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A0F90B" w14:textId="758ABDD2" w:rsidR="00D72AF6" w:rsidRDefault="00D72AF6" w:rsidP="00036DF1">
      <w:pPr>
        <w:ind w:left="720" w:hanging="360"/>
      </w:pPr>
      <w:r>
        <w:rPr>
          <w:noProof/>
        </w:rPr>
        <w:drawing>
          <wp:anchor distT="0" distB="0" distL="114300" distR="114300" simplePos="0" relativeHeight="251658240" behindDoc="1" locked="0" layoutInCell="1" allowOverlap="1" wp14:anchorId="02B78826" wp14:editId="04F98391">
            <wp:simplePos x="0" y="0"/>
            <wp:positionH relativeFrom="column">
              <wp:posOffset>501650</wp:posOffset>
            </wp:positionH>
            <wp:positionV relativeFrom="paragraph">
              <wp:posOffset>0</wp:posOffset>
            </wp:positionV>
            <wp:extent cx="5568950" cy="3184525"/>
            <wp:effectExtent l="0" t="0" r="0" b="0"/>
            <wp:wrapTight wrapText="bothSides">
              <wp:wrapPolygon edited="0">
                <wp:start x="0" y="0"/>
                <wp:lineTo x="0" y="21449"/>
                <wp:lineTo x="21501" y="21449"/>
                <wp:lineTo x="2150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cstate="print">
                      <a:extLst>
                        <a:ext uri="{28A0092B-C50C-407E-A947-70E740481C1C}">
                          <a14:useLocalDpi xmlns:a14="http://schemas.microsoft.com/office/drawing/2010/main" val="0"/>
                        </a:ext>
                      </a:extLst>
                    </a:blip>
                    <a:srcRect l="23045" t="22454" r="9152" b="8607"/>
                    <a:stretch/>
                  </pic:blipFill>
                  <pic:spPr bwMode="auto">
                    <a:xfrm>
                      <a:off x="0" y="0"/>
                      <a:ext cx="5568950" cy="3184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5EA7C35" w14:textId="3813CF6A" w:rsidR="00D72AF6" w:rsidRDefault="00C95D31" w:rsidP="00D72AF6">
      <w:pPr>
        <w:pStyle w:val="Nornal"/>
        <w:ind w:left="720"/>
        <w:rPr>
          <w:color w:val="000000" w:themeColor="text1"/>
          <w:sz w:val="24"/>
          <w:szCs w:val="24"/>
        </w:rPr>
      </w:pPr>
      <w:r>
        <w:rPr>
          <w:noProof/>
        </w:rPr>
        <w:drawing>
          <wp:inline distT="0" distB="0" distL="0" distR="0" wp14:anchorId="6B08EEF8" wp14:editId="1156564C">
            <wp:extent cx="5633662" cy="3225800"/>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3044" t="22651" r="9041" b="8214"/>
                    <a:stretch/>
                  </pic:blipFill>
                  <pic:spPr bwMode="auto">
                    <a:xfrm>
                      <a:off x="0" y="0"/>
                      <a:ext cx="5650993" cy="3235723"/>
                    </a:xfrm>
                    <a:prstGeom prst="rect">
                      <a:avLst/>
                    </a:prstGeom>
                    <a:ln>
                      <a:noFill/>
                    </a:ln>
                    <a:extLst>
                      <a:ext uri="{53640926-AAD7-44D8-BBD7-CCE9431645EC}">
                        <a14:shadowObscured xmlns:a14="http://schemas.microsoft.com/office/drawing/2010/main"/>
                      </a:ext>
                    </a:extLst>
                  </pic:spPr>
                </pic:pic>
              </a:graphicData>
            </a:graphic>
          </wp:inline>
        </w:drawing>
      </w:r>
    </w:p>
    <w:p w14:paraId="57B86983" w14:textId="037F2D14" w:rsidR="005247EE" w:rsidRDefault="005247EE" w:rsidP="00F70895">
      <w:pPr>
        <w:pStyle w:val="Nornal"/>
        <w:rPr>
          <w:color w:val="000000" w:themeColor="text1"/>
        </w:rPr>
      </w:pPr>
      <w:r w:rsidRPr="00242D13">
        <w:rPr>
          <w:color w:val="000000" w:themeColor="text1"/>
          <w:sz w:val="24"/>
          <w:szCs w:val="24"/>
        </w:rPr>
        <w:t>Reward management is concerned with the strategies, policies and practices required to ensure that the value of people and the contribution they make to achieving organizational, departmental and team goals is recognized and rewarded (</w:t>
      </w:r>
      <w:r w:rsidRPr="00242D13">
        <w:rPr>
          <w:color w:val="000000" w:themeColor="text1"/>
        </w:rPr>
        <w:t>Armstrong, 2014)</w:t>
      </w:r>
      <w:r w:rsidR="00242D13">
        <w:rPr>
          <w:color w:val="000000" w:themeColor="text1"/>
        </w:rPr>
        <w:t xml:space="preserve">. </w:t>
      </w:r>
      <w:r w:rsidR="007437A8" w:rsidRPr="007437A8">
        <w:rPr>
          <w:color w:val="000000" w:themeColor="text1"/>
        </w:rPr>
        <w:t>The term ‘reward’ generally covers all financial provisions made to employees, including cash pay, and the wider benefits package such as pensions or private medical insurance</w:t>
      </w:r>
      <w:r w:rsidR="007437A8">
        <w:rPr>
          <w:color w:val="000000" w:themeColor="text1"/>
        </w:rPr>
        <w:t xml:space="preserve">, etc. </w:t>
      </w:r>
      <w:r w:rsidR="00D8371A" w:rsidRPr="00D8371A">
        <w:rPr>
          <w:color w:val="000000" w:themeColor="text1"/>
        </w:rPr>
        <w:t>The main reason for offering pay and benefits is to influence employee behaviour so they want to join and stay with an employer and to do their best in the job.</w:t>
      </w:r>
      <w:r w:rsidR="00290FAF">
        <w:rPr>
          <w:color w:val="000000" w:themeColor="text1"/>
        </w:rPr>
        <w:t xml:space="preserve"> </w:t>
      </w:r>
      <w:r w:rsidR="00290FAF" w:rsidRPr="00290FAF">
        <w:rPr>
          <w:color w:val="000000" w:themeColor="text1"/>
        </w:rPr>
        <w:t>Individuals are attracted, retained and engaged by a whole range of financial and non-financial rewards, which can change over time depending on personal circumstances</w:t>
      </w:r>
      <w:r w:rsidR="00290FAF">
        <w:rPr>
          <w:color w:val="000000" w:themeColor="text1"/>
        </w:rPr>
        <w:t xml:space="preserve"> </w:t>
      </w:r>
      <w:r w:rsidR="007437A8">
        <w:rPr>
          <w:color w:val="000000" w:themeColor="text1"/>
        </w:rPr>
        <w:t xml:space="preserve">(CIPD, 2022). </w:t>
      </w:r>
      <w:r w:rsidR="00290FAF">
        <w:rPr>
          <w:color w:val="000000" w:themeColor="text1"/>
        </w:rPr>
        <w:t xml:space="preserve">For example, people who may be at the beginning of their career may be willing to work for a very low wage, or volunteer to gain experience in a field. Similarly, </w:t>
      </w:r>
      <w:r w:rsidR="00290FAF">
        <w:rPr>
          <w:color w:val="000000" w:themeColor="text1"/>
        </w:rPr>
        <w:lastRenderedPageBreak/>
        <w:t xml:space="preserve">money may not drive someone will a young family who believes that time at home or flexible working arrangements may be more rewarding for them and their family. </w:t>
      </w:r>
      <w:r w:rsidR="00A4410C">
        <w:rPr>
          <w:color w:val="000000" w:themeColor="text1"/>
        </w:rPr>
        <w:t>I</w:t>
      </w:r>
      <w:r w:rsidR="00A4410C" w:rsidRPr="00A4410C">
        <w:rPr>
          <w:color w:val="000000" w:themeColor="text1"/>
        </w:rPr>
        <w:t>n all pay and reward policies, UK employers must meet legal requirements, for example, on equal pay and the National Minimum Wage, as well as reporting on the organisation’s gender pay gap and chief executive pay ratio.</w:t>
      </w:r>
      <w:r w:rsidR="00A4410C">
        <w:rPr>
          <w:color w:val="000000" w:themeColor="text1"/>
        </w:rPr>
        <w:t xml:space="preserve"> </w:t>
      </w:r>
      <w:r w:rsidR="00A4410C" w:rsidRPr="00A4410C">
        <w:rPr>
          <w:color w:val="000000" w:themeColor="text1"/>
        </w:rPr>
        <w:t>The National Minimum Wage is the minimum pay per hour almost all workers are entitled to.</w:t>
      </w:r>
      <w:r w:rsidR="00A4410C" w:rsidRPr="00A4410C">
        <w:rPr>
          <w:color w:val="002060"/>
        </w:rPr>
        <w:t xml:space="preserve"> </w:t>
      </w:r>
      <w:hyperlink r:id="rId7" w:history="1">
        <w:r w:rsidR="00A4410C" w:rsidRPr="00A4410C">
          <w:rPr>
            <w:rStyle w:val="Hyperlink"/>
            <w:color w:val="auto"/>
            <w:u w:val="none"/>
          </w:rPr>
          <w:t>People classed as ‘workers’</w:t>
        </w:r>
      </w:hyperlink>
      <w:r w:rsidR="00A4410C" w:rsidRPr="00A4410C">
        <w:t> must be at least </w:t>
      </w:r>
      <w:hyperlink r:id="rId8" w:history="1">
        <w:r w:rsidR="00A4410C" w:rsidRPr="00A4410C">
          <w:rPr>
            <w:rStyle w:val="Hyperlink"/>
            <w:color w:val="auto"/>
            <w:u w:val="none"/>
          </w:rPr>
          <w:t>school leaving age</w:t>
        </w:r>
      </w:hyperlink>
      <w:r w:rsidR="00A4410C" w:rsidRPr="00A4410C">
        <w:rPr>
          <w:color w:val="002060"/>
        </w:rPr>
        <w:t> </w:t>
      </w:r>
      <w:r w:rsidR="00A4410C" w:rsidRPr="00A4410C">
        <w:rPr>
          <w:color w:val="000000" w:themeColor="text1"/>
        </w:rPr>
        <w:t>to get the National Minimum Wage. They must be 23 or over to get the National Living Wage</w:t>
      </w:r>
      <w:r w:rsidR="00C660CE">
        <w:rPr>
          <w:color w:val="000000" w:themeColor="text1"/>
        </w:rPr>
        <w:t xml:space="preserve">, and this is set by the Government </w:t>
      </w:r>
      <w:r w:rsidR="00C660CE" w:rsidRPr="00C660CE">
        <w:rPr>
          <w:color w:val="000000" w:themeColor="text1"/>
        </w:rPr>
        <w:t>(Gov.uk, 2012)</w:t>
      </w:r>
      <w:r w:rsidR="00C660CE">
        <w:rPr>
          <w:color w:val="000000" w:themeColor="text1"/>
        </w:rPr>
        <w:t>.</w:t>
      </w:r>
      <w:r w:rsidR="00A4410C">
        <w:rPr>
          <w:color w:val="000000" w:themeColor="text1"/>
        </w:rPr>
        <w:t xml:space="preserve"> </w:t>
      </w:r>
      <w:r w:rsidR="00A4410C" w:rsidRPr="00A4410C">
        <w:rPr>
          <w:color w:val="000000" w:themeColor="text1"/>
        </w:rPr>
        <w:t>The real Living Wage is the only UK wage rate that is voluntarily paid by almost 10,000 UK businesses who believe their staff deserve a wage which meets everyday needs</w:t>
      </w:r>
      <w:r w:rsidR="00C660CE">
        <w:rPr>
          <w:color w:val="000000" w:themeColor="text1"/>
        </w:rPr>
        <w:t>. The real living wage is an organisation set up to campaign for individuals to get more that the £9.50 that is the national living wage set in place by the Government and believe individuals should be on £9.90 in order to live comfortably. Organisations such as IKEA, Nationwide and the Welsh Government are among employers who may the real living wage</w:t>
      </w:r>
      <w:r w:rsidR="0029328F">
        <w:rPr>
          <w:color w:val="000000" w:themeColor="text1"/>
        </w:rPr>
        <w:t xml:space="preserve"> </w:t>
      </w:r>
      <w:r w:rsidR="0029328F" w:rsidRPr="0029328F">
        <w:rPr>
          <w:color w:val="000000" w:themeColor="text1"/>
        </w:rPr>
        <w:t>(The Real Living Wage, 2020)</w:t>
      </w:r>
      <w:r w:rsidR="00C660CE">
        <w:rPr>
          <w:color w:val="000000" w:themeColor="text1"/>
        </w:rPr>
        <w:t xml:space="preserve">. </w:t>
      </w:r>
      <w:r w:rsidR="00F70895" w:rsidRPr="00F70895">
        <w:rPr>
          <w:color w:val="000000" w:themeColor="text1"/>
        </w:rPr>
        <w:t xml:space="preserve">The gender pay gap </w:t>
      </w:r>
      <w:r w:rsidR="00F70895">
        <w:rPr>
          <w:color w:val="000000" w:themeColor="text1"/>
        </w:rPr>
        <w:t>can also be a deciding factor on whether an employee chooses our company.</w:t>
      </w:r>
      <w:r w:rsidR="00F70895" w:rsidRPr="00F70895">
        <w:rPr>
          <w:color w:val="000000" w:themeColor="text1"/>
        </w:rPr>
        <w:t xml:space="preserve"> </w:t>
      </w:r>
      <w:r w:rsidR="00F70895">
        <w:rPr>
          <w:color w:val="000000" w:themeColor="text1"/>
        </w:rPr>
        <w:t>T</w:t>
      </w:r>
      <w:r w:rsidR="00F70895" w:rsidRPr="00F70895">
        <w:rPr>
          <w:color w:val="000000" w:themeColor="text1"/>
        </w:rPr>
        <w:t>he</w:t>
      </w:r>
      <w:r w:rsidR="00F70895">
        <w:rPr>
          <w:color w:val="000000" w:themeColor="text1"/>
        </w:rPr>
        <w:t xml:space="preserve"> gender pay gap is the</w:t>
      </w:r>
      <w:r w:rsidR="00F70895" w:rsidRPr="00F70895">
        <w:rPr>
          <w:color w:val="000000" w:themeColor="text1"/>
        </w:rPr>
        <w:t xml:space="preserve"> difference between the average earnings of men and women across a workforce.</w:t>
      </w:r>
      <w:r w:rsidR="00F70895">
        <w:rPr>
          <w:color w:val="000000" w:themeColor="text1"/>
        </w:rPr>
        <w:t xml:space="preserve"> </w:t>
      </w:r>
      <w:r w:rsidR="00F70895" w:rsidRPr="00F70895">
        <w:rPr>
          <w:color w:val="000000" w:themeColor="text1"/>
        </w:rPr>
        <w:t>From 2017, if you are an employer who has a headcount of 250 or more on your ‘snapshot date’ you must comply with regulations on gender pay gap reporting</w:t>
      </w:r>
      <w:r w:rsidR="00F70895">
        <w:rPr>
          <w:color w:val="000000" w:themeColor="text1"/>
        </w:rPr>
        <w:t xml:space="preserve"> </w:t>
      </w:r>
      <w:r w:rsidR="00F70895" w:rsidRPr="00F70895">
        <w:rPr>
          <w:color w:val="000000" w:themeColor="text1"/>
        </w:rPr>
        <w:t xml:space="preserve">(Gov.uk, 2021). </w:t>
      </w:r>
      <w:r w:rsidR="0029328F">
        <w:rPr>
          <w:color w:val="000000" w:themeColor="text1"/>
        </w:rPr>
        <w:t xml:space="preserve">Although money isn’t the only factor that drives individuals to choose us as an organisation of choice, being able to show that we value our employees time and efforts and hard work by giving them fair pay is a great place to start as a reward. That they can do the same job in one organisation for more an hour that another is sure to help us be an employer of choice and them feel valued. </w:t>
      </w:r>
    </w:p>
    <w:p w14:paraId="40F10FB6" w14:textId="4DBA964F" w:rsidR="00F70895" w:rsidRPr="00242D13" w:rsidRDefault="008716EF" w:rsidP="00F70895">
      <w:pPr>
        <w:pStyle w:val="Nornal"/>
        <w:rPr>
          <w:color w:val="000000" w:themeColor="text1"/>
        </w:rPr>
      </w:pPr>
      <w:r w:rsidRPr="008716EF">
        <w:rPr>
          <w:color w:val="000000" w:themeColor="text1"/>
        </w:rPr>
        <w:t>A commonly used quote from Peter Drucker, the influential management academic, that ‘culture eats strategy for breakfast’, stresses that without an effective and healthy corporate culture, organisations will be unable to deliver against their strategy and meet their business objectives</w:t>
      </w:r>
      <w:r>
        <w:rPr>
          <w:color w:val="000000" w:themeColor="text1"/>
        </w:rPr>
        <w:t xml:space="preserve"> </w:t>
      </w:r>
      <w:r w:rsidRPr="008716EF">
        <w:rPr>
          <w:color w:val="000000" w:themeColor="text1"/>
        </w:rPr>
        <w:t>(CIPD, 2020a)</w:t>
      </w:r>
      <w:r>
        <w:rPr>
          <w:color w:val="000000" w:themeColor="text1"/>
        </w:rPr>
        <w:t xml:space="preserve">. </w:t>
      </w:r>
      <w:r w:rsidR="00F70895">
        <w:rPr>
          <w:color w:val="000000" w:themeColor="text1"/>
        </w:rPr>
        <w:t xml:space="preserve">The way our organisation rewards in employees will have an impact on the organisations culture. If rewards </w:t>
      </w:r>
      <w:r w:rsidR="00980870">
        <w:rPr>
          <w:color w:val="000000" w:themeColor="text1"/>
        </w:rPr>
        <w:t>are</w:t>
      </w:r>
      <w:r w:rsidR="00F70895">
        <w:rPr>
          <w:color w:val="000000" w:themeColor="text1"/>
        </w:rPr>
        <w:t xml:space="preserve"> something that is discussed and openly spoken about to ensure equal pay and </w:t>
      </w:r>
      <w:r w:rsidR="00404F82">
        <w:rPr>
          <w:color w:val="000000" w:themeColor="text1"/>
        </w:rPr>
        <w:t xml:space="preserve">equal </w:t>
      </w:r>
      <w:r w:rsidR="00F70895">
        <w:rPr>
          <w:color w:val="000000" w:themeColor="text1"/>
        </w:rPr>
        <w:t>rewards</w:t>
      </w:r>
      <w:r w:rsidR="00404F82">
        <w:rPr>
          <w:color w:val="000000" w:themeColor="text1"/>
        </w:rPr>
        <w:t xml:space="preserve">, the atmosphere in the organisation will be a </w:t>
      </w:r>
      <w:r w:rsidR="00980870">
        <w:rPr>
          <w:color w:val="000000" w:themeColor="text1"/>
        </w:rPr>
        <w:t>more open and happier</w:t>
      </w:r>
      <w:r w:rsidR="00404F82">
        <w:rPr>
          <w:color w:val="000000" w:themeColor="text1"/>
        </w:rPr>
        <w:t xml:space="preserve"> one</w:t>
      </w:r>
      <w:r w:rsidR="00980870">
        <w:rPr>
          <w:color w:val="000000" w:themeColor="text1"/>
        </w:rPr>
        <w:t xml:space="preserve">. The more open we are around our rewards on offer, the more motivated our staff will be. </w:t>
      </w:r>
    </w:p>
    <w:p w14:paraId="7461CEDC" w14:textId="69768FA8" w:rsidR="00C95D31" w:rsidRDefault="00C95D31" w:rsidP="005247EE">
      <w:pPr>
        <w:pStyle w:val="Nornal"/>
        <w:rPr>
          <w:color w:val="000000" w:themeColor="text1"/>
          <w:sz w:val="24"/>
          <w:szCs w:val="24"/>
        </w:rPr>
      </w:pPr>
    </w:p>
    <w:p w14:paraId="047219A5" w14:textId="77777777" w:rsidR="00C95D31" w:rsidRDefault="00C95D31">
      <w:pPr>
        <w:rPr>
          <w:rFonts w:ascii="Arial" w:hAnsi="Arial" w:cs="Arial"/>
          <w:color w:val="000000" w:themeColor="text1"/>
          <w:sz w:val="24"/>
          <w:szCs w:val="24"/>
        </w:rPr>
      </w:pPr>
      <w:r>
        <w:rPr>
          <w:color w:val="000000" w:themeColor="text1"/>
          <w:sz w:val="24"/>
          <w:szCs w:val="24"/>
        </w:rPr>
        <w:br w:type="page"/>
      </w:r>
    </w:p>
    <w:p w14:paraId="1532E084" w14:textId="63420858" w:rsidR="00C95D31" w:rsidRDefault="00C95D31" w:rsidP="00C95D31">
      <w:pPr>
        <w:pStyle w:val="Nornal"/>
        <w:rPr>
          <w:color w:val="000000" w:themeColor="text1"/>
          <w:sz w:val="24"/>
          <w:szCs w:val="24"/>
        </w:rPr>
      </w:pPr>
      <w:r w:rsidRPr="00C95D31">
        <w:lastRenderedPageBreak/>
        <w:drawing>
          <wp:inline distT="0" distB="0" distL="0" distR="0" wp14:anchorId="0A624D1F" wp14:editId="2E95FD2C">
            <wp:extent cx="5822950" cy="3280136"/>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2712" t="22651" r="9041" b="9002"/>
                    <a:stretch/>
                  </pic:blipFill>
                  <pic:spPr bwMode="auto">
                    <a:xfrm>
                      <a:off x="0" y="0"/>
                      <a:ext cx="5837741" cy="3288468"/>
                    </a:xfrm>
                    <a:prstGeom prst="rect">
                      <a:avLst/>
                    </a:prstGeom>
                    <a:ln>
                      <a:noFill/>
                    </a:ln>
                    <a:extLst>
                      <a:ext uri="{53640926-AAD7-44D8-BBD7-CCE9431645EC}">
                        <a14:shadowObscured xmlns:a14="http://schemas.microsoft.com/office/drawing/2010/main"/>
                      </a:ext>
                    </a:extLst>
                  </pic:spPr>
                </pic:pic>
              </a:graphicData>
            </a:graphic>
          </wp:inline>
        </w:drawing>
      </w:r>
    </w:p>
    <w:p w14:paraId="2AAEBB36" w14:textId="77777777" w:rsidR="005247EE" w:rsidRPr="00A84A63" w:rsidRDefault="005247EE" w:rsidP="005247EE">
      <w:pPr>
        <w:pStyle w:val="Nornal"/>
        <w:rPr>
          <w:color w:val="000000" w:themeColor="text1"/>
          <w:sz w:val="24"/>
          <w:szCs w:val="24"/>
        </w:rPr>
      </w:pPr>
    </w:p>
    <w:p w14:paraId="63BE9CE4" w14:textId="4A32F1E5" w:rsidR="00D72AF6" w:rsidRDefault="00522E19" w:rsidP="00522E19">
      <w:pPr>
        <w:pStyle w:val="Nornal"/>
        <w:rPr>
          <w:color w:val="000000" w:themeColor="text1"/>
          <w:sz w:val="24"/>
          <w:szCs w:val="24"/>
        </w:rPr>
      </w:pPr>
      <w:r w:rsidRPr="00522E19">
        <w:rPr>
          <w:color w:val="000000" w:themeColor="text1"/>
          <w:sz w:val="24"/>
          <w:szCs w:val="24"/>
        </w:rPr>
        <w:t>Total reward is defined by t</w:t>
      </w:r>
      <w:r>
        <w:rPr>
          <w:color w:val="000000" w:themeColor="text1"/>
          <w:sz w:val="24"/>
          <w:szCs w:val="24"/>
        </w:rPr>
        <w:t>h</w:t>
      </w:r>
      <w:r w:rsidRPr="00522E19">
        <w:rPr>
          <w:color w:val="000000" w:themeColor="text1"/>
          <w:sz w:val="24"/>
          <w:szCs w:val="24"/>
        </w:rPr>
        <w:t xml:space="preserve">e CIPD (2015) as a reward that </w:t>
      </w:r>
      <w:r w:rsidRPr="00522E19">
        <w:rPr>
          <w:color w:val="000000" w:themeColor="text1"/>
          <w:sz w:val="24"/>
          <w:szCs w:val="24"/>
        </w:rPr>
        <w:t>encompasses all aspects of work that are valued by employees, including elements such as learning and development opportunities and/or an attractive working environment, in addition to the wider pay and benefits package</w:t>
      </w:r>
      <w:r>
        <w:rPr>
          <w:color w:val="000000" w:themeColor="text1"/>
          <w:sz w:val="24"/>
          <w:szCs w:val="24"/>
        </w:rPr>
        <w:t xml:space="preserve">. Total reward looks at the types of benefits that can affect the organisation </w:t>
      </w:r>
      <w:r w:rsidRPr="00522E19">
        <w:rPr>
          <w:color w:val="000000" w:themeColor="text1"/>
          <w:sz w:val="24"/>
          <w:szCs w:val="24"/>
        </w:rPr>
        <w:t>to achieve a better balance between the needs of the employee and the needs of the organisation</w:t>
      </w:r>
      <w:r>
        <w:rPr>
          <w:color w:val="000000" w:themeColor="text1"/>
          <w:sz w:val="24"/>
          <w:szCs w:val="24"/>
        </w:rPr>
        <w:t xml:space="preserve">. Such benefits may be the organisation </w:t>
      </w:r>
      <w:r w:rsidRPr="00522E19">
        <w:rPr>
          <w:color w:val="000000" w:themeColor="text1"/>
          <w:sz w:val="24"/>
          <w:szCs w:val="24"/>
        </w:rPr>
        <w:t>becoming an employer of choice</w:t>
      </w:r>
      <w:r>
        <w:rPr>
          <w:color w:val="000000" w:themeColor="text1"/>
          <w:sz w:val="24"/>
          <w:szCs w:val="24"/>
        </w:rPr>
        <w:t xml:space="preserve"> or </w:t>
      </w:r>
      <w:r w:rsidRPr="00522E19">
        <w:rPr>
          <w:color w:val="000000" w:themeColor="text1"/>
          <w:sz w:val="24"/>
          <w:szCs w:val="24"/>
        </w:rPr>
        <w:t>enhancing the reputation of the employer</w:t>
      </w:r>
      <w:r>
        <w:rPr>
          <w:color w:val="000000" w:themeColor="text1"/>
          <w:sz w:val="24"/>
          <w:szCs w:val="24"/>
        </w:rPr>
        <w:t xml:space="preserve"> and </w:t>
      </w:r>
      <w:r w:rsidRPr="00522E19">
        <w:rPr>
          <w:color w:val="000000" w:themeColor="text1"/>
          <w:sz w:val="24"/>
          <w:szCs w:val="24"/>
        </w:rPr>
        <w:t>improved communication of reward practices</w:t>
      </w:r>
      <w:r>
        <w:rPr>
          <w:color w:val="000000" w:themeColor="text1"/>
          <w:sz w:val="24"/>
          <w:szCs w:val="24"/>
        </w:rPr>
        <w:t xml:space="preserve">. </w:t>
      </w:r>
      <w:r w:rsidR="00D72AF6">
        <w:rPr>
          <w:color w:val="000000" w:themeColor="text1"/>
          <w:sz w:val="24"/>
          <w:szCs w:val="24"/>
        </w:rPr>
        <w:t>Some benefits noted by the CIPD are h</w:t>
      </w:r>
      <w:r w:rsidR="00D72AF6" w:rsidRPr="00D72AF6">
        <w:rPr>
          <w:color w:val="000000" w:themeColor="text1"/>
          <w:sz w:val="24"/>
          <w:szCs w:val="24"/>
        </w:rPr>
        <w:t>ealthcare and risk benefits</w:t>
      </w:r>
      <w:r w:rsidR="00D72AF6">
        <w:rPr>
          <w:color w:val="000000" w:themeColor="text1"/>
          <w:sz w:val="24"/>
          <w:szCs w:val="24"/>
        </w:rPr>
        <w:t xml:space="preserve">, many organisations offer private health care. Good pensions in place to care for staff after years of hard work for the organisation. Some companies offer company cars or leasing deals as well as park and ride or cycle to work initiatives. The thing with organisations is that the benefits on offer need to appeal to a wide demographic or the organisation needs to offer more </w:t>
      </w:r>
      <w:proofErr w:type="spellStart"/>
      <w:r w:rsidR="00D72AF6">
        <w:rPr>
          <w:color w:val="000000" w:themeColor="text1"/>
          <w:sz w:val="24"/>
          <w:szCs w:val="24"/>
        </w:rPr>
        <w:t>that</w:t>
      </w:r>
      <w:proofErr w:type="spellEnd"/>
      <w:r w:rsidR="00D72AF6">
        <w:rPr>
          <w:color w:val="000000" w:themeColor="text1"/>
          <w:sz w:val="24"/>
          <w:szCs w:val="24"/>
        </w:rPr>
        <w:t xml:space="preserve"> one benefit to make sure it is offering something of interest to everybody </w:t>
      </w:r>
      <w:r w:rsidR="00D72AF6" w:rsidRPr="00D72AF6">
        <w:rPr>
          <w:color w:val="000000" w:themeColor="text1"/>
          <w:sz w:val="24"/>
          <w:szCs w:val="24"/>
        </w:rPr>
        <w:t>(HMRC, 2019)</w:t>
      </w:r>
      <w:r w:rsidR="00D72AF6">
        <w:rPr>
          <w:color w:val="000000" w:themeColor="text1"/>
          <w:sz w:val="24"/>
          <w:szCs w:val="24"/>
        </w:rPr>
        <w:t>.</w:t>
      </w:r>
    </w:p>
    <w:p w14:paraId="46365606" w14:textId="1D8C0DC2" w:rsidR="00C95D31" w:rsidRDefault="00826D6F" w:rsidP="00522E19">
      <w:pPr>
        <w:pStyle w:val="Nornal"/>
        <w:rPr>
          <w:color w:val="000000" w:themeColor="text1"/>
        </w:rPr>
      </w:pPr>
      <w:r>
        <w:rPr>
          <w:color w:val="000000" w:themeColor="text1"/>
          <w:sz w:val="24"/>
          <w:szCs w:val="24"/>
        </w:rPr>
        <w:t>Organisational performance can be affected by the rewards in place and vice versa. One way of controlling the impact of rewards on the organisational performance is j</w:t>
      </w:r>
      <w:r w:rsidRPr="00826D6F">
        <w:rPr>
          <w:color w:val="000000" w:themeColor="text1"/>
          <w:sz w:val="24"/>
          <w:szCs w:val="24"/>
        </w:rPr>
        <w:t>ob evaluation</w:t>
      </w:r>
      <w:r w:rsidR="00502074">
        <w:rPr>
          <w:color w:val="000000" w:themeColor="text1"/>
          <w:sz w:val="24"/>
          <w:szCs w:val="24"/>
        </w:rPr>
        <w:t xml:space="preserve"> </w:t>
      </w:r>
      <w:proofErr w:type="spellStart"/>
      <w:r w:rsidR="00502074" w:rsidRPr="00502074">
        <w:rPr>
          <w:color w:val="000000" w:themeColor="text1"/>
          <w:sz w:val="24"/>
          <w:szCs w:val="24"/>
        </w:rPr>
        <w:t>Acas</w:t>
      </w:r>
      <w:proofErr w:type="spellEnd"/>
      <w:r w:rsidR="000D7939">
        <w:rPr>
          <w:color w:val="000000" w:themeColor="text1"/>
          <w:sz w:val="24"/>
          <w:szCs w:val="24"/>
        </w:rPr>
        <w:t xml:space="preserve"> </w:t>
      </w:r>
      <w:r w:rsidR="000D7939" w:rsidRPr="000D7939">
        <w:rPr>
          <w:color w:val="000000" w:themeColor="text1"/>
          <w:sz w:val="24"/>
          <w:szCs w:val="24"/>
        </w:rPr>
        <w:t>(2014)</w:t>
      </w:r>
      <w:r w:rsidR="00502074" w:rsidRPr="00502074">
        <w:rPr>
          <w:color w:val="000000" w:themeColor="text1"/>
          <w:sz w:val="24"/>
          <w:szCs w:val="24"/>
        </w:rPr>
        <w:t xml:space="preserve"> defines job evaluation as ‘a method of determining on a systematic basis the relative importance of a number of different jobs’. It's useful because job titles can be misleading, either unclear or unspecific, and in large organisations it’s impossible for people professionals to know each job in detail.</w:t>
      </w:r>
      <w:r w:rsidR="00502074">
        <w:rPr>
          <w:color w:val="000000" w:themeColor="text1"/>
          <w:sz w:val="24"/>
          <w:szCs w:val="24"/>
        </w:rPr>
        <w:t xml:space="preserve"> Sometimes when titles are misleading, is can demotivate or burden employees with work and responsibilities that isn’t theirs. </w:t>
      </w:r>
      <w:r w:rsidR="006F7CB1" w:rsidRPr="00C40546">
        <w:rPr>
          <w:color w:val="000000" w:themeColor="text1"/>
        </w:rPr>
        <w:t xml:space="preserve">Armstrong </w:t>
      </w:r>
      <w:r w:rsidR="00C40546">
        <w:rPr>
          <w:color w:val="000000" w:themeColor="text1"/>
        </w:rPr>
        <w:t xml:space="preserve">(2019) </w:t>
      </w:r>
      <w:r w:rsidR="006F7CB1" w:rsidRPr="00C40546">
        <w:rPr>
          <w:color w:val="000000" w:themeColor="text1"/>
        </w:rPr>
        <w:t xml:space="preserve">notes that reward strategies differ from organisation to </w:t>
      </w:r>
      <w:r w:rsidR="00C40546" w:rsidRPr="00C40546">
        <w:rPr>
          <w:color w:val="000000" w:themeColor="text1"/>
        </w:rPr>
        <w:t>organisation</w:t>
      </w:r>
      <w:r w:rsidR="006F7CB1" w:rsidRPr="00C40546">
        <w:rPr>
          <w:color w:val="000000" w:themeColor="text1"/>
        </w:rPr>
        <w:t xml:space="preserve"> so the s</w:t>
      </w:r>
      <w:r w:rsidR="00C40546" w:rsidRPr="00C40546">
        <w:rPr>
          <w:color w:val="000000" w:themeColor="text1"/>
        </w:rPr>
        <w:t>tructure used in different organisations are different, but the CIPD</w:t>
      </w:r>
      <w:r w:rsidR="00C40546">
        <w:rPr>
          <w:color w:val="000000" w:themeColor="text1"/>
        </w:rPr>
        <w:t xml:space="preserve"> (2019)</w:t>
      </w:r>
      <w:r w:rsidR="00C40546" w:rsidRPr="00C40546">
        <w:rPr>
          <w:color w:val="000000" w:themeColor="text1"/>
        </w:rPr>
        <w:t xml:space="preserve"> states that strategies typically include a proposed reward scheme, a definition of what is expected of an employee to gain said reward and an implementation plan.</w:t>
      </w:r>
      <w:r w:rsidR="00C40546">
        <w:rPr>
          <w:b/>
          <w:bCs/>
          <w:color w:val="000000" w:themeColor="text1"/>
        </w:rPr>
        <w:t xml:space="preserve"> </w:t>
      </w:r>
      <w:r w:rsidR="00C40546">
        <w:rPr>
          <w:color w:val="000000" w:themeColor="text1"/>
        </w:rPr>
        <w:t xml:space="preserve">Hywel Dda University </w:t>
      </w:r>
      <w:r w:rsidR="008F6501">
        <w:rPr>
          <w:color w:val="000000" w:themeColor="text1"/>
        </w:rPr>
        <w:t xml:space="preserve">have a dedicated staff benefits app, named </w:t>
      </w:r>
      <w:proofErr w:type="spellStart"/>
      <w:r w:rsidR="008F6501">
        <w:rPr>
          <w:color w:val="000000" w:themeColor="text1"/>
        </w:rPr>
        <w:t>Hapi</w:t>
      </w:r>
      <w:proofErr w:type="spellEnd"/>
      <w:r w:rsidR="008F6501">
        <w:rPr>
          <w:color w:val="000000" w:themeColor="text1"/>
        </w:rPr>
        <w:t xml:space="preserve">, </w:t>
      </w:r>
      <w:r w:rsidR="008F6501">
        <w:rPr>
          <w:color w:val="000000" w:themeColor="text1"/>
        </w:rPr>
        <w:lastRenderedPageBreak/>
        <w:t xml:space="preserve">this acts similar to an NHS Blue Light card. Staff members can join and have the opportunity to have discounts in many big name brands and high street shops or online. Other benefits that Hywel Dda University Health Board offer, that could be offered in our organisation, that aren’t money driven could are things such as having a creche on site, or discount at a local creche for our employees. This would mean it’s less of a financial burden on parents returning to work, or it’s less time consuming to travel to a creche meaning that the parent and child have more time together and a better work life balance for our employee. We could offer leave purchase schemes on top of our already generous leave entitlement, where our employees can offer to pay for more annual leave meaning they have more time away from the office but are happier because of it, which should result in better performance while in work. Flexible working hours are already in place, however, we could offer teams to work more hours over fewer days, perhaps resulting in an early finish on a Friday or even a three day weekend in some cases as long as the business needs are covered. This is a conversation we could have with our employees to determine how the majority works and would like to work. </w:t>
      </w:r>
    </w:p>
    <w:p w14:paraId="20F891B0" w14:textId="77777777" w:rsidR="00C95D31" w:rsidRDefault="00C95D31">
      <w:pPr>
        <w:rPr>
          <w:rFonts w:ascii="Arial" w:hAnsi="Arial" w:cs="Arial"/>
          <w:color w:val="000000" w:themeColor="text1"/>
        </w:rPr>
      </w:pPr>
      <w:r>
        <w:rPr>
          <w:color w:val="000000" w:themeColor="text1"/>
        </w:rPr>
        <w:br w:type="page"/>
      </w:r>
    </w:p>
    <w:p w14:paraId="02089014" w14:textId="5DCB35BA" w:rsidR="00C95D31" w:rsidRDefault="00C95D31" w:rsidP="00522E19">
      <w:pPr>
        <w:pStyle w:val="Nornal"/>
        <w:rPr>
          <w:color w:val="000000" w:themeColor="text1"/>
          <w:sz w:val="24"/>
          <w:szCs w:val="24"/>
        </w:rPr>
      </w:pPr>
      <w:r>
        <w:rPr>
          <w:noProof/>
        </w:rPr>
        <w:lastRenderedPageBreak/>
        <w:drawing>
          <wp:inline distT="0" distB="0" distL="0" distR="0" wp14:anchorId="57D8FEC1" wp14:editId="368F219E">
            <wp:extent cx="5638800" cy="322217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2712" t="22257" r="9041" b="8411"/>
                    <a:stretch/>
                  </pic:blipFill>
                  <pic:spPr bwMode="auto">
                    <a:xfrm>
                      <a:off x="0" y="0"/>
                      <a:ext cx="5647717" cy="3227266"/>
                    </a:xfrm>
                    <a:prstGeom prst="rect">
                      <a:avLst/>
                    </a:prstGeom>
                    <a:ln>
                      <a:noFill/>
                    </a:ln>
                    <a:extLst>
                      <a:ext uri="{53640926-AAD7-44D8-BBD7-CCE9431645EC}">
                        <a14:shadowObscured xmlns:a14="http://schemas.microsoft.com/office/drawing/2010/main"/>
                      </a:ext>
                    </a:extLst>
                  </pic:spPr>
                </pic:pic>
              </a:graphicData>
            </a:graphic>
          </wp:inline>
        </w:drawing>
      </w:r>
    </w:p>
    <w:p w14:paraId="253E2C2E" w14:textId="33649455" w:rsidR="00C95D31" w:rsidRDefault="00DD6969" w:rsidP="00521A6C">
      <w:pPr>
        <w:pStyle w:val="Nornal"/>
        <w:rPr>
          <w:color w:val="000000" w:themeColor="text1"/>
          <w:sz w:val="24"/>
          <w:szCs w:val="24"/>
        </w:rPr>
      </w:pPr>
      <w:r>
        <w:rPr>
          <w:color w:val="000000" w:themeColor="text1"/>
          <w:sz w:val="24"/>
          <w:szCs w:val="24"/>
        </w:rPr>
        <w:t xml:space="preserve">Business context is making sure that you decisions we make fit with the organisations culture and values. We couldn’t implement a rewards strategy for our organisation as a garage would for their organisation. Our workforce is 50% male and 50% female and we would need to motivate and have a rewards structure in place that would appeal to all of our employees. Having already looked at the benefit app that Hywel Dda University Health Board has in place for their staff, potentially we could implement something similar. Our work force isn’t as large as the health boards, however, we have a significant amount of employees now and as we aim to grow and be an employer of choice, we need a rewards system in place that sets us apart from our competition. If we are going to continue rewarding our staff with cash bonuses, but also implement other means of rewards and motivation techniques, perhaps we should look into capping the amount of tax free bonuses available. Perhaps the bonus scheme is only appealing to the same handful of people as motivation every year, and our aim is to motivate all of our employees. As mentioned before, not everyone is money driven and maybe the competition or the harder edge of a cash bonus may not quite bring the employees out of their shell. A cash bonus can also be seen as a very competitive stance on motivation and our aim here is to grow as one big team and work together towards our goals. This is more difficult to do if employees are in competition with each other. </w:t>
      </w:r>
    </w:p>
    <w:p w14:paraId="349B4D62" w14:textId="77777777" w:rsidR="00C95D31" w:rsidRDefault="00C95D31">
      <w:pPr>
        <w:rPr>
          <w:rFonts w:ascii="Arial" w:hAnsi="Arial" w:cs="Arial"/>
          <w:color w:val="000000" w:themeColor="text1"/>
          <w:sz w:val="24"/>
          <w:szCs w:val="24"/>
        </w:rPr>
      </w:pPr>
      <w:r>
        <w:rPr>
          <w:color w:val="000000" w:themeColor="text1"/>
          <w:sz w:val="24"/>
          <w:szCs w:val="24"/>
        </w:rPr>
        <w:br w:type="page"/>
      </w:r>
    </w:p>
    <w:p w14:paraId="6BD3A762" w14:textId="37E1A4E5" w:rsidR="00C95D31" w:rsidRDefault="00C95D31" w:rsidP="00C95D31">
      <w:pPr>
        <w:pStyle w:val="Nornal"/>
        <w:rPr>
          <w:color w:val="000000" w:themeColor="text1"/>
          <w:sz w:val="24"/>
          <w:szCs w:val="24"/>
        </w:rPr>
      </w:pPr>
      <w:r>
        <w:rPr>
          <w:noProof/>
        </w:rPr>
        <w:lastRenderedPageBreak/>
        <w:drawing>
          <wp:inline distT="0" distB="0" distL="0" distR="0" wp14:anchorId="73DA3B4C" wp14:editId="6BE52AE4">
            <wp:extent cx="5581650" cy="3217010"/>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2934" t="21863" r="9594" b="9001"/>
                    <a:stretch/>
                  </pic:blipFill>
                  <pic:spPr bwMode="auto">
                    <a:xfrm>
                      <a:off x="0" y="0"/>
                      <a:ext cx="5592194" cy="3223087"/>
                    </a:xfrm>
                    <a:prstGeom prst="rect">
                      <a:avLst/>
                    </a:prstGeom>
                    <a:ln>
                      <a:noFill/>
                    </a:ln>
                    <a:extLst>
                      <a:ext uri="{53640926-AAD7-44D8-BBD7-CCE9431645EC}">
                        <a14:shadowObscured xmlns:a14="http://schemas.microsoft.com/office/drawing/2010/main"/>
                      </a:ext>
                    </a:extLst>
                  </pic:spPr>
                </pic:pic>
              </a:graphicData>
            </a:graphic>
          </wp:inline>
        </w:drawing>
      </w:r>
    </w:p>
    <w:p w14:paraId="2F50EB4B" w14:textId="3B43BDC5" w:rsidR="00C95D31" w:rsidRDefault="004A2CF6" w:rsidP="004A2CF6">
      <w:pPr>
        <w:pStyle w:val="Nornal"/>
        <w:rPr>
          <w:color w:val="000000" w:themeColor="text1"/>
          <w:sz w:val="24"/>
          <w:szCs w:val="24"/>
        </w:rPr>
      </w:pPr>
      <w:r>
        <w:rPr>
          <w:color w:val="000000" w:themeColor="text1"/>
          <w:sz w:val="24"/>
          <w:szCs w:val="24"/>
        </w:rPr>
        <w:t xml:space="preserve">As an organisation we can implement a rewards strategy. This may be through a bonus and incentive scheme that we can offer our employees. There are differences between what bonus’, and incentives are. Bonuses </w:t>
      </w:r>
      <w:r w:rsidRPr="004A2CF6">
        <w:rPr>
          <w:color w:val="000000" w:themeColor="text1"/>
          <w:sz w:val="24"/>
          <w:szCs w:val="24"/>
        </w:rPr>
        <w:t>cover a wide range of purposes and can be discretionary or non-discretionary</w:t>
      </w:r>
      <w:r>
        <w:rPr>
          <w:color w:val="000000" w:themeColor="text1"/>
          <w:sz w:val="24"/>
          <w:szCs w:val="24"/>
        </w:rPr>
        <w:t>, they can be in place to motivate staff but also a way to that staff for good work previously done. An incentive is in place to i</w:t>
      </w:r>
      <w:r w:rsidRPr="004A2CF6">
        <w:rPr>
          <w:color w:val="000000" w:themeColor="text1"/>
          <w:sz w:val="24"/>
          <w:szCs w:val="24"/>
        </w:rPr>
        <w:t>nfluence future employee behaviour or performance, usually using targets: if a specific target is met, the employee will receive a payment, typically of a specific size.</w:t>
      </w:r>
      <w:r>
        <w:rPr>
          <w:color w:val="000000" w:themeColor="text1"/>
          <w:sz w:val="24"/>
          <w:szCs w:val="24"/>
        </w:rPr>
        <w:t xml:space="preserve"> I should also note that the organisation could implement non-cash incentives, this is where the employee would be given a prize of some sort, maybe, vouchers, travel vouchers, merchandise etc. or another option to implement would be e</w:t>
      </w:r>
      <w:r w:rsidRPr="004A2CF6">
        <w:rPr>
          <w:color w:val="000000" w:themeColor="text1"/>
          <w:sz w:val="24"/>
          <w:szCs w:val="24"/>
        </w:rPr>
        <w:t>mployee recognition schemes are retrospective as they recognise past performance rather than incentivising future efforts.</w:t>
      </w:r>
      <w:r>
        <w:rPr>
          <w:color w:val="000000" w:themeColor="text1"/>
          <w:sz w:val="24"/>
          <w:szCs w:val="24"/>
        </w:rPr>
        <w:t xml:space="preserve"> This could be done in a meeting, to inform everyone that a specific employee had done well, this could even be rolled out to a whole team. In Hywel Dda University Health Board, for example, every department has employee of the month, department of the month and even an overall employee. These employees are put forward by line managers </w:t>
      </w:r>
      <w:r w:rsidR="00567E49">
        <w:rPr>
          <w:color w:val="000000" w:themeColor="text1"/>
          <w:sz w:val="24"/>
          <w:szCs w:val="24"/>
        </w:rPr>
        <w:t xml:space="preserve">who explain why they believe that </w:t>
      </w:r>
      <w:r w:rsidR="003F4946">
        <w:rPr>
          <w:color w:val="000000" w:themeColor="text1"/>
          <w:sz w:val="24"/>
          <w:szCs w:val="24"/>
        </w:rPr>
        <w:t xml:space="preserve">they are worthy of being employee of the month. This isn’t a monetary award, but it does make the employee feel valued by their line manager and recognized by the organisation on a whole which is motivating and heart-warming. </w:t>
      </w:r>
      <w:r w:rsidR="006F7CB1">
        <w:rPr>
          <w:color w:val="000000" w:themeColor="text1"/>
          <w:sz w:val="24"/>
          <w:szCs w:val="24"/>
        </w:rPr>
        <w:t>Perhaps the organisation can consider hiring a r</w:t>
      </w:r>
      <w:r w:rsidR="006F7CB1" w:rsidRPr="006F7CB1">
        <w:rPr>
          <w:color w:val="000000" w:themeColor="text1"/>
          <w:sz w:val="24"/>
          <w:szCs w:val="24"/>
        </w:rPr>
        <w:t>eward specialists</w:t>
      </w:r>
      <w:r w:rsidR="006F7CB1">
        <w:rPr>
          <w:color w:val="000000" w:themeColor="text1"/>
          <w:sz w:val="24"/>
          <w:szCs w:val="24"/>
        </w:rPr>
        <w:t>. Their role would be</w:t>
      </w:r>
      <w:r w:rsidR="006F7CB1" w:rsidRPr="006F7CB1">
        <w:rPr>
          <w:color w:val="000000" w:themeColor="text1"/>
          <w:sz w:val="24"/>
          <w:szCs w:val="24"/>
        </w:rPr>
        <w:t xml:space="preserve"> to understand the legal and regulatory landscapes of the reward agenda before putting together any reward strategy. They’ll typically create a total reward approach, combining a range of different pay and benefits offerings into a flexible framework which meets the diverse needs of its employees</w:t>
      </w:r>
      <w:r w:rsidR="006F7CB1">
        <w:rPr>
          <w:color w:val="000000" w:themeColor="text1"/>
          <w:sz w:val="24"/>
          <w:szCs w:val="24"/>
        </w:rPr>
        <w:t xml:space="preserve"> </w:t>
      </w:r>
      <w:r w:rsidR="006F7CB1" w:rsidRPr="006F7CB1">
        <w:rPr>
          <w:color w:val="000000" w:themeColor="text1"/>
          <w:sz w:val="24"/>
          <w:szCs w:val="24"/>
        </w:rPr>
        <w:t>(CIPD, 2020)</w:t>
      </w:r>
      <w:r w:rsidR="006F7CB1">
        <w:rPr>
          <w:color w:val="000000" w:themeColor="text1"/>
          <w:sz w:val="24"/>
          <w:szCs w:val="24"/>
        </w:rPr>
        <w:t xml:space="preserve">. </w:t>
      </w:r>
    </w:p>
    <w:p w14:paraId="30D3FA05" w14:textId="77777777" w:rsidR="00C95D31" w:rsidRDefault="00C95D31">
      <w:pPr>
        <w:rPr>
          <w:rFonts w:ascii="Arial" w:hAnsi="Arial" w:cs="Arial"/>
          <w:color w:val="000000" w:themeColor="text1"/>
          <w:sz w:val="24"/>
          <w:szCs w:val="24"/>
        </w:rPr>
      </w:pPr>
      <w:r>
        <w:rPr>
          <w:color w:val="000000" w:themeColor="text1"/>
          <w:sz w:val="24"/>
          <w:szCs w:val="24"/>
        </w:rPr>
        <w:br w:type="page"/>
      </w:r>
    </w:p>
    <w:p w14:paraId="552F7CC2" w14:textId="54F1F4B0" w:rsidR="00C95D31" w:rsidRDefault="00C95D31" w:rsidP="00C95D31">
      <w:pPr>
        <w:pStyle w:val="Nornal"/>
        <w:rPr>
          <w:color w:val="000000" w:themeColor="text1"/>
          <w:sz w:val="24"/>
          <w:szCs w:val="24"/>
        </w:rPr>
      </w:pPr>
      <w:r>
        <w:rPr>
          <w:noProof/>
        </w:rPr>
        <w:lastRenderedPageBreak/>
        <w:drawing>
          <wp:inline distT="0" distB="0" distL="0" distR="0" wp14:anchorId="736C06D9" wp14:editId="32AA2316">
            <wp:extent cx="5562600" cy="312839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2823" t="22849" r="8819" b="8804"/>
                    <a:stretch/>
                  </pic:blipFill>
                  <pic:spPr bwMode="auto">
                    <a:xfrm>
                      <a:off x="0" y="0"/>
                      <a:ext cx="5568995" cy="3131995"/>
                    </a:xfrm>
                    <a:prstGeom prst="rect">
                      <a:avLst/>
                    </a:prstGeom>
                    <a:ln>
                      <a:noFill/>
                    </a:ln>
                    <a:extLst>
                      <a:ext uri="{53640926-AAD7-44D8-BBD7-CCE9431645EC}">
                        <a14:shadowObscured xmlns:a14="http://schemas.microsoft.com/office/drawing/2010/main"/>
                      </a:ext>
                    </a:extLst>
                  </pic:spPr>
                </pic:pic>
              </a:graphicData>
            </a:graphic>
          </wp:inline>
        </w:drawing>
      </w:r>
    </w:p>
    <w:p w14:paraId="1FBBA537" w14:textId="23869463" w:rsidR="00C95D31" w:rsidRDefault="00B252E9" w:rsidP="002C66C1">
      <w:pPr>
        <w:pStyle w:val="Nornal"/>
        <w:rPr>
          <w:color w:val="000000" w:themeColor="text1"/>
          <w:sz w:val="24"/>
          <w:szCs w:val="24"/>
        </w:rPr>
      </w:pPr>
      <w:r>
        <w:rPr>
          <w:color w:val="000000" w:themeColor="text1"/>
          <w:sz w:val="24"/>
          <w:szCs w:val="24"/>
        </w:rPr>
        <w:t>Contingent rewards look at w</w:t>
      </w:r>
      <w:r w:rsidRPr="00B252E9">
        <w:rPr>
          <w:color w:val="000000" w:themeColor="text1"/>
          <w:sz w:val="24"/>
          <w:szCs w:val="24"/>
        </w:rPr>
        <w:t>hat do we value</w:t>
      </w:r>
      <w:r>
        <w:rPr>
          <w:color w:val="000000" w:themeColor="text1"/>
          <w:sz w:val="24"/>
          <w:szCs w:val="24"/>
        </w:rPr>
        <w:t xml:space="preserve"> as an organisation and what are we prepared to pay? </w:t>
      </w:r>
      <w:r w:rsidRPr="00B252E9">
        <w:rPr>
          <w:color w:val="000000" w:themeColor="text1"/>
          <w:sz w:val="24"/>
          <w:szCs w:val="24"/>
        </w:rPr>
        <w:t xml:space="preserve">Different contingent reward strategies can include performance related pay, </w:t>
      </w:r>
      <w:r w:rsidRPr="00B252E9">
        <w:rPr>
          <w:color w:val="000000" w:themeColor="text1"/>
          <w:sz w:val="24"/>
          <w:szCs w:val="24"/>
        </w:rPr>
        <w:t>skill-based</w:t>
      </w:r>
      <w:r w:rsidRPr="00B252E9">
        <w:rPr>
          <w:color w:val="000000" w:themeColor="text1"/>
          <w:sz w:val="24"/>
          <w:szCs w:val="24"/>
        </w:rPr>
        <w:t xml:space="preserve"> pay or </w:t>
      </w:r>
      <w:r w:rsidRPr="00B252E9">
        <w:rPr>
          <w:color w:val="000000" w:themeColor="text1"/>
          <w:sz w:val="24"/>
          <w:szCs w:val="24"/>
        </w:rPr>
        <w:t>team-based</w:t>
      </w:r>
      <w:r w:rsidRPr="00B252E9">
        <w:rPr>
          <w:color w:val="000000" w:themeColor="text1"/>
          <w:sz w:val="24"/>
          <w:szCs w:val="24"/>
        </w:rPr>
        <w:t xml:space="preserve"> pay</w:t>
      </w:r>
      <w:r>
        <w:rPr>
          <w:color w:val="000000" w:themeColor="text1"/>
          <w:sz w:val="24"/>
          <w:szCs w:val="24"/>
        </w:rPr>
        <w:t xml:space="preserve">. </w:t>
      </w:r>
      <w:r w:rsidRPr="00B252E9">
        <w:rPr>
          <w:color w:val="000000" w:themeColor="text1"/>
          <w:sz w:val="24"/>
          <w:szCs w:val="24"/>
        </w:rPr>
        <w:t>Firms operating a contingent approach typically pay an element of “base” pay and an element of “bonus” pay</w:t>
      </w:r>
      <w:r>
        <w:rPr>
          <w:color w:val="000000" w:themeColor="text1"/>
          <w:sz w:val="24"/>
          <w:szCs w:val="24"/>
        </w:rPr>
        <w:t xml:space="preserve">, so we should consider if this is something that we as an organisation are willing to do and have the means to carry it out as a reward plan. These kinds of plans are popular in other organisations because the are seen as a motivational tool by linking an element of pay to a work achievement. </w:t>
      </w:r>
      <w:r w:rsidR="00607516" w:rsidRPr="00607516">
        <w:rPr>
          <w:color w:val="000000" w:themeColor="text1"/>
          <w:sz w:val="24"/>
          <w:szCs w:val="24"/>
        </w:rPr>
        <w:t xml:space="preserve">Performance management is about creating a culture which encourages the continuous improvement of individuals' skills, behaviours and contributions to the organisation. It’s a key part of the relationship between staff and managers. </w:t>
      </w:r>
      <w:r w:rsidR="002C66C1">
        <w:rPr>
          <w:color w:val="000000" w:themeColor="text1"/>
          <w:sz w:val="24"/>
          <w:szCs w:val="24"/>
        </w:rPr>
        <w:t>Performance management means that the organisation and the employee have a</w:t>
      </w:r>
      <w:r w:rsidR="002C66C1" w:rsidRPr="002C66C1">
        <w:rPr>
          <w:color w:val="000000" w:themeColor="text1"/>
          <w:sz w:val="24"/>
          <w:szCs w:val="24"/>
        </w:rPr>
        <w:t xml:space="preserve"> shared understanding of </w:t>
      </w:r>
      <w:r w:rsidR="002C66C1">
        <w:rPr>
          <w:color w:val="000000" w:themeColor="text1"/>
          <w:sz w:val="24"/>
          <w:szCs w:val="24"/>
        </w:rPr>
        <w:t xml:space="preserve">the </w:t>
      </w:r>
      <w:r w:rsidR="00607516" w:rsidRPr="002C66C1">
        <w:rPr>
          <w:color w:val="000000" w:themeColor="text1"/>
          <w:sz w:val="24"/>
          <w:szCs w:val="24"/>
        </w:rPr>
        <w:t>organisation</w:t>
      </w:r>
      <w:r w:rsidR="00607516">
        <w:rPr>
          <w:color w:val="000000" w:themeColor="text1"/>
          <w:sz w:val="24"/>
          <w:szCs w:val="24"/>
        </w:rPr>
        <w:t>’s</w:t>
      </w:r>
      <w:r w:rsidR="002C66C1">
        <w:rPr>
          <w:color w:val="000000" w:themeColor="text1"/>
          <w:sz w:val="24"/>
          <w:szCs w:val="24"/>
        </w:rPr>
        <w:t xml:space="preserve"> </w:t>
      </w:r>
      <w:r w:rsidR="002C66C1" w:rsidRPr="002C66C1">
        <w:rPr>
          <w:color w:val="000000" w:themeColor="text1"/>
          <w:sz w:val="24"/>
          <w:szCs w:val="24"/>
        </w:rPr>
        <w:t>goals</w:t>
      </w:r>
      <w:r w:rsidR="002C66C1">
        <w:rPr>
          <w:color w:val="000000" w:themeColor="text1"/>
          <w:sz w:val="24"/>
          <w:szCs w:val="24"/>
        </w:rPr>
        <w:t xml:space="preserve"> and even if the organisation implements flexible working, that the workforce is working to meet organisational goals. When the employee feels like they are being included in the organisations goals it will give them a </w:t>
      </w:r>
      <w:r w:rsidR="002C66C1" w:rsidRPr="002C66C1">
        <w:rPr>
          <w:color w:val="000000" w:themeColor="text1"/>
          <w:sz w:val="24"/>
          <w:szCs w:val="24"/>
        </w:rPr>
        <w:t>sense of individual ownership</w:t>
      </w:r>
      <w:r w:rsidR="002C66C1">
        <w:rPr>
          <w:color w:val="000000" w:themeColor="text1"/>
          <w:sz w:val="24"/>
          <w:szCs w:val="24"/>
        </w:rPr>
        <w:t xml:space="preserve"> as well as a shared understanding between the line managers and the employees</w:t>
      </w:r>
      <w:r w:rsidR="00607516">
        <w:rPr>
          <w:color w:val="000000" w:themeColor="text1"/>
          <w:sz w:val="24"/>
          <w:szCs w:val="24"/>
        </w:rPr>
        <w:t xml:space="preserve"> of work issues will give the employee more</w:t>
      </w:r>
      <w:r w:rsidR="002C66C1" w:rsidRPr="002C66C1">
        <w:rPr>
          <w:color w:val="000000" w:themeColor="text1"/>
          <w:sz w:val="24"/>
          <w:szCs w:val="24"/>
        </w:rPr>
        <w:t xml:space="preserve"> accountability for</w:t>
      </w:r>
      <w:r w:rsidR="00607516">
        <w:rPr>
          <w:color w:val="000000" w:themeColor="text1"/>
          <w:sz w:val="24"/>
          <w:szCs w:val="24"/>
        </w:rPr>
        <w:t xml:space="preserve"> their</w:t>
      </w:r>
      <w:r w:rsidR="002C66C1" w:rsidRPr="002C66C1">
        <w:rPr>
          <w:color w:val="000000" w:themeColor="text1"/>
          <w:sz w:val="24"/>
          <w:szCs w:val="24"/>
        </w:rPr>
        <w:t xml:space="preserve"> work,</w:t>
      </w:r>
      <w:r w:rsidR="00607516">
        <w:rPr>
          <w:color w:val="000000" w:themeColor="text1"/>
          <w:sz w:val="24"/>
          <w:szCs w:val="24"/>
        </w:rPr>
        <w:t xml:space="preserve"> which will benefit the organisation as employees will naturally start feeling like their opinions matter to the organisation and it’s a great reward for the employees’ judgments </w:t>
      </w:r>
      <w:r w:rsidR="00607516" w:rsidRPr="00607516">
        <w:rPr>
          <w:color w:val="000000" w:themeColor="text1"/>
          <w:sz w:val="24"/>
          <w:szCs w:val="24"/>
        </w:rPr>
        <w:t>(CIPD, 2019)</w:t>
      </w:r>
      <w:r w:rsidR="00607516">
        <w:rPr>
          <w:color w:val="000000" w:themeColor="text1"/>
          <w:sz w:val="24"/>
          <w:szCs w:val="24"/>
        </w:rPr>
        <w:t>.</w:t>
      </w:r>
      <w:r w:rsidR="00C43110">
        <w:rPr>
          <w:color w:val="000000" w:themeColor="text1"/>
          <w:sz w:val="24"/>
          <w:szCs w:val="24"/>
        </w:rPr>
        <w:t xml:space="preserve"> The benefits to the individual are that it gives them an u</w:t>
      </w:r>
      <w:r w:rsidR="00C43110" w:rsidRPr="00607516">
        <w:rPr>
          <w:color w:val="000000" w:themeColor="text1"/>
          <w:sz w:val="24"/>
          <w:szCs w:val="24"/>
        </w:rPr>
        <w:t>nderstanding of how their own performance contributes to organisational goals</w:t>
      </w:r>
      <w:r w:rsidR="00C43110">
        <w:rPr>
          <w:color w:val="000000" w:themeColor="text1"/>
          <w:sz w:val="24"/>
          <w:szCs w:val="24"/>
        </w:rPr>
        <w:t xml:space="preserve">, they can see how their opinion matters and makes a difference to the organisation. They are more motivated if they </w:t>
      </w:r>
      <w:r w:rsidR="004A2CF6">
        <w:rPr>
          <w:color w:val="000000" w:themeColor="text1"/>
          <w:sz w:val="24"/>
          <w:szCs w:val="24"/>
        </w:rPr>
        <w:t>have cl</w:t>
      </w:r>
      <w:r w:rsidR="00C43110" w:rsidRPr="00607516">
        <w:rPr>
          <w:color w:val="000000" w:themeColor="text1"/>
          <w:sz w:val="24"/>
          <w:szCs w:val="24"/>
        </w:rPr>
        <w:t>ear role requirements, regularly updated through review discussions.</w:t>
      </w:r>
      <w:r w:rsidR="004A2CF6">
        <w:rPr>
          <w:color w:val="000000" w:themeColor="text1"/>
          <w:sz w:val="24"/>
          <w:szCs w:val="24"/>
        </w:rPr>
        <w:t xml:space="preserve"> Another benefit that rewards employees the recognition and praise for their work as well as career progression. </w:t>
      </w:r>
    </w:p>
    <w:p w14:paraId="7CF74C9D" w14:textId="77777777" w:rsidR="00C95D31" w:rsidRDefault="00C95D31">
      <w:pPr>
        <w:rPr>
          <w:rFonts w:ascii="Arial" w:hAnsi="Arial" w:cs="Arial"/>
          <w:color w:val="000000" w:themeColor="text1"/>
          <w:sz w:val="24"/>
          <w:szCs w:val="24"/>
        </w:rPr>
      </w:pPr>
      <w:r>
        <w:rPr>
          <w:color w:val="000000" w:themeColor="text1"/>
          <w:sz w:val="24"/>
          <w:szCs w:val="24"/>
        </w:rPr>
        <w:br w:type="page"/>
      </w:r>
    </w:p>
    <w:p w14:paraId="4A6027C8" w14:textId="22747CA4" w:rsidR="00C95D31" w:rsidRDefault="00C95D31" w:rsidP="00C95D31">
      <w:pPr>
        <w:pStyle w:val="Nornal"/>
        <w:rPr>
          <w:color w:val="000000" w:themeColor="text1"/>
          <w:sz w:val="24"/>
          <w:szCs w:val="24"/>
        </w:rPr>
      </w:pPr>
      <w:r>
        <w:rPr>
          <w:noProof/>
        </w:rPr>
        <w:lastRenderedPageBreak/>
        <w:drawing>
          <wp:inline distT="0" distB="0" distL="0" distR="0" wp14:anchorId="0EC0B366" wp14:editId="53418FC1">
            <wp:extent cx="5721350" cy="3269343"/>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3045" t="21863" r="8708" b="8805"/>
                    <a:stretch/>
                  </pic:blipFill>
                  <pic:spPr bwMode="auto">
                    <a:xfrm>
                      <a:off x="0" y="0"/>
                      <a:ext cx="5732049" cy="3275457"/>
                    </a:xfrm>
                    <a:prstGeom prst="rect">
                      <a:avLst/>
                    </a:prstGeom>
                    <a:ln>
                      <a:noFill/>
                    </a:ln>
                    <a:extLst>
                      <a:ext uri="{53640926-AAD7-44D8-BBD7-CCE9431645EC}">
                        <a14:shadowObscured xmlns:a14="http://schemas.microsoft.com/office/drawing/2010/main"/>
                      </a:ext>
                    </a:extLst>
                  </pic:spPr>
                </pic:pic>
              </a:graphicData>
            </a:graphic>
          </wp:inline>
        </w:drawing>
      </w:r>
    </w:p>
    <w:p w14:paraId="7501DBBB" w14:textId="2AF9FB48" w:rsidR="00C95D31" w:rsidRDefault="00865F65" w:rsidP="005C6E50">
      <w:pPr>
        <w:pStyle w:val="Nornal"/>
        <w:rPr>
          <w:color w:val="000000" w:themeColor="text1"/>
          <w:sz w:val="24"/>
          <w:szCs w:val="24"/>
        </w:rPr>
      </w:pPr>
      <w:r>
        <w:rPr>
          <w:color w:val="000000" w:themeColor="text1"/>
          <w:sz w:val="24"/>
          <w:szCs w:val="24"/>
        </w:rPr>
        <w:t xml:space="preserve">HRM can help support line managers in making the right decisions for their team. There may be factors that </w:t>
      </w:r>
      <w:r w:rsidR="00F26911">
        <w:rPr>
          <w:color w:val="000000" w:themeColor="text1"/>
          <w:sz w:val="24"/>
          <w:szCs w:val="24"/>
        </w:rPr>
        <w:t>a</w:t>
      </w:r>
      <w:r>
        <w:rPr>
          <w:color w:val="000000" w:themeColor="text1"/>
          <w:sz w:val="24"/>
          <w:szCs w:val="24"/>
        </w:rPr>
        <w:t xml:space="preserve">ffect </w:t>
      </w:r>
      <w:r w:rsidR="00F26911">
        <w:rPr>
          <w:color w:val="000000" w:themeColor="text1"/>
          <w:sz w:val="24"/>
          <w:szCs w:val="24"/>
        </w:rPr>
        <w:t xml:space="preserve">an employee’s workplace performance. These factors could affect individuals differently. </w:t>
      </w:r>
      <w:r w:rsidRPr="00865F65">
        <w:rPr>
          <w:color w:val="000000" w:themeColor="text1"/>
          <w:sz w:val="24"/>
          <w:szCs w:val="24"/>
        </w:rPr>
        <w:t>When we consider the factors related to an individual worker</w:t>
      </w:r>
      <w:r w:rsidR="00F26911">
        <w:rPr>
          <w:color w:val="000000" w:themeColor="text1"/>
          <w:sz w:val="24"/>
          <w:szCs w:val="24"/>
        </w:rPr>
        <w:t xml:space="preserve"> it could be down to two issues. Their capability, if they are capable to complete their allocated work, or not. If not, then HRM and the line manager can look at ways to improve this and the reasons behind why the individual may be falling behind on work, maybe such as issues at home, mental health, too much of a work load and job evaluation needs to take place or perhaps the individual needs more training and development, in which case the workforce department can help. In Hywel Dda University Health Board, for example, they run training courses yearly to keep employees up to date on generic training but the learning and development department are on hand all the time to assist with any additional training, coaching or mentoring an employee may need. If you line manager sees an issue with the capability of an individual they should talk to the individual firstly to see if anything can be resolved but if the issue persists then the line manger can involve HRM. Another reason that could affect workplace performance is motivation. If our staff are not challenged in their roles they will lose motivation and from this their standard of work may slip. They may be less enthusiastic about a </w:t>
      </w:r>
      <w:r w:rsidR="005C6E50">
        <w:rPr>
          <w:color w:val="000000" w:themeColor="text1"/>
          <w:sz w:val="24"/>
          <w:szCs w:val="24"/>
        </w:rPr>
        <w:t>piece</w:t>
      </w:r>
      <w:r w:rsidR="00F26911">
        <w:rPr>
          <w:color w:val="000000" w:themeColor="text1"/>
          <w:sz w:val="24"/>
          <w:szCs w:val="24"/>
        </w:rPr>
        <w:t xml:space="preserve"> of work or maybe have not drive to complete it. Motivation is difficult because </w:t>
      </w:r>
      <w:r w:rsidR="00902E2D">
        <w:rPr>
          <w:color w:val="000000" w:themeColor="text1"/>
          <w:sz w:val="24"/>
          <w:szCs w:val="24"/>
        </w:rPr>
        <w:t xml:space="preserve">people are motivated by different things depending on their needs and what stage they are in in their life. Maslow’s hierarchy of needs </w:t>
      </w:r>
      <w:r w:rsidR="00C95D31">
        <w:rPr>
          <w:color w:val="000000" w:themeColor="text1"/>
          <w:sz w:val="24"/>
          <w:szCs w:val="24"/>
        </w:rPr>
        <w:t xml:space="preserve">(2019) </w:t>
      </w:r>
      <w:r w:rsidR="00902E2D">
        <w:rPr>
          <w:color w:val="000000" w:themeColor="text1"/>
          <w:sz w:val="24"/>
          <w:szCs w:val="24"/>
        </w:rPr>
        <w:t xml:space="preserve">touches on the different stages people go through in their life time and how this effects what motivates them in the work place such. </w:t>
      </w:r>
      <w:r w:rsidR="00902E2D" w:rsidRPr="00902E2D">
        <w:rPr>
          <w:color w:val="000000" w:themeColor="text1"/>
          <w:sz w:val="24"/>
          <w:szCs w:val="24"/>
        </w:rPr>
        <w:t>Motivation can be intrinsic</w:t>
      </w:r>
      <w:r w:rsidR="00902E2D">
        <w:rPr>
          <w:color w:val="000000" w:themeColor="text1"/>
          <w:sz w:val="24"/>
          <w:szCs w:val="24"/>
        </w:rPr>
        <w:t xml:space="preserve">, </w:t>
      </w:r>
      <w:r w:rsidR="00902E2D" w:rsidRPr="00902E2D">
        <w:rPr>
          <w:color w:val="000000" w:themeColor="text1"/>
          <w:sz w:val="24"/>
          <w:szCs w:val="24"/>
        </w:rPr>
        <w:t>resulting from internal factors such as enjoyment or feeling appreciated</w:t>
      </w:r>
      <w:r w:rsidR="00902E2D">
        <w:rPr>
          <w:color w:val="000000" w:themeColor="text1"/>
          <w:sz w:val="24"/>
          <w:szCs w:val="24"/>
        </w:rPr>
        <w:t xml:space="preserve">, most probably what an employee who is well paid and has been in their position for a long time, </w:t>
      </w:r>
      <w:r w:rsidR="00902E2D" w:rsidRPr="00902E2D">
        <w:rPr>
          <w:color w:val="000000" w:themeColor="text1"/>
          <w:sz w:val="24"/>
          <w:szCs w:val="24"/>
        </w:rPr>
        <w:t>or extrinsic</w:t>
      </w:r>
      <w:r w:rsidR="00902E2D">
        <w:rPr>
          <w:color w:val="000000" w:themeColor="text1"/>
          <w:sz w:val="24"/>
          <w:szCs w:val="24"/>
        </w:rPr>
        <w:t xml:space="preserve">, </w:t>
      </w:r>
      <w:r w:rsidR="00902E2D" w:rsidRPr="00902E2D">
        <w:rPr>
          <w:color w:val="000000" w:themeColor="text1"/>
          <w:sz w:val="24"/>
          <w:szCs w:val="24"/>
        </w:rPr>
        <w:t>resulting from external factors such as pay and benefits, or titles and awards</w:t>
      </w:r>
      <w:r w:rsidR="00C5274E">
        <w:rPr>
          <w:color w:val="000000" w:themeColor="text1"/>
          <w:sz w:val="24"/>
          <w:szCs w:val="24"/>
        </w:rPr>
        <w:t xml:space="preserve">, perhaps an employee trying to rise through the work ranks and make a name for themselves or have a young family to take care of. </w:t>
      </w:r>
      <w:r w:rsidR="00902E2D" w:rsidRPr="00902E2D">
        <w:rPr>
          <w:color w:val="000000" w:themeColor="text1"/>
          <w:sz w:val="24"/>
          <w:szCs w:val="24"/>
        </w:rPr>
        <w:t>There is evidence that we all share some intrinsic drives or motivators</w:t>
      </w:r>
      <w:r w:rsidR="005C6E50" w:rsidRPr="005C6E50">
        <w:rPr>
          <w:rFonts w:asciiTheme="minorHAnsi" w:hAnsiTheme="minorHAnsi" w:cstheme="minorBidi"/>
        </w:rPr>
        <w:t xml:space="preserve"> </w:t>
      </w:r>
      <w:r w:rsidR="005C6E50">
        <w:rPr>
          <w:color w:val="000000" w:themeColor="text1"/>
          <w:sz w:val="24"/>
          <w:szCs w:val="24"/>
        </w:rPr>
        <w:t>i</w:t>
      </w:r>
      <w:r w:rsidR="005C6E50" w:rsidRPr="005C6E50">
        <w:rPr>
          <w:color w:val="000000" w:themeColor="text1"/>
          <w:sz w:val="24"/>
          <w:szCs w:val="24"/>
        </w:rPr>
        <w:t xml:space="preserve">ndividuals </w:t>
      </w:r>
      <w:r w:rsidR="005C6E50" w:rsidRPr="005C6E50">
        <w:rPr>
          <w:color w:val="000000" w:themeColor="text1"/>
          <w:sz w:val="24"/>
          <w:szCs w:val="24"/>
        </w:rPr>
        <w:lastRenderedPageBreak/>
        <w:t>are considered to be intrinsically motivated by something if they engage in work that is interesting, meaningful, challenging or fun</w:t>
      </w:r>
      <w:r w:rsidR="006F7CB1">
        <w:rPr>
          <w:color w:val="000000" w:themeColor="text1"/>
          <w:sz w:val="24"/>
          <w:szCs w:val="24"/>
        </w:rPr>
        <w:t xml:space="preserve"> </w:t>
      </w:r>
      <w:r w:rsidR="006F7CB1" w:rsidRPr="006F7CB1">
        <w:rPr>
          <w:color w:val="000000" w:themeColor="text1"/>
          <w:sz w:val="24"/>
          <w:szCs w:val="24"/>
        </w:rPr>
        <w:t>(Reverse mentoring: the motives | CIPD, 2019)</w:t>
      </w:r>
      <w:r w:rsidR="006F7CB1">
        <w:rPr>
          <w:color w:val="000000" w:themeColor="text1"/>
          <w:sz w:val="24"/>
          <w:szCs w:val="24"/>
        </w:rPr>
        <w:t>.</w:t>
      </w:r>
    </w:p>
    <w:p w14:paraId="49A5AA94" w14:textId="77777777" w:rsidR="00C95D31" w:rsidRDefault="00C95D31">
      <w:pPr>
        <w:rPr>
          <w:rFonts w:ascii="Arial" w:hAnsi="Arial" w:cs="Arial"/>
          <w:color w:val="000000" w:themeColor="text1"/>
          <w:sz w:val="24"/>
          <w:szCs w:val="24"/>
        </w:rPr>
      </w:pPr>
      <w:r>
        <w:rPr>
          <w:color w:val="000000" w:themeColor="text1"/>
          <w:sz w:val="24"/>
          <w:szCs w:val="24"/>
        </w:rPr>
        <w:br w:type="page"/>
      </w:r>
    </w:p>
    <w:p w14:paraId="1671D4B8" w14:textId="07E0FFCF" w:rsidR="00C95D31" w:rsidRDefault="00C95D31" w:rsidP="005C6E50">
      <w:pPr>
        <w:pStyle w:val="Nornal"/>
        <w:rPr>
          <w:color w:val="000000" w:themeColor="text1"/>
          <w:sz w:val="24"/>
          <w:szCs w:val="24"/>
        </w:rPr>
      </w:pPr>
      <w:r>
        <w:rPr>
          <w:noProof/>
        </w:rPr>
        <w:lastRenderedPageBreak/>
        <w:drawing>
          <wp:inline distT="0" distB="0" distL="0" distR="0" wp14:anchorId="5DC2687C" wp14:editId="1EFD61B3">
            <wp:extent cx="5715000" cy="3289885"/>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3045" t="23046" r="9594" b="8016"/>
                    <a:stretch/>
                  </pic:blipFill>
                  <pic:spPr bwMode="auto">
                    <a:xfrm>
                      <a:off x="0" y="0"/>
                      <a:ext cx="5722617" cy="3294270"/>
                    </a:xfrm>
                    <a:prstGeom prst="rect">
                      <a:avLst/>
                    </a:prstGeom>
                    <a:ln>
                      <a:noFill/>
                    </a:ln>
                    <a:extLst>
                      <a:ext uri="{53640926-AAD7-44D8-BBD7-CCE9431645EC}">
                        <a14:shadowObscured xmlns:a14="http://schemas.microsoft.com/office/drawing/2010/main"/>
                      </a:ext>
                    </a:extLst>
                  </pic:spPr>
                </pic:pic>
              </a:graphicData>
            </a:graphic>
          </wp:inline>
        </w:drawing>
      </w:r>
    </w:p>
    <w:p w14:paraId="4E7405F6" w14:textId="4D21E780" w:rsidR="00D72AF6" w:rsidRDefault="00E60693" w:rsidP="00E60693">
      <w:r>
        <w:t>Our reward strategy should have our employees at the centre of it. It should motivate them to come to work. It should attract them to come and work for us. It should ensure they are always challenged and driven in their role. It should support and drive them to premotions and new roles within the organisation that is of interest to them, and it should encourage them to continue to do the amazing work that they are already doing. They should want their friends or acquaintances to come and work for the company, not only because of our rewards system but because of the work that we do to ensure that our culture and values are in place for everyone. We should seek</w:t>
      </w:r>
      <w:r w:rsidRPr="00E60693">
        <w:t xml:space="preserve"> to pay the Real Living Wage as a minimum for all </w:t>
      </w:r>
      <w:r>
        <w:t xml:space="preserve">our </w:t>
      </w:r>
      <w:r w:rsidRPr="00E60693">
        <w:t>employees</w:t>
      </w:r>
      <w:r>
        <w:t xml:space="preserve"> as well as us</w:t>
      </w:r>
      <w:r w:rsidRPr="00E60693">
        <w:t xml:space="preserve">e data-driven insights to target support at disadvantaged or underrepresented </w:t>
      </w:r>
      <w:r w:rsidR="008716EF" w:rsidRPr="00E60693">
        <w:t>groups and</w:t>
      </w:r>
      <w:r w:rsidRPr="00E60693">
        <w:t xml:space="preserve"> ensure good work for all</w:t>
      </w:r>
      <w:r>
        <w:t>. We should p</w:t>
      </w:r>
      <w:r>
        <w:t xml:space="preserve">rovide learning and career development </w:t>
      </w:r>
      <w:r>
        <w:t>opportunities and</w:t>
      </w:r>
      <w:r>
        <w:t xml:space="preserve"> encourage all employees to use them</w:t>
      </w:r>
      <w:r>
        <w:t xml:space="preserve"> to keep them motivated and engaged and p</w:t>
      </w:r>
      <w:r>
        <w:t>ut in place practices that promote inclusion and social cohesion, and effective interventions to resolve conflict when it arises.</w:t>
      </w:r>
      <w:r>
        <w:t xml:space="preserve"> Due to everything that has happened with COVID and the pandemic over the last two and a half years, I believe at the centre of our reward strategy should be our employees mental wellbeing. </w:t>
      </w:r>
      <w:r w:rsidR="008716EF">
        <w:t xml:space="preserve">We already implement flexible working, but we should be taking it a step further and ensuring that our staff have a team in place to support their mental wellbeing. I know that Hywel Dda University Health Board have a psychology team that works closely across all other departments in supporting the staff with wellbeing days, where staff are given time away from the screens, as a team to concentrate on their own personal wellbeing as well as that of a team. Opening up with senior management involved and not involved, is a great way for the team to grow closer, be more honest with each other and carry this into their working life. Letting each other know how grateful they are and how much they appreciate one thing about one other individual is a great trust and team building exercise. Our reward to our staff for their hard work would be to listen to their needs and learn from them what they need in order for the organisational performance to enhance as well as how they feel when they come into work. We can offer then as much time off as they need as long as they continue to reach targets and it will show a great amount of trust in our employees. Treating them like adults and giving them responsibility over their own workload and time management. The organisations reward in return should be well rested individuals who respect and appreciate their work place and their colleagues </w:t>
      </w:r>
      <w:r w:rsidR="008716EF" w:rsidRPr="008716EF">
        <w:t>(CIPD, 2021a)</w:t>
      </w:r>
      <w:r w:rsidR="008716EF">
        <w:t xml:space="preserve">. </w:t>
      </w:r>
    </w:p>
    <w:p w14:paraId="28BB01F4" w14:textId="77777777" w:rsidR="00D72AF6" w:rsidRDefault="00D72AF6">
      <w:r>
        <w:br w:type="page"/>
      </w:r>
    </w:p>
    <w:p w14:paraId="1B5B7B1D" w14:textId="77777777" w:rsidR="00D72AF6" w:rsidRDefault="00D72AF6" w:rsidP="00D72AF6">
      <w:pPr>
        <w:pStyle w:val="NormalWeb"/>
        <w:spacing w:before="0" w:beforeAutospacing="0" w:after="240" w:afterAutospacing="0" w:line="360" w:lineRule="auto"/>
        <w:rPr>
          <w:sz w:val="36"/>
          <w:szCs w:val="36"/>
        </w:rPr>
      </w:pPr>
      <w:r>
        <w:rPr>
          <w:sz w:val="36"/>
          <w:szCs w:val="36"/>
        </w:rPr>
        <w:lastRenderedPageBreak/>
        <w:t>Reference list</w:t>
      </w:r>
    </w:p>
    <w:p w14:paraId="1F8ED40A" w14:textId="77777777" w:rsidR="00D72AF6" w:rsidRDefault="00D72AF6" w:rsidP="00D72AF6">
      <w:pPr>
        <w:pStyle w:val="NormalWeb"/>
        <w:spacing w:before="0" w:beforeAutospacing="0" w:after="240" w:afterAutospacing="0" w:line="360" w:lineRule="auto"/>
      </w:pPr>
      <w:r>
        <w:t xml:space="preserve">ACAS (2014). </w:t>
      </w:r>
      <w:r>
        <w:rPr>
          <w:i/>
          <w:iCs/>
        </w:rPr>
        <w:t xml:space="preserve">Job evaluation: considerations and risks advice booklet | </w:t>
      </w:r>
      <w:proofErr w:type="spellStart"/>
      <w:r>
        <w:rPr>
          <w:i/>
          <w:iCs/>
        </w:rPr>
        <w:t>Acas</w:t>
      </w:r>
      <w:proofErr w:type="spellEnd"/>
      <w:r>
        <w:t>. [online] www.acas.org.uk. Available at: https://www.acas.org.uk/job-evaluation-considerations-and-risks-advice-booklet.</w:t>
      </w:r>
    </w:p>
    <w:p w14:paraId="45694891" w14:textId="77777777" w:rsidR="00D72AF6" w:rsidRDefault="00D72AF6" w:rsidP="00D72AF6">
      <w:pPr>
        <w:pStyle w:val="NormalWeb"/>
        <w:spacing w:before="0" w:beforeAutospacing="0" w:after="240" w:afterAutospacing="0" w:line="360" w:lineRule="auto"/>
      </w:pPr>
      <w:r>
        <w:t xml:space="preserve">Armstrong, M. and Brown, D. (2019). </w:t>
      </w:r>
      <w:r>
        <w:rPr>
          <w:i/>
          <w:iCs/>
        </w:rPr>
        <w:t>Armstrong’s handbook of reward management practice improving performance through reward</w:t>
      </w:r>
      <w:r>
        <w:t xml:space="preserve">. 6th ed. London </w:t>
      </w:r>
      <w:proofErr w:type="spellStart"/>
      <w:r>
        <w:t>Koganpage</w:t>
      </w:r>
      <w:proofErr w:type="spellEnd"/>
      <w:r>
        <w:t>.</w:t>
      </w:r>
    </w:p>
    <w:p w14:paraId="7311C0B5" w14:textId="77777777" w:rsidR="00D72AF6" w:rsidRDefault="00D72AF6" w:rsidP="00D72AF6">
      <w:pPr>
        <w:pStyle w:val="NormalWeb"/>
        <w:spacing w:before="0" w:beforeAutospacing="0" w:after="240" w:afterAutospacing="0" w:line="360" w:lineRule="auto"/>
      </w:pPr>
      <w:r>
        <w:t xml:space="preserve">CIPD (2019). </w:t>
      </w:r>
      <w:r>
        <w:rPr>
          <w:i/>
          <w:iCs/>
        </w:rPr>
        <w:t>Information on Performance Management | CIPD</w:t>
      </w:r>
      <w:r>
        <w:t>. [online] CIPD. Available at: https://www.cipd.co.uk/knowledge/fundamentals/people/performance.</w:t>
      </w:r>
    </w:p>
    <w:p w14:paraId="0B1ADE63" w14:textId="77777777" w:rsidR="00D72AF6" w:rsidRDefault="00D72AF6" w:rsidP="00D72AF6">
      <w:pPr>
        <w:pStyle w:val="NormalWeb"/>
        <w:spacing w:before="0" w:beforeAutospacing="0" w:after="240" w:afterAutospacing="0" w:line="360" w:lineRule="auto"/>
      </w:pPr>
      <w:r>
        <w:t xml:space="preserve">CIPD (2020a). </w:t>
      </w:r>
      <w:r>
        <w:rPr>
          <w:i/>
          <w:iCs/>
        </w:rPr>
        <w:t>Organisational culture | CIPD Viewpoint</w:t>
      </w:r>
      <w:r>
        <w:t>. [online] CIPD. Available at: https://www.cipd.co.uk/news-views/viewpoint/organisational-culture.</w:t>
      </w:r>
    </w:p>
    <w:p w14:paraId="20D22E8B" w14:textId="77777777" w:rsidR="00D72AF6" w:rsidRDefault="00D72AF6" w:rsidP="00D72AF6">
      <w:pPr>
        <w:pStyle w:val="NormalWeb"/>
        <w:spacing w:before="0" w:beforeAutospacing="0" w:after="240" w:afterAutospacing="0" w:line="360" w:lineRule="auto"/>
      </w:pPr>
      <w:r>
        <w:t xml:space="preserve">CIPD (2020b). </w:t>
      </w:r>
      <w:r>
        <w:rPr>
          <w:i/>
          <w:iCs/>
        </w:rPr>
        <w:t>Reward roles</w:t>
      </w:r>
      <w:r>
        <w:t>. [online] CIPD. Available at: https://www.cipd.co.uk/careers/career-options/reward-roles.</w:t>
      </w:r>
    </w:p>
    <w:p w14:paraId="3A505546" w14:textId="77777777" w:rsidR="00D72AF6" w:rsidRDefault="00D72AF6" w:rsidP="00D72AF6">
      <w:pPr>
        <w:pStyle w:val="NormalWeb"/>
        <w:spacing w:before="0" w:beforeAutospacing="0" w:after="240" w:afterAutospacing="0" w:line="360" w:lineRule="auto"/>
      </w:pPr>
      <w:r>
        <w:t xml:space="preserve">CIPD (2021a). </w:t>
      </w:r>
      <w:r>
        <w:rPr>
          <w:i/>
          <w:iCs/>
        </w:rPr>
        <w:t>Job quality| CIPD Viewpoint</w:t>
      </w:r>
      <w:r>
        <w:t>. [online] CIPD. Available at: https://www.cipd.co.uk/news-views/viewpoint/job-quality.</w:t>
      </w:r>
    </w:p>
    <w:p w14:paraId="36E442E9" w14:textId="77777777" w:rsidR="00D72AF6" w:rsidRDefault="00D72AF6" w:rsidP="00D72AF6">
      <w:pPr>
        <w:pStyle w:val="NormalWeb"/>
        <w:spacing w:before="0" w:beforeAutospacing="0" w:after="240" w:afterAutospacing="0" w:line="360" w:lineRule="auto"/>
      </w:pPr>
      <w:r>
        <w:t xml:space="preserve">CIPD (2021b). </w:t>
      </w:r>
      <w:r>
        <w:rPr>
          <w:i/>
          <w:iCs/>
        </w:rPr>
        <w:t>Strategic &amp; Total Reward | Factsheets | CIPD</w:t>
      </w:r>
      <w:r>
        <w:t>. [online] CIPD. Available at: https://www.cipd.co.uk/knowledge/strategy/reward/strategic-total-factsheet.</w:t>
      </w:r>
    </w:p>
    <w:p w14:paraId="6DE7AE5F" w14:textId="77777777" w:rsidR="00D72AF6" w:rsidRDefault="00D72AF6" w:rsidP="00D72AF6">
      <w:pPr>
        <w:pStyle w:val="NormalWeb"/>
        <w:spacing w:before="0" w:beforeAutospacing="0" w:after="240" w:afterAutospacing="0" w:line="360" w:lineRule="auto"/>
      </w:pPr>
      <w:r>
        <w:t xml:space="preserve">CIPD (2022). </w:t>
      </w:r>
      <w:r>
        <w:rPr>
          <w:i/>
          <w:iCs/>
        </w:rPr>
        <w:t>Reward &amp; Pay | Factsheets</w:t>
      </w:r>
      <w:r>
        <w:t>. [online] CIPD. Available at: https://www.cipd.co.uk/knowledge/fundamentals/people/pay/reward-factsheet#7542.</w:t>
      </w:r>
    </w:p>
    <w:p w14:paraId="6C196885" w14:textId="77777777" w:rsidR="00D72AF6" w:rsidRDefault="00D72AF6" w:rsidP="00D72AF6">
      <w:pPr>
        <w:pStyle w:val="NormalWeb"/>
        <w:spacing w:before="0" w:beforeAutospacing="0" w:after="240" w:afterAutospacing="0" w:line="360" w:lineRule="auto"/>
      </w:pPr>
      <w:r>
        <w:t xml:space="preserve">Gov.uk (2012). </w:t>
      </w:r>
      <w:r>
        <w:rPr>
          <w:i/>
          <w:iCs/>
        </w:rPr>
        <w:t>The National Minimum Wage and Living Wage</w:t>
      </w:r>
      <w:r>
        <w:t>. [online] Gov.uk. Available at: https://www.gov.uk/national-minimum-wage/who-gets-the-minimum-wage.</w:t>
      </w:r>
    </w:p>
    <w:p w14:paraId="25CBB9D1" w14:textId="77777777" w:rsidR="00D72AF6" w:rsidRDefault="00D72AF6" w:rsidP="00D72AF6">
      <w:pPr>
        <w:pStyle w:val="NormalWeb"/>
        <w:spacing w:before="0" w:beforeAutospacing="0" w:after="240" w:afterAutospacing="0" w:line="360" w:lineRule="auto"/>
      </w:pPr>
      <w:r>
        <w:t xml:space="preserve">Gov.uk (2021). </w:t>
      </w:r>
      <w:r>
        <w:rPr>
          <w:i/>
          <w:iCs/>
        </w:rPr>
        <w:t>Gender pay gap reporting</w:t>
      </w:r>
      <w:r>
        <w:t>. [online] GOV.UK. Available at: https://www.gov.uk/government/collections/gender-pay-gap-reporting.</w:t>
      </w:r>
    </w:p>
    <w:p w14:paraId="13A45860" w14:textId="77777777" w:rsidR="00D72AF6" w:rsidRDefault="00D72AF6" w:rsidP="00D72AF6">
      <w:pPr>
        <w:pStyle w:val="NormalWeb"/>
        <w:spacing w:before="0" w:beforeAutospacing="0" w:after="240" w:afterAutospacing="0" w:line="360" w:lineRule="auto"/>
      </w:pPr>
      <w:r>
        <w:t xml:space="preserve">HMRC (2019). </w:t>
      </w:r>
      <w:r>
        <w:rPr>
          <w:i/>
          <w:iCs/>
        </w:rPr>
        <w:t>HM Revenue &amp; Customs</w:t>
      </w:r>
      <w:r>
        <w:t>. [online] GOV.UK. Available at: https://www.gov.uk/government/organisations/hm-revenue-customs.</w:t>
      </w:r>
    </w:p>
    <w:p w14:paraId="5B601C66" w14:textId="3FB50162" w:rsidR="00C95D31" w:rsidRDefault="00C95D31" w:rsidP="00D72AF6">
      <w:pPr>
        <w:pStyle w:val="NormalWeb"/>
        <w:spacing w:before="0" w:beforeAutospacing="0" w:after="240" w:afterAutospacing="0" w:line="360" w:lineRule="auto"/>
      </w:pPr>
      <w:proofErr w:type="spellStart"/>
      <w:r>
        <w:t>Mcguire</w:t>
      </w:r>
      <w:proofErr w:type="spellEnd"/>
      <w:r>
        <w:t xml:space="preserve">, K.J. and Maslow, A.H. (2011). </w:t>
      </w:r>
      <w:r>
        <w:rPr>
          <w:i/>
          <w:iCs/>
        </w:rPr>
        <w:t>Maslow’s hierarchy of needs</w:t>
      </w:r>
      <w:r>
        <w:t>. Norderstedt Grin.</w:t>
      </w:r>
    </w:p>
    <w:p w14:paraId="22DF1F5D" w14:textId="553B34A9" w:rsidR="00D72AF6" w:rsidRDefault="00D72AF6" w:rsidP="00D72AF6">
      <w:pPr>
        <w:pStyle w:val="NormalWeb"/>
        <w:spacing w:before="0" w:beforeAutospacing="0" w:after="240" w:afterAutospacing="0" w:line="360" w:lineRule="auto"/>
      </w:pPr>
      <w:r>
        <w:lastRenderedPageBreak/>
        <w:t xml:space="preserve">Reverse mentoring: the motives | CIPD (2019). </w:t>
      </w:r>
      <w:r>
        <w:rPr>
          <w:i/>
          <w:iCs/>
        </w:rPr>
        <w:t>Reverse mentoring: the motives | CIPD</w:t>
      </w:r>
      <w:r>
        <w:t>. [online] CIPD. Available at: https://www.cipd.co.uk/news-views/nutshell/issue-86/reverse-mentoring.</w:t>
      </w:r>
    </w:p>
    <w:p w14:paraId="64C2E702" w14:textId="77777777" w:rsidR="00D72AF6" w:rsidRDefault="00D72AF6" w:rsidP="00D72AF6">
      <w:pPr>
        <w:pStyle w:val="NormalWeb"/>
        <w:spacing w:before="0" w:beforeAutospacing="0" w:after="240" w:afterAutospacing="0" w:line="360" w:lineRule="auto"/>
      </w:pPr>
      <w:r>
        <w:t xml:space="preserve">The Real Living Wage (2020). </w:t>
      </w:r>
      <w:r>
        <w:rPr>
          <w:i/>
          <w:iCs/>
        </w:rPr>
        <w:t>Accredited Living Wage Employers | Living Wage Foundation</w:t>
      </w:r>
      <w:r>
        <w:t>. [online] Livingwage.org.uk. Available at: https://www.livingwage.org.uk/accredited-living-wage-employers.</w:t>
      </w:r>
    </w:p>
    <w:p w14:paraId="27740C36" w14:textId="77777777" w:rsidR="00D72AF6" w:rsidRDefault="00D72AF6" w:rsidP="00E60693"/>
    <w:sectPr w:rsidR="00D72A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830854"/>
    <w:multiLevelType w:val="hybridMultilevel"/>
    <w:tmpl w:val="5F6AFC1E"/>
    <w:lvl w:ilvl="0" w:tplc="A0EAE29E">
      <w:start w:val="1"/>
      <w:numFmt w:val="bullet"/>
      <w:lvlText w:val="•"/>
      <w:lvlJc w:val="left"/>
      <w:pPr>
        <w:tabs>
          <w:tab w:val="num" w:pos="720"/>
        </w:tabs>
        <w:ind w:left="720" w:hanging="360"/>
      </w:pPr>
      <w:rPr>
        <w:rFonts w:ascii="Arial" w:hAnsi="Arial" w:hint="default"/>
      </w:rPr>
    </w:lvl>
    <w:lvl w:ilvl="1" w:tplc="607AB4D2" w:tentative="1">
      <w:start w:val="1"/>
      <w:numFmt w:val="bullet"/>
      <w:lvlText w:val="•"/>
      <w:lvlJc w:val="left"/>
      <w:pPr>
        <w:tabs>
          <w:tab w:val="num" w:pos="1440"/>
        </w:tabs>
        <w:ind w:left="1440" w:hanging="360"/>
      </w:pPr>
      <w:rPr>
        <w:rFonts w:ascii="Arial" w:hAnsi="Arial" w:hint="default"/>
      </w:rPr>
    </w:lvl>
    <w:lvl w:ilvl="2" w:tplc="91BECC90" w:tentative="1">
      <w:start w:val="1"/>
      <w:numFmt w:val="bullet"/>
      <w:lvlText w:val="•"/>
      <w:lvlJc w:val="left"/>
      <w:pPr>
        <w:tabs>
          <w:tab w:val="num" w:pos="2160"/>
        </w:tabs>
        <w:ind w:left="2160" w:hanging="360"/>
      </w:pPr>
      <w:rPr>
        <w:rFonts w:ascii="Arial" w:hAnsi="Arial" w:hint="default"/>
      </w:rPr>
    </w:lvl>
    <w:lvl w:ilvl="3" w:tplc="6D561650" w:tentative="1">
      <w:start w:val="1"/>
      <w:numFmt w:val="bullet"/>
      <w:lvlText w:val="•"/>
      <w:lvlJc w:val="left"/>
      <w:pPr>
        <w:tabs>
          <w:tab w:val="num" w:pos="2880"/>
        </w:tabs>
        <w:ind w:left="2880" w:hanging="360"/>
      </w:pPr>
      <w:rPr>
        <w:rFonts w:ascii="Arial" w:hAnsi="Arial" w:hint="default"/>
      </w:rPr>
    </w:lvl>
    <w:lvl w:ilvl="4" w:tplc="482A09F8" w:tentative="1">
      <w:start w:val="1"/>
      <w:numFmt w:val="bullet"/>
      <w:lvlText w:val="•"/>
      <w:lvlJc w:val="left"/>
      <w:pPr>
        <w:tabs>
          <w:tab w:val="num" w:pos="3600"/>
        </w:tabs>
        <w:ind w:left="3600" w:hanging="360"/>
      </w:pPr>
      <w:rPr>
        <w:rFonts w:ascii="Arial" w:hAnsi="Arial" w:hint="default"/>
      </w:rPr>
    </w:lvl>
    <w:lvl w:ilvl="5" w:tplc="DD860212" w:tentative="1">
      <w:start w:val="1"/>
      <w:numFmt w:val="bullet"/>
      <w:lvlText w:val="•"/>
      <w:lvlJc w:val="left"/>
      <w:pPr>
        <w:tabs>
          <w:tab w:val="num" w:pos="4320"/>
        </w:tabs>
        <w:ind w:left="4320" w:hanging="360"/>
      </w:pPr>
      <w:rPr>
        <w:rFonts w:ascii="Arial" w:hAnsi="Arial" w:hint="default"/>
      </w:rPr>
    </w:lvl>
    <w:lvl w:ilvl="6" w:tplc="A8D20AA4" w:tentative="1">
      <w:start w:val="1"/>
      <w:numFmt w:val="bullet"/>
      <w:lvlText w:val="•"/>
      <w:lvlJc w:val="left"/>
      <w:pPr>
        <w:tabs>
          <w:tab w:val="num" w:pos="5040"/>
        </w:tabs>
        <w:ind w:left="5040" w:hanging="360"/>
      </w:pPr>
      <w:rPr>
        <w:rFonts w:ascii="Arial" w:hAnsi="Arial" w:hint="default"/>
      </w:rPr>
    </w:lvl>
    <w:lvl w:ilvl="7" w:tplc="8E9A48A6" w:tentative="1">
      <w:start w:val="1"/>
      <w:numFmt w:val="bullet"/>
      <w:lvlText w:val="•"/>
      <w:lvlJc w:val="left"/>
      <w:pPr>
        <w:tabs>
          <w:tab w:val="num" w:pos="5760"/>
        </w:tabs>
        <w:ind w:left="5760" w:hanging="360"/>
      </w:pPr>
      <w:rPr>
        <w:rFonts w:ascii="Arial" w:hAnsi="Arial" w:hint="default"/>
      </w:rPr>
    </w:lvl>
    <w:lvl w:ilvl="8" w:tplc="7302895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5EB42DF"/>
    <w:multiLevelType w:val="hybridMultilevel"/>
    <w:tmpl w:val="511ADE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5B42D32"/>
    <w:multiLevelType w:val="hybridMultilevel"/>
    <w:tmpl w:val="445CDF88"/>
    <w:lvl w:ilvl="0" w:tplc="E752D2B4">
      <w:start w:val="1"/>
      <w:numFmt w:val="bullet"/>
      <w:lvlText w:val=""/>
      <w:lvlJc w:val="left"/>
      <w:pPr>
        <w:tabs>
          <w:tab w:val="num" w:pos="720"/>
        </w:tabs>
        <w:ind w:left="720" w:hanging="360"/>
      </w:pPr>
      <w:rPr>
        <w:rFonts w:ascii="Symbol" w:hAnsi="Symbol" w:hint="default"/>
      </w:rPr>
    </w:lvl>
    <w:lvl w:ilvl="1" w:tplc="BFD86B02" w:tentative="1">
      <w:start w:val="1"/>
      <w:numFmt w:val="bullet"/>
      <w:lvlText w:val=""/>
      <w:lvlJc w:val="left"/>
      <w:pPr>
        <w:tabs>
          <w:tab w:val="num" w:pos="1440"/>
        </w:tabs>
        <w:ind w:left="1440" w:hanging="360"/>
      </w:pPr>
      <w:rPr>
        <w:rFonts w:ascii="Symbol" w:hAnsi="Symbol" w:hint="default"/>
      </w:rPr>
    </w:lvl>
    <w:lvl w:ilvl="2" w:tplc="82AC920A" w:tentative="1">
      <w:start w:val="1"/>
      <w:numFmt w:val="bullet"/>
      <w:lvlText w:val=""/>
      <w:lvlJc w:val="left"/>
      <w:pPr>
        <w:tabs>
          <w:tab w:val="num" w:pos="2160"/>
        </w:tabs>
        <w:ind w:left="2160" w:hanging="360"/>
      </w:pPr>
      <w:rPr>
        <w:rFonts w:ascii="Symbol" w:hAnsi="Symbol" w:hint="default"/>
      </w:rPr>
    </w:lvl>
    <w:lvl w:ilvl="3" w:tplc="1D6C0B6C" w:tentative="1">
      <w:start w:val="1"/>
      <w:numFmt w:val="bullet"/>
      <w:lvlText w:val=""/>
      <w:lvlJc w:val="left"/>
      <w:pPr>
        <w:tabs>
          <w:tab w:val="num" w:pos="2880"/>
        </w:tabs>
        <w:ind w:left="2880" w:hanging="360"/>
      </w:pPr>
      <w:rPr>
        <w:rFonts w:ascii="Symbol" w:hAnsi="Symbol" w:hint="default"/>
      </w:rPr>
    </w:lvl>
    <w:lvl w:ilvl="4" w:tplc="7D164EDC" w:tentative="1">
      <w:start w:val="1"/>
      <w:numFmt w:val="bullet"/>
      <w:lvlText w:val=""/>
      <w:lvlJc w:val="left"/>
      <w:pPr>
        <w:tabs>
          <w:tab w:val="num" w:pos="3600"/>
        </w:tabs>
        <w:ind w:left="3600" w:hanging="360"/>
      </w:pPr>
      <w:rPr>
        <w:rFonts w:ascii="Symbol" w:hAnsi="Symbol" w:hint="default"/>
      </w:rPr>
    </w:lvl>
    <w:lvl w:ilvl="5" w:tplc="B71080BC" w:tentative="1">
      <w:start w:val="1"/>
      <w:numFmt w:val="bullet"/>
      <w:lvlText w:val=""/>
      <w:lvlJc w:val="left"/>
      <w:pPr>
        <w:tabs>
          <w:tab w:val="num" w:pos="4320"/>
        </w:tabs>
        <w:ind w:left="4320" w:hanging="360"/>
      </w:pPr>
      <w:rPr>
        <w:rFonts w:ascii="Symbol" w:hAnsi="Symbol" w:hint="default"/>
      </w:rPr>
    </w:lvl>
    <w:lvl w:ilvl="6" w:tplc="46823C6C" w:tentative="1">
      <w:start w:val="1"/>
      <w:numFmt w:val="bullet"/>
      <w:lvlText w:val=""/>
      <w:lvlJc w:val="left"/>
      <w:pPr>
        <w:tabs>
          <w:tab w:val="num" w:pos="5040"/>
        </w:tabs>
        <w:ind w:left="5040" w:hanging="360"/>
      </w:pPr>
      <w:rPr>
        <w:rFonts w:ascii="Symbol" w:hAnsi="Symbol" w:hint="default"/>
      </w:rPr>
    </w:lvl>
    <w:lvl w:ilvl="7" w:tplc="6F0A54EE" w:tentative="1">
      <w:start w:val="1"/>
      <w:numFmt w:val="bullet"/>
      <w:lvlText w:val=""/>
      <w:lvlJc w:val="left"/>
      <w:pPr>
        <w:tabs>
          <w:tab w:val="num" w:pos="5760"/>
        </w:tabs>
        <w:ind w:left="5760" w:hanging="360"/>
      </w:pPr>
      <w:rPr>
        <w:rFonts w:ascii="Symbol" w:hAnsi="Symbol" w:hint="default"/>
      </w:rPr>
    </w:lvl>
    <w:lvl w:ilvl="8" w:tplc="89FAD2E0"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6FB83421"/>
    <w:multiLevelType w:val="multilevel"/>
    <w:tmpl w:val="24D43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DF1"/>
    <w:rsid w:val="00036DF1"/>
    <w:rsid w:val="000D7939"/>
    <w:rsid w:val="00242D13"/>
    <w:rsid w:val="00290FAF"/>
    <w:rsid w:val="0029328F"/>
    <w:rsid w:val="002C66C1"/>
    <w:rsid w:val="003F4946"/>
    <w:rsid w:val="00404F82"/>
    <w:rsid w:val="004A2CF6"/>
    <w:rsid w:val="00502074"/>
    <w:rsid w:val="00521A6C"/>
    <w:rsid w:val="00522E19"/>
    <w:rsid w:val="005247EE"/>
    <w:rsid w:val="00567E49"/>
    <w:rsid w:val="005C6E50"/>
    <w:rsid w:val="00607516"/>
    <w:rsid w:val="006F7CB1"/>
    <w:rsid w:val="007437A8"/>
    <w:rsid w:val="00790F92"/>
    <w:rsid w:val="00826D6F"/>
    <w:rsid w:val="00865F65"/>
    <w:rsid w:val="008716EF"/>
    <w:rsid w:val="008F6501"/>
    <w:rsid w:val="00902E2D"/>
    <w:rsid w:val="00980870"/>
    <w:rsid w:val="00A4410C"/>
    <w:rsid w:val="00B252E9"/>
    <w:rsid w:val="00B84593"/>
    <w:rsid w:val="00C40546"/>
    <w:rsid w:val="00C43110"/>
    <w:rsid w:val="00C5274E"/>
    <w:rsid w:val="00C660CE"/>
    <w:rsid w:val="00C95D31"/>
    <w:rsid w:val="00D72AF6"/>
    <w:rsid w:val="00D8371A"/>
    <w:rsid w:val="00DD6969"/>
    <w:rsid w:val="00E60693"/>
    <w:rsid w:val="00E66BF9"/>
    <w:rsid w:val="00F26911"/>
    <w:rsid w:val="00F70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760D6"/>
  <w15:chartTrackingRefBased/>
  <w15:docId w15:val="{9401044D-4A67-417F-B215-734EBDAD3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036DF1"/>
    <w:pPr>
      <w:spacing w:line="264" w:lineRule="auto"/>
    </w:pPr>
    <w:rPr>
      <w:rFonts w:ascii="Arial" w:hAnsi="Arial" w:cs="Arial"/>
    </w:rPr>
  </w:style>
  <w:style w:type="character" w:customStyle="1" w:styleId="NornalChar">
    <w:name w:val="Nornal Char"/>
    <w:basedOn w:val="DefaultParagraphFont"/>
    <w:link w:val="Nornal"/>
    <w:rsid w:val="00036DF1"/>
    <w:rPr>
      <w:rFonts w:ascii="Arial" w:hAnsi="Arial" w:cs="Arial"/>
    </w:rPr>
  </w:style>
  <w:style w:type="paragraph" w:styleId="NormalWeb">
    <w:name w:val="Normal (Web)"/>
    <w:basedOn w:val="Normal"/>
    <w:uiPriority w:val="99"/>
    <w:semiHidden/>
    <w:unhideWhenUsed/>
    <w:rsid w:val="005247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4410C"/>
    <w:rPr>
      <w:color w:val="0563C1" w:themeColor="hyperlink"/>
      <w:u w:val="single"/>
    </w:rPr>
  </w:style>
  <w:style w:type="character" w:styleId="UnresolvedMention">
    <w:name w:val="Unresolved Mention"/>
    <w:basedOn w:val="DefaultParagraphFont"/>
    <w:uiPriority w:val="99"/>
    <w:semiHidden/>
    <w:unhideWhenUsed/>
    <w:rsid w:val="00A4410C"/>
    <w:rPr>
      <w:color w:val="605E5C"/>
      <w:shd w:val="clear" w:color="auto" w:fill="E1DFDD"/>
    </w:rPr>
  </w:style>
  <w:style w:type="paragraph" w:styleId="ListParagraph">
    <w:name w:val="List Paragraph"/>
    <w:basedOn w:val="Normal"/>
    <w:uiPriority w:val="34"/>
    <w:qFormat/>
    <w:rsid w:val="004A2C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918979">
      <w:bodyDiv w:val="1"/>
      <w:marLeft w:val="0"/>
      <w:marRight w:val="0"/>
      <w:marTop w:val="0"/>
      <w:marBottom w:val="0"/>
      <w:divBdr>
        <w:top w:val="none" w:sz="0" w:space="0" w:color="auto"/>
        <w:left w:val="none" w:sz="0" w:space="0" w:color="auto"/>
        <w:bottom w:val="none" w:sz="0" w:space="0" w:color="auto"/>
        <w:right w:val="none" w:sz="0" w:space="0" w:color="auto"/>
      </w:divBdr>
      <w:divsChild>
        <w:div w:id="2007708602">
          <w:marLeft w:val="0"/>
          <w:marRight w:val="0"/>
          <w:marTop w:val="0"/>
          <w:marBottom w:val="0"/>
          <w:divBdr>
            <w:top w:val="none" w:sz="0" w:space="0" w:color="auto"/>
            <w:left w:val="none" w:sz="0" w:space="0" w:color="auto"/>
            <w:bottom w:val="none" w:sz="0" w:space="0" w:color="auto"/>
            <w:right w:val="none" w:sz="0" w:space="0" w:color="auto"/>
          </w:divBdr>
        </w:div>
      </w:divsChild>
    </w:div>
    <w:div w:id="406850934">
      <w:bodyDiv w:val="1"/>
      <w:marLeft w:val="0"/>
      <w:marRight w:val="0"/>
      <w:marTop w:val="0"/>
      <w:marBottom w:val="0"/>
      <w:divBdr>
        <w:top w:val="none" w:sz="0" w:space="0" w:color="auto"/>
        <w:left w:val="none" w:sz="0" w:space="0" w:color="auto"/>
        <w:bottom w:val="none" w:sz="0" w:space="0" w:color="auto"/>
        <w:right w:val="none" w:sz="0" w:space="0" w:color="auto"/>
      </w:divBdr>
      <w:divsChild>
        <w:div w:id="476193231">
          <w:marLeft w:val="0"/>
          <w:marRight w:val="0"/>
          <w:marTop w:val="0"/>
          <w:marBottom w:val="0"/>
          <w:divBdr>
            <w:top w:val="none" w:sz="0" w:space="0" w:color="auto"/>
            <w:left w:val="none" w:sz="0" w:space="0" w:color="auto"/>
            <w:bottom w:val="none" w:sz="0" w:space="0" w:color="auto"/>
            <w:right w:val="none" w:sz="0" w:space="0" w:color="auto"/>
          </w:divBdr>
        </w:div>
      </w:divsChild>
    </w:div>
    <w:div w:id="443354478">
      <w:bodyDiv w:val="1"/>
      <w:marLeft w:val="0"/>
      <w:marRight w:val="0"/>
      <w:marTop w:val="0"/>
      <w:marBottom w:val="0"/>
      <w:divBdr>
        <w:top w:val="none" w:sz="0" w:space="0" w:color="auto"/>
        <w:left w:val="none" w:sz="0" w:space="0" w:color="auto"/>
        <w:bottom w:val="none" w:sz="0" w:space="0" w:color="auto"/>
        <w:right w:val="none" w:sz="0" w:space="0" w:color="auto"/>
      </w:divBdr>
    </w:div>
    <w:div w:id="487210560">
      <w:bodyDiv w:val="1"/>
      <w:marLeft w:val="0"/>
      <w:marRight w:val="0"/>
      <w:marTop w:val="0"/>
      <w:marBottom w:val="0"/>
      <w:divBdr>
        <w:top w:val="none" w:sz="0" w:space="0" w:color="auto"/>
        <w:left w:val="none" w:sz="0" w:space="0" w:color="auto"/>
        <w:bottom w:val="none" w:sz="0" w:space="0" w:color="auto"/>
        <w:right w:val="none" w:sz="0" w:space="0" w:color="auto"/>
      </w:divBdr>
    </w:div>
    <w:div w:id="525799985">
      <w:bodyDiv w:val="1"/>
      <w:marLeft w:val="0"/>
      <w:marRight w:val="0"/>
      <w:marTop w:val="0"/>
      <w:marBottom w:val="0"/>
      <w:divBdr>
        <w:top w:val="none" w:sz="0" w:space="0" w:color="auto"/>
        <w:left w:val="none" w:sz="0" w:space="0" w:color="auto"/>
        <w:bottom w:val="none" w:sz="0" w:space="0" w:color="auto"/>
        <w:right w:val="none" w:sz="0" w:space="0" w:color="auto"/>
      </w:divBdr>
    </w:div>
    <w:div w:id="941841837">
      <w:bodyDiv w:val="1"/>
      <w:marLeft w:val="0"/>
      <w:marRight w:val="0"/>
      <w:marTop w:val="0"/>
      <w:marBottom w:val="0"/>
      <w:divBdr>
        <w:top w:val="none" w:sz="0" w:space="0" w:color="auto"/>
        <w:left w:val="none" w:sz="0" w:space="0" w:color="auto"/>
        <w:bottom w:val="none" w:sz="0" w:space="0" w:color="auto"/>
        <w:right w:val="none" w:sz="0" w:space="0" w:color="auto"/>
      </w:divBdr>
      <w:divsChild>
        <w:div w:id="2031058578">
          <w:marLeft w:val="547"/>
          <w:marRight w:val="0"/>
          <w:marTop w:val="125"/>
          <w:marBottom w:val="0"/>
          <w:divBdr>
            <w:top w:val="none" w:sz="0" w:space="0" w:color="auto"/>
            <w:left w:val="none" w:sz="0" w:space="0" w:color="auto"/>
            <w:bottom w:val="none" w:sz="0" w:space="0" w:color="auto"/>
            <w:right w:val="none" w:sz="0" w:space="0" w:color="auto"/>
          </w:divBdr>
        </w:div>
        <w:div w:id="865287754">
          <w:marLeft w:val="547"/>
          <w:marRight w:val="0"/>
          <w:marTop w:val="125"/>
          <w:marBottom w:val="0"/>
          <w:divBdr>
            <w:top w:val="none" w:sz="0" w:space="0" w:color="auto"/>
            <w:left w:val="none" w:sz="0" w:space="0" w:color="auto"/>
            <w:bottom w:val="none" w:sz="0" w:space="0" w:color="auto"/>
            <w:right w:val="none" w:sz="0" w:space="0" w:color="auto"/>
          </w:divBdr>
        </w:div>
        <w:div w:id="1610118526">
          <w:marLeft w:val="1166"/>
          <w:marRight w:val="0"/>
          <w:marTop w:val="106"/>
          <w:marBottom w:val="0"/>
          <w:divBdr>
            <w:top w:val="none" w:sz="0" w:space="0" w:color="auto"/>
            <w:left w:val="none" w:sz="0" w:space="0" w:color="auto"/>
            <w:bottom w:val="none" w:sz="0" w:space="0" w:color="auto"/>
            <w:right w:val="none" w:sz="0" w:space="0" w:color="auto"/>
          </w:divBdr>
        </w:div>
        <w:div w:id="444277017">
          <w:marLeft w:val="1166"/>
          <w:marRight w:val="0"/>
          <w:marTop w:val="106"/>
          <w:marBottom w:val="0"/>
          <w:divBdr>
            <w:top w:val="none" w:sz="0" w:space="0" w:color="auto"/>
            <w:left w:val="none" w:sz="0" w:space="0" w:color="auto"/>
            <w:bottom w:val="none" w:sz="0" w:space="0" w:color="auto"/>
            <w:right w:val="none" w:sz="0" w:space="0" w:color="auto"/>
          </w:divBdr>
        </w:div>
        <w:div w:id="1558392526">
          <w:marLeft w:val="1166"/>
          <w:marRight w:val="0"/>
          <w:marTop w:val="106"/>
          <w:marBottom w:val="0"/>
          <w:divBdr>
            <w:top w:val="none" w:sz="0" w:space="0" w:color="auto"/>
            <w:left w:val="none" w:sz="0" w:space="0" w:color="auto"/>
            <w:bottom w:val="none" w:sz="0" w:space="0" w:color="auto"/>
            <w:right w:val="none" w:sz="0" w:space="0" w:color="auto"/>
          </w:divBdr>
        </w:div>
      </w:divsChild>
    </w:div>
    <w:div w:id="947466181">
      <w:bodyDiv w:val="1"/>
      <w:marLeft w:val="0"/>
      <w:marRight w:val="0"/>
      <w:marTop w:val="0"/>
      <w:marBottom w:val="0"/>
      <w:divBdr>
        <w:top w:val="none" w:sz="0" w:space="0" w:color="auto"/>
        <w:left w:val="none" w:sz="0" w:space="0" w:color="auto"/>
        <w:bottom w:val="none" w:sz="0" w:space="0" w:color="auto"/>
        <w:right w:val="none" w:sz="0" w:space="0" w:color="auto"/>
      </w:divBdr>
      <w:divsChild>
        <w:div w:id="2000498481">
          <w:marLeft w:val="547"/>
          <w:marRight w:val="0"/>
          <w:marTop w:val="86"/>
          <w:marBottom w:val="0"/>
          <w:divBdr>
            <w:top w:val="none" w:sz="0" w:space="0" w:color="auto"/>
            <w:left w:val="none" w:sz="0" w:space="0" w:color="auto"/>
            <w:bottom w:val="none" w:sz="0" w:space="0" w:color="auto"/>
            <w:right w:val="none" w:sz="0" w:space="0" w:color="auto"/>
          </w:divBdr>
        </w:div>
        <w:div w:id="1842507723">
          <w:marLeft w:val="547"/>
          <w:marRight w:val="0"/>
          <w:marTop w:val="86"/>
          <w:marBottom w:val="0"/>
          <w:divBdr>
            <w:top w:val="none" w:sz="0" w:space="0" w:color="auto"/>
            <w:left w:val="none" w:sz="0" w:space="0" w:color="auto"/>
            <w:bottom w:val="none" w:sz="0" w:space="0" w:color="auto"/>
            <w:right w:val="none" w:sz="0" w:space="0" w:color="auto"/>
          </w:divBdr>
        </w:div>
        <w:div w:id="17197669">
          <w:marLeft w:val="547"/>
          <w:marRight w:val="0"/>
          <w:marTop w:val="86"/>
          <w:marBottom w:val="0"/>
          <w:divBdr>
            <w:top w:val="none" w:sz="0" w:space="0" w:color="auto"/>
            <w:left w:val="none" w:sz="0" w:space="0" w:color="auto"/>
            <w:bottom w:val="none" w:sz="0" w:space="0" w:color="auto"/>
            <w:right w:val="none" w:sz="0" w:space="0" w:color="auto"/>
          </w:divBdr>
        </w:div>
        <w:div w:id="1378122379">
          <w:marLeft w:val="547"/>
          <w:marRight w:val="0"/>
          <w:marTop w:val="86"/>
          <w:marBottom w:val="0"/>
          <w:divBdr>
            <w:top w:val="none" w:sz="0" w:space="0" w:color="auto"/>
            <w:left w:val="none" w:sz="0" w:space="0" w:color="auto"/>
            <w:bottom w:val="none" w:sz="0" w:space="0" w:color="auto"/>
            <w:right w:val="none" w:sz="0" w:space="0" w:color="auto"/>
          </w:divBdr>
        </w:div>
        <w:div w:id="195166613">
          <w:marLeft w:val="547"/>
          <w:marRight w:val="0"/>
          <w:marTop w:val="86"/>
          <w:marBottom w:val="0"/>
          <w:divBdr>
            <w:top w:val="none" w:sz="0" w:space="0" w:color="auto"/>
            <w:left w:val="none" w:sz="0" w:space="0" w:color="auto"/>
            <w:bottom w:val="none" w:sz="0" w:space="0" w:color="auto"/>
            <w:right w:val="none" w:sz="0" w:space="0" w:color="auto"/>
          </w:divBdr>
        </w:div>
      </w:divsChild>
    </w:div>
    <w:div w:id="989600455">
      <w:bodyDiv w:val="1"/>
      <w:marLeft w:val="0"/>
      <w:marRight w:val="0"/>
      <w:marTop w:val="0"/>
      <w:marBottom w:val="0"/>
      <w:divBdr>
        <w:top w:val="none" w:sz="0" w:space="0" w:color="auto"/>
        <w:left w:val="none" w:sz="0" w:space="0" w:color="auto"/>
        <w:bottom w:val="none" w:sz="0" w:space="0" w:color="auto"/>
        <w:right w:val="none" w:sz="0" w:space="0" w:color="auto"/>
      </w:divBdr>
      <w:divsChild>
        <w:div w:id="1653678348">
          <w:marLeft w:val="446"/>
          <w:marRight w:val="0"/>
          <w:marTop w:val="86"/>
          <w:marBottom w:val="160"/>
          <w:divBdr>
            <w:top w:val="none" w:sz="0" w:space="0" w:color="auto"/>
            <w:left w:val="none" w:sz="0" w:space="0" w:color="auto"/>
            <w:bottom w:val="none" w:sz="0" w:space="0" w:color="auto"/>
            <w:right w:val="none" w:sz="0" w:space="0" w:color="auto"/>
          </w:divBdr>
        </w:div>
        <w:div w:id="1920943387">
          <w:marLeft w:val="446"/>
          <w:marRight w:val="0"/>
          <w:marTop w:val="86"/>
          <w:marBottom w:val="160"/>
          <w:divBdr>
            <w:top w:val="none" w:sz="0" w:space="0" w:color="auto"/>
            <w:left w:val="none" w:sz="0" w:space="0" w:color="auto"/>
            <w:bottom w:val="none" w:sz="0" w:space="0" w:color="auto"/>
            <w:right w:val="none" w:sz="0" w:space="0" w:color="auto"/>
          </w:divBdr>
        </w:div>
      </w:divsChild>
    </w:div>
    <w:div w:id="1239679526">
      <w:bodyDiv w:val="1"/>
      <w:marLeft w:val="0"/>
      <w:marRight w:val="0"/>
      <w:marTop w:val="0"/>
      <w:marBottom w:val="0"/>
      <w:divBdr>
        <w:top w:val="none" w:sz="0" w:space="0" w:color="auto"/>
        <w:left w:val="none" w:sz="0" w:space="0" w:color="auto"/>
        <w:bottom w:val="none" w:sz="0" w:space="0" w:color="auto"/>
        <w:right w:val="none" w:sz="0" w:space="0" w:color="auto"/>
      </w:divBdr>
    </w:div>
    <w:div w:id="1407336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know-when-you-can-leave-school" TargetMode="External"/><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hyperlink" Target="https://www.gov.uk/employment-status/worker" TargetMode="External"/><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5.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1394</TotalTime>
  <Pages>12</Pages>
  <Words>2990</Words>
  <Characters>17043</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Ceinwen Lloyd (Hywel Dda UHB - Communications Assistant)</dc:creator>
  <cp:keywords/>
  <dc:description/>
  <cp:lastModifiedBy>Ceinwen Lloyd (Hywel Dda UHB - Communications Assistant)</cp:lastModifiedBy>
  <cp:revision>3</cp:revision>
  <dcterms:created xsi:type="dcterms:W3CDTF">2022-05-12T17:55:00Z</dcterms:created>
  <dcterms:modified xsi:type="dcterms:W3CDTF">2022-05-16T21:05:00Z</dcterms:modified>
</cp:coreProperties>
</file>