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6C53BF" w14:textId="7CC2C3A7" w:rsidR="00AB6593" w:rsidRDefault="000E1B6C" w:rsidP="00A93ECD">
      <w:pPr>
        <w:spacing w:line="360" w:lineRule="auto"/>
        <w:rPr>
          <w:rFonts w:ascii="Times New Roman" w:hAnsi="Times New Roman" w:cs="Times New Roman"/>
          <w:u w:val="single"/>
        </w:rPr>
      </w:pPr>
      <w:r w:rsidRPr="000E1B6C">
        <w:rPr>
          <w:rFonts w:ascii="Times New Roman" w:hAnsi="Times New Roman" w:cs="Times New Roman"/>
          <w:u w:val="single"/>
        </w:rPr>
        <w:t>Description of the miracle of William Cragh</w:t>
      </w:r>
    </w:p>
    <w:p w14:paraId="56D8E390" w14:textId="599EFBEE" w:rsidR="000E1B6C" w:rsidRDefault="000E1B6C" w:rsidP="00A93ECD">
      <w:pPr>
        <w:spacing w:line="360" w:lineRule="auto"/>
        <w:rPr>
          <w:rFonts w:ascii="Times New Roman" w:hAnsi="Times New Roman" w:cs="Times New Roman"/>
          <w:u w:val="single"/>
        </w:rPr>
      </w:pPr>
    </w:p>
    <w:p w14:paraId="4333B386" w14:textId="7E4735E0" w:rsidR="000E1B6C" w:rsidRDefault="000E1B6C" w:rsidP="00A93ECD">
      <w:pPr>
        <w:spacing w:line="360" w:lineRule="auto"/>
        <w:rPr>
          <w:rFonts w:ascii="Times New Roman" w:hAnsi="Times New Roman" w:cs="Times New Roman"/>
        </w:rPr>
      </w:pPr>
      <w:r>
        <w:rPr>
          <w:rFonts w:ascii="Times New Roman" w:hAnsi="Times New Roman" w:cs="Times New Roman"/>
        </w:rPr>
        <w:t xml:space="preserve">During the </w:t>
      </w:r>
      <w:r w:rsidRPr="000E1B6C">
        <w:rPr>
          <w:rFonts w:ascii="Times New Roman" w:hAnsi="Times New Roman" w:cs="Times New Roman"/>
        </w:rPr>
        <w:t xml:space="preserve">early </w:t>
      </w:r>
      <w:r w:rsidR="00492244">
        <w:rPr>
          <w:rFonts w:ascii="Times New Roman" w:hAnsi="Times New Roman" w:cs="Times New Roman"/>
        </w:rPr>
        <w:t>medieval era</w:t>
      </w:r>
      <w:r w:rsidRPr="000E1B6C">
        <w:rPr>
          <w:rFonts w:ascii="Times New Roman" w:hAnsi="Times New Roman" w:cs="Times New Roman"/>
        </w:rPr>
        <w:t xml:space="preserve"> religion </w:t>
      </w:r>
      <w:r>
        <w:rPr>
          <w:rFonts w:ascii="Times New Roman" w:hAnsi="Times New Roman" w:cs="Times New Roman"/>
        </w:rPr>
        <w:t xml:space="preserve">was central to the </w:t>
      </w:r>
      <w:r w:rsidRPr="000E1B6C">
        <w:rPr>
          <w:rFonts w:ascii="Times New Roman" w:hAnsi="Times New Roman" w:cs="Times New Roman"/>
        </w:rPr>
        <w:t xml:space="preserve">everyday </w:t>
      </w:r>
      <w:r>
        <w:rPr>
          <w:rFonts w:ascii="Times New Roman" w:hAnsi="Times New Roman" w:cs="Times New Roman"/>
        </w:rPr>
        <w:t xml:space="preserve">lives of </w:t>
      </w:r>
      <w:r w:rsidRPr="000E1B6C">
        <w:rPr>
          <w:rFonts w:ascii="Times New Roman" w:hAnsi="Times New Roman" w:cs="Times New Roman"/>
        </w:rPr>
        <w:t>people</w:t>
      </w:r>
      <w:r>
        <w:rPr>
          <w:rFonts w:ascii="Times New Roman" w:hAnsi="Times New Roman" w:cs="Times New Roman"/>
        </w:rPr>
        <w:t xml:space="preserve"> and </w:t>
      </w:r>
      <w:r w:rsidR="00BD594E">
        <w:rPr>
          <w:rFonts w:ascii="Times New Roman" w:hAnsi="Times New Roman" w:cs="Times New Roman"/>
        </w:rPr>
        <w:t xml:space="preserve">stories of </w:t>
      </w:r>
      <w:r w:rsidRPr="000E1B6C">
        <w:rPr>
          <w:rFonts w:ascii="Times New Roman" w:hAnsi="Times New Roman" w:cs="Times New Roman"/>
        </w:rPr>
        <w:t>miracles were a common occurrence</w:t>
      </w:r>
      <w:r w:rsidR="00985FB6">
        <w:rPr>
          <w:rFonts w:ascii="Times New Roman" w:hAnsi="Times New Roman" w:cs="Times New Roman"/>
        </w:rPr>
        <w:t>.</w:t>
      </w:r>
      <w:r w:rsidRPr="000E1B6C">
        <w:rPr>
          <w:rFonts w:ascii="Times New Roman" w:hAnsi="Times New Roman" w:cs="Times New Roman"/>
        </w:rPr>
        <w:t xml:space="preserve"> </w:t>
      </w:r>
      <w:r w:rsidR="00985FB6">
        <w:rPr>
          <w:rFonts w:ascii="Times New Roman" w:hAnsi="Times New Roman" w:cs="Times New Roman"/>
        </w:rPr>
        <w:t xml:space="preserve">Healing miracles </w:t>
      </w:r>
      <w:r w:rsidR="00B06207">
        <w:rPr>
          <w:rFonts w:ascii="Times New Roman" w:hAnsi="Times New Roman" w:cs="Times New Roman"/>
        </w:rPr>
        <w:t xml:space="preserve">were </w:t>
      </w:r>
      <w:r w:rsidRPr="000E1B6C">
        <w:rPr>
          <w:rFonts w:ascii="Times New Roman" w:hAnsi="Times New Roman" w:cs="Times New Roman"/>
        </w:rPr>
        <w:t xml:space="preserve">typically associated </w:t>
      </w:r>
      <w:r w:rsidR="00985FB6">
        <w:rPr>
          <w:rFonts w:ascii="Times New Roman" w:hAnsi="Times New Roman" w:cs="Times New Roman"/>
        </w:rPr>
        <w:t xml:space="preserve">with a </w:t>
      </w:r>
      <w:r w:rsidRPr="000E1B6C">
        <w:rPr>
          <w:rFonts w:ascii="Times New Roman" w:hAnsi="Times New Roman" w:cs="Times New Roman"/>
        </w:rPr>
        <w:t>material object such as a relic or h</w:t>
      </w:r>
      <w:r w:rsidR="00985FB6">
        <w:rPr>
          <w:rFonts w:ascii="Times New Roman" w:hAnsi="Times New Roman" w:cs="Times New Roman"/>
        </w:rPr>
        <w:t>ealing spring, which are ascribed to a saint, who acted as a vessel for God. However, Harriett Webster notes by the thirteenth century ‘direct contact with a saint’s ‘matter’, became less important in the working of miracles’</w:t>
      </w:r>
      <w:r w:rsidR="00BD594E">
        <w:rPr>
          <w:rFonts w:ascii="Times New Roman" w:hAnsi="Times New Roman" w:cs="Times New Roman"/>
        </w:rPr>
        <w:t xml:space="preserve"> suggesting the need for direct contact with a relic was no longer needed for a miracle of God to be </w:t>
      </w:r>
      <w:r w:rsidR="00CB4E21">
        <w:rPr>
          <w:rFonts w:ascii="Times New Roman" w:hAnsi="Times New Roman" w:cs="Times New Roman"/>
        </w:rPr>
        <w:t>performed</w:t>
      </w:r>
      <w:r w:rsidR="00985FB6">
        <w:rPr>
          <w:rFonts w:ascii="Times New Roman" w:hAnsi="Times New Roman" w:cs="Times New Roman"/>
        </w:rPr>
        <w:t>.</w:t>
      </w:r>
      <w:r w:rsidR="00985FB6">
        <w:rPr>
          <w:rStyle w:val="FootnoteReference"/>
          <w:rFonts w:ascii="Times New Roman" w:hAnsi="Times New Roman" w:cs="Times New Roman"/>
        </w:rPr>
        <w:footnoteReference w:id="1"/>
      </w:r>
      <w:r w:rsidR="00985FB6">
        <w:rPr>
          <w:rFonts w:ascii="Times New Roman" w:hAnsi="Times New Roman" w:cs="Times New Roman"/>
        </w:rPr>
        <w:t xml:space="preserve"> This theory can be seen directly in the case of William Cragh the twice hanged man</w:t>
      </w:r>
      <w:r w:rsidR="00BD594E">
        <w:rPr>
          <w:rFonts w:ascii="Times New Roman" w:hAnsi="Times New Roman" w:cs="Times New Roman"/>
        </w:rPr>
        <w:t>, who confessed his resurrection was the work of the ‘blessed prelate Thomas Cantilupe’.</w:t>
      </w:r>
      <w:r w:rsidR="00BD594E">
        <w:rPr>
          <w:rStyle w:val="FootnoteReference"/>
          <w:rFonts w:ascii="Times New Roman" w:hAnsi="Times New Roman" w:cs="Times New Roman"/>
        </w:rPr>
        <w:footnoteReference w:id="2"/>
      </w:r>
      <w:r w:rsidR="00CB4E21">
        <w:rPr>
          <w:rFonts w:ascii="Times New Roman" w:hAnsi="Times New Roman" w:cs="Times New Roman"/>
        </w:rPr>
        <w:t xml:space="preserve"> This short commentary will </w:t>
      </w:r>
      <w:r w:rsidR="00B22FE9">
        <w:rPr>
          <w:rFonts w:ascii="Times New Roman" w:hAnsi="Times New Roman" w:cs="Times New Roman"/>
        </w:rPr>
        <w:t>critically analyse</w:t>
      </w:r>
      <w:r w:rsidR="00CB4E21">
        <w:rPr>
          <w:rFonts w:ascii="Times New Roman" w:hAnsi="Times New Roman" w:cs="Times New Roman"/>
        </w:rPr>
        <w:t xml:space="preserve"> the description of the miracle of William Cragh, but al</w:t>
      </w:r>
      <w:r w:rsidR="00B22FE9">
        <w:rPr>
          <w:rFonts w:ascii="Times New Roman" w:hAnsi="Times New Roman" w:cs="Times New Roman"/>
        </w:rPr>
        <w:t xml:space="preserve">so explore the wider significance </w:t>
      </w:r>
      <w:r w:rsidR="00CB4E21">
        <w:rPr>
          <w:rFonts w:ascii="Times New Roman" w:hAnsi="Times New Roman" w:cs="Times New Roman"/>
        </w:rPr>
        <w:t>of changing attitudes towards miracles</w:t>
      </w:r>
      <w:r w:rsidR="00B06207">
        <w:rPr>
          <w:rFonts w:ascii="Times New Roman" w:hAnsi="Times New Roman" w:cs="Times New Roman"/>
        </w:rPr>
        <w:t>, canonisation</w:t>
      </w:r>
      <w:r w:rsidR="00CB4E21">
        <w:rPr>
          <w:rFonts w:ascii="Times New Roman" w:hAnsi="Times New Roman" w:cs="Times New Roman"/>
        </w:rPr>
        <w:t xml:space="preserve"> and </w:t>
      </w:r>
      <w:r w:rsidR="00B22FE9">
        <w:rPr>
          <w:rFonts w:ascii="Times New Roman" w:hAnsi="Times New Roman" w:cs="Times New Roman"/>
        </w:rPr>
        <w:t>the role of religion</w:t>
      </w:r>
      <w:r w:rsidR="00B06207">
        <w:rPr>
          <w:rFonts w:ascii="Times New Roman" w:hAnsi="Times New Roman" w:cs="Times New Roman"/>
        </w:rPr>
        <w:t>.</w:t>
      </w:r>
    </w:p>
    <w:p w14:paraId="4520D87F" w14:textId="54B1CEE0" w:rsidR="003B0097" w:rsidRDefault="003B0097" w:rsidP="00A93ECD">
      <w:pPr>
        <w:spacing w:line="360" w:lineRule="auto"/>
        <w:rPr>
          <w:rFonts w:ascii="Times New Roman" w:hAnsi="Times New Roman" w:cs="Times New Roman"/>
        </w:rPr>
      </w:pPr>
    </w:p>
    <w:p w14:paraId="26BB775E" w14:textId="127E48DB" w:rsidR="002D4CB7" w:rsidRPr="001835A3" w:rsidRDefault="00B06207" w:rsidP="00A93ECD">
      <w:pPr>
        <w:spacing w:line="360" w:lineRule="auto"/>
        <w:rPr>
          <w:rFonts w:ascii="Times New Roman" w:hAnsi="Times New Roman" w:cs="Times New Roman"/>
        </w:rPr>
      </w:pPr>
      <w:r>
        <w:rPr>
          <w:rFonts w:ascii="Times New Roman" w:hAnsi="Times New Roman" w:cs="Times New Roman"/>
        </w:rPr>
        <w:t xml:space="preserve">     </w:t>
      </w:r>
      <w:r w:rsidR="00E11B6D">
        <w:rPr>
          <w:rFonts w:ascii="Times New Roman" w:hAnsi="Times New Roman" w:cs="Times New Roman"/>
        </w:rPr>
        <w:t xml:space="preserve"> </w:t>
      </w:r>
      <w:r w:rsidR="002D4CB7">
        <w:rPr>
          <w:rFonts w:ascii="Times New Roman" w:hAnsi="Times New Roman" w:cs="Times New Roman"/>
        </w:rPr>
        <w:t>To begin, William Cragh was known by the Welsh locals of Swansea as a ‘hero’ and by the others as a ‘criminal’ as he was involved in a rebellion</w:t>
      </w:r>
      <w:r w:rsidR="0008172C">
        <w:rPr>
          <w:rFonts w:ascii="Times New Roman" w:hAnsi="Times New Roman" w:cs="Times New Roman"/>
        </w:rPr>
        <w:t>, which led to the murder of ‘thirteen men’</w:t>
      </w:r>
      <w:r w:rsidR="002D4CB7">
        <w:rPr>
          <w:rFonts w:ascii="Times New Roman" w:hAnsi="Times New Roman" w:cs="Times New Roman"/>
        </w:rPr>
        <w:t>.</w:t>
      </w:r>
      <w:r w:rsidR="0008172C">
        <w:rPr>
          <w:rStyle w:val="FootnoteReference"/>
          <w:rFonts w:ascii="Times New Roman" w:hAnsi="Times New Roman" w:cs="Times New Roman"/>
        </w:rPr>
        <w:footnoteReference w:id="3"/>
      </w:r>
      <w:r w:rsidR="002D4CB7">
        <w:rPr>
          <w:rFonts w:ascii="Times New Roman" w:hAnsi="Times New Roman" w:cs="Times New Roman"/>
        </w:rPr>
        <w:t xml:space="preserve"> </w:t>
      </w:r>
      <w:r w:rsidR="001835A3">
        <w:rPr>
          <w:rFonts w:ascii="Times New Roman" w:hAnsi="Times New Roman" w:cs="Times New Roman"/>
        </w:rPr>
        <w:t xml:space="preserve">Cragh’s </w:t>
      </w:r>
      <w:r w:rsidR="002D4CB7">
        <w:rPr>
          <w:rFonts w:ascii="Times New Roman" w:hAnsi="Times New Roman" w:cs="Times New Roman"/>
        </w:rPr>
        <w:t>participatio</w:t>
      </w:r>
      <w:r w:rsidR="0008172C">
        <w:rPr>
          <w:rFonts w:ascii="Times New Roman" w:hAnsi="Times New Roman" w:cs="Times New Roman"/>
        </w:rPr>
        <w:t xml:space="preserve">n in the rebellion </w:t>
      </w:r>
      <w:r w:rsidR="001835A3">
        <w:rPr>
          <w:rFonts w:ascii="Times New Roman" w:hAnsi="Times New Roman" w:cs="Times New Roman"/>
        </w:rPr>
        <w:t xml:space="preserve">and ‘trustworthy witnesses’ at his trial </w:t>
      </w:r>
      <w:r w:rsidR="0008172C">
        <w:rPr>
          <w:rFonts w:ascii="Times New Roman" w:hAnsi="Times New Roman" w:cs="Times New Roman"/>
        </w:rPr>
        <w:t>secured hi</w:t>
      </w:r>
      <w:r w:rsidR="001835A3">
        <w:rPr>
          <w:rFonts w:ascii="Times New Roman" w:hAnsi="Times New Roman" w:cs="Times New Roman"/>
        </w:rPr>
        <w:t xml:space="preserve">s </w:t>
      </w:r>
      <w:r w:rsidR="0008172C">
        <w:rPr>
          <w:rFonts w:ascii="Times New Roman" w:hAnsi="Times New Roman" w:cs="Times New Roman"/>
        </w:rPr>
        <w:t>death sentence by hanging, under the authorisation of Lord William de Briouze.</w:t>
      </w:r>
      <w:r w:rsidR="001835A3">
        <w:rPr>
          <w:rStyle w:val="FootnoteReference"/>
          <w:rFonts w:ascii="Times New Roman" w:hAnsi="Times New Roman" w:cs="Times New Roman"/>
        </w:rPr>
        <w:footnoteReference w:id="4"/>
      </w:r>
      <w:r w:rsidR="001835A3">
        <w:rPr>
          <w:rFonts w:ascii="Times New Roman" w:hAnsi="Times New Roman" w:cs="Times New Roman"/>
        </w:rPr>
        <w:t xml:space="preserve"> Cragh allegedly after hearing his fate, is said to have ‘devoutly appealed to the servant of God’</w:t>
      </w:r>
      <w:r w:rsidR="002421AB">
        <w:rPr>
          <w:rFonts w:ascii="Times New Roman" w:hAnsi="Times New Roman" w:cs="Times New Roman"/>
        </w:rPr>
        <w:t xml:space="preserve">, </w:t>
      </w:r>
      <w:r w:rsidR="001E4032">
        <w:rPr>
          <w:rFonts w:ascii="Times New Roman" w:hAnsi="Times New Roman" w:cs="Times New Roman"/>
        </w:rPr>
        <w:t>praying for ‘longer penance’</w:t>
      </w:r>
      <w:r w:rsidR="002421AB">
        <w:rPr>
          <w:rFonts w:ascii="Times New Roman" w:hAnsi="Times New Roman" w:cs="Times New Roman"/>
        </w:rPr>
        <w:t xml:space="preserve">, a chance to </w:t>
      </w:r>
      <w:r w:rsidR="001E4032">
        <w:rPr>
          <w:rFonts w:ascii="Times New Roman" w:hAnsi="Times New Roman" w:cs="Times New Roman"/>
        </w:rPr>
        <w:t>a</w:t>
      </w:r>
      <w:r w:rsidR="002421AB">
        <w:rPr>
          <w:rFonts w:ascii="Times New Roman" w:hAnsi="Times New Roman" w:cs="Times New Roman"/>
        </w:rPr>
        <w:t xml:space="preserve">tone </w:t>
      </w:r>
      <w:r w:rsidR="001E4032">
        <w:rPr>
          <w:rFonts w:ascii="Times New Roman" w:hAnsi="Times New Roman" w:cs="Times New Roman"/>
        </w:rPr>
        <w:t>for his sins, rather than death.</w:t>
      </w:r>
      <w:r w:rsidR="002421AB">
        <w:rPr>
          <w:rStyle w:val="FootnoteReference"/>
          <w:rFonts w:ascii="Times New Roman" w:hAnsi="Times New Roman" w:cs="Times New Roman"/>
        </w:rPr>
        <w:footnoteReference w:id="5"/>
      </w:r>
      <w:r w:rsidR="002421AB">
        <w:rPr>
          <w:rFonts w:ascii="Times New Roman" w:hAnsi="Times New Roman" w:cs="Times New Roman"/>
        </w:rPr>
        <w:t xml:space="preserve"> I</w:t>
      </w:r>
      <w:r w:rsidR="002421AB">
        <w:rPr>
          <w:rFonts w:ascii="Times New Roman" w:hAnsi="Times New Roman" w:cs="Times New Roman"/>
        </w:rPr>
        <w:t>t can be argued that the servant of God in this particular case is Thomas Cantilupe</w:t>
      </w:r>
      <w:r w:rsidR="002421AB">
        <w:rPr>
          <w:rFonts w:ascii="Times New Roman" w:hAnsi="Times New Roman" w:cs="Times New Roman"/>
        </w:rPr>
        <w:t xml:space="preserve">, who is later canonised as a saint. Cragh is also said to have bent a silver penny which suggests he was </w:t>
      </w:r>
      <w:r w:rsidR="008B60C3">
        <w:rPr>
          <w:rFonts w:ascii="Times New Roman" w:hAnsi="Times New Roman" w:cs="Times New Roman"/>
        </w:rPr>
        <w:t xml:space="preserve">either </w:t>
      </w:r>
      <w:r w:rsidR="002421AB">
        <w:rPr>
          <w:rFonts w:ascii="Times New Roman" w:hAnsi="Times New Roman" w:cs="Times New Roman"/>
        </w:rPr>
        <w:t xml:space="preserve">superstitious </w:t>
      </w:r>
      <w:r w:rsidR="008B60C3">
        <w:rPr>
          <w:rFonts w:ascii="Times New Roman" w:hAnsi="Times New Roman" w:cs="Times New Roman"/>
        </w:rPr>
        <w:t xml:space="preserve">or aware of the deeper symbolism associated with </w:t>
      </w:r>
      <w:r w:rsidR="002421AB">
        <w:rPr>
          <w:rFonts w:ascii="Times New Roman" w:hAnsi="Times New Roman" w:cs="Times New Roman"/>
        </w:rPr>
        <w:t>silver pennies</w:t>
      </w:r>
      <w:r w:rsidR="008B60C3">
        <w:rPr>
          <w:rFonts w:ascii="Times New Roman" w:hAnsi="Times New Roman" w:cs="Times New Roman"/>
        </w:rPr>
        <w:t xml:space="preserve">, which </w:t>
      </w:r>
      <w:r w:rsidR="002421AB">
        <w:rPr>
          <w:rFonts w:ascii="Times New Roman" w:hAnsi="Times New Roman" w:cs="Times New Roman"/>
        </w:rPr>
        <w:t>are said to be used as ‘protect</w:t>
      </w:r>
      <w:r w:rsidR="00C15BFB">
        <w:rPr>
          <w:rFonts w:ascii="Times New Roman" w:hAnsi="Times New Roman" w:cs="Times New Roman"/>
        </w:rPr>
        <w:t>ive amulets and emblems of vow-making’ across a variety of religions.</w:t>
      </w:r>
      <w:r w:rsidR="00C15BFB">
        <w:rPr>
          <w:rStyle w:val="FootnoteReference"/>
          <w:rFonts w:ascii="Times New Roman" w:hAnsi="Times New Roman" w:cs="Times New Roman"/>
        </w:rPr>
        <w:footnoteReference w:id="6"/>
      </w:r>
      <w:r w:rsidR="009573AA">
        <w:rPr>
          <w:rFonts w:ascii="Times New Roman" w:hAnsi="Times New Roman" w:cs="Times New Roman"/>
        </w:rPr>
        <w:t xml:space="preserve"> </w:t>
      </w:r>
      <w:r w:rsidR="00E11B6D">
        <w:rPr>
          <w:rFonts w:ascii="Times New Roman" w:hAnsi="Times New Roman" w:cs="Times New Roman"/>
        </w:rPr>
        <w:t>Miraculously</w:t>
      </w:r>
      <w:r w:rsidR="00F724FD">
        <w:rPr>
          <w:rFonts w:ascii="Times New Roman" w:hAnsi="Times New Roman" w:cs="Times New Roman"/>
        </w:rPr>
        <w:t xml:space="preserve">, Cragh’s pleas for forgiveness, which were heard by God through his servant Cantilupe were granted. As reported to the inquisitor by witnesses present at the hanging, the rope which was placed around Cragh’s neck ‘broke immediately’ however he was still alive, which prompted the executioners to hang him a second time, subsequently the </w:t>
      </w:r>
      <w:r w:rsidR="00F724FD">
        <w:rPr>
          <w:rFonts w:ascii="Times New Roman" w:hAnsi="Times New Roman" w:cs="Times New Roman"/>
        </w:rPr>
        <w:lastRenderedPageBreak/>
        <w:t xml:space="preserve">‘transverse beam of the gallows broke in the middle’, Cragh was reportedly deceased </w:t>
      </w:r>
      <w:r w:rsidR="00581DEA">
        <w:rPr>
          <w:rFonts w:ascii="Times New Roman" w:hAnsi="Times New Roman" w:cs="Times New Roman"/>
        </w:rPr>
        <w:t xml:space="preserve">‘as they said’ </w:t>
      </w:r>
      <w:r w:rsidR="00F724FD">
        <w:rPr>
          <w:rFonts w:ascii="Times New Roman" w:hAnsi="Times New Roman" w:cs="Times New Roman"/>
        </w:rPr>
        <w:t>this time.</w:t>
      </w:r>
      <w:r w:rsidR="00F724FD">
        <w:rPr>
          <w:rStyle w:val="FootnoteReference"/>
          <w:rFonts w:ascii="Times New Roman" w:hAnsi="Times New Roman" w:cs="Times New Roman"/>
        </w:rPr>
        <w:footnoteReference w:id="7"/>
      </w:r>
      <w:r w:rsidR="00F724FD">
        <w:rPr>
          <w:rFonts w:ascii="Times New Roman" w:hAnsi="Times New Roman" w:cs="Times New Roman"/>
        </w:rPr>
        <w:t xml:space="preserve"> </w:t>
      </w:r>
      <w:r w:rsidR="00442058">
        <w:rPr>
          <w:rFonts w:ascii="Times New Roman" w:hAnsi="Times New Roman" w:cs="Times New Roman"/>
        </w:rPr>
        <w:t>It should be highlighted that death by hanging was still considered a capital punishment in the United Kingdom up until the mid-twentieth century and during the medieval era it was considered a public spectacle, normal for those of all ages and genders to attend</w:t>
      </w:r>
      <w:r w:rsidR="00581DEA">
        <w:rPr>
          <w:rFonts w:ascii="Times New Roman" w:hAnsi="Times New Roman" w:cs="Times New Roman"/>
        </w:rPr>
        <w:t xml:space="preserve"> to watch criminals be brought to justice, however the circumstances of Cragh’s execution can be considered not normal to the medieval mind, which will be explored further in the commentary. Reportedly, Cragh was hanged a third time, with this third hanging being described as ‘monstrously’ as Cragh was already dead, it was an unnecessary act.</w:t>
      </w:r>
      <w:r w:rsidR="00581DEA">
        <w:rPr>
          <w:rStyle w:val="FootnoteReference"/>
          <w:rFonts w:ascii="Times New Roman" w:hAnsi="Times New Roman" w:cs="Times New Roman"/>
        </w:rPr>
        <w:footnoteReference w:id="8"/>
      </w:r>
      <w:r w:rsidR="00581DEA">
        <w:rPr>
          <w:rFonts w:ascii="Times New Roman" w:hAnsi="Times New Roman" w:cs="Times New Roman"/>
        </w:rPr>
        <w:t xml:space="preserve"> When being prepared for his burial, witnesses who were close friends of Cragh describe him</w:t>
      </w:r>
      <w:r>
        <w:rPr>
          <w:rFonts w:ascii="Times New Roman" w:hAnsi="Times New Roman" w:cs="Times New Roman"/>
        </w:rPr>
        <w:t xml:space="preserve"> </w:t>
      </w:r>
      <w:r w:rsidR="00BA64F9">
        <w:rPr>
          <w:rFonts w:ascii="Times New Roman" w:hAnsi="Times New Roman" w:cs="Times New Roman"/>
        </w:rPr>
        <w:t>suddenly being</w:t>
      </w:r>
      <w:r w:rsidR="00581DEA">
        <w:rPr>
          <w:rFonts w:ascii="Times New Roman" w:hAnsi="Times New Roman" w:cs="Times New Roman"/>
        </w:rPr>
        <w:t xml:space="preserve"> ‘revived</w:t>
      </w:r>
      <w:r w:rsidR="00BA64F9">
        <w:rPr>
          <w:rFonts w:ascii="Times New Roman" w:hAnsi="Times New Roman" w:cs="Times New Roman"/>
        </w:rPr>
        <w:t>’ and when asked how, Cragh allegedly said ‘I confess my life has been restored by [God] on high through the merits of the blessed prelate Thomas Cantilupe’.</w:t>
      </w:r>
      <w:r w:rsidR="00BA64F9">
        <w:rPr>
          <w:rStyle w:val="FootnoteReference"/>
          <w:rFonts w:ascii="Times New Roman" w:hAnsi="Times New Roman" w:cs="Times New Roman"/>
        </w:rPr>
        <w:footnoteReference w:id="9"/>
      </w:r>
      <w:r w:rsidR="00BA64F9">
        <w:rPr>
          <w:rFonts w:ascii="Times New Roman" w:hAnsi="Times New Roman" w:cs="Times New Roman"/>
        </w:rPr>
        <w:t xml:space="preserve"> Automatically the resurrection of Cragh would have been seen as a miracle, divine intervention</w:t>
      </w:r>
      <w:r w:rsidR="00FA3BA7">
        <w:rPr>
          <w:rFonts w:ascii="Times New Roman" w:hAnsi="Times New Roman" w:cs="Times New Roman"/>
        </w:rPr>
        <w:t xml:space="preserve"> </w:t>
      </w:r>
      <w:r w:rsidR="00BA64F9">
        <w:rPr>
          <w:rFonts w:ascii="Times New Roman" w:hAnsi="Times New Roman" w:cs="Times New Roman"/>
        </w:rPr>
        <w:t>by God, through his loyal follower Thomas Cantilupe,</w:t>
      </w:r>
      <w:r w:rsidR="00FA3BA7">
        <w:rPr>
          <w:rFonts w:ascii="Times New Roman" w:hAnsi="Times New Roman" w:cs="Times New Roman"/>
        </w:rPr>
        <w:t xml:space="preserve"> which was the typical miracle narrative, however Cragh’s miracle does not involve the direct contact with a saints relic and was documented in what could be argued a more political context, rather than </w:t>
      </w:r>
      <w:r>
        <w:rPr>
          <w:rFonts w:ascii="Times New Roman" w:hAnsi="Times New Roman" w:cs="Times New Roman"/>
        </w:rPr>
        <w:t xml:space="preserve">a </w:t>
      </w:r>
      <w:r w:rsidR="00FA3BA7">
        <w:rPr>
          <w:rFonts w:ascii="Times New Roman" w:hAnsi="Times New Roman" w:cs="Times New Roman"/>
        </w:rPr>
        <w:t>religious</w:t>
      </w:r>
      <w:r>
        <w:rPr>
          <w:rFonts w:ascii="Times New Roman" w:hAnsi="Times New Roman" w:cs="Times New Roman"/>
        </w:rPr>
        <w:t xml:space="preserve"> context</w:t>
      </w:r>
      <w:r w:rsidR="00FA3BA7">
        <w:rPr>
          <w:rFonts w:ascii="Times New Roman" w:hAnsi="Times New Roman" w:cs="Times New Roman"/>
        </w:rPr>
        <w:t>.</w:t>
      </w:r>
    </w:p>
    <w:p w14:paraId="29C7B634" w14:textId="0F3DDA52" w:rsidR="00FA3BA7" w:rsidRDefault="00FA3BA7" w:rsidP="00A93ECD">
      <w:pPr>
        <w:spacing w:line="360" w:lineRule="auto"/>
        <w:rPr>
          <w:rFonts w:ascii="Times New Roman" w:hAnsi="Times New Roman" w:cs="Times New Roman"/>
        </w:rPr>
      </w:pPr>
    </w:p>
    <w:p w14:paraId="7DD4827F" w14:textId="4657D75F" w:rsidR="00160196" w:rsidRDefault="00160196" w:rsidP="00A93ECD">
      <w:pPr>
        <w:spacing w:line="360" w:lineRule="auto"/>
        <w:rPr>
          <w:rFonts w:ascii="Times New Roman" w:hAnsi="Times New Roman" w:cs="Times New Roman"/>
        </w:rPr>
      </w:pPr>
      <w:r>
        <w:rPr>
          <w:rFonts w:ascii="Times New Roman" w:hAnsi="Times New Roman" w:cs="Times New Roman"/>
        </w:rPr>
        <w:t xml:space="preserve">     </w:t>
      </w:r>
      <w:r w:rsidR="00FA3BA7">
        <w:rPr>
          <w:rFonts w:ascii="Times New Roman" w:hAnsi="Times New Roman" w:cs="Times New Roman"/>
        </w:rPr>
        <w:t>In Christianity, miracles are the divine intervention of God, even the foundation</w:t>
      </w:r>
      <w:r w:rsidR="003B0097">
        <w:rPr>
          <w:rFonts w:ascii="Times New Roman" w:hAnsi="Times New Roman" w:cs="Times New Roman"/>
        </w:rPr>
        <w:t xml:space="preserve"> story of Christianity begins with a miracle, the impregnation </w:t>
      </w:r>
      <w:r w:rsidR="00FA3BA7">
        <w:rPr>
          <w:rFonts w:ascii="Times New Roman" w:hAnsi="Times New Roman" w:cs="Times New Roman"/>
        </w:rPr>
        <w:t xml:space="preserve">of </w:t>
      </w:r>
      <w:r w:rsidR="003B0097">
        <w:rPr>
          <w:rFonts w:ascii="Times New Roman" w:hAnsi="Times New Roman" w:cs="Times New Roman"/>
        </w:rPr>
        <w:t xml:space="preserve">a virgin, chosen by God to carry his vessel. </w:t>
      </w:r>
      <w:r w:rsidR="006D08B1">
        <w:rPr>
          <w:rFonts w:ascii="Times New Roman" w:hAnsi="Times New Roman" w:cs="Times New Roman"/>
        </w:rPr>
        <w:t>Jesus</w:t>
      </w:r>
      <w:r w:rsidR="00A05606">
        <w:rPr>
          <w:rFonts w:ascii="Times New Roman" w:hAnsi="Times New Roman" w:cs="Times New Roman"/>
        </w:rPr>
        <w:t xml:space="preserve"> is the physical incarnation of God</w:t>
      </w:r>
      <w:r w:rsidR="006D08B1">
        <w:rPr>
          <w:rFonts w:ascii="Times New Roman" w:hAnsi="Times New Roman" w:cs="Times New Roman"/>
        </w:rPr>
        <w:t xml:space="preserve"> </w:t>
      </w:r>
      <w:r w:rsidR="00A05606">
        <w:rPr>
          <w:rFonts w:ascii="Times New Roman" w:hAnsi="Times New Roman" w:cs="Times New Roman"/>
        </w:rPr>
        <w:t xml:space="preserve">and </w:t>
      </w:r>
      <w:r w:rsidR="006D08B1">
        <w:rPr>
          <w:rFonts w:ascii="Times New Roman" w:hAnsi="Times New Roman" w:cs="Times New Roman"/>
        </w:rPr>
        <w:t>is said to have performed several ‘healings and other miracles’ and is the ‘divine on earth’</w:t>
      </w:r>
      <w:r w:rsidR="00492244">
        <w:rPr>
          <w:rFonts w:ascii="Times New Roman" w:hAnsi="Times New Roman" w:cs="Times New Roman"/>
        </w:rPr>
        <w:t xml:space="preserve">, </w:t>
      </w:r>
      <w:r w:rsidR="00B06207">
        <w:rPr>
          <w:rFonts w:ascii="Times New Roman" w:hAnsi="Times New Roman" w:cs="Times New Roman"/>
        </w:rPr>
        <w:t>the physical manifestation of God</w:t>
      </w:r>
      <w:r w:rsidR="006D08B1">
        <w:rPr>
          <w:rFonts w:ascii="Times New Roman" w:hAnsi="Times New Roman" w:cs="Times New Roman"/>
        </w:rPr>
        <w:t>.</w:t>
      </w:r>
      <w:r w:rsidR="006D08B1">
        <w:rPr>
          <w:rStyle w:val="FootnoteReference"/>
          <w:rFonts w:ascii="Times New Roman" w:hAnsi="Times New Roman" w:cs="Times New Roman"/>
        </w:rPr>
        <w:footnoteReference w:id="10"/>
      </w:r>
      <w:r w:rsidR="00492244">
        <w:rPr>
          <w:rFonts w:ascii="Times New Roman" w:hAnsi="Times New Roman" w:cs="Times New Roman"/>
        </w:rPr>
        <w:t xml:space="preserve"> The concept of a saint in the medieval period is similar</w:t>
      </w:r>
      <w:r w:rsidR="002D4CB7">
        <w:rPr>
          <w:rFonts w:ascii="Times New Roman" w:hAnsi="Times New Roman" w:cs="Times New Roman"/>
        </w:rPr>
        <w:t xml:space="preserve"> to the concept of Jesus being the divine</w:t>
      </w:r>
      <w:r w:rsidR="00492244">
        <w:rPr>
          <w:rFonts w:ascii="Times New Roman" w:hAnsi="Times New Roman" w:cs="Times New Roman"/>
        </w:rPr>
        <w:t xml:space="preserve">, they tend to be the most holy and </w:t>
      </w:r>
      <w:r w:rsidR="002D4CB7">
        <w:rPr>
          <w:rFonts w:ascii="Times New Roman" w:hAnsi="Times New Roman" w:cs="Times New Roman"/>
        </w:rPr>
        <w:t>pious of humans and typically as recorded in hagiography, they posthumously act as a vessel for God and perform a variety of miracles</w:t>
      </w:r>
      <w:r w:rsidR="004E4324">
        <w:rPr>
          <w:rFonts w:ascii="Times New Roman" w:hAnsi="Times New Roman" w:cs="Times New Roman"/>
        </w:rPr>
        <w:t>, however ‘God alone worked miracles’</w:t>
      </w:r>
      <w:r w:rsidR="002D4CB7">
        <w:rPr>
          <w:rFonts w:ascii="Times New Roman" w:hAnsi="Times New Roman" w:cs="Times New Roman"/>
        </w:rPr>
        <w:t>.</w:t>
      </w:r>
      <w:r w:rsidR="004E4324">
        <w:rPr>
          <w:rStyle w:val="FootnoteReference"/>
          <w:rFonts w:ascii="Times New Roman" w:hAnsi="Times New Roman" w:cs="Times New Roman"/>
        </w:rPr>
        <w:footnoteReference w:id="11"/>
      </w:r>
    </w:p>
    <w:p w14:paraId="639E827D" w14:textId="77777777" w:rsidR="00160196" w:rsidRDefault="00160196" w:rsidP="00A93ECD">
      <w:pPr>
        <w:spacing w:line="360" w:lineRule="auto"/>
        <w:rPr>
          <w:rFonts w:ascii="Times New Roman" w:hAnsi="Times New Roman" w:cs="Times New Roman"/>
        </w:rPr>
      </w:pPr>
    </w:p>
    <w:p w14:paraId="445A56CB" w14:textId="60329771" w:rsidR="003B0097" w:rsidRDefault="00160196" w:rsidP="00A93ECD">
      <w:pPr>
        <w:spacing w:line="360" w:lineRule="auto"/>
        <w:rPr>
          <w:rFonts w:ascii="Times New Roman" w:hAnsi="Times New Roman" w:cs="Times New Roman"/>
        </w:rPr>
      </w:pPr>
      <w:r>
        <w:rPr>
          <w:rFonts w:ascii="Times New Roman" w:hAnsi="Times New Roman" w:cs="Times New Roman"/>
        </w:rPr>
        <w:t xml:space="preserve">     Furthermore, l</w:t>
      </w:r>
      <w:r w:rsidR="00A05606">
        <w:rPr>
          <w:rFonts w:ascii="Times New Roman" w:hAnsi="Times New Roman" w:cs="Times New Roman"/>
        </w:rPr>
        <w:t xml:space="preserve">ike Webster, Benedicta Ward acknowledges from the thirteenth century there was a shift in the way miracles were performed but also documented, noting they were </w:t>
      </w:r>
      <w:r w:rsidR="00A05606">
        <w:rPr>
          <w:rFonts w:ascii="Times New Roman" w:hAnsi="Times New Roman" w:cs="Times New Roman"/>
        </w:rPr>
        <w:lastRenderedPageBreak/>
        <w:t>written in the ‘form of legal briefs for the purpose of applying for official canonization’.</w:t>
      </w:r>
      <w:r w:rsidR="00A05606">
        <w:rPr>
          <w:rStyle w:val="FootnoteReference"/>
          <w:rFonts w:ascii="Times New Roman" w:hAnsi="Times New Roman" w:cs="Times New Roman"/>
        </w:rPr>
        <w:footnoteReference w:id="12"/>
      </w:r>
      <w:r w:rsidR="00A05606">
        <w:rPr>
          <w:rFonts w:ascii="Times New Roman" w:hAnsi="Times New Roman" w:cs="Times New Roman"/>
        </w:rPr>
        <w:t xml:space="preserve"> </w:t>
      </w:r>
      <w:r>
        <w:rPr>
          <w:rFonts w:ascii="Times New Roman" w:hAnsi="Times New Roman" w:cs="Times New Roman"/>
        </w:rPr>
        <w:t xml:space="preserve">It is clear from the analysis above of Cragh’s miracle that it is less religious based, but more structured </w:t>
      </w:r>
      <w:proofErr w:type="gramStart"/>
      <w:r>
        <w:rPr>
          <w:rFonts w:ascii="Times New Roman" w:hAnsi="Times New Roman" w:cs="Times New Roman"/>
        </w:rPr>
        <w:t>through the use of</w:t>
      </w:r>
      <w:proofErr w:type="gramEnd"/>
      <w:r>
        <w:rPr>
          <w:rFonts w:ascii="Times New Roman" w:hAnsi="Times New Roman" w:cs="Times New Roman"/>
        </w:rPr>
        <w:t xml:space="preserve"> language as a legal document. </w:t>
      </w:r>
      <w:r w:rsidR="00A05606">
        <w:rPr>
          <w:rFonts w:ascii="Times New Roman" w:hAnsi="Times New Roman" w:cs="Times New Roman"/>
        </w:rPr>
        <w:t>Th</w:t>
      </w:r>
      <w:r>
        <w:rPr>
          <w:rFonts w:ascii="Times New Roman" w:hAnsi="Times New Roman" w:cs="Times New Roman"/>
        </w:rPr>
        <w:t xml:space="preserve">e </w:t>
      </w:r>
      <w:r w:rsidR="00A05606">
        <w:rPr>
          <w:rFonts w:ascii="Times New Roman" w:hAnsi="Times New Roman" w:cs="Times New Roman"/>
        </w:rPr>
        <w:t xml:space="preserve">description of Cragh’s miracle can be found in the </w:t>
      </w:r>
      <w:proofErr w:type="spellStart"/>
      <w:r w:rsidR="00A05606" w:rsidRPr="00160196">
        <w:rPr>
          <w:rFonts w:ascii="Times New Roman" w:hAnsi="Times New Roman" w:cs="Times New Roman"/>
          <w:i/>
          <w:iCs/>
        </w:rPr>
        <w:t>Miracula</w:t>
      </w:r>
      <w:proofErr w:type="spellEnd"/>
      <w:r w:rsidR="00A05606" w:rsidRPr="00160196">
        <w:rPr>
          <w:rFonts w:ascii="Times New Roman" w:hAnsi="Times New Roman" w:cs="Times New Roman"/>
          <w:i/>
          <w:iCs/>
        </w:rPr>
        <w:t xml:space="preserve"> S. </w:t>
      </w:r>
      <w:proofErr w:type="spellStart"/>
      <w:r w:rsidR="00A05606" w:rsidRPr="00160196">
        <w:rPr>
          <w:rFonts w:ascii="Times New Roman" w:hAnsi="Times New Roman" w:cs="Times New Roman"/>
          <w:i/>
          <w:iCs/>
        </w:rPr>
        <w:t>Thomae</w:t>
      </w:r>
      <w:proofErr w:type="spellEnd"/>
      <w:r w:rsidR="00A05606" w:rsidRPr="00160196">
        <w:rPr>
          <w:rFonts w:ascii="Times New Roman" w:hAnsi="Times New Roman" w:cs="Times New Roman"/>
          <w:i/>
          <w:iCs/>
        </w:rPr>
        <w:t xml:space="preserve"> </w:t>
      </w:r>
      <w:proofErr w:type="spellStart"/>
      <w:r w:rsidR="00A05606" w:rsidRPr="00160196">
        <w:rPr>
          <w:rFonts w:ascii="Times New Roman" w:hAnsi="Times New Roman" w:cs="Times New Roman"/>
          <w:i/>
          <w:iCs/>
        </w:rPr>
        <w:t>Hereford</w:t>
      </w:r>
      <w:r w:rsidRPr="00160196">
        <w:rPr>
          <w:rFonts w:ascii="Times New Roman" w:hAnsi="Times New Roman" w:cs="Times New Roman"/>
          <w:i/>
          <w:iCs/>
        </w:rPr>
        <w:t>ensis</w:t>
      </w:r>
      <w:proofErr w:type="spellEnd"/>
      <w:r>
        <w:rPr>
          <w:rFonts w:ascii="Times New Roman" w:hAnsi="Times New Roman" w:cs="Times New Roman"/>
        </w:rPr>
        <w:t>, which was an anthology of miracles said to have been performed by Cantilupe to validate his canonisation as a saint. Moreover, the manuscript is believed to have been composed in Hereford, the diocese which Cantilupe resided over before his death</w:t>
      </w:r>
      <w:r w:rsidR="00AA7C65">
        <w:rPr>
          <w:rFonts w:ascii="Times New Roman" w:hAnsi="Times New Roman" w:cs="Times New Roman"/>
        </w:rPr>
        <w:t xml:space="preserve">, making it potentially biased, designed to be a piece of propaganda to attract pilgrims and revenue </w:t>
      </w:r>
      <w:r w:rsidR="00B06207">
        <w:rPr>
          <w:rFonts w:ascii="Times New Roman" w:hAnsi="Times New Roman" w:cs="Times New Roman"/>
        </w:rPr>
        <w:t>by</w:t>
      </w:r>
      <w:r w:rsidR="00AA7C65">
        <w:rPr>
          <w:rFonts w:ascii="Times New Roman" w:hAnsi="Times New Roman" w:cs="Times New Roman"/>
        </w:rPr>
        <w:t xml:space="preserve"> making Cantilupe a canonised saint</w:t>
      </w:r>
      <w:r>
        <w:rPr>
          <w:rFonts w:ascii="Times New Roman" w:hAnsi="Times New Roman" w:cs="Times New Roman"/>
        </w:rPr>
        <w:t>.</w:t>
      </w:r>
      <w:r>
        <w:rPr>
          <w:rStyle w:val="FootnoteReference"/>
          <w:rFonts w:ascii="Times New Roman" w:hAnsi="Times New Roman" w:cs="Times New Roman"/>
        </w:rPr>
        <w:footnoteReference w:id="13"/>
      </w:r>
      <w:r w:rsidR="00AA7C65">
        <w:rPr>
          <w:rFonts w:ascii="Times New Roman" w:hAnsi="Times New Roman" w:cs="Times New Roman"/>
        </w:rPr>
        <w:t xml:space="preserve"> Reasoning as to why Cragh believed his resurrection was the work of Cantilupe is scarce, however Robert Bartlett believes there was a some sort of relationship between </w:t>
      </w:r>
      <w:r w:rsidR="00D42DB3">
        <w:rPr>
          <w:rFonts w:ascii="Times New Roman" w:hAnsi="Times New Roman" w:cs="Times New Roman"/>
        </w:rPr>
        <w:t>Lady Mary</w:t>
      </w:r>
      <w:r w:rsidR="00AA7C65">
        <w:rPr>
          <w:rFonts w:ascii="Times New Roman" w:hAnsi="Times New Roman" w:cs="Times New Roman"/>
        </w:rPr>
        <w:t xml:space="preserve"> and Cragh as she allegedly ‘prayed to God and Saint Thomas Cantilupe’ to spare the life of Cragh.</w:t>
      </w:r>
      <w:r w:rsidR="00AA7C65">
        <w:rPr>
          <w:rStyle w:val="FootnoteReference"/>
          <w:rFonts w:ascii="Times New Roman" w:hAnsi="Times New Roman" w:cs="Times New Roman"/>
        </w:rPr>
        <w:footnoteReference w:id="14"/>
      </w:r>
      <w:r w:rsidR="00D42DB3">
        <w:rPr>
          <w:rFonts w:ascii="Times New Roman" w:hAnsi="Times New Roman" w:cs="Times New Roman"/>
        </w:rPr>
        <w:t xml:space="preserve"> This unknown relationship raises questions, was there an agreement between Mary and Cragh before his hanging or was it sheer coincidence they both prayed to the same saint, both identified this </w:t>
      </w:r>
      <w:r w:rsidR="00B06207">
        <w:rPr>
          <w:rFonts w:ascii="Times New Roman" w:hAnsi="Times New Roman" w:cs="Times New Roman"/>
        </w:rPr>
        <w:t xml:space="preserve">miracle </w:t>
      </w:r>
      <w:r w:rsidR="00D42DB3">
        <w:rPr>
          <w:rFonts w:ascii="Times New Roman" w:hAnsi="Times New Roman" w:cs="Times New Roman"/>
        </w:rPr>
        <w:t xml:space="preserve">as the work of God through Cantilupe, or is the narrative of the so called miracle twisted to secure Cantilupe his title as a saint. </w:t>
      </w:r>
    </w:p>
    <w:p w14:paraId="08576F35" w14:textId="1D51FD20" w:rsidR="00D42DB3" w:rsidRDefault="00D42DB3" w:rsidP="00A93ECD">
      <w:pPr>
        <w:spacing w:line="360" w:lineRule="auto"/>
        <w:rPr>
          <w:rFonts w:ascii="Times New Roman" w:hAnsi="Times New Roman" w:cs="Times New Roman"/>
        </w:rPr>
      </w:pPr>
    </w:p>
    <w:p w14:paraId="3A929885" w14:textId="22EFB7DD" w:rsidR="002D4CB7" w:rsidRDefault="00A93ECD" w:rsidP="00A93ECD">
      <w:pPr>
        <w:spacing w:line="360" w:lineRule="auto"/>
        <w:rPr>
          <w:rFonts w:ascii="Times New Roman" w:hAnsi="Times New Roman" w:cs="Times New Roman"/>
        </w:rPr>
      </w:pPr>
      <w:r>
        <w:rPr>
          <w:rFonts w:ascii="Times New Roman" w:hAnsi="Times New Roman" w:cs="Times New Roman"/>
        </w:rPr>
        <w:t xml:space="preserve">     </w:t>
      </w:r>
      <w:r w:rsidR="00D42DB3">
        <w:rPr>
          <w:rFonts w:ascii="Times New Roman" w:hAnsi="Times New Roman" w:cs="Times New Roman"/>
        </w:rPr>
        <w:t xml:space="preserve">To conclude, </w:t>
      </w:r>
      <w:r w:rsidR="003C3D8F">
        <w:rPr>
          <w:rFonts w:ascii="Times New Roman" w:hAnsi="Times New Roman" w:cs="Times New Roman"/>
        </w:rPr>
        <w:t>Cragh’s miracle follows the typical narrative of a miracle and as Bartlett states all ‘end with a proper thanks to the saint responsible’.</w:t>
      </w:r>
      <w:r w:rsidR="003C3D8F">
        <w:rPr>
          <w:rStyle w:val="FootnoteReference"/>
          <w:rFonts w:ascii="Times New Roman" w:hAnsi="Times New Roman" w:cs="Times New Roman"/>
        </w:rPr>
        <w:footnoteReference w:id="15"/>
      </w:r>
      <w:r w:rsidR="003C3D8F">
        <w:rPr>
          <w:rFonts w:ascii="Times New Roman" w:hAnsi="Times New Roman" w:cs="Times New Roman"/>
        </w:rPr>
        <w:t xml:space="preserve"> </w:t>
      </w:r>
      <w:r w:rsidR="00B67526">
        <w:rPr>
          <w:rFonts w:ascii="Times New Roman" w:hAnsi="Times New Roman" w:cs="Times New Roman"/>
        </w:rPr>
        <w:t xml:space="preserve">When exploring the miracle of William Cragh, it can be concluded that is representative of the medieval mindset </w:t>
      </w:r>
      <w:proofErr w:type="gramStart"/>
      <w:r w:rsidR="00B67526">
        <w:rPr>
          <w:rFonts w:ascii="Times New Roman" w:hAnsi="Times New Roman" w:cs="Times New Roman"/>
        </w:rPr>
        <w:t>in regard to</w:t>
      </w:r>
      <w:proofErr w:type="gramEnd"/>
      <w:r w:rsidR="00B67526">
        <w:rPr>
          <w:rFonts w:ascii="Times New Roman" w:hAnsi="Times New Roman" w:cs="Times New Roman"/>
        </w:rPr>
        <w:t xml:space="preserve"> miracles and saints. Furthermore, the description itself is an example of the changing process of canonisation and belief in miracles which can be seen from the thirteenth century onwards, where becoming a saint requires evidence and must be conducted in a legal manner, rather than being a purely religious affair</w:t>
      </w:r>
      <w:r w:rsidR="00B06207">
        <w:rPr>
          <w:rFonts w:ascii="Times New Roman" w:hAnsi="Times New Roman" w:cs="Times New Roman"/>
        </w:rPr>
        <w:t xml:space="preserve"> and physical contact with a </w:t>
      </w:r>
      <w:proofErr w:type="gramStart"/>
      <w:r w:rsidR="00B06207">
        <w:rPr>
          <w:rFonts w:ascii="Times New Roman" w:hAnsi="Times New Roman" w:cs="Times New Roman"/>
        </w:rPr>
        <w:t>saints</w:t>
      </w:r>
      <w:proofErr w:type="gramEnd"/>
      <w:r w:rsidR="00B06207">
        <w:rPr>
          <w:rFonts w:ascii="Times New Roman" w:hAnsi="Times New Roman" w:cs="Times New Roman"/>
        </w:rPr>
        <w:t xml:space="preserve"> relic is not necessary.</w:t>
      </w:r>
    </w:p>
    <w:p w14:paraId="779201D1" w14:textId="375CB8CB" w:rsidR="00A93ECD" w:rsidRDefault="00A93ECD" w:rsidP="00A93ECD">
      <w:pPr>
        <w:spacing w:line="360" w:lineRule="auto"/>
        <w:rPr>
          <w:rFonts w:ascii="Times New Roman" w:hAnsi="Times New Roman" w:cs="Times New Roman"/>
        </w:rPr>
      </w:pPr>
    </w:p>
    <w:p w14:paraId="7B2A25F9" w14:textId="1AFFC6AF" w:rsidR="00A93ECD" w:rsidRDefault="00A93ECD" w:rsidP="00A93ECD">
      <w:pPr>
        <w:spacing w:line="360" w:lineRule="auto"/>
        <w:rPr>
          <w:rFonts w:ascii="Times New Roman" w:hAnsi="Times New Roman" w:cs="Times New Roman"/>
        </w:rPr>
      </w:pPr>
    </w:p>
    <w:p w14:paraId="6175D98D" w14:textId="0127D5FC" w:rsidR="00A93ECD" w:rsidRDefault="00A93ECD" w:rsidP="00A93ECD">
      <w:pPr>
        <w:spacing w:line="360" w:lineRule="auto"/>
        <w:rPr>
          <w:rFonts w:ascii="Times New Roman" w:hAnsi="Times New Roman" w:cs="Times New Roman"/>
        </w:rPr>
      </w:pPr>
    </w:p>
    <w:p w14:paraId="7048DD44" w14:textId="365D66CD" w:rsidR="00A93ECD" w:rsidRDefault="00A93ECD" w:rsidP="00A93ECD">
      <w:pPr>
        <w:spacing w:line="360" w:lineRule="auto"/>
        <w:rPr>
          <w:rFonts w:ascii="Times New Roman" w:hAnsi="Times New Roman" w:cs="Times New Roman"/>
        </w:rPr>
      </w:pPr>
    </w:p>
    <w:p w14:paraId="383D9779" w14:textId="2DE8BDFF" w:rsidR="00A93ECD" w:rsidRDefault="00A93ECD" w:rsidP="00A93ECD">
      <w:pPr>
        <w:spacing w:line="360" w:lineRule="auto"/>
        <w:rPr>
          <w:rFonts w:ascii="Times New Roman" w:hAnsi="Times New Roman" w:cs="Times New Roman"/>
        </w:rPr>
      </w:pPr>
    </w:p>
    <w:p w14:paraId="54CDAC96" w14:textId="7162E53C" w:rsidR="00A93ECD" w:rsidRDefault="00A93ECD" w:rsidP="00A93ECD">
      <w:pPr>
        <w:spacing w:line="360" w:lineRule="auto"/>
        <w:rPr>
          <w:rFonts w:ascii="Times New Roman" w:hAnsi="Times New Roman" w:cs="Times New Roman"/>
        </w:rPr>
      </w:pPr>
    </w:p>
    <w:p w14:paraId="7A011A77" w14:textId="43746368" w:rsidR="00A93ECD" w:rsidRPr="00A93ECD" w:rsidRDefault="00A93ECD" w:rsidP="00A93ECD">
      <w:pPr>
        <w:rPr>
          <w:rFonts w:ascii="Times New Roman" w:hAnsi="Times New Roman" w:cs="Times New Roman"/>
          <w:b/>
          <w:bCs/>
          <w:u w:val="single"/>
        </w:rPr>
      </w:pPr>
      <w:r w:rsidRPr="00A93ECD">
        <w:rPr>
          <w:rFonts w:ascii="Times New Roman" w:hAnsi="Times New Roman" w:cs="Times New Roman"/>
          <w:b/>
          <w:bCs/>
          <w:u w:val="single"/>
        </w:rPr>
        <w:lastRenderedPageBreak/>
        <w:t xml:space="preserve">Bibliography </w:t>
      </w:r>
    </w:p>
    <w:p w14:paraId="22C34DA0" w14:textId="77777777" w:rsidR="00A93ECD" w:rsidRDefault="00A93ECD" w:rsidP="00A93ECD">
      <w:pPr>
        <w:rPr>
          <w:rFonts w:ascii="Times New Roman" w:hAnsi="Times New Roman" w:cs="Times New Roman"/>
          <w:b/>
          <w:bCs/>
          <w:u w:val="single"/>
        </w:rPr>
      </w:pPr>
    </w:p>
    <w:p w14:paraId="6316698A" w14:textId="5D87187D" w:rsidR="00A93ECD" w:rsidRDefault="00A93ECD" w:rsidP="00A93ECD">
      <w:pPr>
        <w:rPr>
          <w:rFonts w:ascii="Times New Roman" w:hAnsi="Times New Roman" w:cs="Times New Roman"/>
          <w:b/>
          <w:bCs/>
          <w:u w:val="single"/>
        </w:rPr>
      </w:pPr>
      <w:r w:rsidRPr="00A93ECD">
        <w:rPr>
          <w:rFonts w:ascii="Times New Roman" w:hAnsi="Times New Roman" w:cs="Times New Roman"/>
          <w:b/>
          <w:bCs/>
          <w:u w:val="single"/>
        </w:rPr>
        <w:t>Primary Sources</w:t>
      </w:r>
    </w:p>
    <w:p w14:paraId="0FC37B2F" w14:textId="77777777" w:rsidR="00A93ECD" w:rsidRDefault="00A93ECD" w:rsidP="00A93ECD">
      <w:pPr>
        <w:rPr>
          <w:rFonts w:ascii="Times New Roman" w:hAnsi="Times New Roman" w:cs="Times New Roman"/>
        </w:rPr>
      </w:pPr>
    </w:p>
    <w:p w14:paraId="1717939D" w14:textId="7E86ADB9" w:rsidR="00A93ECD" w:rsidRDefault="00A93ECD" w:rsidP="00A93ECD">
      <w:pPr>
        <w:rPr>
          <w:rFonts w:ascii="Times New Roman" w:hAnsi="Times New Roman" w:cs="Times New Roman"/>
        </w:rPr>
      </w:pPr>
      <w:r w:rsidRPr="00CB4E21">
        <w:rPr>
          <w:rFonts w:ascii="Times New Roman" w:hAnsi="Times New Roman" w:cs="Times New Roman"/>
        </w:rPr>
        <w:t>Description of the miracle of William Cragh, as found in module handbook.</w:t>
      </w:r>
    </w:p>
    <w:p w14:paraId="598FAC14" w14:textId="77777777" w:rsidR="00A93ECD" w:rsidRDefault="00A93ECD" w:rsidP="00A93ECD">
      <w:pPr>
        <w:rPr>
          <w:rFonts w:ascii="Times New Roman" w:hAnsi="Times New Roman" w:cs="Times New Roman"/>
        </w:rPr>
      </w:pPr>
    </w:p>
    <w:p w14:paraId="14DB8394" w14:textId="59597FFB" w:rsidR="00A93ECD" w:rsidRDefault="00A93ECD" w:rsidP="00A93ECD">
      <w:pPr>
        <w:rPr>
          <w:rFonts w:ascii="Times New Roman" w:hAnsi="Times New Roman" w:cs="Times New Roman"/>
        </w:rPr>
      </w:pPr>
      <w:r w:rsidRPr="004E4324">
        <w:rPr>
          <w:rFonts w:ascii="Times New Roman" w:hAnsi="Times New Roman" w:cs="Times New Roman"/>
        </w:rPr>
        <w:t>Oxford, Exeter College, MS 158, &lt;</w:t>
      </w:r>
      <w:hyperlink r:id="rId7" w:history="1">
        <w:r w:rsidRPr="004E4324">
          <w:rPr>
            <w:rStyle w:val="Hyperlink"/>
            <w:rFonts w:ascii="Times New Roman" w:hAnsi="Times New Roman" w:cs="Times New Roman"/>
          </w:rPr>
          <w:t>https://digital.bodleian.ox.ac.uk/objects/d79a9ab1-3737-4595-a27b-fadef5dd0b15/surfaces/c1f53036-f7e8-4049-b88e-fd72bd11225b/</w:t>
        </w:r>
      </w:hyperlink>
      <w:r w:rsidRPr="004E4324">
        <w:rPr>
          <w:rFonts w:ascii="Times New Roman" w:hAnsi="Times New Roman" w:cs="Times New Roman"/>
        </w:rPr>
        <w:t>&gt; [accessed 2 June 2021].</w:t>
      </w:r>
    </w:p>
    <w:p w14:paraId="16B9F745" w14:textId="77777777" w:rsidR="00A93ECD" w:rsidRDefault="00A93ECD" w:rsidP="00A93ECD">
      <w:pPr>
        <w:spacing w:line="360" w:lineRule="auto"/>
        <w:rPr>
          <w:rFonts w:ascii="Times New Roman" w:hAnsi="Times New Roman" w:cs="Times New Roman"/>
        </w:rPr>
      </w:pPr>
    </w:p>
    <w:p w14:paraId="6B507458" w14:textId="774FC4CA" w:rsidR="00A93ECD" w:rsidRDefault="00A93ECD" w:rsidP="00B06207">
      <w:pPr>
        <w:rPr>
          <w:rFonts w:ascii="Times New Roman" w:hAnsi="Times New Roman" w:cs="Times New Roman"/>
          <w:b/>
          <w:bCs/>
          <w:u w:val="single"/>
        </w:rPr>
      </w:pPr>
      <w:r w:rsidRPr="00A93ECD">
        <w:rPr>
          <w:rFonts w:ascii="Times New Roman" w:hAnsi="Times New Roman" w:cs="Times New Roman"/>
          <w:b/>
          <w:bCs/>
          <w:u w:val="single"/>
        </w:rPr>
        <w:t>Secondary Sources</w:t>
      </w:r>
    </w:p>
    <w:p w14:paraId="5B22C5B4" w14:textId="77777777" w:rsidR="00A93ECD" w:rsidRDefault="00A93ECD" w:rsidP="00B06207">
      <w:pPr>
        <w:rPr>
          <w:rFonts w:ascii="Times New Roman" w:hAnsi="Times New Roman" w:cs="Times New Roman"/>
        </w:rPr>
      </w:pPr>
    </w:p>
    <w:p w14:paraId="46B98D4E" w14:textId="091CBEFD" w:rsidR="00A93ECD" w:rsidRDefault="00A93ECD" w:rsidP="00B06207">
      <w:pPr>
        <w:rPr>
          <w:rFonts w:ascii="Times New Roman" w:hAnsi="Times New Roman" w:cs="Times New Roman"/>
          <w:b/>
          <w:bCs/>
          <w:u w:val="single"/>
        </w:rPr>
      </w:pPr>
      <w:r w:rsidRPr="004E4324">
        <w:rPr>
          <w:rFonts w:ascii="Times New Roman" w:hAnsi="Times New Roman" w:cs="Times New Roman"/>
        </w:rPr>
        <w:t>Ashe</w:t>
      </w:r>
      <w:r>
        <w:rPr>
          <w:rFonts w:ascii="Times New Roman" w:hAnsi="Times New Roman" w:cs="Times New Roman"/>
        </w:rPr>
        <w:t xml:space="preserve"> G.</w:t>
      </w:r>
      <w:r w:rsidRPr="004E4324">
        <w:rPr>
          <w:rFonts w:ascii="Times New Roman" w:hAnsi="Times New Roman" w:cs="Times New Roman"/>
        </w:rPr>
        <w:t xml:space="preserve">, </w:t>
      </w:r>
      <w:r w:rsidRPr="004E4324">
        <w:rPr>
          <w:rFonts w:ascii="Times New Roman" w:hAnsi="Times New Roman" w:cs="Times New Roman"/>
          <w:i/>
          <w:iCs/>
        </w:rPr>
        <w:t>Miracles</w:t>
      </w:r>
      <w:r w:rsidRPr="004E4324">
        <w:rPr>
          <w:rFonts w:ascii="Times New Roman" w:hAnsi="Times New Roman" w:cs="Times New Roman"/>
        </w:rPr>
        <w:t xml:space="preserve"> (London: Routledge &amp; Kegan Paul Ltd, 1978)</w:t>
      </w:r>
      <w:r w:rsidR="00B06207">
        <w:rPr>
          <w:rFonts w:ascii="Times New Roman" w:hAnsi="Times New Roman" w:cs="Times New Roman"/>
        </w:rPr>
        <w:t>.</w:t>
      </w:r>
    </w:p>
    <w:p w14:paraId="1920E024" w14:textId="77777777" w:rsidR="00A93ECD" w:rsidRDefault="00A93ECD" w:rsidP="00B06207">
      <w:pPr>
        <w:rPr>
          <w:rFonts w:ascii="Times New Roman" w:hAnsi="Times New Roman" w:cs="Times New Roman"/>
          <w:b/>
          <w:bCs/>
          <w:u w:val="single"/>
        </w:rPr>
      </w:pPr>
    </w:p>
    <w:p w14:paraId="31A68D4A" w14:textId="3C9A4975" w:rsidR="00A93ECD" w:rsidRDefault="00A93ECD" w:rsidP="00B06207">
      <w:pPr>
        <w:rPr>
          <w:rFonts w:ascii="Times New Roman" w:hAnsi="Times New Roman" w:cs="Times New Roman"/>
        </w:rPr>
      </w:pPr>
      <w:r w:rsidRPr="00AA7C65">
        <w:rPr>
          <w:rFonts w:ascii="Times New Roman" w:hAnsi="Times New Roman" w:cs="Times New Roman"/>
        </w:rPr>
        <w:t>Bartlett</w:t>
      </w:r>
      <w:r>
        <w:rPr>
          <w:rFonts w:ascii="Times New Roman" w:hAnsi="Times New Roman" w:cs="Times New Roman"/>
        </w:rPr>
        <w:t xml:space="preserve"> R.</w:t>
      </w:r>
      <w:r w:rsidRPr="00AA7C65">
        <w:rPr>
          <w:rFonts w:ascii="Times New Roman" w:hAnsi="Times New Roman" w:cs="Times New Roman"/>
        </w:rPr>
        <w:t xml:space="preserve">, </w:t>
      </w:r>
      <w:r w:rsidRPr="00AA7C65">
        <w:rPr>
          <w:rFonts w:ascii="Times New Roman" w:hAnsi="Times New Roman" w:cs="Times New Roman"/>
          <w:i/>
          <w:iCs/>
        </w:rPr>
        <w:t>The Hanged Man: The Story of Miracle, Memory, and Colonialism in the Middle Ages</w:t>
      </w:r>
      <w:r w:rsidRPr="00AA7C65">
        <w:rPr>
          <w:rFonts w:ascii="Times New Roman" w:hAnsi="Times New Roman" w:cs="Times New Roman"/>
        </w:rPr>
        <w:t xml:space="preserve"> (Oxford: Princeton University Press, 2004)</w:t>
      </w:r>
      <w:r w:rsidR="00B06207">
        <w:rPr>
          <w:rFonts w:ascii="Times New Roman" w:hAnsi="Times New Roman" w:cs="Times New Roman"/>
        </w:rPr>
        <w:t>.</w:t>
      </w:r>
    </w:p>
    <w:p w14:paraId="2761A94C" w14:textId="68A896FB" w:rsidR="00A93ECD" w:rsidRDefault="00A93ECD" w:rsidP="00B06207">
      <w:pPr>
        <w:rPr>
          <w:rFonts w:ascii="Times New Roman" w:hAnsi="Times New Roman" w:cs="Times New Roman"/>
        </w:rPr>
      </w:pPr>
    </w:p>
    <w:p w14:paraId="26B51B3D" w14:textId="619B78F0" w:rsidR="00A93ECD" w:rsidRPr="00B06207" w:rsidRDefault="00A93ECD" w:rsidP="00B06207">
      <w:pPr>
        <w:rPr>
          <w:rFonts w:ascii="Times New Roman" w:hAnsi="Times New Roman" w:cs="Times New Roman"/>
          <w:sz w:val="36"/>
          <w:szCs w:val="36"/>
        </w:rPr>
      </w:pPr>
      <w:r w:rsidRPr="00B06207">
        <w:rPr>
          <w:rFonts w:ascii="Times New Roman" w:hAnsi="Times New Roman" w:cs="Times New Roman"/>
        </w:rPr>
        <w:t>Cofield</w:t>
      </w:r>
      <w:r w:rsidRPr="00B06207">
        <w:rPr>
          <w:rFonts w:ascii="Times New Roman" w:hAnsi="Times New Roman" w:cs="Times New Roman"/>
        </w:rPr>
        <w:t xml:space="preserve"> S. R.</w:t>
      </w:r>
      <w:r w:rsidRPr="00B06207">
        <w:rPr>
          <w:rFonts w:ascii="Times New Roman" w:hAnsi="Times New Roman" w:cs="Times New Roman"/>
        </w:rPr>
        <w:t xml:space="preserve">, ‘Sixpence: Coin magic and Religion in the Colonial Chesapeake’, </w:t>
      </w:r>
      <w:r w:rsidRPr="00B06207">
        <w:rPr>
          <w:rFonts w:ascii="Times New Roman" w:hAnsi="Times New Roman" w:cs="Times New Roman"/>
          <w:i/>
          <w:iCs/>
        </w:rPr>
        <w:t>Historical Archaeology</w:t>
      </w:r>
      <w:r w:rsidRPr="00B06207">
        <w:rPr>
          <w:rFonts w:ascii="Times New Roman" w:hAnsi="Times New Roman" w:cs="Times New Roman"/>
        </w:rPr>
        <w:t>, 48 (2014), pp. 84-105 (p.84), &lt;</w:t>
      </w:r>
      <w:hyperlink r:id="rId8" w:history="1">
        <w:r w:rsidRPr="00B06207">
          <w:rPr>
            <w:rStyle w:val="Hyperlink"/>
            <w:rFonts w:ascii="Times New Roman" w:eastAsia="Times New Roman" w:hAnsi="Times New Roman" w:cs="Times New Roman"/>
            <w:spacing w:val="-5"/>
            <w:lang w:eastAsia="en-GB"/>
          </w:rPr>
          <w:t>https://www.jstor.org</w:t>
        </w:r>
        <w:r w:rsidRPr="00B06207">
          <w:rPr>
            <w:rStyle w:val="Hyperlink"/>
            <w:rFonts w:ascii="Times New Roman" w:eastAsia="Times New Roman" w:hAnsi="Times New Roman" w:cs="Times New Roman"/>
            <w:spacing w:val="-5"/>
            <w:shd w:val="clear" w:color="auto" w:fill="FFFFFF"/>
            <w:lang w:eastAsia="en-GB"/>
          </w:rPr>
          <w:t>/stable/43491310</w:t>
        </w:r>
      </w:hyperlink>
      <w:r w:rsidRPr="00B06207">
        <w:rPr>
          <w:rFonts w:ascii="Times New Roman" w:eastAsia="Times New Roman" w:hAnsi="Times New Roman" w:cs="Times New Roman"/>
          <w:color w:val="000000" w:themeColor="text1"/>
          <w:spacing w:val="-5"/>
          <w:shd w:val="clear" w:color="auto" w:fill="FFFFFF"/>
          <w:lang w:eastAsia="en-GB"/>
        </w:rPr>
        <w:t>&gt; [accessed 2 June 2021].</w:t>
      </w:r>
    </w:p>
    <w:p w14:paraId="7F9DB710" w14:textId="77777777" w:rsidR="00A93ECD" w:rsidRDefault="00A93ECD" w:rsidP="00B06207">
      <w:pPr>
        <w:rPr>
          <w:rFonts w:ascii="Times New Roman" w:hAnsi="Times New Roman" w:cs="Times New Roman"/>
        </w:rPr>
      </w:pPr>
    </w:p>
    <w:p w14:paraId="715BCC35" w14:textId="25BC08F6" w:rsidR="00A93ECD" w:rsidRDefault="00A93ECD" w:rsidP="00B06207">
      <w:pPr>
        <w:rPr>
          <w:rFonts w:ascii="Times New Roman" w:hAnsi="Times New Roman" w:cs="Times New Roman"/>
        </w:rPr>
      </w:pPr>
      <w:r w:rsidRPr="006D08B1">
        <w:rPr>
          <w:rFonts w:ascii="Times New Roman" w:hAnsi="Times New Roman" w:cs="Times New Roman"/>
        </w:rPr>
        <w:t>Kee</w:t>
      </w:r>
      <w:r>
        <w:rPr>
          <w:rFonts w:ascii="Times New Roman" w:hAnsi="Times New Roman" w:cs="Times New Roman"/>
        </w:rPr>
        <w:t xml:space="preserve"> H. C.</w:t>
      </w:r>
      <w:r w:rsidRPr="006D08B1">
        <w:rPr>
          <w:rFonts w:ascii="Times New Roman" w:hAnsi="Times New Roman" w:cs="Times New Roman"/>
        </w:rPr>
        <w:t xml:space="preserve">, </w:t>
      </w:r>
      <w:r w:rsidRPr="006D08B1">
        <w:rPr>
          <w:rFonts w:ascii="Times New Roman" w:hAnsi="Times New Roman" w:cs="Times New Roman"/>
          <w:i/>
          <w:iCs/>
        </w:rPr>
        <w:t>Medicine, Miracle and Magic in the New Testament Times</w:t>
      </w:r>
      <w:r w:rsidRPr="006D08B1">
        <w:rPr>
          <w:rFonts w:ascii="Times New Roman" w:hAnsi="Times New Roman" w:cs="Times New Roman"/>
        </w:rPr>
        <w:t xml:space="preserve"> (Cambridge: Cambridge University Press, 1986)</w:t>
      </w:r>
      <w:r w:rsidR="00B06207">
        <w:rPr>
          <w:rFonts w:ascii="Times New Roman" w:hAnsi="Times New Roman" w:cs="Times New Roman"/>
        </w:rPr>
        <w:t>.</w:t>
      </w:r>
    </w:p>
    <w:p w14:paraId="11A063F7" w14:textId="77777777" w:rsidR="00A93ECD" w:rsidRDefault="00A93ECD" w:rsidP="00B06207">
      <w:pPr>
        <w:rPr>
          <w:rFonts w:ascii="Times New Roman" w:hAnsi="Times New Roman" w:cs="Times New Roman"/>
        </w:rPr>
      </w:pPr>
    </w:p>
    <w:p w14:paraId="5122716C" w14:textId="67766B0A" w:rsidR="00A93ECD" w:rsidRDefault="00A93ECD" w:rsidP="00B06207">
      <w:pPr>
        <w:rPr>
          <w:rFonts w:ascii="Times New Roman" w:hAnsi="Times New Roman" w:cs="Times New Roman"/>
        </w:rPr>
      </w:pPr>
      <w:r w:rsidRPr="00A05606">
        <w:rPr>
          <w:rFonts w:ascii="Times New Roman" w:hAnsi="Times New Roman" w:cs="Times New Roman"/>
        </w:rPr>
        <w:t>Ward</w:t>
      </w:r>
      <w:r>
        <w:rPr>
          <w:rFonts w:ascii="Times New Roman" w:hAnsi="Times New Roman" w:cs="Times New Roman"/>
        </w:rPr>
        <w:t xml:space="preserve"> B.</w:t>
      </w:r>
      <w:r w:rsidRPr="00A05606">
        <w:rPr>
          <w:rFonts w:ascii="Times New Roman" w:hAnsi="Times New Roman" w:cs="Times New Roman"/>
        </w:rPr>
        <w:t xml:space="preserve">, </w:t>
      </w:r>
      <w:proofErr w:type="gramStart"/>
      <w:r w:rsidRPr="00A05606">
        <w:rPr>
          <w:rFonts w:ascii="Times New Roman" w:hAnsi="Times New Roman" w:cs="Times New Roman"/>
          <w:i/>
          <w:iCs/>
        </w:rPr>
        <w:t>Miracles</w:t>
      </w:r>
      <w:proofErr w:type="gramEnd"/>
      <w:r w:rsidRPr="00A05606">
        <w:rPr>
          <w:rFonts w:ascii="Times New Roman" w:hAnsi="Times New Roman" w:cs="Times New Roman"/>
          <w:i/>
          <w:iCs/>
        </w:rPr>
        <w:t xml:space="preserve"> and the Medieval Mind: Theory, Record and Event 1000 – 1215</w:t>
      </w:r>
      <w:r w:rsidRPr="00A05606">
        <w:rPr>
          <w:rFonts w:ascii="Times New Roman" w:hAnsi="Times New Roman" w:cs="Times New Roman"/>
        </w:rPr>
        <w:t xml:space="preserve"> (London: Scolar Press, 1982)</w:t>
      </w:r>
      <w:r w:rsidR="00B06207">
        <w:rPr>
          <w:rFonts w:ascii="Times New Roman" w:hAnsi="Times New Roman" w:cs="Times New Roman"/>
        </w:rPr>
        <w:t>.</w:t>
      </w:r>
    </w:p>
    <w:p w14:paraId="12855016" w14:textId="33A01CDD" w:rsidR="00A93ECD" w:rsidRDefault="00A93ECD" w:rsidP="00B06207">
      <w:pPr>
        <w:rPr>
          <w:rFonts w:ascii="Times New Roman" w:hAnsi="Times New Roman" w:cs="Times New Roman"/>
        </w:rPr>
      </w:pPr>
    </w:p>
    <w:p w14:paraId="20801C55" w14:textId="204E84CE" w:rsidR="00A93ECD" w:rsidRDefault="00A93ECD" w:rsidP="00B06207">
      <w:pPr>
        <w:rPr>
          <w:rFonts w:ascii="Times New Roman" w:hAnsi="Times New Roman" w:cs="Times New Roman"/>
        </w:rPr>
      </w:pPr>
      <w:r w:rsidRPr="00BD594E">
        <w:rPr>
          <w:rFonts w:ascii="Times New Roman" w:hAnsi="Times New Roman" w:cs="Times New Roman"/>
        </w:rPr>
        <w:t>Webster</w:t>
      </w:r>
      <w:r>
        <w:rPr>
          <w:rFonts w:ascii="Times New Roman" w:hAnsi="Times New Roman" w:cs="Times New Roman"/>
        </w:rPr>
        <w:t xml:space="preserve"> H.</w:t>
      </w:r>
      <w:r w:rsidRPr="00BD594E">
        <w:rPr>
          <w:rFonts w:ascii="Times New Roman" w:hAnsi="Times New Roman" w:cs="Times New Roman"/>
        </w:rPr>
        <w:t xml:space="preserve">, ‘The resuscitation of the twice-hanged man: Miracles and the body in medieval Swansea’, in </w:t>
      </w:r>
      <w:r w:rsidRPr="00BD594E">
        <w:rPr>
          <w:rFonts w:ascii="Times New Roman" w:hAnsi="Times New Roman" w:cs="Times New Roman"/>
          <w:i/>
          <w:iCs/>
        </w:rPr>
        <w:t>Body Matters: exploring the materiality of the human body</w:t>
      </w:r>
      <w:r w:rsidRPr="00BD594E">
        <w:rPr>
          <w:rFonts w:ascii="Times New Roman" w:hAnsi="Times New Roman" w:cs="Times New Roman"/>
        </w:rPr>
        <w:t xml:space="preserve">, ed. by Lucia </w:t>
      </w:r>
      <w:proofErr w:type="spellStart"/>
      <w:r w:rsidRPr="00BD594E">
        <w:rPr>
          <w:rFonts w:ascii="Times New Roman" w:hAnsi="Times New Roman" w:cs="Times New Roman"/>
        </w:rPr>
        <w:t>Attala</w:t>
      </w:r>
      <w:proofErr w:type="spellEnd"/>
      <w:r w:rsidRPr="00BD594E">
        <w:rPr>
          <w:rFonts w:ascii="Times New Roman" w:hAnsi="Times New Roman" w:cs="Times New Roman"/>
        </w:rPr>
        <w:t xml:space="preserve"> and Louise Steel (Cardiff: University of Wales Press, 2019)</w:t>
      </w:r>
      <w:r w:rsidR="00B06207">
        <w:rPr>
          <w:rFonts w:ascii="Times New Roman" w:hAnsi="Times New Roman" w:cs="Times New Roman"/>
        </w:rPr>
        <w:t>.</w:t>
      </w:r>
    </w:p>
    <w:p w14:paraId="7910D9E9" w14:textId="77777777" w:rsidR="00A93ECD" w:rsidRDefault="00A93ECD" w:rsidP="00A93ECD">
      <w:pPr>
        <w:spacing w:line="360" w:lineRule="auto"/>
        <w:rPr>
          <w:rFonts w:ascii="Times New Roman" w:hAnsi="Times New Roman" w:cs="Times New Roman"/>
        </w:rPr>
      </w:pPr>
    </w:p>
    <w:p w14:paraId="34B18558" w14:textId="77777777" w:rsidR="00A93ECD" w:rsidRPr="00A93ECD" w:rsidRDefault="00A93ECD" w:rsidP="00A93ECD">
      <w:pPr>
        <w:spacing w:line="360" w:lineRule="auto"/>
        <w:rPr>
          <w:rFonts w:ascii="Times New Roman" w:hAnsi="Times New Roman" w:cs="Times New Roman"/>
          <w:b/>
          <w:bCs/>
          <w:u w:val="single"/>
        </w:rPr>
      </w:pPr>
    </w:p>
    <w:sectPr w:rsidR="00A93ECD" w:rsidRPr="00A93ECD" w:rsidSect="00874F2D">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B01593" w14:textId="77777777" w:rsidR="00DB56D2" w:rsidRDefault="00DB56D2" w:rsidP="00985FB6">
      <w:r>
        <w:separator/>
      </w:r>
    </w:p>
  </w:endnote>
  <w:endnote w:type="continuationSeparator" w:id="0">
    <w:p w14:paraId="0540405C" w14:textId="77777777" w:rsidR="00DB56D2" w:rsidRDefault="00DB56D2" w:rsidP="00985F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F2F98F" w14:textId="77777777" w:rsidR="00DB56D2" w:rsidRDefault="00DB56D2" w:rsidP="00985FB6">
      <w:r>
        <w:separator/>
      </w:r>
    </w:p>
  </w:footnote>
  <w:footnote w:type="continuationSeparator" w:id="0">
    <w:p w14:paraId="107722A1" w14:textId="77777777" w:rsidR="00DB56D2" w:rsidRDefault="00DB56D2" w:rsidP="00985FB6">
      <w:r>
        <w:continuationSeparator/>
      </w:r>
    </w:p>
  </w:footnote>
  <w:footnote w:id="1">
    <w:p w14:paraId="13060EAF" w14:textId="1FE0BCA9" w:rsidR="00985FB6" w:rsidRPr="00BD594E" w:rsidRDefault="00985FB6">
      <w:pPr>
        <w:pStyle w:val="FootnoteText"/>
        <w:rPr>
          <w:rFonts w:ascii="Times New Roman" w:hAnsi="Times New Roman" w:cs="Times New Roman"/>
        </w:rPr>
      </w:pPr>
      <w:r w:rsidRPr="00BD594E">
        <w:rPr>
          <w:rStyle w:val="FootnoteReference"/>
          <w:rFonts w:ascii="Times New Roman" w:hAnsi="Times New Roman" w:cs="Times New Roman"/>
        </w:rPr>
        <w:footnoteRef/>
      </w:r>
      <w:r w:rsidRPr="00BD594E">
        <w:rPr>
          <w:rFonts w:ascii="Times New Roman" w:hAnsi="Times New Roman" w:cs="Times New Roman"/>
        </w:rPr>
        <w:t xml:space="preserve"> Harriett Webster, ‘The resuscitation of the twice-hanged man: Miracles and the body in medieval Swansea’</w:t>
      </w:r>
      <w:r w:rsidR="00BD594E" w:rsidRPr="00BD594E">
        <w:rPr>
          <w:rFonts w:ascii="Times New Roman" w:hAnsi="Times New Roman" w:cs="Times New Roman"/>
        </w:rPr>
        <w:t xml:space="preserve">, in </w:t>
      </w:r>
      <w:r w:rsidR="00BD594E" w:rsidRPr="00BD594E">
        <w:rPr>
          <w:rFonts w:ascii="Times New Roman" w:hAnsi="Times New Roman" w:cs="Times New Roman"/>
          <w:i/>
          <w:iCs/>
        </w:rPr>
        <w:t>Body Matters: exploring the materiality of the human body</w:t>
      </w:r>
      <w:r w:rsidR="00BD594E" w:rsidRPr="00BD594E">
        <w:rPr>
          <w:rFonts w:ascii="Times New Roman" w:hAnsi="Times New Roman" w:cs="Times New Roman"/>
        </w:rPr>
        <w:t xml:space="preserve">, ed. by Lucia </w:t>
      </w:r>
      <w:proofErr w:type="spellStart"/>
      <w:r w:rsidR="00BD594E" w:rsidRPr="00BD594E">
        <w:rPr>
          <w:rFonts w:ascii="Times New Roman" w:hAnsi="Times New Roman" w:cs="Times New Roman"/>
        </w:rPr>
        <w:t>Attala</w:t>
      </w:r>
      <w:proofErr w:type="spellEnd"/>
      <w:r w:rsidR="00BD594E" w:rsidRPr="00BD594E">
        <w:rPr>
          <w:rFonts w:ascii="Times New Roman" w:hAnsi="Times New Roman" w:cs="Times New Roman"/>
        </w:rPr>
        <w:t xml:space="preserve"> and Louise Steel (Cardiff: University of Wales Press, 2019), p. 136.</w:t>
      </w:r>
    </w:p>
  </w:footnote>
  <w:footnote w:id="2">
    <w:p w14:paraId="0D55F544" w14:textId="1F8E5012" w:rsidR="00BD594E" w:rsidRPr="00CB4E21" w:rsidRDefault="00BD594E">
      <w:pPr>
        <w:pStyle w:val="FootnoteText"/>
        <w:rPr>
          <w:rFonts w:ascii="Times New Roman" w:hAnsi="Times New Roman" w:cs="Times New Roman"/>
        </w:rPr>
      </w:pPr>
      <w:r w:rsidRPr="00CB4E21">
        <w:rPr>
          <w:rStyle w:val="FootnoteReference"/>
          <w:rFonts w:ascii="Times New Roman" w:hAnsi="Times New Roman" w:cs="Times New Roman"/>
        </w:rPr>
        <w:footnoteRef/>
      </w:r>
      <w:r w:rsidRPr="00CB4E21">
        <w:rPr>
          <w:rFonts w:ascii="Times New Roman" w:hAnsi="Times New Roman" w:cs="Times New Roman"/>
        </w:rPr>
        <w:t xml:space="preserve"> </w:t>
      </w:r>
      <w:r w:rsidR="00CB4E21" w:rsidRPr="00CB4E21">
        <w:rPr>
          <w:rFonts w:ascii="Times New Roman" w:hAnsi="Times New Roman" w:cs="Times New Roman"/>
        </w:rPr>
        <w:t xml:space="preserve">Description of the miracle of William Cragh, as found in module handbook. </w:t>
      </w:r>
    </w:p>
  </w:footnote>
  <w:footnote w:id="3">
    <w:p w14:paraId="3A8E2214" w14:textId="3F018649" w:rsidR="0008172C" w:rsidRPr="001835A3" w:rsidRDefault="0008172C">
      <w:pPr>
        <w:pStyle w:val="FootnoteText"/>
        <w:rPr>
          <w:rFonts w:ascii="Times New Roman" w:hAnsi="Times New Roman" w:cs="Times New Roman"/>
        </w:rPr>
      </w:pPr>
      <w:r w:rsidRPr="001835A3">
        <w:rPr>
          <w:rStyle w:val="FootnoteReference"/>
          <w:rFonts w:ascii="Times New Roman" w:hAnsi="Times New Roman" w:cs="Times New Roman"/>
        </w:rPr>
        <w:footnoteRef/>
      </w:r>
      <w:r w:rsidRPr="001835A3">
        <w:rPr>
          <w:rFonts w:ascii="Times New Roman" w:hAnsi="Times New Roman" w:cs="Times New Roman"/>
        </w:rPr>
        <w:t xml:space="preserve"> Webster, </w:t>
      </w:r>
      <w:r w:rsidRPr="001835A3">
        <w:rPr>
          <w:rFonts w:ascii="Times New Roman" w:hAnsi="Times New Roman" w:cs="Times New Roman"/>
          <w:i/>
          <w:iCs/>
        </w:rPr>
        <w:t>the twice-hanged man</w:t>
      </w:r>
      <w:r w:rsidRPr="001835A3">
        <w:rPr>
          <w:rFonts w:ascii="Times New Roman" w:hAnsi="Times New Roman" w:cs="Times New Roman"/>
        </w:rPr>
        <w:t>, p. 137.</w:t>
      </w:r>
    </w:p>
  </w:footnote>
  <w:footnote w:id="4">
    <w:p w14:paraId="0D3CAEA7" w14:textId="33209C52" w:rsidR="001835A3" w:rsidRPr="001835A3" w:rsidRDefault="001835A3">
      <w:pPr>
        <w:pStyle w:val="FootnoteText"/>
        <w:rPr>
          <w:rFonts w:ascii="Times New Roman" w:hAnsi="Times New Roman" w:cs="Times New Roman"/>
        </w:rPr>
      </w:pPr>
      <w:r w:rsidRPr="001835A3">
        <w:rPr>
          <w:rStyle w:val="FootnoteReference"/>
          <w:rFonts w:ascii="Times New Roman" w:hAnsi="Times New Roman" w:cs="Times New Roman"/>
        </w:rPr>
        <w:footnoteRef/>
      </w:r>
      <w:r w:rsidRPr="001835A3">
        <w:rPr>
          <w:rFonts w:ascii="Times New Roman" w:hAnsi="Times New Roman" w:cs="Times New Roman"/>
        </w:rPr>
        <w:t xml:space="preserve"> Miracle of William Cragh, as found in module handbook.</w:t>
      </w:r>
    </w:p>
  </w:footnote>
  <w:footnote w:id="5">
    <w:p w14:paraId="29D3BE4B" w14:textId="3E315215" w:rsidR="002421AB" w:rsidRPr="002421AB" w:rsidRDefault="002421AB">
      <w:pPr>
        <w:pStyle w:val="FootnoteText"/>
        <w:rPr>
          <w:rFonts w:ascii="Times New Roman" w:hAnsi="Times New Roman" w:cs="Times New Roman"/>
        </w:rPr>
      </w:pPr>
      <w:r w:rsidRPr="002421AB">
        <w:rPr>
          <w:rStyle w:val="FootnoteReference"/>
          <w:rFonts w:ascii="Times New Roman" w:hAnsi="Times New Roman" w:cs="Times New Roman"/>
        </w:rPr>
        <w:footnoteRef/>
      </w:r>
      <w:r w:rsidRPr="002421AB">
        <w:rPr>
          <w:rFonts w:ascii="Times New Roman" w:hAnsi="Times New Roman" w:cs="Times New Roman"/>
        </w:rPr>
        <w:t xml:space="preserve"> Miracle of William Cragh, as found in module handbook.</w:t>
      </w:r>
    </w:p>
  </w:footnote>
  <w:footnote w:id="6">
    <w:p w14:paraId="0B7DD405" w14:textId="6F2C947C" w:rsidR="00C15BFB" w:rsidRPr="00C15BFB" w:rsidRDefault="00C15BFB" w:rsidP="00C15BFB">
      <w:pPr>
        <w:rPr>
          <w:rFonts w:ascii="Times New Roman" w:eastAsia="Times New Roman" w:hAnsi="Times New Roman" w:cs="Times New Roman"/>
          <w:sz w:val="20"/>
          <w:szCs w:val="20"/>
          <w:lang w:eastAsia="en-GB"/>
        </w:rPr>
      </w:pPr>
      <w:r w:rsidRPr="00C15BFB">
        <w:rPr>
          <w:rStyle w:val="FootnoteReference"/>
          <w:rFonts w:ascii="Times New Roman" w:hAnsi="Times New Roman" w:cs="Times New Roman"/>
          <w:sz w:val="20"/>
          <w:szCs w:val="20"/>
        </w:rPr>
        <w:footnoteRef/>
      </w:r>
      <w:r w:rsidRPr="00C15BFB">
        <w:rPr>
          <w:rFonts w:ascii="Times New Roman" w:hAnsi="Times New Roman" w:cs="Times New Roman"/>
          <w:sz w:val="20"/>
          <w:szCs w:val="20"/>
        </w:rPr>
        <w:t xml:space="preserve"> Sara Rivers Cofield, ‘Sixpence: Coin magic and Religion in the Colonial Chesapeake’, </w:t>
      </w:r>
      <w:r w:rsidRPr="00C15BFB">
        <w:rPr>
          <w:rFonts w:ascii="Times New Roman" w:hAnsi="Times New Roman" w:cs="Times New Roman"/>
          <w:i/>
          <w:iCs/>
          <w:sz w:val="20"/>
          <w:szCs w:val="20"/>
        </w:rPr>
        <w:t>Historical Archaeology</w:t>
      </w:r>
      <w:r w:rsidRPr="00C15BFB">
        <w:rPr>
          <w:rFonts w:ascii="Times New Roman" w:hAnsi="Times New Roman" w:cs="Times New Roman"/>
          <w:sz w:val="20"/>
          <w:szCs w:val="20"/>
        </w:rPr>
        <w:t>, 48 (2014), pp. 84-105 (p.84), &lt;</w:t>
      </w:r>
      <w:hyperlink r:id="rId1" w:history="1">
        <w:r w:rsidRPr="00F356CE">
          <w:rPr>
            <w:rStyle w:val="Hyperlink"/>
            <w:rFonts w:ascii="Times New Roman" w:eastAsia="Times New Roman" w:hAnsi="Times New Roman" w:cs="Times New Roman"/>
            <w:spacing w:val="-5"/>
            <w:sz w:val="20"/>
            <w:szCs w:val="20"/>
            <w:lang w:eastAsia="en-GB"/>
          </w:rPr>
          <w:t>https://www.jstor.org</w:t>
        </w:r>
        <w:r w:rsidRPr="00F356CE">
          <w:rPr>
            <w:rStyle w:val="Hyperlink"/>
            <w:rFonts w:ascii="Times New Roman" w:eastAsia="Times New Roman" w:hAnsi="Times New Roman" w:cs="Times New Roman"/>
            <w:spacing w:val="-5"/>
            <w:sz w:val="20"/>
            <w:szCs w:val="20"/>
            <w:shd w:val="clear" w:color="auto" w:fill="FFFFFF"/>
            <w:lang w:eastAsia="en-GB"/>
          </w:rPr>
          <w:t>/stable/43491310</w:t>
        </w:r>
      </w:hyperlink>
      <w:r w:rsidRPr="00C15BFB">
        <w:rPr>
          <w:rFonts w:ascii="Times New Roman" w:eastAsia="Times New Roman" w:hAnsi="Times New Roman" w:cs="Times New Roman"/>
          <w:color w:val="000000" w:themeColor="text1"/>
          <w:spacing w:val="-5"/>
          <w:sz w:val="20"/>
          <w:szCs w:val="20"/>
          <w:shd w:val="clear" w:color="auto" w:fill="FFFFFF"/>
          <w:lang w:eastAsia="en-GB"/>
        </w:rPr>
        <w:t>&gt; [accessed 2 June 2021].</w:t>
      </w:r>
    </w:p>
  </w:footnote>
  <w:footnote w:id="7">
    <w:p w14:paraId="0D05E7E6" w14:textId="2070D30E" w:rsidR="00F724FD" w:rsidRPr="00F724FD" w:rsidRDefault="00F724FD">
      <w:pPr>
        <w:pStyle w:val="FootnoteText"/>
        <w:rPr>
          <w:rFonts w:ascii="Times New Roman" w:hAnsi="Times New Roman" w:cs="Times New Roman"/>
        </w:rPr>
      </w:pPr>
      <w:r w:rsidRPr="00F724FD">
        <w:rPr>
          <w:rStyle w:val="FootnoteReference"/>
          <w:rFonts w:ascii="Times New Roman" w:hAnsi="Times New Roman" w:cs="Times New Roman"/>
        </w:rPr>
        <w:footnoteRef/>
      </w:r>
      <w:r w:rsidRPr="00F724FD">
        <w:rPr>
          <w:rFonts w:ascii="Times New Roman" w:hAnsi="Times New Roman" w:cs="Times New Roman"/>
        </w:rPr>
        <w:t xml:space="preserve"> Miracle of William Cragh, as found in module handbook.</w:t>
      </w:r>
    </w:p>
  </w:footnote>
  <w:footnote w:id="8">
    <w:p w14:paraId="3C90B155" w14:textId="79D66253" w:rsidR="00581DEA" w:rsidRPr="00581DEA" w:rsidRDefault="00581DEA">
      <w:pPr>
        <w:pStyle w:val="FootnoteText"/>
        <w:rPr>
          <w:rFonts w:ascii="Times New Roman" w:hAnsi="Times New Roman" w:cs="Times New Roman"/>
        </w:rPr>
      </w:pPr>
      <w:r w:rsidRPr="00581DEA">
        <w:rPr>
          <w:rStyle w:val="FootnoteReference"/>
          <w:rFonts w:ascii="Times New Roman" w:hAnsi="Times New Roman" w:cs="Times New Roman"/>
        </w:rPr>
        <w:footnoteRef/>
      </w:r>
      <w:r w:rsidRPr="00581DEA">
        <w:rPr>
          <w:rFonts w:ascii="Times New Roman" w:hAnsi="Times New Roman" w:cs="Times New Roman"/>
        </w:rPr>
        <w:t xml:space="preserve"> Miracle of William Cragh, as found in module handbook.</w:t>
      </w:r>
    </w:p>
  </w:footnote>
  <w:footnote w:id="9">
    <w:p w14:paraId="09D9DF62" w14:textId="548B26B2" w:rsidR="00BA64F9" w:rsidRPr="00BA64F9" w:rsidRDefault="00BA64F9">
      <w:pPr>
        <w:pStyle w:val="FootnoteText"/>
        <w:rPr>
          <w:rFonts w:ascii="Times New Roman" w:hAnsi="Times New Roman" w:cs="Times New Roman"/>
        </w:rPr>
      </w:pPr>
      <w:r w:rsidRPr="00BA64F9">
        <w:rPr>
          <w:rStyle w:val="FootnoteReference"/>
          <w:rFonts w:ascii="Times New Roman" w:hAnsi="Times New Roman" w:cs="Times New Roman"/>
        </w:rPr>
        <w:footnoteRef/>
      </w:r>
      <w:r w:rsidRPr="00BA64F9">
        <w:rPr>
          <w:rFonts w:ascii="Times New Roman" w:hAnsi="Times New Roman" w:cs="Times New Roman"/>
        </w:rPr>
        <w:t xml:space="preserve"> Miracle of William Cragh, as found in module handbook.</w:t>
      </w:r>
    </w:p>
  </w:footnote>
  <w:footnote w:id="10">
    <w:p w14:paraId="24095476" w14:textId="66A3A70D" w:rsidR="006D08B1" w:rsidRPr="006D08B1" w:rsidRDefault="006D08B1">
      <w:pPr>
        <w:pStyle w:val="FootnoteText"/>
        <w:rPr>
          <w:rFonts w:ascii="Times New Roman" w:hAnsi="Times New Roman" w:cs="Times New Roman"/>
        </w:rPr>
      </w:pPr>
      <w:r w:rsidRPr="006D08B1">
        <w:rPr>
          <w:rStyle w:val="FootnoteReference"/>
          <w:rFonts w:ascii="Times New Roman" w:hAnsi="Times New Roman" w:cs="Times New Roman"/>
        </w:rPr>
        <w:footnoteRef/>
      </w:r>
      <w:r w:rsidRPr="006D08B1">
        <w:rPr>
          <w:rFonts w:ascii="Times New Roman" w:hAnsi="Times New Roman" w:cs="Times New Roman"/>
        </w:rPr>
        <w:t xml:space="preserve"> Howard Clark Kee, </w:t>
      </w:r>
      <w:r w:rsidRPr="006D08B1">
        <w:rPr>
          <w:rFonts w:ascii="Times New Roman" w:hAnsi="Times New Roman" w:cs="Times New Roman"/>
          <w:i/>
          <w:iCs/>
        </w:rPr>
        <w:t>Medicine, Miracle and Magic in the New Testament Times</w:t>
      </w:r>
      <w:r w:rsidRPr="006D08B1">
        <w:rPr>
          <w:rFonts w:ascii="Times New Roman" w:hAnsi="Times New Roman" w:cs="Times New Roman"/>
        </w:rPr>
        <w:t xml:space="preserve"> (Cambridge: Cambridge University Press, 1986), p. 75.</w:t>
      </w:r>
    </w:p>
  </w:footnote>
  <w:footnote w:id="11">
    <w:p w14:paraId="76C53D13" w14:textId="6366ABC9" w:rsidR="004E4324" w:rsidRPr="004E4324" w:rsidRDefault="004E4324">
      <w:pPr>
        <w:pStyle w:val="FootnoteText"/>
        <w:rPr>
          <w:rFonts w:ascii="Times New Roman" w:hAnsi="Times New Roman" w:cs="Times New Roman"/>
        </w:rPr>
      </w:pPr>
      <w:r w:rsidRPr="004E4324">
        <w:rPr>
          <w:rStyle w:val="FootnoteReference"/>
          <w:rFonts w:ascii="Times New Roman" w:hAnsi="Times New Roman" w:cs="Times New Roman"/>
        </w:rPr>
        <w:footnoteRef/>
      </w:r>
      <w:r w:rsidRPr="004E4324">
        <w:rPr>
          <w:rFonts w:ascii="Times New Roman" w:hAnsi="Times New Roman" w:cs="Times New Roman"/>
        </w:rPr>
        <w:t xml:space="preserve"> Geoffrey Ashe, </w:t>
      </w:r>
      <w:r w:rsidRPr="004E4324">
        <w:rPr>
          <w:rFonts w:ascii="Times New Roman" w:hAnsi="Times New Roman" w:cs="Times New Roman"/>
          <w:i/>
          <w:iCs/>
        </w:rPr>
        <w:t>Miracles</w:t>
      </w:r>
      <w:r w:rsidRPr="004E4324">
        <w:rPr>
          <w:rFonts w:ascii="Times New Roman" w:hAnsi="Times New Roman" w:cs="Times New Roman"/>
        </w:rPr>
        <w:t xml:space="preserve"> (London: Routledge &amp; Kegan Paul Ltd, 1978), p. 51.</w:t>
      </w:r>
    </w:p>
  </w:footnote>
  <w:footnote w:id="12">
    <w:p w14:paraId="65737905" w14:textId="0DC9FEA3" w:rsidR="00A05606" w:rsidRPr="00A05606" w:rsidRDefault="00A05606">
      <w:pPr>
        <w:pStyle w:val="FootnoteText"/>
        <w:rPr>
          <w:rFonts w:ascii="Times New Roman" w:hAnsi="Times New Roman" w:cs="Times New Roman"/>
        </w:rPr>
      </w:pPr>
      <w:r w:rsidRPr="00A05606">
        <w:rPr>
          <w:rStyle w:val="FootnoteReference"/>
          <w:rFonts w:ascii="Times New Roman" w:hAnsi="Times New Roman" w:cs="Times New Roman"/>
        </w:rPr>
        <w:footnoteRef/>
      </w:r>
      <w:r w:rsidRPr="00A05606">
        <w:rPr>
          <w:rFonts w:ascii="Times New Roman" w:hAnsi="Times New Roman" w:cs="Times New Roman"/>
        </w:rPr>
        <w:t xml:space="preserve"> Benedicta Ward, </w:t>
      </w:r>
      <w:proofErr w:type="gramStart"/>
      <w:r w:rsidRPr="00A05606">
        <w:rPr>
          <w:rFonts w:ascii="Times New Roman" w:hAnsi="Times New Roman" w:cs="Times New Roman"/>
          <w:i/>
          <w:iCs/>
        </w:rPr>
        <w:t>Miracles</w:t>
      </w:r>
      <w:proofErr w:type="gramEnd"/>
      <w:r w:rsidRPr="00A05606">
        <w:rPr>
          <w:rFonts w:ascii="Times New Roman" w:hAnsi="Times New Roman" w:cs="Times New Roman"/>
          <w:i/>
          <w:iCs/>
        </w:rPr>
        <w:t xml:space="preserve"> and the Medieval Mind: Theory, Record and Event 1000 – 1215</w:t>
      </w:r>
      <w:r w:rsidRPr="00A05606">
        <w:rPr>
          <w:rFonts w:ascii="Times New Roman" w:hAnsi="Times New Roman" w:cs="Times New Roman"/>
        </w:rPr>
        <w:t xml:space="preserve"> (London: Scolar Press, 1982), pp. 166-167. </w:t>
      </w:r>
    </w:p>
  </w:footnote>
  <w:footnote w:id="13">
    <w:p w14:paraId="604C9404" w14:textId="41226152" w:rsidR="00160196" w:rsidRPr="004E4324" w:rsidRDefault="00160196">
      <w:pPr>
        <w:pStyle w:val="FootnoteText"/>
        <w:rPr>
          <w:rFonts w:ascii="Times New Roman" w:hAnsi="Times New Roman" w:cs="Times New Roman"/>
        </w:rPr>
      </w:pPr>
      <w:r w:rsidRPr="004E4324">
        <w:rPr>
          <w:rStyle w:val="FootnoteReference"/>
          <w:rFonts w:ascii="Times New Roman" w:hAnsi="Times New Roman" w:cs="Times New Roman"/>
        </w:rPr>
        <w:footnoteRef/>
      </w:r>
      <w:r w:rsidRPr="004E4324">
        <w:rPr>
          <w:rFonts w:ascii="Times New Roman" w:hAnsi="Times New Roman" w:cs="Times New Roman"/>
        </w:rPr>
        <w:t xml:space="preserve"> Oxford, Exeter College, MS 158</w:t>
      </w:r>
      <w:r w:rsidR="004E4324" w:rsidRPr="004E4324">
        <w:rPr>
          <w:rFonts w:ascii="Times New Roman" w:hAnsi="Times New Roman" w:cs="Times New Roman"/>
        </w:rPr>
        <w:t>, &lt;</w:t>
      </w:r>
      <w:hyperlink r:id="rId2" w:history="1">
        <w:r w:rsidR="004E4324" w:rsidRPr="004E4324">
          <w:rPr>
            <w:rStyle w:val="Hyperlink"/>
            <w:rFonts w:ascii="Times New Roman" w:hAnsi="Times New Roman" w:cs="Times New Roman"/>
          </w:rPr>
          <w:t>https://digital.bodleian.ox.ac.uk/objects/d79a9ab1-3737-4595-a27b-fadef5dd0b15/surfaces/c1f53036-f7e8-4049-b88e-fd72bd11225b/</w:t>
        </w:r>
      </w:hyperlink>
      <w:r w:rsidR="004E4324" w:rsidRPr="004E4324">
        <w:rPr>
          <w:rFonts w:ascii="Times New Roman" w:hAnsi="Times New Roman" w:cs="Times New Roman"/>
        </w:rPr>
        <w:t>&gt; [accessed 2 June 2021].</w:t>
      </w:r>
    </w:p>
  </w:footnote>
  <w:footnote w:id="14">
    <w:p w14:paraId="6364FC11" w14:textId="24EFD943" w:rsidR="00AA7C65" w:rsidRPr="00AA7C65" w:rsidRDefault="00AA7C65">
      <w:pPr>
        <w:pStyle w:val="FootnoteText"/>
        <w:rPr>
          <w:rFonts w:ascii="Times New Roman" w:hAnsi="Times New Roman" w:cs="Times New Roman"/>
        </w:rPr>
      </w:pPr>
      <w:r w:rsidRPr="00AA7C65">
        <w:rPr>
          <w:rStyle w:val="FootnoteReference"/>
          <w:rFonts w:ascii="Times New Roman" w:hAnsi="Times New Roman" w:cs="Times New Roman"/>
        </w:rPr>
        <w:footnoteRef/>
      </w:r>
      <w:r w:rsidRPr="00AA7C65">
        <w:rPr>
          <w:rFonts w:ascii="Times New Roman" w:hAnsi="Times New Roman" w:cs="Times New Roman"/>
        </w:rPr>
        <w:t xml:space="preserve"> Robert Bartlett, </w:t>
      </w:r>
      <w:r w:rsidRPr="00AA7C65">
        <w:rPr>
          <w:rFonts w:ascii="Times New Roman" w:hAnsi="Times New Roman" w:cs="Times New Roman"/>
          <w:i/>
          <w:iCs/>
        </w:rPr>
        <w:t>The Hanged Man: The Story of Miracle, Memory, and Colonialism in the Middle Ages</w:t>
      </w:r>
      <w:r w:rsidRPr="00AA7C65">
        <w:rPr>
          <w:rFonts w:ascii="Times New Roman" w:hAnsi="Times New Roman" w:cs="Times New Roman"/>
        </w:rPr>
        <w:t xml:space="preserve"> (Oxford: Princeton University Press, 2004), p. 194.</w:t>
      </w:r>
    </w:p>
  </w:footnote>
  <w:footnote w:id="15">
    <w:p w14:paraId="7A0247F3" w14:textId="4A0F28DB" w:rsidR="003C3D8F" w:rsidRPr="003C3D8F" w:rsidRDefault="003C3D8F">
      <w:pPr>
        <w:pStyle w:val="FootnoteText"/>
        <w:rPr>
          <w:rFonts w:ascii="Times New Roman" w:hAnsi="Times New Roman" w:cs="Times New Roman"/>
        </w:rPr>
      </w:pPr>
      <w:r w:rsidRPr="003C3D8F">
        <w:rPr>
          <w:rStyle w:val="FootnoteReference"/>
          <w:rFonts w:ascii="Times New Roman" w:hAnsi="Times New Roman" w:cs="Times New Roman"/>
        </w:rPr>
        <w:footnoteRef/>
      </w:r>
      <w:r w:rsidRPr="003C3D8F">
        <w:rPr>
          <w:rFonts w:ascii="Times New Roman" w:hAnsi="Times New Roman" w:cs="Times New Roman"/>
        </w:rPr>
        <w:t xml:space="preserve"> Bartlett, </w:t>
      </w:r>
      <w:r w:rsidRPr="003C3D8F">
        <w:rPr>
          <w:rFonts w:ascii="Times New Roman" w:hAnsi="Times New Roman" w:cs="Times New Roman"/>
          <w:i/>
          <w:iCs/>
        </w:rPr>
        <w:t>Hanged Man</w:t>
      </w:r>
      <w:r w:rsidRPr="003C3D8F">
        <w:rPr>
          <w:rFonts w:ascii="Times New Roman" w:hAnsi="Times New Roman" w:cs="Times New Roman"/>
        </w:rPr>
        <w:t>, p. 33.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B6C"/>
    <w:rsid w:val="0008172C"/>
    <w:rsid w:val="000E1B6C"/>
    <w:rsid w:val="00160196"/>
    <w:rsid w:val="001835A3"/>
    <w:rsid w:val="00185950"/>
    <w:rsid w:val="001E4032"/>
    <w:rsid w:val="002421AB"/>
    <w:rsid w:val="002D4CB7"/>
    <w:rsid w:val="003B0097"/>
    <w:rsid w:val="003C3D8F"/>
    <w:rsid w:val="003D3B38"/>
    <w:rsid w:val="00442058"/>
    <w:rsid w:val="00492244"/>
    <w:rsid w:val="004E4324"/>
    <w:rsid w:val="00581DEA"/>
    <w:rsid w:val="006D08B1"/>
    <w:rsid w:val="00874F2D"/>
    <w:rsid w:val="008B60C3"/>
    <w:rsid w:val="009573AA"/>
    <w:rsid w:val="00985FB6"/>
    <w:rsid w:val="00A05606"/>
    <w:rsid w:val="00A93ECD"/>
    <w:rsid w:val="00AA7C65"/>
    <w:rsid w:val="00AB6593"/>
    <w:rsid w:val="00B06207"/>
    <w:rsid w:val="00B22FE9"/>
    <w:rsid w:val="00B67526"/>
    <w:rsid w:val="00BA64F9"/>
    <w:rsid w:val="00BD594E"/>
    <w:rsid w:val="00C15BFB"/>
    <w:rsid w:val="00CB4E21"/>
    <w:rsid w:val="00D42DB3"/>
    <w:rsid w:val="00DB56D2"/>
    <w:rsid w:val="00E11B6D"/>
    <w:rsid w:val="00F724FD"/>
    <w:rsid w:val="00FA3B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19F2AAF7"/>
  <w15:chartTrackingRefBased/>
  <w15:docId w15:val="{4B662E94-109C-324E-8E52-C28606F8E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85FB6"/>
    <w:rPr>
      <w:sz w:val="20"/>
      <w:szCs w:val="20"/>
    </w:rPr>
  </w:style>
  <w:style w:type="character" w:customStyle="1" w:styleId="FootnoteTextChar">
    <w:name w:val="Footnote Text Char"/>
    <w:basedOn w:val="DefaultParagraphFont"/>
    <w:link w:val="FootnoteText"/>
    <w:uiPriority w:val="99"/>
    <w:semiHidden/>
    <w:rsid w:val="00985FB6"/>
    <w:rPr>
      <w:sz w:val="20"/>
      <w:szCs w:val="20"/>
    </w:rPr>
  </w:style>
  <w:style w:type="character" w:styleId="FootnoteReference">
    <w:name w:val="footnote reference"/>
    <w:basedOn w:val="DefaultParagraphFont"/>
    <w:uiPriority w:val="99"/>
    <w:semiHidden/>
    <w:unhideWhenUsed/>
    <w:rsid w:val="00985FB6"/>
    <w:rPr>
      <w:vertAlign w:val="superscript"/>
    </w:rPr>
  </w:style>
  <w:style w:type="character" w:styleId="Hyperlink">
    <w:name w:val="Hyperlink"/>
    <w:basedOn w:val="DefaultParagraphFont"/>
    <w:uiPriority w:val="99"/>
    <w:unhideWhenUsed/>
    <w:rsid w:val="00C15BFB"/>
    <w:rPr>
      <w:color w:val="0563C1" w:themeColor="hyperlink"/>
      <w:u w:val="single"/>
    </w:rPr>
  </w:style>
  <w:style w:type="character" w:styleId="UnresolvedMention">
    <w:name w:val="Unresolved Mention"/>
    <w:basedOn w:val="DefaultParagraphFont"/>
    <w:uiPriority w:val="99"/>
    <w:semiHidden/>
    <w:unhideWhenUsed/>
    <w:rsid w:val="00C15B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55274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43491310" TargetMode="External"/><Relationship Id="rId3" Type="http://schemas.openxmlformats.org/officeDocument/2006/relationships/settings" Target="settings.xml"/><Relationship Id="rId7" Type="http://schemas.openxmlformats.org/officeDocument/2006/relationships/hyperlink" Target="https://digital.bodleian.ox.ac.uk/objects/d79a9ab1-3737-4595-a27b-fadef5dd0b15/surfaces/c1f53036-f7e8-4049-b88e-fd72bd11225b/"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digital.bodleian.ox.ac.uk/objects/d79a9ab1-3737-4595-a27b-fadef5dd0b15/surfaces/c1f53036-f7e8-4049-b88e-fd72bd11225b/" TargetMode="External"/><Relationship Id="rId1" Type="http://schemas.openxmlformats.org/officeDocument/2006/relationships/hyperlink" Target="https://www.jstor.org/stable/434913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EBB1CB-06B1-8C4D-8723-EA8E2A25F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TotalTime>
  <Pages>4</Pages>
  <Words>1343</Words>
  <Characters>6530</Characters>
  <Application>Microsoft Office Word</Application>
  <DocSecurity>0</DocSecurity>
  <Lines>123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Spackman (1701908)</dc:creator>
  <cp:keywords/>
  <dc:description/>
  <cp:lastModifiedBy>Jodie Spackman (1701908)</cp:lastModifiedBy>
  <cp:revision>14</cp:revision>
  <dcterms:created xsi:type="dcterms:W3CDTF">2021-06-02T08:10:00Z</dcterms:created>
  <dcterms:modified xsi:type="dcterms:W3CDTF">2021-06-02T20:36:00Z</dcterms:modified>
</cp:coreProperties>
</file>