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36"/>
          <w:szCs w:val="36"/>
        </w:rPr>
      </w:pPr>
      <w:r w:rsidDel="00000000" w:rsidR="00000000" w:rsidRPr="00000000">
        <w:rPr>
          <w:b w:val="1"/>
          <w:sz w:val="36"/>
          <w:szCs w:val="36"/>
          <w:rtl w:val="0"/>
        </w:rPr>
        <w:t xml:space="preserve">Module Name: Management &amp; Organisational Behaviour</w:t>
      </w:r>
    </w:p>
    <w:p w:rsidR="00000000" w:rsidDel="00000000" w:rsidP="00000000" w:rsidRDefault="00000000" w:rsidRPr="00000000" w14:paraId="00000002">
      <w:pPr>
        <w:jc w:val="center"/>
        <w:rPr>
          <w:b w:val="1"/>
          <w:sz w:val="36"/>
          <w:szCs w:val="36"/>
        </w:rPr>
      </w:pPr>
      <w:r w:rsidDel="00000000" w:rsidR="00000000" w:rsidRPr="00000000">
        <w:rPr>
          <w:b w:val="1"/>
          <w:sz w:val="36"/>
          <w:szCs w:val="36"/>
          <w:rtl w:val="0"/>
        </w:rPr>
        <w:t xml:space="preserve">Module Code: BMIH5004</w:t>
      </w:r>
    </w:p>
    <w:p w:rsidR="00000000" w:rsidDel="00000000" w:rsidP="00000000" w:rsidRDefault="00000000" w:rsidRPr="00000000" w14:paraId="00000003">
      <w:pPr>
        <w:jc w:val="center"/>
        <w:rPr>
          <w:b w:val="1"/>
          <w:sz w:val="36"/>
          <w:szCs w:val="36"/>
        </w:rPr>
      </w:pPr>
      <w:r w:rsidDel="00000000" w:rsidR="00000000" w:rsidRPr="00000000">
        <w:rPr>
          <w:b w:val="1"/>
          <w:sz w:val="36"/>
          <w:szCs w:val="36"/>
          <w:rtl w:val="0"/>
        </w:rPr>
        <w:t xml:space="preserve">Student Name: Sylvester Egbueri</w:t>
      </w:r>
    </w:p>
    <w:p w:rsidR="00000000" w:rsidDel="00000000" w:rsidP="00000000" w:rsidRDefault="00000000" w:rsidRPr="00000000" w14:paraId="00000004">
      <w:pPr>
        <w:jc w:val="center"/>
        <w:rPr/>
      </w:pPr>
      <w:r w:rsidDel="00000000" w:rsidR="00000000" w:rsidRPr="00000000">
        <w:rPr>
          <w:b w:val="1"/>
          <w:sz w:val="36"/>
          <w:szCs w:val="36"/>
          <w:rtl w:val="0"/>
        </w:rPr>
        <w:t xml:space="preserve">Student ID: 1714548 </w:t>
      </w:r>
      <w:r w:rsidDel="00000000" w:rsidR="00000000" w:rsidRPr="00000000">
        <w:rPr>
          <w:rtl w:val="0"/>
        </w:rPr>
      </w:r>
    </w:p>
    <w:p w:rsidR="00000000" w:rsidDel="00000000" w:rsidP="00000000" w:rsidRDefault="00000000" w:rsidRPr="00000000" w14:paraId="00000005">
      <w:pPr>
        <w:jc w:val="center"/>
        <w:rPr/>
      </w:pPr>
      <w:r w:rsidDel="00000000" w:rsidR="00000000" w:rsidRPr="00000000">
        <w:rPr>
          <w:b w:val="1"/>
          <w:sz w:val="36"/>
          <w:szCs w:val="36"/>
          <w:rtl w:val="0"/>
        </w:rPr>
        <w:t xml:space="preserve">Lecturer Name : Dele Clarke </w:t>
      </w:r>
      <w:r w:rsidDel="00000000" w:rsidR="00000000" w:rsidRPr="00000000">
        <w:rPr>
          <w:rtl w:val="0"/>
        </w:rPr>
      </w:r>
    </w:p>
    <w:p w:rsidR="00000000" w:rsidDel="00000000" w:rsidP="00000000" w:rsidRDefault="00000000" w:rsidRPr="00000000" w14:paraId="00000006">
      <w:pPr>
        <w:jc w:val="center"/>
        <w:rPr/>
      </w:pPr>
      <w:r w:rsidDel="00000000" w:rsidR="00000000" w:rsidRPr="00000000">
        <w:rPr>
          <w:rtl w:val="0"/>
        </w:rPr>
      </w:r>
    </w:p>
    <w:p w:rsidR="00000000" w:rsidDel="00000000" w:rsidP="00000000" w:rsidRDefault="00000000" w:rsidRPr="00000000" w14:paraId="00000007">
      <w:pPr>
        <w:jc w:val="center"/>
        <w:rPr/>
      </w:pPr>
      <w:r w:rsidDel="00000000" w:rsidR="00000000" w:rsidRPr="00000000">
        <w:rPr>
          <w:rtl w:val="0"/>
        </w:rPr>
      </w:r>
    </w:p>
    <w:p w:rsidR="00000000" w:rsidDel="00000000" w:rsidP="00000000" w:rsidRDefault="00000000" w:rsidRPr="00000000" w14:paraId="00000008">
      <w:pPr>
        <w:jc w:val="center"/>
        <w:rPr/>
      </w:pPr>
      <w:r w:rsidDel="00000000" w:rsidR="00000000" w:rsidRPr="00000000">
        <w:rPr>
          <w:rtl w:val="0"/>
        </w:rPr>
      </w:r>
    </w:p>
    <w:p w:rsidR="00000000" w:rsidDel="00000000" w:rsidP="00000000" w:rsidRDefault="00000000" w:rsidRPr="00000000" w14:paraId="00000009">
      <w:pPr>
        <w:jc w:val="center"/>
        <w:rPr/>
      </w:pPr>
      <w:r w:rsidDel="00000000" w:rsidR="00000000" w:rsidRPr="00000000">
        <w:rPr>
          <w:rtl w:val="0"/>
        </w:rPr>
      </w:r>
    </w:p>
    <w:p w:rsidR="00000000" w:rsidDel="00000000" w:rsidP="00000000" w:rsidRDefault="00000000" w:rsidRPr="00000000" w14:paraId="0000000A">
      <w:pPr>
        <w:jc w:val="center"/>
        <w:rPr/>
      </w:pPr>
      <w:r w:rsidDel="00000000" w:rsidR="00000000" w:rsidRPr="00000000">
        <w:rPr>
          <w:rtl w:val="0"/>
        </w:rPr>
      </w:r>
    </w:p>
    <w:p w:rsidR="00000000" w:rsidDel="00000000" w:rsidP="00000000" w:rsidRDefault="00000000" w:rsidRPr="00000000" w14:paraId="0000000B">
      <w:pPr>
        <w:jc w:val="center"/>
        <w:rPr/>
      </w:pPr>
      <w:r w:rsidDel="00000000" w:rsidR="00000000" w:rsidRPr="00000000">
        <w:rPr>
          <w:rtl w:val="0"/>
        </w:rPr>
      </w:r>
    </w:p>
    <w:p w:rsidR="00000000" w:rsidDel="00000000" w:rsidP="00000000" w:rsidRDefault="00000000" w:rsidRPr="00000000" w14:paraId="0000000C">
      <w:pPr>
        <w:jc w:val="center"/>
        <w:rPr/>
      </w:pPr>
      <w:r w:rsidDel="00000000" w:rsidR="00000000" w:rsidRPr="00000000">
        <w:rPr>
          <w:rtl w:val="0"/>
        </w:rPr>
      </w:r>
    </w:p>
    <w:p w:rsidR="00000000" w:rsidDel="00000000" w:rsidP="00000000" w:rsidRDefault="00000000" w:rsidRPr="00000000" w14:paraId="0000000D">
      <w:pPr>
        <w:jc w:val="center"/>
        <w:rPr/>
      </w:pPr>
      <w:r w:rsidDel="00000000" w:rsidR="00000000" w:rsidRPr="00000000">
        <w:rPr>
          <w:rtl w:val="0"/>
        </w:rPr>
      </w:r>
    </w:p>
    <w:p w:rsidR="00000000" w:rsidDel="00000000" w:rsidP="00000000" w:rsidRDefault="00000000" w:rsidRPr="00000000" w14:paraId="0000000E">
      <w:pPr>
        <w:jc w:val="center"/>
        <w:rPr/>
      </w:pPr>
      <w:r w:rsidDel="00000000" w:rsidR="00000000" w:rsidRPr="00000000">
        <w:rPr>
          <w:rtl w:val="0"/>
        </w:rPr>
      </w:r>
    </w:p>
    <w:p w:rsidR="00000000" w:rsidDel="00000000" w:rsidP="00000000" w:rsidRDefault="00000000" w:rsidRPr="00000000" w14:paraId="0000000F">
      <w:pPr>
        <w:jc w:val="center"/>
        <w:rPr/>
      </w:pPr>
      <w:r w:rsidDel="00000000" w:rsidR="00000000" w:rsidRPr="00000000">
        <w:rPr>
          <w:rtl w:val="0"/>
        </w:rPr>
      </w:r>
    </w:p>
    <w:p w:rsidR="00000000" w:rsidDel="00000000" w:rsidP="00000000" w:rsidRDefault="00000000" w:rsidRPr="00000000" w14:paraId="00000010">
      <w:pPr>
        <w:jc w:val="center"/>
        <w:rPr/>
      </w:pPr>
      <w:r w:rsidDel="00000000" w:rsidR="00000000" w:rsidRPr="00000000">
        <w:rPr>
          <w:rtl w:val="0"/>
        </w:rPr>
      </w:r>
    </w:p>
    <w:p w:rsidR="00000000" w:rsidDel="00000000" w:rsidP="00000000" w:rsidRDefault="00000000" w:rsidRPr="00000000" w14:paraId="00000011">
      <w:pPr>
        <w:jc w:val="center"/>
        <w:rPr/>
      </w:pPr>
      <w:r w:rsidDel="00000000" w:rsidR="00000000" w:rsidRPr="00000000">
        <w:rPr>
          <w:rtl w:val="0"/>
        </w:rPr>
      </w:r>
    </w:p>
    <w:p w:rsidR="00000000" w:rsidDel="00000000" w:rsidP="00000000" w:rsidRDefault="00000000" w:rsidRPr="00000000" w14:paraId="00000012">
      <w:pPr>
        <w:jc w:val="center"/>
        <w:rPr/>
      </w:pPr>
      <w:r w:rsidDel="00000000" w:rsidR="00000000" w:rsidRPr="00000000">
        <w:rPr>
          <w:rtl w:val="0"/>
        </w:rPr>
      </w:r>
    </w:p>
    <w:p w:rsidR="00000000" w:rsidDel="00000000" w:rsidP="00000000" w:rsidRDefault="00000000" w:rsidRPr="00000000" w14:paraId="00000013">
      <w:pPr>
        <w:jc w:val="center"/>
        <w:rPr/>
      </w:pPr>
      <w:r w:rsidDel="00000000" w:rsidR="00000000" w:rsidRPr="00000000">
        <w:rPr>
          <w:rtl w:val="0"/>
        </w:rPr>
      </w:r>
    </w:p>
    <w:p w:rsidR="00000000" w:rsidDel="00000000" w:rsidP="00000000" w:rsidRDefault="00000000" w:rsidRPr="00000000" w14:paraId="00000014">
      <w:pPr>
        <w:jc w:val="center"/>
        <w:rPr/>
      </w:pPr>
      <w:r w:rsidDel="00000000" w:rsidR="00000000" w:rsidRPr="00000000">
        <w:rPr>
          <w:rtl w:val="0"/>
        </w:rPr>
      </w:r>
    </w:p>
    <w:p w:rsidR="00000000" w:rsidDel="00000000" w:rsidP="00000000" w:rsidRDefault="00000000" w:rsidRPr="00000000" w14:paraId="00000015">
      <w:pPr>
        <w:jc w:val="center"/>
        <w:rPr/>
      </w:pPr>
      <w:r w:rsidDel="00000000" w:rsidR="00000000" w:rsidRPr="00000000">
        <w:rPr>
          <w:rtl w:val="0"/>
        </w:rPr>
      </w:r>
    </w:p>
    <w:p w:rsidR="00000000" w:rsidDel="00000000" w:rsidP="00000000" w:rsidRDefault="00000000" w:rsidRPr="00000000" w14:paraId="00000016">
      <w:pPr>
        <w:jc w:val="center"/>
        <w:rPr/>
      </w:pPr>
      <w:r w:rsidDel="00000000" w:rsidR="00000000" w:rsidRPr="00000000">
        <w:rPr>
          <w:rtl w:val="0"/>
        </w:rPr>
      </w:r>
    </w:p>
    <w:p w:rsidR="00000000" w:rsidDel="00000000" w:rsidP="00000000" w:rsidRDefault="00000000" w:rsidRPr="00000000" w14:paraId="00000017">
      <w:pPr>
        <w:jc w:val="center"/>
        <w:rPr/>
      </w:pPr>
      <w:r w:rsidDel="00000000" w:rsidR="00000000" w:rsidRPr="00000000">
        <w:rPr>
          <w:rtl w:val="0"/>
        </w:rPr>
      </w:r>
    </w:p>
    <w:p w:rsidR="00000000" w:rsidDel="00000000" w:rsidP="00000000" w:rsidRDefault="00000000" w:rsidRPr="00000000" w14:paraId="00000018">
      <w:pPr>
        <w:jc w:val="center"/>
        <w:rPr/>
      </w:pPr>
      <w:r w:rsidDel="00000000" w:rsidR="00000000" w:rsidRPr="00000000">
        <w:rPr>
          <w:rtl w:val="0"/>
        </w:rPr>
      </w:r>
    </w:p>
    <w:p w:rsidR="00000000" w:rsidDel="00000000" w:rsidP="00000000" w:rsidRDefault="00000000" w:rsidRPr="00000000" w14:paraId="00000019">
      <w:pPr>
        <w:jc w:val="center"/>
        <w:rPr/>
      </w:pPr>
      <w:r w:rsidDel="00000000" w:rsidR="00000000" w:rsidRPr="00000000">
        <w:rPr>
          <w:rtl w:val="0"/>
        </w:rPr>
      </w:r>
    </w:p>
    <w:p w:rsidR="00000000" w:rsidDel="00000000" w:rsidP="00000000" w:rsidRDefault="00000000" w:rsidRPr="00000000" w14:paraId="0000001A">
      <w:pPr>
        <w:jc w:val="center"/>
        <w:rPr/>
      </w:pPr>
      <w:r w:rsidDel="00000000" w:rsidR="00000000" w:rsidRPr="00000000">
        <w:rPr>
          <w:rtl w:val="0"/>
        </w:rPr>
      </w:r>
    </w:p>
    <w:p w:rsidR="00000000" w:rsidDel="00000000" w:rsidP="00000000" w:rsidRDefault="00000000" w:rsidRPr="00000000" w14:paraId="0000001B">
      <w:pPr>
        <w:jc w:val="center"/>
        <w:rPr/>
      </w:pPr>
      <w:r w:rsidDel="00000000" w:rsidR="00000000" w:rsidRPr="00000000">
        <w:rPr>
          <w:rtl w:val="0"/>
        </w:rPr>
      </w:r>
    </w:p>
    <w:p w:rsidR="00000000" w:rsidDel="00000000" w:rsidP="00000000" w:rsidRDefault="00000000" w:rsidRPr="00000000" w14:paraId="0000001C">
      <w:pPr>
        <w:jc w:val="center"/>
        <w:rPr/>
      </w:pPr>
      <w:r w:rsidDel="00000000" w:rsidR="00000000" w:rsidRPr="00000000">
        <w:rPr>
          <w:rtl w:val="0"/>
        </w:rPr>
      </w:r>
    </w:p>
    <w:p w:rsidR="00000000" w:rsidDel="00000000" w:rsidP="00000000" w:rsidRDefault="00000000" w:rsidRPr="00000000" w14:paraId="0000001D">
      <w:pPr>
        <w:jc w:val="center"/>
        <w:rPr/>
      </w:pPr>
      <w:r w:rsidDel="00000000" w:rsidR="00000000" w:rsidRPr="00000000">
        <w:rPr>
          <w:rtl w:val="0"/>
        </w:rPr>
      </w:r>
    </w:p>
    <w:p w:rsidR="00000000" w:rsidDel="00000000" w:rsidP="00000000" w:rsidRDefault="00000000" w:rsidRPr="00000000" w14:paraId="0000001E">
      <w:pPr>
        <w:jc w:val="center"/>
        <w:rPr/>
      </w:pPr>
      <w:r w:rsidDel="00000000" w:rsidR="00000000" w:rsidRPr="00000000">
        <w:rPr>
          <w:rtl w:val="0"/>
        </w:rPr>
      </w:r>
    </w:p>
    <w:p w:rsidR="00000000" w:rsidDel="00000000" w:rsidP="00000000" w:rsidRDefault="00000000" w:rsidRPr="00000000" w14:paraId="0000001F">
      <w:pPr>
        <w:jc w:val="center"/>
        <w:rPr/>
      </w:pPr>
      <w:r w:rsidDel="00000000" w:rsidR="00000000" w:rsidRPr="00000000">
        <w:rPr>
          <w:rtl w:val="0"/>
        </w:rPr>
      </w:r>
    </w:p>
    <w:p w:rsidR="00000000" w:rsidDel="00000000" w:rsidP="00000000" w:rsidRDefault="00000000" w:rsidRPr="00000000" w14:paraId="00000020">
      <w:pPr>
        <w:rPr/>
      </w:pPr>
      <w:bookmarkStart w:colFirst="0" w:colLast="0" w:name="_heading=h.gjdgxs" w:id="0"/>
      <w:bookmarkEnd w:id="0"/>
      <w:r w:rsidDel="00000000" w:rsidR="00000000" w:rsidRPr="00000000">
        <w:rPr>
          <w:rtl w:val="0"/>
        </w:rPr>
        <w:t xml:space="preserve">Study discussion will be centred on “Management and Organisational Behaviour” curriculum. Manager’s plan, control, organise, staff, and monitor business processes to achieve goals and objectives (Mullins, 2016). However, “organisational behaviour” studies how people work in teams and the concepts that run businesses (Mullins, 2020). The research will concentrate on Craig Poole, DoubleTree by Hilton General Manager,'s preferred management style. The research will also analyse Adair's Action Centred Leadership Model and assess Craig Poole's performance in each management function.</w:t>
      </w:r>
    </w:p>
    <w:p w:rsidR="00000000" w:rsidDel="00000000" w:rsidP="00000000" w:rsidRDefault="00000000" w:rsidRPr="00000000" w14:paraId="00000021">
      <w:pPr>
        <w:rPr/>
      </w:pPr>
      <w:bookmarkStart w:colFirst="0" w:colLast="0" w:name="_heading=h.30j0zll" w:id="1"/>
      <w:bookmarkEnd w:id="1"/>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Management within the organisation is the procedure that involves, organising, making decisions, planning, controlling and leading the financial, physical, information and human resources within the business (Boddy, 2014). DoubleTree is a major hotel by Hilton that is situated in Reading, Pennsylvania. DoubleTree by Hilton has more than 580 resorts and hotels across the world. It allows the customers to find their own preferred location </w:t>
      </w:r>
      <w:r w:rsidDel="00000000" w:rsidR="00000000" w:rsidRPr="00000000">
        <w:rPr>
          <w:highlight w:val="white"/>
          <w:rtl w:val="0"/>
        </w:rPr>
        <w:t xml:space="preserve">(Hilton.com, 2023)</w:t>
      </w:r>
      <w:r w:rsidDel="00000000" w:rsidR="00000000" w:rsidRPr="00000000">
        <w:rPr>
          <w:rtl w:val="0"/>
        </w:rPr>
        <w:t xml:space="preserve">. The group also provides honours discounts in advance purchases for their customer segments. The business offers to save up to 17% off on their best rate when the customers are involved in booking in advance </w:t>
      </w:r>
      <w:r w:rsidDel="00000000" w:rsidR="00000000" w:rsidRPr="00000000">
        <w:rPr>
          <w:highlight w:val="white"/>
          <w:rtl w:val="0"/>
        </w:rPr>
        <w:t xml:space="preserve">(Hilton, 2023)</w:t>
      </w:r>
      <w:r w:rsidDel="00000000" w:rsidR="00000000" w:rsidRPr="00000000">
        <w:rPr>
          <w:rtl w:val="0"/>
        </w:rPr>
        <w:t xml:space="preserve">. The hotel is significantly growing and expanding in the marketplace. Its leadership is an important factor in the successful expansion of the business across the globe. Craig Poole, the General Manager of the company has played a major role in the success of the business within Reading, Pennsylvania. An important tool that is essential for the description of preferred management of Craig Poole is </w:t>
      </w:r>
      <w:r w:rsidDel="00000000" w:rsidR="00000000" w:rsidRPr="00000000">
        <w:rPr>
          <w:b w:val="1"/>
          <w:i w:val="1"/>
          <w:rtl w:val="0"/>
        </w:rPr>
        <w:t xml:space="preserve">“Blake and Mouton Managerial Grid”</w:t>
      </w:r>
      <w:r w:rsidDel="00000000" w:rsidR="00000000" w:rsidRPr="00000000">
        <w:rPr>
          <w:rtl w:val="0"/>
        </w:rPr>
        <w:t xml:space="preserve">.  The tool is effective for plotting the manager's task centeredness degree in contrast to the manager’s person-centeredness. It additionally recognises five different leadership styles with the combination of the two (Mullins and Dosser, 2013). The Grid was developed by Robert Blake and Jane Mouton in the 1960s and often, “Blake and Mouton’s Grid” is also termed as Managerial Grid. The Grid is mainly based on two different dimensions of behaviours concerned with the managers (Cai </w:t>
      </w:r>
      <w:r w:rsidDel="00000000" w:rsidR="00000000" w:rsidRPr="00000000">
        <w:rPr>
          <w:i w:val="1"/>
          <w:rtl w:val="0"/>
        </w:rPr>
        <w:t xml:space="preserve">et al</w:t>
      </w:r>
      <w:r w:rsidDel="00000000" w:rsidR="00000000" w:rsidRPr="00000000">
        <w:rPr>
          <w:rtl w:val="0"/>
        </w:rPr>
        <w:t xml:space="preserve">., 2019). The first is the </w:t>
      </w:r>
      <w:r w:rsidDel="00000000" w:rsidR="00000000" w:rsidRPr="00000000">
        <w:rPr>
          <w:b w:val="1"/>
          <w:rtl w:val="0"/>
        </w:rPr>
        <w:t xml:space="preserve">concern for people </w:t>
      </w:r>
      <w:r w:rsidDel="00000000" w:rsidR="00000000" w:rsidRPr="00000000">
        <w:rPr>
          <w:rtl w:val="0"/>
        </w:rPr>
        <w:t xml:space="preserve">which is the degree to which managers or the leaders consider the interests, needs and areas of personal development of the team while being engaged in the task accomplishment (Roy, 2019). In contrast to that, another major element is the </w:t>
      </w:r>
      <w:r w:rsidDel="00000000" w:rsidR="00000000" w:rsidRPr="00000000">
        <w:rPr>
          <w:b w:val="1"/>
          <w:rtl w:val="0"/>
        </w:rPr>
        <w:t xml:space="preserve">concern for results</w:t>
      </w:r>
      <w:r w:rsidDel="00000000" w:rsidR="00000000" w:rsidRPr="00000000">
        <w:rPr>
          <w:rtl w:val="0"/>
        </w:rPr>
        <w:t xml:space="preserve">. It is the degree to which the managers are involved in highlighting the efficiency of the organisation, concrete objectives as well a higher level of productivity while making a decision on the completion of the activity. Among the different leadership styles, the first is the “</w:t>
      </w:r>
      <w:r w:rsidDel="00000000" w:rsidR="00000000" w:rsidRPr="00000000">
        <w:rPr>
          <w:b w:val="1"/>
          <w:rtl w:val="0"/>
        </w:rPr>
        <w:t xml:space="preserve">impoverished management” (low results/low people)</w:t>
      </w:r>
      <w:r w:rsidDel="00000000" w:rsidR="00000000" w:rsidRPr="00000000">
        <w:rPr>
          <w:rtl w:val="0"/>
        </w:rPr>
        <w:t xml:space="preserve">. Such managers are also known as indifferent managers who are ineffective mostly. Impoverished managers possess a low regard and interest in the system of creation for the completion of the task (Bloisi </w:t>
      </w:r>
      <w:r w:rsidDel="00000000" w:rsidR="00000000" w:rsidRPr="00000000">
        <w:rPr>
          <w:i w:val="1"/>
          <w:rtl w:val="0"/>
        </w:rPr>
        <w:t xml:space="preserve">et al</w:t>
      </w:r>
      <w:r w:rsidDel="00000000" w:rsidR="00000000" w:rsidRPr="00000000">
        <w:rPr>
          <w:rtl w:val="0"/>
        </w:rPr>
        <w:t xml:space="preserve">., 2007). The efforts of such managers often lead to inevitably disharmony, dissatisfaction and disorganisation. Another important style of management within “Blake and Mouton’s Grid” is </w:t>
      </w:r>
      <w:r w:rsidDel="00000000" w:rsidR="00000000" w:rsidRPr="00000000">
        <w:rPr>
          <w:b w:val="1"/>
          <w:rtl w:val="0"/>
        </w:rPr>
        <w:t xml:space="preserve">“Produce or Perish Management” </w:t>
      </w:r>
      <w:r w:rsidDel="00000000" w:rsidR="00000000" w:rsidRPr="00000000">
        <w:rPr>
          <w:rtl w:val="0"/>
        </w:rPr>
        <w:t xml:space="preserve">(High Results/Low People). Managers within the category possess a belief that the members of the teams are simply a means to an end. They are also known as “authority-compliance” or “authoritarian” managers. As such managers are autocratic, they are strict in terms of procedures, policies and rules. They also view that punishment is an important measure of motivating the workforce within the business organisation. The third important style of management within “Blake and Mouton’s Grid” is </w:t>
      </w:r>
      <w:r w:rsidDel="00000000" w:rsidR="00000000" w:rsidRPr="00000000">
        <w:rPr>
          <w:b w:val="1"/>
          <w:rtl w:val="0"/>
        </w:rPr>
        <w:t xml:space="preserve">“Middle-of-the-road management” </w:t>
      </w:r>
      <w:r w:rsidDel="00000000" w:rsidR="00000000" w:rsidRPr="00000000">
        <w:rPr>
          <w:rtl w:val="0"/>
        </w:rPr>
        <w:t xml:space="preserve">(Medium Results/Medium People). Such managers are also known as “status quo managers and are involved in trying to balance people and results. However, the strategy is not that effective. Even with continuous compromise, the managers fail to meet the needs of the individuals fully and also inspire higher levels of performance (Arnold, 2005). As a result, it only leads the members of the teams to deliver the performance at a mediocre level. The fourth management style within “Blake and Mouton’s Grid” is </w:t>
      </w:r>
      <w:r w:rsidDel="00000000" w:rsidR="00000000" w:rsidRPr="00000000">
        <w:rPr>
          <w:b w:val="1"/>
          <w:rtl w:val="0"/>
        </w:rPr>
        <w:t xml:space="preserve">“Country Club Management” </w:t>
      </w:r>
      <w:r w:rsidDel="00000000" w:rsidR="00000000" w:rsidRPr="00000000">
        <w:rPr>
          <w:rtl w:val="0"/>
        </w:rPr>
        <w:t xml:space="preserve">(High People/Low Results). It is also known as an accommodating management style and is focused on the feelings and needs of the team members. Such managers believe that individuals will be involved in working hard if they are happy within the business organisations (Armstrong, 2012). However, the working environment being fun and relaxed, leads to the lack of control and direction that minimises the level of productivity. The final style of management per the model is </w:t>
      </w:r>
      <w:r w:rsidDel="00000000" w:rsidR="00000000" w:rsidRPr="00000000">
        <w:rPr>
          <w:b w:val="1"/>
          <w:rtl w:val="0"/>
        </w:rPr>
        <w:t xml:space="preserve">“Team Management”</w:t>
      </w:r>
      <w:r w:rsidDel="00000000" w:rsidR="00000000" w:rsidRPr="00000000">
        <w:rPr>
          <w:rtl w:val="0"/>
        </w:rPr>
        <w:t xml:space="preserve"> (High Production/High People). As per the model, it is the most effective style of management or leadership. Team management leaders or managers are passionate about their work and are involved in doing the best for their people. The managers within the category are committed to achieving the goals and mission of the organisation (Rollinson </w:t>
      </w:r>
      <w:r w:rsidDel="00000000" w:rsidR="00000000" w:rsidRPr="00000000">
        <w:rPr>
          <w:i w:val="1"/>
          <w:rtl w:val="0"/>
        </w:rPr>
        <w:t xml:space="preserve">et al</w:t>
      </w:r>
      <w:r w:rsidDel="00000000" w:rsidR="00000000" w:rsidRPr="00000000">
        <w:rPr>
          <w:rtl w:val="0"/>
        </w:rPr>
        <w:t xml:space="preserve">., 2008). In addition, they are also involved in inspiring their members of the teams and as a result, they feel empowered and respected by the workforce. Criag Poole is an important leader of Reading DoubleTree by Hilton who fulfils the role of General Manager within the company. The manager is a three-time Connie Award by Hilton. The leader is a servant leader which is an important characteristic of the “Team Management” Manager within Blake and Mouton’s Managerial Grid. In addition, Craig Poole also won 2019’s Hilton Legacy Awards for top performance </w:t>
      </w:r>
      <w:r w:rsidDel="00000000" w:rsidR="00000000" w:rsidRPr="00000000">
        <w:rPr>
          <w:highlight w:val="white"/>
          <w:rtl w:val="0"/>
        </w:rPr>
        <w:t xml:space="preserve">(Alvernia University, 2019)</w:t>
      </w:r>
      <w:r w:rsidDel="00000000" w:rsidR="00000000" w:rsidRPr="00000000">
        <w:rPr>
          <w:rtl w:val="0"/>
        </w:rPr>
        <w:t xml:space="preserve">. During the pandemic period, the biggest challenge faced by the hotels was keeping the staff employed. With the involvement of Craig, the company was involved in creating jobs over an art museum and a shuttered country club. While many businesses were involved in the elimination of staff, the hotel group was growing theirs. Moreover, the business was also able to grow revenue by 30 per cent with the engagement of the staff members (LVB, 2022). It is an important characteristic of “Team Management” managers for the achievement of the organisation's mission and goals. Moreover, Craig Poole is also involved in inspiring the team members who has helped in establishing strong bonds with them on mutual trust and respect. It is an important attribute of “Team Management” managers that yields high performance. </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Another important leadership model that possesses the tendency to improve the effectiveness of the managers or the leaders is the </w:t>
      </w:r>
      <w:r w:rsidDel="00000000" w:rsidR="00000000" w:rsidRPr="00000000">
        <w:rPr>
          <w:b w:val="1"/>
          <w:rtl w:val="0"/>
        </w:rPr>
        <w:t xml:space="preserve">“Action Centred Leadership Model”</w:t>
      </w:r>
      <w:r w:rsidDel="00000000" w:rsidR="00000000" w:rsidRPr="00000000">
        <w:rPr>
          <w:rtl w:val="0"/>
        </w:rPr>
        <w:t xml:space="preserve"> by John Adair. As a leader of the business, one needs to tackle different competing demands. Often, managers find difficulties in stepping back and thinking about a wider range of responsibilities. The managers or the leaders must be involved in considering certain actions that can be helpful for the achievement of commercial goals and objectives (Adair, 2009). Incorporation of the ACL model provides a major assistance in reducing the difficulties of the act. The model has three main areas that must be the focal point of the leaders that provide a structure to keep them in balance. It is a popular leadership model and was developed in 1973 (Rulismi </w:t>
      </w:r>
      <w:r w:rsidDel="00000000" w:rsidR="00000000" w:rsidRPr="00000000">
        <w:rPr>
          <w:i w:val="1"/>
          <w:rtl w:val="0"/>
        </w:rPr>
        <w:t xml:space="preserve">et al</w:t>
      </w:r>
      <w:r w:rsidDel="00000000" w:rsidR="00000000" w:rsidRPr="00000000">
        <w:rPr>
          <w:rtl w:val="0"/>
        </w:rPr>
        <w:t xml:space="preserve">., 2023). It highlights the core actions that must be undertaken by the leaders to lead the team in an effective manner. The first element within the circle of Adair’s Action Leadership model is the </w:t>
      </w:r>
      <w:r w:rsidDel="00000000" w:rsidR="00000000" w:rsidRPr="00000000">
        <w:rPr>
          <w:b w:val="1"/>
          <w:rtl w:val="0"/>
        </w:rPr>
        <w:t xml:space="preserve">“Task”</w:t>
      </w:r>
      <w:r w:rsidDel="00000000" w:rsidR="00000000" w:rsidRPr="00000000">
        <w:rPr>
          <w:rtl w:val="0"/>
        </w:rPr>
        <w:t xml:space="preserve">. It is mainly the actions that are undertaken by the managers for the achievement of the goals. The task function has a requirement of organisations or the work group for coming into effect as the involvement of the groups can be vital for the accomplishment of the goals. Motivation and inspiring individuals within the business is an important factor for unifying people to accomplish tasks (Rulismi </w:t>
      </w:r>
      <w:r w:rsidDel="00000000" w:rsidR="00000000" w:rsidRPr="00000000">
        <w:rPr>
          <w:i w:val="1"/>
          <w:rtl w:val="0"/>
        </w:rPr>
        <w:t xml:space="preserve">et al</w:t>
      </w:r>
      <w:r w:rsidDel="00000000" w:rsidR="00000000" w:rsidRPr="00000000">
        <w:rPr>
          <w:rtl w:val="0"/>
        </w:rPr>
        <w:t xml:space="preserve">., 2023). Craig Poole possesses the attribute of providing motivation and inspiring individuals within DoubleTree by Hilton. He has also achieved many awards while helping the business to be successful through a positive managerial approach (Buchanan and Huczynski, 2007). Craig received the awards like General Manager of the Year and Hilton Connie Awards </w:t>
      </w:r>
      <w:r w:rsidDel="00000000" w:rsidR="00000000" w:rsidRPr="00000000">
        <w:rPr>
          <w:highlight w:val="white"/>
          <w:rtl w:val="0"/>
        </w:rPr>
        <w:t xml:space="preserve">(LVB, 2022)</w:t>
      </w:r>
      <w:r w:rsidDel="00000000" w:rsidR="00000000" w:rsidRPr="00000000">
        <w:rPr>
          <w:rtl w:val="0"/>
        </w:rPr>
        <w:t xml:space="preserve">. Moreover, Craig Poole also recognises vision, aim, direction and purpose which is an important characteristic of fulfilling the task function of the ACL model that is significant for the achievement of organisational goals. An important way for Craig to be effective in the accomplishment of using actions concerning the task factor within the organisation is the effective identification of people, resources, processes, tools and systems. Such factors may include the identification of Information Technology, communications and financials. It is also vital for Poole to create an effective plan for the achievement of the task such as measures, deliverables, tactics, strategy and timescales. To be effective in the task function, Craig Poole must also be involved in setting standards, time, quality and reporting parameters (Huczynski and Buchanan, 2013). Further, maintaining and controlling activities against the parameters is also necessary. Following all the aspects can be significant for Poole to be effective in the task function for the achievement of DoubleTree’s commercial goals. Another important function within the “Action Leadership Model” of Craig is “</w:t>
      </w:r>
      <w:r w:rsidDel="00000000" w:rsidR="00000000" w:rsidRPr="00000000">
        <w:rPr>
          <w:b w:val="1"/>
          <w:rtl w:val="0"/>
        </w:rPr>
        <w:t xml:space="preserve">Team Management</w:t>
      </w:r>
      <w:r w:rsidDel="00000000" w:rsidR="00000000" w:rsidRPr="00000000">
        <w:rPr>
          <w:rtl w:val="0"/>
        </w:rPr>
        <w:t xml:space="preserve">”. It encompasses the actions for encouraging effective group cohesion and teamwork at the group level. The establishment of standards of approach, culture, style and communication is vital for Craig Poole to be effective within the team management function. Being a servant one of the most important characteristics of Craig Poole is effective communication that helps in binding people within the organisation. Craig’s efforts have also played a crucial role in the management of people within the organisation during the period of the pandemic.  It is an important factor which is effective for fulfilling team management functions leading to achieving organisational goals. The team has a need for constant promotion as well as retention of cohesion within the group. It is a significant factor in ensuring its functionality in an efficient manner (Robbins </w:t>
      </w:r>
      <w:r w:rsidDel="00000000" w:rsidR="00000000" w:rsidRPr="00000000">
        <w:rPr>
          <w:i w:val="1"/>
          <w:rtl w:val="0"/>
        </w:rPr>
        <w:t xml:space="preserve">et al</w:t>
      </w:r>
      <w:r w:rsidDel="00000000" w:rsidR="00000000" w:rsidRPr="00000000">
        <w:rPr>
          <w:rtl w:val="0"/>
        </w:rPr>
        <w:t xml:space="preserve">., 2008). For being effective in the “team Management” function, it is important for Craig Poole to establish boundaries for conflict, discipline, culture, and ethics as well as monitor the behaviours of the group. In addition, Craig Poole must also be involved in the modification of group dynamics when necessary. It is also necessary to ensure that the team is able to work and collaborate as a group in a unified manner. It requires confidence for the leaders to ensure the unification of the team in an effective manner which is an important attribute of Craig Poole as a General Manager in DoubleTree </w:t>
      </w:r>
      <w:r w:rsidDel="00000000" w:rsidR="00000000" w:rsidRPr="00000000">
        <w:rPr>
          <w:highlight w:val="white"/>
          <w:rtl w:val="0"/>
        </w:rPr>
        <w:t xml:space="preserve">(Gutman, 2022)</w:t>
      </w:r>
      <w:r w:rsidDel="00000000" w:rsidR="00000000" w:rsidRPr="00000000">
        <w:rPr>
          <w:rtl w:val="0"/>
        </w:rPr>
        <w:t xml:space="preserve">. Further, Craig Poole as a general Manager has also helped the business to achieve their commercial goals within the region where the business operates. Craig Poole possesses an excellent capability of leading the team towards the ultimate achievement of the objectives of the company which is an important action that needs to be taken by the managers to be effective in the team management functions. The third important element or function of the ACL model is “</w:t>
      </w:r>
      <w:r w:rsidDel="00000000" w:rsidR="00000000" w:rsidRPr="00000000">
        <w:rPr>
          <w:b w:val="1"/>
          <w:rtl w:val="0"/>
        </w:rPr>
        <w:t xml:space="preserve">Individual</w:t>
      </w:r>
      <w:r w:rsidDel="00000000" w:rsidR="00000000" w:rsidRPr="00000000">
        <w:rPr>
          <w:rtl w:val="0"/>
        </w:rPr>
        <w:t xml:space="preserve">”. It requires actions that help in addressing the unique needs of each member of the team. Mostly, the individual needs are mostly psychological ones like recognition or the physical ones like the salary. Some of the other needs of individuals are the status, sense of achievement and purpose which need to be ensured by managers like Craig Poole to be effective in fulfilling the actions concerning the “individual” element of the model (Ackah, 2019). Understanding the weaknesses and strengths of the teams is essential for managers like Craig Poole to be effective within the area. Moreover, setting objectives and responsibilities and rewarding the employees for meeting their task requirements is also an important factor for being effective in meeting individual needs within the hospitality group, DoubleTree. In addition to that, the development of strengths and implementing them with efficient training measures is another way to be effective in the “individual” function of the ACL model for Craig Poole (Ackah, 2019). Being an effective General Manager and achieving different awards, Craig has also effectively unified individuals within the business for yielding advanced performance which is an important factor for being effective in implementing actions concerning “individual” functions.</w:t>
      </w:r>
    </w:p>
    <w:p w:rsidR="00000000" w:rsidDel="00000000" w:rsidP="00000000" w:rsidRDefault="00000000" w:rsidRPr="00000000" w14:paraId="00000025">
      <w:pPr>
        <w:pStyle w:val="Heading1"/>
        <w:rPr/>
      </w:pPr>
      <w:bookmarkStart w:colFirst="0" w:colLast="0" w:name="_heading=h.1fob9te" w:id="2"/>
      <w:bookmarkEnd w:id="2"/>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The study focused on the “Management and Organisational Behavior” curriculum. The research first defined management and organisational behaviour. The research also used the “Blake and Mouton Managerial Grid” to analyse Craig Poole, DoubleTree by Hilton's general manager. According to the "Blake and Mouton Managerial Grid," Craig Poole prefers "Team Management" owing to his skills and accomplishments. The report also proposed “Action Centred Leadership”. Poole's effectiveness in each ACL leadership duty has been shown.</w:t>
      </w:r>
    </w:p>
    <w:p w:rsidR="00000000" w:rsidDel="00000000" w:rsidP="00000000" w:rsidRDefault="00000000" w:rsidRPr="00000000" w14:paraId="00000027">
      <w:pPr>
        <w:rPr/>
      </w:pPr>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1"/>
        <w:rPr/>
      </w:pPr>
      <w:bookmarkStart w:colFirst="0" w:colLast="0" w:name="_heading=h.3znysh7" w:id="3"/>
      <w:bookmarkEnd w:id="3"/>
      <w:r w:rsidDel="00000000" w:rsidR="00000000" w:rsidRPr="00000000">
        <w:rPr>
          <w:rtl w:val="0"/>
        </w:rPr>
        <w:t xml:space="preserve">References</w:t>
      </w:r>
    </w:p>
    <w:p w:rsidR="00000000" w:rsidDel="00000000" w:rsidP="00000000" w:rsidRDefault="00000000" w:rsidRPr="00000000" w14:paraId="00000029">
      <w:pPr>
        <w:rPr/>
      </w:pPr>
      <w:r w:rsidDel="00000000" w:rsidR="00000000" w:rsidRPr="00000000">
        <w:rPr>
          <w:rtl w:val="0"/>
        </w:rPr>
        <w:t xml:space="preserve">Ackah, D., (2019). Models of Leadership and Teamwork: Adairs Action-Centred Leadership Model (1973). </w:t>
      </w:r>
      <w:r w:rsidDel="00000000" w:rsidR="00000000" w:rsidRPr="00000000">
        <w:rPr>
          <w:i w:val="1"/>
          <w:rtl w:val="0"/>
        </w:rPr>
        <w:t xml:space="preserve">Worldwide Journal of Multi-disciplinary Studies</w:t>
      </w:r>
      <w:r w:rsidDel="00000000" w:rsidR="00000000" w:rsidRPr="00000000">
        <w:rPr>
          <w:rtl w:val="0"/>
        </w:rPr>
        <w:t xml:space="preserve">, 1(5), pp.01-06.</w:t>
      </w:r>
    </w:p>
    <w:p w:rsidR="00000000" w:rsidDel="00000000" w:rsidP="00000000" w:rsidRDefault="00000000" w:rsidRPr="00000000" w14:paraId="0000002A">
      <w:pPr>
        <w:rPr/>
      </w:pPr>
      <w:r w:rsidDel="00000000" w:rsidR="00000000" w:rsidRPr="00000000">
        <w:rPr>
          <w:rtl w:val="0"/>
        </w:rPr>
        <w:t xml:space="preserve">Adair, J., (2009) </w:t>
      </w:r>
      <w:r w:rsidDel="00000000" w:rsidR="00000000" w:rsidRPr="00000000">
        <w:rPr>
          <w:i w:val="1"/>
          <w:rtl w:val="0"/>
        </w:rPr>
        <w:t xml:space="preserve">The Inspirational Leader (2nd Ed)</w:t>
      </w:r>
      <w:r w:rsidDel="00000000" w:rsidR="00000000" w:rsidRPr="00000000">
        <w:rPr>
          <w:rtl w:val="0"/>
        </w:rPr>
        <w:t xml:space="preserve">, London: Kogan Page</w:t>
      </w:r>
    </w:p>
    <w:p w:rsidR="00000000" w:rsidDel="00000000" w:rsidP="00000000" w:rsidRDefault="00000000" w:rsidRPr="00000000" w14:paraId="0000002B">
      <w:pPr>
        <w:rPr/>
      </w:pPr>
      <w:r w:rsidDel="00000000" w:rsidR="00000000" w:rsidRPr="00000000">
        <w:rPr>
          <w:rtl w:val="0"/>
        </w:rPr>
        <w:t xml:space="preserve">Alvernia University., (2019). </w:t>
      </w:r>
      <w:r w:rsidDel="00000000" w:rsidR="00000000" w:rsidRPr="00000000">
        <w:rPr>
          <w:i w:val="1"/>
          <w:rtl w:val="0"/>
        </w:rPr>
        <w:t xml:space="preserve">Alumni and community leaders earn prestigious honors</w:t>
      </w:r>
      <w:r w:rsidDel="00000000" w:rsidR="00000000" w:rsidRPr="00000000">
        <w:rPr>
          <w:rtl w:val="0"/>
        </w:rPr>
        <w:t xml:space="preserve">. [online] Available at: https://www.alvernia.edu/news/2019/10/alumni-and-community-leaders-earn-prestigious-honors [Accessed 4 Oct. 2023].</w:t>
      </w:r>
    </w:p>
    <w:p w:rsidR="00000000" w:rsidDel="00000000" w:rsidP="00000000" w:rsidRDefault="00000000" w:rsidRPr="00000000" w14:paraId="0000002C">
      <w:pPr>
        <w:rPr/>
      </w:pPr>
      <w:r w:rsidDel="00000000" w:rsidR="00000000" w:rsidRPr="00000000">
        <w:rPr>
          <w:rtl w:val="0"/>
        </w:rPr>
        <w:t xml:space="preserve">Armstrong, M., (2012) </w:t>
      </w:r>
      <w:r w:rsidDel="00000000" w:rsidR="00000000" w:rsidRPr="00000000">
        <w:rPr>
          <w:i w:val="1"/>
          <w:rtl w:val="0"/>
        </w:rPr>
        <w:t xml:space="preserve">Armstrong’s Handbook of Management and Leadership</w:t>
      </w:r>
      <w:r w:rsidDel="00000000" w:rsidR="00000000" w:rsidRPr="00000000">
        <w:rPr>
          <w:rtl w:val="0"/>
        </w:rPr>
        <w:t xml:space="preserve"> (3rd Ed), London: Kogan Page.</w:t>
      </w:r>
    </w:p>
    <w:p w:rsidR="00000000" w:rsidDel="00000000" w:rsidP="00000000" w:rsidRDefault="00000000" w:rsidRPr="00000000" w14:paraId="0000002D">
      <w:pPr>
        <w:rPr/>
      </w:pPr>
      <w:r w:rsidDel="00000000" w:rsidR="00000000" w:rsidRPr="00000000">
        <w:rPr>
          <w:rtl w:val="0"/>
        </w:rPr>
        <w:t xml:space="preserve">Arnold, J., (2005) </w:t>
      </w:r>
      <w:r w:rsidDel="00000000" w:rsidR="00000000" w:rsidRPr="00000000">
        <w:rPr>
          <w:i w:val="1"/>
          <w:rtl w:val="0"/>
        </w:rPr>
        <w:t xml:space="preserve">Work Psychology (4th edition)</w:t>
      </w:r>
      <w:r w:rsidDel="00000000" w:rsidR="00000000" w:rsidRPr="00000000">
        <w:rPr>
          <w:rtl w:val="0"/>
        </w:rPr>
        <w:t xml:space="preserve"> Harlow: Prentice Hall.</w:t>
      </w:r>
    </w:p>
    <w:p w:rsidR="00000000" w:rsidDel="00000000" w:rsidP="00000000" w:rsidRDefault="00000000" w:rsidRPr="00000000" w14:paraId="0000002E">
      <w:pPr>
        <w:rPr/>
      </w:pPr>
      <w:r w:rsidDel="00000000" w:rsidR="00000000" w:rsidRPr="00000000">
        <w:rPr>
          <w:rtl w:val="0"/>
        </w:rPr>
        <w:t xml:space="preserve">Bloisi, W. </w:t>
      </w:r>
      <w:r w:rsidDel="00000000" w:rsidR="00000000" w:rsidRPr="00000000">
        <w:rPr>
          <w:i w:val="1"/>
          <w:rtl w:val="0"/>
        </w:rPr>
        <w:t xml:space="preserve">et al</w:t>
      </w:r>
      <w:r w:rsidDel="00000000" w:rsidR="00000000" w:rsidRPr="00000000">
        <w:rPr>
          <w:rtl w:val="0"/>
        </w:rPr>
        <w:t xml:space="preserve"> (2007) </w:t>
      </w:r>
      <w:r w:rsidDel="00000000" w:rsidR="00000000" w:rsidRPr="00000000">
        <w:rPr>
          <w:i w:val="1"/>
          <w:rtl w:val="0"/>
        </w:rPr>
        <w:t xml:space="preserve">Management and Organisational Behaviour</w:t>
      </w:r>
      <w:r w:rsidDel="00000000" w:rsidR="00000000" w:rsidRPr="00000000">
        <w:rPr>
          <w:rtl w:val="0"/>
        </w:rPr>
        <w:t xml:space="preserve">, (2nd edition) Maidenhead: McGraw-Hill.</w:t>
      </w:r>
    </w:p>
    <w:p w:rsidR="00000000" w:rsidDel="00000000" w:rsidP="00000000" w:rsidRDefault="00000000" w:rsidRPr="00000000" w14:paraId="0000002F">
      <w:pPr>
        <w:rPr/>
      </w:pPr>
      <w:r w:rsidDel="00000000" w:rsidR="00000000" w:rsidRPr="00000000">
        <w:rPr>
          <w:rtl w:val="0"/>
        </w:rPr>
        <w:t xml:space="preserve">Boddy, D., (2014) </w:t>
      </w:r>
      <w:r w:rsidDel="00000000" w:rsidR="00000000" w:rsidRPr="00000000">
        <w:rPr>
          <w:i w:val="1"/>
          <w:rtl w:val="0"/>
        </w:rPr>
        <w:t xml:space="preserve">Management: An Introduction</w:t>
      </w:r>
      <w:r w:rsidDel="00000000" w:rsidR="00000000" w:rsidRPr="00000000">
        <w:rPr>
          <w:rtl w:val="0"/>
        </w:rPr>
        <w:t xml:space="preserve"> (6th Ed), Harlow, Pearson</w:t>
      </w:r>
    </w:p>
    <w:p w:rsidR="00000000" w:rsidDel="00000000" w:rsidP="00000000" w:rsidRDefault="00000000" w:rsidRPr="00000000" w14:paraId="00000030">
      <w:pPr>
        <w:rPr/>
      </w:pPr>
      <w:r w:rsidDel="00000000" w:rsidR="00000000" w:rsidRPr="00000000">
        <w:rPr>
          <w:rtl w:val="0"/>
        </w:rPr>
        <w:t xml:space="preserve">Buchanan, D. and Huczynski, A., (2007) </w:t>
      </w:r>
      <w:r w:rsidDel="00000000" w:rsidR="00000000" w:rsidRPr="00000000">
        <w:rPr>
          <w:i w:val="1"/>
          <w:rtl w:val="0"/>
        </w:rPr>
        <w:t xml:space="preserve">Organisational Behaviour: An Introductory Text</w:t>
      </w:r>
      <w:r w:rsidDel="00000000" w:rsidR="00000000" w:rsidRPr="00000000">
        <w:rPr>
          <w:rtl w:val="0"/>
        </w:rPr>
        <w:t xml:space="preserve"> (6th edition), Harlow: Prentice Hall.</w:t>
      </w:r>
    </w:p>
    <w:p w:rsidR="00000000" w:rsidDel="00000000" w:rsidP="00000000" w:rsidRDefault="00000000" w:rsidRPr="00000000" w14:paraId="00000031">
      <w:pPr>
        <w:rPr/>
      </w:pPr>
      <w:r w:rsidDel="00000000" w:rsidR="00000000" w:rsidRPr="00000000">
        <w:rPr>
          <w:rtl w:val="0"/>
        </w:rPr>
        <w:t xml:space="preserve">Cai, D.A., Fink, E.L. and Walker, C.B., (2019). Robert R. Blake, With Recognition of Jane S. Mouton. </w:t>
      </w:r>
      <w:r w:rsidDel="00000000" w:rsidR="00000000" w:rsidRPr="00000000">
        <w:rPr>
          <w:i w:val="1"/>
          <w:rtl w:val="0"/>
        </w:rPr>
        <w:t xml:space="preserve">Negotiation and Conflict Management Research.</w:t>
      </w: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‌Gutman, A., (2022). </w:t>
      </w:r>
      <w:r w:rsidDel="00000000" w:rsidR="00000000" w:rsidRPr="00000000">
        <w:rPr>
          <w:i w:val="1"/>
          <w:rtl w:val="0"/>
        </w:rPr>
        <w:t xml:space="preserve">Julian Star Award Winning General Manager, Craig Poole talks about, Authentic, Selfless Hospitality</w:t>
      </w:r>
      <w:r w:rsidDel="00000000" w:rsidR="00000000" w:rsidRPr="00000000">
        <w:rPr>
          <w:rtl w:val="0"/>
        </w:rPr>
        <w:t xml:space="preserve">. [online] Adele Gutman . Available at: https://www.adelegutman.com/post/authentic-hospitality-craig-poole [Accessed 4 Oct. 2023].</w:t>
      </w:r>
    </w:p>
    <w:p w:rsidR="00000000" w:rsidDel="00000000" w:rsidP="00000000" w:rsidRDefault="00000000" w:rsidRPr="00000000" w14:paraId="00000033">
      <w:pPr>
        <w:rPr/>
      </w:pPr>
      <w:r w:rsidDel="00000000" w:rsidR="00000000" w:rsidRPr="00000000">
        <w:rPr>
          <w:rtl w:val="0"/>
        </w:rPr>
        <w:t xml:space="preserve">Hilton., (2023). </w:t>
      </w:r>
      <w:r w:rsidDel="00000000" w:rsidR="00000000" w:rsidRPr="00000000">
        <w:rPr>
          <w:i w:val="1"/>
          <w:rtl w:val="0"/>
        </w:rPr>
        <w:t xml:space="preserve">Special Offers and Hotel Deals - DoubleTree by Hilton</w:t>
      </w:r>
      <w:r w:rsidDel="00000000" w:rsidR="00000000" w:rsidRPr="00000000">
        <w:rPr>
          <w:rtl w:val="0"/>
        </w:rPr>
        <w:t xml:space="preserve">. [online] Available at: https://www.hilton.com/en/offers/doubletree-by-hilton/ [Accessed 4 Oct. 2023].</w:t>
      </w:r>
    </w:p>
    <w:p w:rsidR="00000000" w:rsidDel="00000000" w:rsidP="00000000" w:rsidRDefault="00000000" w:rsidRPr="00000000" w14:paraId="00000034">
      <w:pPr>
        <w:rPr/>
      </w:pPr>
      <w:r w:rsidDel="00000000" w:rsidR="00000000" w:rsidRPr="00000000">
        <w:rPr>
          <w:rtl w:val="0"/>
        </w:rPr>
        <w:t xml:space="preserve">Hilton.com., (2023). </w:t>
      </w:r>
      <w:r w:rsidDel="00000000" w:rsidR="00000000" w:rsidRPr="00000000">
        <w:rPr>
          <w:i w:val="1"/>
          <w:rtl w:val="0"/>
        </w:rPr>
        <w:t xml:space="preserve">DoubleTree by Hilton</w:t>
      </w:r>
      <w:r w:rsidDel="00000000" w:rsidR="00000000" w:rsidRPr="00000000">
        <w:rPr>
          <w:rtl w:val="0"/>
        </w:rPr>
        <w:t xml:space="preserve">. [online] Available at: https://www.hilton.com/en/brands/doubletree-by-hilton/ [Accessed 4 Oct. 2023].</w:t>
      </w:r>
    </w:p>
    <w:p w:rsidR="00000000" w:rsidDel="00000000" w:rsidP="00000000" w:rsidRDefault="00000000" w:rsidRPr="00000000" w14:paraId="00000035">
      <w:pPr>
        <w:rPr/>
      </w:pPr>
      <w:r w:rsidDel="00000000" w:rsidR="00000000" w:rsidRPr="00000000">
        <w:rPr>
          <w:rtl w:val="0"/>
        </w:rPr>
        <w:t xml:space="preserve">Huczynski, A. and Buchanan, D., (2013) </w:t>
      </w:r>
      <w:r w:rsidDel="00000000" w:rsidR="00000000" w:rsidRPr="00000000">
        <w:rPr>
          <w:i w:val="1"/>
          <w:rtl w:val="0"/>
        </w:rPr>
        <w:t xml:space="preserve">Organisational Behaviour</w:t>
      </w:r>
      <w:r w:rsidDel="00000000" w:rsidR="00000000" w:rsidRPr="00000000">
        <w:rPr>
          <w:rtl w:val="0"/>
        </w:rPr>
        <w:t xml:space="preserve"> (8th Ed), Harlow: Pearson</w:t>
      </w:r>
    </w:p>
    <w:p w:rsidR="00000000" w:rsidDel="00000000" w:rsidP="00000000" w:rsidRDefault="00000000" w:rsidRPr="00000000" w14:paraId="00000036">
      <w:pPr>
        <w:rPr/>
      </w:pPr>
      <w:r w:rsidDel="00000000" w:rsidR="00000000" w:rsidRPr="00000000">
        <w:rPr>
          <w:rtl w:val="0"/>
        </w:rPr>
        <w:t xml:space="preserve">LVB., (2022). </w:t>
      </w:r>
      <w:r w:rsidDel="00000000" w:rsidR="00000000" w:rsidRPr="00000000">
        <w:rPr>
          <w:i w:val="1"/>
          <w:rtl w:val="0"/>
        </w:rPr>
        <w:t xml:space="preserve">Craig Poole</w:t>
      </w:r>
      <w:r w:rsidDel="00000000" w:rsidR="00000000" w:rsidRPr="00000000">
        <w:rPr>
          <w:rtl w:val="0"/>
        </w:rPr>
        <w:t xml:space="preserve">. [online] LVB. Available at: https://lvb.com/craig-poole-2/#:~:text=He%20is%20a%20Hilton%20CEO,General%20Manager%20of%20the%20Year. [Accessed 4 Oct. 2023].</w:t>
      </w:r>
    </w:p>
    <w:p w:rsidR="00000000" w:rsidDel="00000000" w:rsidP="00000000" w:rsidRDefault="00000000" w:rsidRPr="00000000" w14:paraId="00000037">
      <w:pPr>
        <w:rPr/>
      </w:pPr>
      <w:r w:rsidDel="00000000" w:rsidR="00000000" w:rsidRPr="00000000">
        <w:rPr>
          <w:rtl w:val="0"/>
        </w:rPr>
        <w:t xml:space="preserve">Mullins, L and Dosser, P., (2013) </w:t>
      </w:r>
      <w:r w:rsidDel="00000000" w:rsidR="00000000" w:rsidRPr="00000000">
        <w:rPr>
          <w:i w:val="1"/>
          <w:rtl w:val="0"/>
        </w:rPr>
        <w:t xml:space="preserve">Hospitality Management and Organisational Behaviour </w:t>
      </w:r>
      <w:r w:rsidDel="00000000" w:rsidR="00000000" w:rsidRPr="00000000">
        <w:rPr>
          <w:rtl w:val="0"/>
        </w:rPr>
        <w:t xml:space="preserve">(5th Ed) Harlow, Pearson.</w:t>
      </w:r>
    </w:p>
    <w:p w:rsidR="00000000" w:rsidDel="00000000" w:rsidP="00000000" w:rsidRDefault="00000000" w:rsidRPr="00000000" w14:paraId="00000038">
      <w:pPr>
        <w:rPr/>
      </w:pPr>
      <w:r w:rsidDel="00000000" w:rsidR="00000000" w:rsidRPr="00000000">
        <w:rPr>
          <w:rtl w:val="0"/>
        </w:rPr>
        <w:t xml:space="preserve">Mullins, L., (2016) </w:t>
      </w:r>
      <w:r w:rsidDel="00000000" w:rsidR="00000000" w:rsidRPr="00000000">
        <w:rPr>
          <w:i w:val="1"/>
          <w:rtl w:val="0"/>
        </w:rPr>
        <w:t xml:space="preserve">Management and Organisational Behaviour</w:t>
      </w:r>
      <w:r w:rsidDel="00000000" w:rsidR="00000000" w:rsidRPr="00000000">
        <w:rPr>
          <w:rtl w:val="0"/>
        </w:rPr>
        <w:t xml:space="preserve"> (11th edition) Harlow: Pearson</w:t>
      </w:r>
    </w:p>
    <w:p w:rsidR="00000000" w:rsidDel="00000000" w:rsidP="00000000" w:rsidRDefault="00000000" w:rsidRPr="00000000" w14:paraId="00000039">
      <w:pPr>
        <w:rPr/>
      </w:pPr>
      <w:r w:rsidDel="00000000" w:rsidR="00000000" w:rsidRPr="00000000">
        <w:rPr>
          <w:rtl w:val="0"/>
        </w:rPr>
        <w:t xml:space="preserve">Mullins, L., (2020) </w:t>
      </w:r>
      <w:r w:rsidDel="00000000" w:rsidR="00000000" w:rsidRPr="00000000">
        <w:rPr>
          <w:i w:val="1"/>
          <w:rtl w:val="0"/>
        </w:rPr>
        <w:t xml:space="preserve">Organisational Behaviour in the Workplace</w:t>
      </w:r>
      <w:r w:rsidDel="00000000" w:rsidR="00000000" w:rsidRPr="00000000">
        <w:rPr>
          <w:rtl w:val="0"/>
        </w:rPr>
        <w:t xml:space="preserve"> (12th edition) Harlow:Pearson</w:t>
      </w:r>
    </w:p>
    <w:p w:rsidR="00000000" w:rsidDel="00000000" w:rsidP="00000000" w:rsidRDefault="00000000" w:rsidRPr="00000000" w14:paraId="0000003A">
      <w:pPr>
        <w:rPr/>
      </w:pPr>
      <w:r w:rsidDel="00000000" w:rsidR="00000000" w:rsidRPr="00000000">
        <w:rPr>
          <w:rtl w:val="0"/>
        </w:rPr>
        <w:t xml:space="preserve">Robbins, S., </w:t>
      </w:r>
      <w:r w:rsidDel="00000000" w:rsidR="00000000" w:rsidRPr="00000000">
        <w:rPr>
          <w:i w:val="1"/>
          <w:rtl w:val="0"/>
        </w:rPr>
        <w:t xml:space="preserve">et al</w:t>
      </w:r>
      <w:r w:rsidDel="00000000" w:rsidR="00000000" w:rsidRPr="00000000">
        <w:rPr>
          <w:rtl w:val="0"/>
        </w:rPr>
        <w:t xml:space="preserve">., (2008) </w:t>
      </w:r>
      <w:r w:rsidDel="00000000" w:rsidR="00000000" w:rsidRPr="00000000">
        <w:rPr>
          <w:i w:val="1"/>
          <w:rtl w:val="0"/>
        </w:rPr>
        <w:t xml:space="preserve">Organizational Behaviour</w:t>
      </w:r>
      <w:r w:rsidDel="00000000" w:rsidR="00000000" w:rsidRPr="00000000">
        <w:rPr>
          <w:rtl w:val="0"/>
        </w:rPr>
        <w:t xml:space="preserve"> (5th edition) Harlow: Pearson Education Limited.</w:t>
      </w:r>
    </w:p>
    <w:p w:rsidR="00000000" w:rsidDel="00000000" w:rsidP="00000000" w:rsidRDefault="00000000" w:rsidRPr="00000000" w14:paraId="0000003B">
      <w:pPr>
        <w:rPr/>
      </w:pPr>
      <w:r w:rsidDel="00000000" w:rsidR="00000000" w:rsidRPr="00000000">
        <w:rPr>
          <w:rtl w:val="0"/>
        </w:rPr>
        <w:t xml:space="preserve">Rollinson, D. </w:t>
      </w:r>
      <w:r w:rsidDel="00000000" w:rsidR="00000000" w:rsidRPr="00000000">
        <w:rPr>
          <w:i w:val="1"/>
          <w:rtl w:val="0"/>
        </w:rPr>
        <w:t xml:space="preserve">et al.,</w:t>
      </w:r>
      <w:r w:rsidDel="00000000" w:rsidR="00000000" w:rsidRPr="00000000">
        <w:rPr>
          <w:rtl w:val="0"/>
        </w:rPr>
        <w:t xml:space="preserve"> (2008) </w:t>
      </w:r>
      <w:r w:rsidDel="00000000" w:rsidR="00000000" w:rsidRPr="00000000">
        <w:rPr>
          <w:i w:val="1"/>
          <w:rtl w:val="0"/>
        </w:rPr>
        <w:t xml:space="preserve">Organisational Behaviour and Analysis</w:t>
      </w:r>
      <w:r w:rsidDel="00000000" w:rsidR="00000000" w:rsidRPr="00000000">
        <w:rPr>
          <w:rtl w:val="0"/>
        </w:rPr>
        <w:t xml:space="preserve"> (4th edition) Harlow: Addison-Wesley Longman.</w:t>
      </w:r>
    </w:p>
    <w:p w:rsidR="00000000" w:rsidDel="00000000" w:rsidP="00000000" w:rsidRDefault="00000000" w:rsidRPr="00000000" w14:paraId="0000003C">
      <w:pPr>
        <w:rPr/>
      </w:pPr>
      <w:r w:rsidDel="00000000" w:rsidR="00000000" w:rsidRPr="00000000">
        <w:rPr>
          <w:rtl w:val="0"/>
        </w:rPr>
        <w:t xml:space="preserve">Roy, D., (2019). Managerial grid in macroeconomic perspective: An empirical study (2008–2017). </w:t>
      </w:r>
      <w:r w:rsidDel="00000000" w:rsidR="00000000" w:rsidRPr="00000000">
        <w:rPr>
          <w:i w:val="1"/>
          <w:rtl w:val="0"/>
        </w:rPr>
        <w:t xml:space="preserve">Journal of Transnational Management</w:t>
      </w:r>
      <w:r w:rsidDel="00000000" w:rsidR="00000000" w:rsidRPr="00000000">
        <w:rPr>
          <w:rtl w:val="0"/>
        </w:rPr>
        <w:t xml:space="preserve">, 24(3), pp.165-184.</w:t>
      </w:r>
    </w:p>
    <w:p w:rsidR="00000000" w:rsidDel="00000000" w:rsidP="00000000" w:rsidRDefault="00000000" w:rsidRPr="00000000" w14:paraId="0000003D">
      <w:pPr>
        <w:rPr/>
      </w:pPr>
      <w:r w:rsidDel="00000000" w:rsidR="00000000" w:rsidRPr="00000000">
        <w:rPr>
          <w:rtl w:val="0"/>
        </w:rPr>
        <w:t xml:space="preserve">Rulismi, D., Mesterjon, M. and Hamzah, S., (2023), September. The development of a school principal leadership model oriented towards professional performance. </w:t>
      </w:r>
      <w:r w:rsidDel="00000000" w:rsidR="00000000" w:rsidRPr="00000000">
        <w:rPr>
          <w:i w:val="1"/>
          <w:rtl w:val="0"/>
        </w:rPr>
        <w:t xml:space="preserve">In International Conference on Science, Education, and Technology</w:t>
      </w:r>
      <w:r w:rsidDel="00000000" w:rsidR="00000000" w:rsidRPr="00000000">
        <w:rPr>
          <w:rtl w:val="0"/>
        </w:rPr>
        <w:t xml:space="preserve"> (Vol. 9, pp. 198-201).</w:t>
      </w:r>
    </w:p>
    <w:sectPr>
      <w:footerReference r:id="rId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sz w:val="32"/>
      <w:szCs w:val="32"/>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style>
  <w:style w:type="paragraph" w:styleId="Heading1">
    <w:name w:val="heading 1"/>
    <w:basedOn w:val="Normal"/>
    <w:next w:val="Normal"/>
    <w:pPr>
      <w:keepNext w:val="1"/>
      <w:keepLines w:val="1"/>
      <w:outlineLvl w:val="0"/>
    </w:pPr>
    <w:rPr>
      <w:b w:val="1"/>
      <w:sz w:val="32"/>
      <w:szCs w:val="32"/>
    </w:rPr>
  </w:style>
  <w:style w:type="paragraph" w:styleId="Heading2">
    <w:name w:val="heading 2"/>
    <w:basedOn w:val="Normal"/>
    <w:next w:val="Normal"/>
    <w:pPr>
      <w:keepNext w:val="1"/>
      <w:keepLines w:val="1"/>
      <w:spacing w:after="120" w:before="360"/>
      <w:outlineLvl w:val="1"/>
    </w:pPr>
    <w:rPr>
      <w:sz w:val="32"/>
      <w:szCs w:val="32"/>
    </w:rPr>
  </w:style>
  <w:style w:type="paragraph" w:styleId="Heading3">
    <w:name w:val="heading 3"/>
    <w:basedOn w:val="Normal"/>
    <w:next w:val="Normal"/>
    <w:pPr>
      <w:keepNext w:val="1"/>
      <w:keepLines w:val="1"/>
      <w:spacing w:after="80" w:before="320"/>
      <w:outlineLvl w:val="2"/>
    </w:pPr>
    <w:rPr>
      <w:color w:val="434343"/>
      <w:sz w:val="28"/>
      <w:szCs w:val="28"/>
    </w:rPr>
  </w:style>
  <w:style w:type="paragraph" w:styleId="Heading4">
    <w:name w:val="heading 4"/>
    <w:basedOn w:val="Normal"/>
    <w:next w:val="Normal"/>
    <w:pPr>
      <w:keepNext w:val="1"/>
      <w:keepLines w:val="1"/>
      <w:spacing w:after="80" w:before="280"/>
      <w:outlineLvl w:val="3"/>
    </w:pPr>
    <w:rPr>
      <w:color w:val="666666"/>
    </w:rPr>
  </w:style>
  <w:style w:type="paragraph" w:styleId="Heading5">
    <w:name w:val="heading 5"/>
    <w:basedOn w:val="Normal"/>
    <w:next w:val="Normal"/>
    <w:pPr>
      <w:keepNext w:val="1"/>
      <w:keepLines w:val="1"/>
      <w:spacing w:after="80" w:before="240"/>
      <w:outlineLvl w:val="4"/>
    </w:pPr>
    <w:rPr>
      <w:color w:val="666666"/>
      <w:sz w:val="22"/>
      <w:szCs w:val="22"/>
    </w:rPr>
  </w:style>
  <w:style w:type="paragraph" w:styleId="Heading6">
    <w:name w:val="heading 6"/>
    <w:basedOn w:val="Normal"/>
    <w:next w:val="Normal"/>
    <w:pPr>
      <w:keepNext w:val="1"/>
      <w:keepLines w:val="1"/>
      <w:spacing w:after="80" w:before="240"/>
      <w:outlineLvl w:val="5"/>
    </w:pPr>
    <w:rPr>
      <w:i w:val="1"/>
      <w:color w:val="666666"/>
      <w:sz w:val="22"/>
      <w:szCs w:val="2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pPr>
      <w:keepNext w:val="1"/>
      <w:keepLines w:val="1"/>
      <w:spacing w:after="60"/>
    </w:pPr>
    <w:rPr>
      <w:sz w:val="52"/>
      <w:szCs w:val="52"/>
    </w:rPr>
  </w:style>
  <w:style w:type="paragraph" w:styleId="Subtitle">
    <w:name w:val="Subtitle"/>
    <w:basedOn w:val="Normal"/>
    <w:next w:val="Normal"/>
    <w:pPr>
      <w:keepNext w:val="1"/>
      <w:keepLines w:val="1"/>
      <w:spacing w:after="320"/>
    </w:pPr>
    <w:rPr>
      <w:rFonts w:ascii="Arial" w:cs="Arial" w:eastAsia="Arial" w:hAnsi="Arial"/>
      <w:color w:val="666666"/>
      <w:sz w:val="30"/>
      <w:szCs w:val="30"/>
    </w:rPr>
  </w:style>
  <w:style w:type="paragraph" w:styleId="TOCHeading">
    <w:name w:val="TOC Heading"/>
    <w:basedOn w:val="Heading1"/>
    <w:next w:val="Normal"/>
    <w:uiPriority w:val="39"/>
    <w:unhideWhenUsed w:val="1"/>
    <w:qFormat w:val="1"/>
    <w:rsid w:val="00A21EBF"/>
    <w:pPr>
      <w:spacing w:before="240" w:line="259" w:lineRule="auto"/>
      <w:jc w:val="left"/>
      <w:outlineLvl w:val="9"/>
    </w:pPr>
    <w:rPr>
      <w:rFonts w:asciiTheme="majorHAnsi" w:cstheme="majorBidi" w:eastAsiaTheme="majorEastAsia" w:hAnsiTheme="majorHAnsi"/>
      <w:b w:val="0"/>
      <w:color w:val="365f91" w:themeColor="accent1" w:themeShade="0000BF"/>
    </w:rPr>
  </w:style>
  <w:style w:type="paragraph" w:styleId="TOC1">
    <w:name w:val="toc 1"/>
    <w:basedOn w:val="Normal"/>
    <w:next w:val="Normal"/>
    <w:autoRedefine w:val="1"/>
    <w:uiPriority w:val="39"/>
    <w:unhideWhenUsed w:val="1"/>
    <w:rsid w:val="00A21EBF"/>
    <w:pPr>
      <w:spacing w:after="100"/>
    </w:pPr>
  </w:style>
  <w:style w:type="character" w:styleId="Hyperlink">
    <w:name w:val="Hyperlink"/>
    <w:basedOn w:val="DefaultParagraphFont"/>
    <w:uiPriority w:val="99"/>
    <w:unhideWhenUsed w:val="1"/>
    <w:rsid w:val="00A21EBF"/>
    <w:rPr>
      <w:color w:val="0000ff" w:themeColor="hyperlink"/>
      <w:u w:val="single"/>
    </w:rPr>
  </w:style>
  <w:style w:type="paragraph" w:styleId="Header">
    <w:name w:val="header"/>
    <w:basedOn w:val="Normal"/>
    <w:link w:val="HeaderChar"/>
    <w:uiPriority w:val="99"/>
    <w:unhideWhenUsed w:val="1"/>
    <w:rsid w:val="00A21EBF"/>
    <w:pPr>
      <w:tabs>
        <w:tab w:val="center" w:pos="4680"/>
        <w:tab w:val="right" w:pos="9360"/>
      </w:tabs>
      <w:spacing w:line="240" w:lineRule="auto"/>
    </w:pPr>
  </w:style>
  <w:style w:type="character" w:styleId="HeaderChar" w:customStyle="1">
    <w:name w:val="Header Char"/>
    <w:basedOn w:val="DefaultParagraphFont"/>
    <w:link w:val="Header"/>
    <w:uiPriority w:val="99"/>
    <w:rsid w:val="00A21EBF"/>
  </w:style>
  <w:style w:type="paragraph" w:styleId="Footer">
    <w:name w:val="footer"/>
    <w:basedOn w:val="Normal"/>
    <w:link w:val="FooterChar"/>
    <w:uiPriority w:val="99"/>
    <w:unhideWhenUsed w:val="1"/>
    <w:rsid w:val="00A21EBF"/>
    <w:pPr>
      <w:tabs>
        <w:tab w:val="center" w:pos="4680"/>
        <w:tab w:val="right" w:pos="9360"/>
      </w:tabs>
      <w:spacing w:line="240" w:lineRule="auto"/>
    </w:pPr>
  </w:style>
  <w:style w:type="character" w:styleId="FooterChar" w:customStyle="1">
    <w:name w:val="Footer Char"/>
    <w:basedOn w:val="DefaultParagraphFont"/>
    <w:link w:val="Footer"/>
    <w:uiPriority w:val="99"/>
    <w:rsid w:val="00A21EBF"/>
  </w:style>
  <w:style w:type="paragraph" w:styleId="BalloonText">
    <w:name w:val="Balloon Text"/>
    <w:basedOn w:val="Normal"/>
    <w:link w:val="BalloonTextChar"/>
    <w:uiPriority w:val="99"/>
    <w:semiHidden w:val="1"/>
    <w:unhideWhenUsed w:val="1"/>
    <w:rsid w:val="00F857CE"/>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F857CE"/>
    <w:rPr>
      <w:rFonts w:ascii="Tahoma" w:cs="Tahoma" w:hAnsi="Tahoma"/>
      <w:sz w:val="16"/>
      <w:szCs w:val="16"/>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Vw1LoIH8WtBBB32N7/krhhjKaXw==">CgMxLjAyCGguZ2pkZ3hzMgloLjMwajB6bGwyCWguMWZvYjl0ZTIJaC4zem55c2g3OAByITFMa0NOOGM2RENJU0hVVGY2aWFVVFd3dWFuamRTQUlOeQ==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2023-10-04T08:26:00Z</dcterms:created>
  <dc:creator>mac</dc:creator>
</cp:coreProperties>
</file>