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E72B50" w14:textId="0C3FB60A" w:rsidR="009303D9" w:rsidRPr="00481E29" w:rsidRDefault="00F25F8A" w:rsidP="00E165BC">
      <w:pPr>
        <w:pStyle w:val="papertitle"/>
        <w:spacing w:before="100" w:beforeAutospacing="1" w:after="100" w:afterAutospacing="1"/>
        <w:rPr>
          <w:noProof w:val="0"/>
          <w:lang w:val="en-GB"/>
        </w:rPr>
      </w:pPr>
      <w:r w:rsidRPr="00481E29">
        <w:rPr>
          <w:noProof w:val="0"/>
          <w:lang w:val="en-GB"/>
        </w:rPr>
        <w:t>A Comparative Review of GPT-4’s Applications in Medicine and High Decision Making</w:t>
      </w:r>
    </w:p>
    <w:p w14:paraId="7BFE999F" w14:textId="77777777" w:rsidR="00D7522C" w:rsidRPr="00481E29" w:rsidRDefault="00D7522C" w:rsidP="003B4E04">
      <w:pPr>
        <w:pStyle w:val="Author"/>
        <w:spacing w:before="100" w:beforeAutospacing="1" w:after="100" w:afterAutospacing="1" w:line="120" w:lineRule="auto"/>
        <w:rPr>
          <w:noProof w:val="0"/>
          <w:sz w:val="16"/>
          <w:szCs w:val="16"/>
          <w:lang w:val="en-GB"/>
        </w:rPr>
      </w:pPr>
    </w:p>
    <w:p w14:paraId="715875C6" w14:textId="77777777" w:rsidR="00D7522C" w:rsidRPr="00481E29" w:rsidRDefault="00D7522C" w:rsidP="00CA4392">
      <w:pPr>
        <w:pStyle w:val="Author"/>
        <w:spacing w:before="100" w:beforeAutospacing="1" w:after="100" w:afterAutospacing="1" w:line="120" w:lineRule="auto"/>
        <w:rPr>
          <w:noProof w:val="0"/>
          <w:sz w:val="16"/>
          <w:szCs w:val="16"/>
          <w:lang w:val="en-GB"/>
        </w:rPr>
        <w:sectPr w:rsidR="00D7522C" w:rsidRPr="00481E29" w:rsidSect="003B4E04">
          <w:footerReference w:type="default" r:id="rId8"/>
          <w:footerReference w:type="first" r:id="rId9"/>
          <w:pgSz w:w="11906" w:h="16838" w:code="9"/>
          <w:pgMar w:top="540" w:right="893" w:bottom="1440" w:left="893" w:header="720" w:footer="720" w:gutter="0"/>
          <w:cols w:space="720"/>
          <w:titlePg/>
          <w:docGrid w:linePitch="360"/>
        </w:sectPr>
      </w:pPr>
    </w:p>
    <w:p w14:paraId="606C47BE" w14:textId="13408C51" w:rsidR="00447BB9" w:rsidRPr="00481E29" w:rsidRDefault="0083660D" w:rsidP="00F25F8A">
      <w:pPr>
        <w:pStyle w:val="Author"/>
        <w:spacing w:before="0"/>
        <w:rPr>
          <w:noProof w:val="0"/>
          <w:lang w:val="en-GB"/>
        </w:rPr>
      </w:pPr>
      <w:r w:rsidRPr="00481E29">
        <w:rPr>
          <w:noProof w:val="0"/>
          <w:sz w:val="18"/>
          <w:szCs w:val="18"/>
          <w:lang w:val="en-GB"/>
        </w:rPr>
        <w:t xml:space="preserve">Rea Bitri </w:t>
      </w:r>
      <w:r w:rsidRPr="00481E29">
        <w:rPr>
          <w:noProof w:val="0"/>
          <w:sz w:val="18"/>
          <w:szCs w:val="18"/>
          <w:vertAlign w:val="superscript"/>
          <w:lang w:val="en-GB"/>
        </w:rPr>
        <w:t>[</w:t>
      </w:r>
      <w:r w:rsidRPr="00481E29">
        <w:rPr>
          <w:noProof w:val="0"/>
          <w:w w:val="105"/>
          <w:sz w:val="20"/>
          <w:szCs w:val="20"/>
          <w:vertAlign w:val="superscript"/>
          <w:lang w:val="en-GB"/>
        </w:rPr>
        <w:t>0009-0004-7480-7162]</w:t>
      </w:r>
      <w:r w:rsidR="001A3B3D" w:rsidRPr="00481E29">
        <w:rPr>
          <w:noProof w:val="0"/>
          <w:sz w:val="18"/>
          <w:szCs w:val="18"/>
          <w:lang w:val="en-GB"/>
        </w:rPr>
        <w:br/>
      </w:r>
      <w:r w:rsidR="00770D0D" w:rsidRPr="00481E29">
        <w:rPr>
          <w:i/>
          <w:noProof w:val="0"/>
          <w:sz w:val="18"/>
          <w:szCs w:val="18"/>
          <w:lang w:val="en-GB"/>
        </w:rPr>
        <w:t>Abbe School of Photonics (ASP)</w:t>
      </w:r>
      <w:r w:rsidR="00D72D06" w:rsidRPr="00481E29">
        <w:rPr>
          <w:noProof w:val="0"/>
          <w:sz w:val="18"/>
          <w:szCs w:val="18"/>
          <w:lang w:val="en-GB"/>
        </w:rPr>
        <w:br/>
      </w:r>
      <w:r w:rsidR="00770D0D" w:rsidRPr="00481E29">
        <w:rPr>
          <w:i/>
          <w:noProof w:val="0"/>
          <w:sz w:val="18"/>
          <w:szCs w:val="18"/>
          <w:lang w:val="en-GB"/>
        </w:rPr>
        <w:t>Friedrich Schiller University Jena</w:t>
      </w:r>
      <w:r w:rsidR="001A3B3D" w:rsidRPr="00481E29">
        <w:rPr>
          <w:i/>
          <w:noProof w:val="0"/>
          <w:sz w:val="18"/>
          <w:szCs w:val="18"/>
          <w:lang w:val="en-GB"/>
        </w:rPr>
        <w:br/>
      </w:r>
      <w:proofErr w:type="spellStart"/>
      <w:r w:rsidR="00AD3723" w:rsidRPr="00481E29">
        <w:rPr>
          <w:noProof w:val="0"/>
          <w:sz w:val="18"/>
          <w:szCs w:val="18"/>
          <w:lang w:val="en-GB"/>
        </w:rPr>
        <w:t>Jena</w:t>
      </w:r>
      <w:proofErr w:type="spellEnd"/>
      <w:r w:rsidR="00AD3723" w:rsidRPr="00481E29">
        <w:rPr>
          <w:noProof w:val="0"/>
          <w:sz w:val="18"/>
          <w:szCs w:val="18"/>
          <w:lang w:val="en-GB"/>
        </w:rPr>
        <w:t>, Germany</w:t>
      </w:r>
      <w:r w:rsidR="001A3B3D" w:rsidRPr="00481E29">
        <w:rPr>
          <w:noProof w:val="0"/>
          <w:sz w:val="18"/>
          <w:szCs w:val="18"/>
          <w:lang w:val="en-GB"/>
        </w:rPr>
        <w:br/>
      </w:r>
      <w:hyperlink r:id="rId10" w:history="1">
        <w:r w:rsidR="00AD3723" w:rsidRPr="00481E29">
          <w:rPr>
            <w:rStyle w:val="Hyperlink"/>
            <w:noProof w:val="0"/>
            <w:sz w:val="18"/>
            <w:szCs w:val="18"/>
            <w:lang w:val="en-GB"/>
          </w:rPr>
          <w:t>rea.bitri@uni-jena.de</w:t>
        </w:r>
      </w:hyperlink>
      <w:r w:rsidR="00AD3723" w:rsidRPr="00481E29">
        <w:rPr>
          <w:noProof w:val="0"/>
          <w:sz w:val="18"/>
          <w:szCs w:val="18"/>
          <w:lang w:val="en-GB"/>
        </w:rPr>
        <w:t xml:space="preserve"> </w:t>
      </w:r>
      <w:r w:rsidR="00447BB9" w:rsidRPr="00481E29">
        <w:rPr>
          <w:noProof w:val="0"/>
          <w:sz w:val="18"/>
          <w:szCs w:val="18"/>
          <w:lang w:val="en-GB"/>
        </w:rPr>
        <w:t xml:space="preserve"> </w:t>
      </w:r>
      <w:r w:rsidR="00BD670B" w:rsidRPr="00481E29">
        <w:rPr>
          <w:noProof w:val="0"/>
          <w:sz w:val="18"/>
          <w:szCs w:val="18"/>
          <w:lang w:val="en-GB"/>
        </w:rPr>
        <w:br w:type="column"/>
      </w:r>
      <w:r w:rsidR="00F25F8A" w:rsidRPr="00481E29">
        <w:rPr>
          <w:noProof w:val="0"/>
          <w:sz w:val="18"/>
          <w:szCs w:val="18"/>
          <w:lang w:val="en-GB"/>
        </w:rPr>
        <w:t xml:space="preserve">Maaruf Ali </w:t>
      </w:r>
      <w:r w:rsidR="00F25F8A" w:rsidRPr="00481E29">
        <w:rPr>
          <w:rStyle w:val="ORCID"/>
          <w:noProof w:val="0"/>
          <w:sz w:val="18"/>
          <w:szCs w:val="18"/>
          <w:lang w:val="en-GB"/>
        </w:rPr>
        <w:t>[0000-0001-9906-5004]</w:t>
      </w:r>
      <w:r w:rsidR="001A3B3D" w:rsidRPr="00481E29">
        <w:rPr>
          <w:noProof w:val="0"/>
          <w:sz w:val="18"/>
          <w:szCs w:val="18"/>
          <w:lang w:val="en-GB"/>
        </w:rPr>
        <w:br/>
      </w:r>
      <w:r w:rsidR="00F25F8A" w:rsidRPr="00481E29">
        <w:rPr>
          <w:i/>
          <w:noProof w:val="0"/>
          <w:sz w:val="18"/>
          <w:szCs w:val="18"/>
          <w:lang w:val="en-GB"/>
        </w:rPr>
        <w:t>Department of Computer Science</w:t>
      </w:r>
      <w:r w:rsidR="001A3B3D" w:rsidRPr="00481E29">
        <w:rPr>
          <w:noProof w:val="0"/>
          <w:sz w:val="18"/>
          <w:szCs w:val="18"/>
          <w:lang w:val="en-GB"/>
        </w:rPr>
        <w:br/>
      </w:r>
      <w:r w:rsidR="00F25F8A" w:rsidRPr="00481E29">
        <w:rPr>
          <w:i/>
          <w:noProof w:val="0"/>
          <w:sz w:val="18"/>
          <w:szCs w:val="18"/>
          <w:lang w:val="en-GB"/>
        </w:rPr>
        <w:t>Universiteti Metropolitan Tirana</w:t>
      </w:r>
      <w:r w:rsidR="001A3B3D" w:rsidRPr="00481E29">
        <w:rPr>
          <w:i/>
          <w:noProof w:val="0"/>
          <w:sz w:val="18"/>
          <w:szCs w:val="18"/>
          <w:lang w:val="en-GB"/>
        </w:rPr>
        <w:br/>
      </w:r>
      <w:proofErr w:type="spellStart"/>
      <w:r w:rsidR="00F25F8A" w:rsidRPr="00481E29">
        <w:rPr>
          <w:noProof w:val="0"/>
          <w:sz w:val="18"/>
          <w:szCs w:val="18"/>
          <w:lang w:val="en-GB"/>
        </w:rPr>
        <w:t>Tirana</w:t>
      </w:r>
      <w:proofErr w:type="spellEnd"/>
      <w:r w:rsidR="00F25F8A" w:rsidRPr="00481E29">
        <w:rPr>
          <w:noProof w:val="0"/>
          <w:sz w:val="18"/>
          <w:szCs w:val="18"/>
          <w:lang w:val="en-GB"/>
        </w:rPr>
        <w:t>, Albania</w:t>
      </w:r>
      <w:r w:rsidR="001A3B3D" w:rsidRPr="00481E29">
        <w:rPr>
          <w:noProof w:val="0"/>
          <w:sz w:val="18"/>
          <w:szCs w:val="18"/>
          <w:lang w:val="en-GB"/>
        </w:rPr>
        <w:br/>
      </w:r>
      <w:hyperlink r:id="rId11" w:history="1">
        <w:r w:rsidR="00F25F8A" w:rsidRPr="00481E29">
          <w:rPr>
            <w:rStyle w:val="Hyperlink"/>
            <w:noProof w:val="0"/>
            <w:sz w:val="18"/>
            <w:szCs w:val="18"/>
            <w:lang w:val="en-GB"/>
          </w:rPr>
          <w:t>Maaruf@ieee.org</w:t>
        </w:r>
      </w:hyperlink>
    </w:p>
    <w:p w14:paraId="3509359E" w14:textId="77777777" w:rsidR="009F1D79" w:rsidRPr="00481E29" w:rsidRDefault="009F1D79" w:rsidP="00167B3C">
      <w:pPr>
        <w:jc w:val="both"/>
        <w:sectPr w:rsidR="009F1D79" w:rsidRPr="00481E29" w:rsidSect="00F25F8A">
          <w:type w:val="continuous"/>
          <w:pgSz w:w="11906" w:h="16838" w:code="9"/>
          <w:pgMar w:top="450" w:right="893" w:bottom="1440" w:left="893" w:header="720" w:footer="720" w:gutter="0"/>
          <w:cols w:num="2" w:space="720"/>
          <w:docGrid w:linePitch="360"/>
        </w:sectPr>
      </w:pPr>
    </w:p>
    <w:p w14:paraId="3D5AAFF6" w14:textId="77777777" w:rsidR="009303D9" w:rsidRPr="00481E29" w:rsidRDefault="00BD670B">
      <w:pPr>
        <w:sectPr w:rsidR="009303D9" w:rsidRPr="00481E29" w:rsidSect="003B4E04">
          <w:type w:val="continuous"/>
          <w:pgSz w:w="11906" w:h="16838" w:code="9"/>
          <w:pgMar w:top="450" w:right="893" w:bottom="1440" w:left="893" w:header="720" w:footer="720" w:gutter="0"/>
          <w:cols w:num="3" w:space="720"/>
          <w:docGrid w:linePitch="360"/>
        </w:sectPr>
      </w:pPr>
      <w:r w:rsidRPr="00481E29">
        <w:br w:type="column"/>
      </w:r>
    </w:p>
    <w:p w14:paraId="5B1D47BB" w14:textId="7270A337" w:rsidR="004D72B5" w:rsidRPr="00481E29" w:rsidRDefault="009303D9" w:rsidP="00972203">
      <w:pPr>
        <w:pStyle w:val="Abstract"/>
        <w:rPr>
          <w:i/>
          <w:iCs/>
          <w:lang w:val="en-GB"/>
        </w:rPr>
      </w:pPr>
      <w:r w:rsidRPr="00481E29">
        <w:rPr>
          <w:i/>
          <w:iCs/>
          <w:lang w:val="en-GB"/>
        </w:rPr>
        <w:t>Abstract</w:t>
      </w:r>
      <w:r w:rsidRPr="00481E29">
        <w:rPr>
          <w:lang w:val="en-GB"/>
        </w:rPr>
        <w:t>—</w:t>
      </w:r>
      <w:r w:rsidR="009D4865" w:rsidRPr="00481E29">
        <w:rPr>
          <w:lang w:val="en-GB"/>
        </w:rPr>
        <w:t xml:space="preserve"> This paper provides a comprehensive assessment of GPT-4’s </w:t>
      </w:r>
      <w:r w:rsidR="008B1BF1" w:rsidRPr="00481E29">
        <w:rPr>
          <w:lang w:val="en-GB"/>
        </w:rPr>
        <w:t>(Generative Pre-trained Transformer</w:t>
      </w:r>
      <w:r w:rsidR="00785E3D" w:rsidRPr="00481E29">
        <w:rPr>
          <w:lang w:val="en-GB"/>
        </w:rPr>
        <w:t xml:space="preserve"> </w:t>
      </w:r>
      <w:r w:rsidR="008B1BF1" w:rsidRPr="00481E29">
        <w:rPr>
          <w:lang w:val="en-GB"/>
        </w:rPr>
        <w:t>–</w:t>
      </w:r>
      <w:r w:rsidR="00785E3D" w:rsidRPr="00481E29">
        <w:rPr>
          <w:lang w:val="en-GB"/>
        </w:rPr>
        <w:t xml:space="preserve"> </w:t>
      </w:r>
      <w:r w:rsidR="008B1BF1" w:rsidRPr="00481E29">
        <w:rPr>
          <w:lang w:val="en-GB"/>
        </w:rPr>
        <w:t xml:space="preserve">4) </w:t>
      </w:r>
      <w:r w:rsidR="009D4865" w:rsidRPr="00481E29">
        <w:rPr>
          <w:lang w:val="en-GB"/>
        </w:rPr>
        <w:t xml:space="preserve">application in </w:t>
      </w:r>
      <w:r w:rsidR="00F767FA">
        <w:rPr>
          <w:lang w:val="en-GB"/>
        </w:rPr>
        <w:t xml:space="preserve">the </w:t>
      </w:r>
      <w:r w:rsidR="009D4865" w:rsidRPr="00481E29">
        <w:rPr>
          <w:lang w:val="en-GB"/>
        </w:rPr>
        <w:t>domain</w:t>
      </w:r>
      <w:r w:rsidR="00F767FA">
        <w:rPr>
          <w:lang w:val="en-GB"/>
        </w:rPr>
        <w:t xml:space="preserve"> of medicine</w:t>
      </w:r>
      <w:r w:rsidR="009D4865" w:rsidRPr="00481E29">
        <w:rPr>
          <w:lang w:val="en-GB"/>
        </w:rPr>
        <w:t>, highlighting its advancements compared to previous models. It delves into the model’s potential, limitations and significant experimental findings</w:t>
      </w:r>
      <w:r w:rsidR="00A01850" w:rsidRPr="00481E29">
        <w:rPr>
          <w:lang w:val="en-GB"/>
        </w:rPr>
        <w:t xml:space="preserve"> -</w:t>
      </w:r>
      <w:r w:rsidR="009D4865" w:rsidRPr="00481E29">
        <w:rPr>
          <w:lang w:val="en-GB"/>
        </w:rPr>
        <w:t xml:space="preserve"> offering a thorough perspective on its </w:t>
      </w:r>
      <w:proofErr w:type="spellStart"/>
      <w:r w:rsidR="009D4865" w:rsidRPr="00481E29">
        <w:rPr>
          <w:lang w:val="en-GB"/>
        </w:rPr>
        <w:t>r</w:t>
      </w:r>
      <w:r w:rsidR="00785E3D" w:rsidRPr="00481E29">
        <w:rPr>
          <w:rStyle w:val="Emphasis"/>
          <w:i w:val="0"/>
          <w:iCs w:val="0"/>
          <w:lang w:val="en-GB"/>
        </w:rPr>
        <w:t>ô</w:t>
      </w:r>
      <w:r w:rsidR="009D4865" w:rsidRPr="00481E29">
        <w:rPr>
          <w:lang w:val="en-GB"/>
        </w:rPr>
        <w:t>le</w:t>
      </w:r>
      <w:proofErr w:type="spellEnd"/>
      <w:r w:rsidR="009D4865" w:rsidRPr="00481E29">
        <w:rPr>
          <w:lang w:val="en-GB"/>
        </w:rPr>
        <w:t xml:space="preserve"> in transforming the medical field. Emphasizing the implications of GPT-4’s integration in critical decision-making contexts, the study explores the pivotal </w:t>
      </w:r>
      <w:proofErr w:type="spellStart"/>
      <w:r w:rsidR="009D4865" w:rsidRPr="00481E29">
        <w:rPr>
          <w:lang w:val="en-GB"/>
        </w:rPr>
        <w:t>r</w:t>
      </w:r>
      <w:r w:rsidR="00785E3D" w:rsidRPr="00481E29">
        <w:rPr>
          <w:rStyle w:val="Emphasis"/>
          <w:i w:val="0"/>
          <w:iCs w:val="0"/>
          <w:lang w:val="en-GB"/>
        </w:rPr>
        <w:t>ô</w:t>
      </w:r>
      <w:r w:rsidR="009D4865" w:rsidRPr="00481E29">
        <w:rPr>
          <w:lang w:val="en-GB"/>
        </w:rPr>
        <w:t>le</w:t>
      </w:r>
      <w:proofErr w:type="spellEnd"/>
      <w:r w:rsidR="009D4865" w:rsidRPr="00481E29">
        <w:rPr>
          <w:lang w:val="en-GB"/>
        </w:rPr>
        <w:t xml:space="preserve"> of prompt engineering in extracting precise and valuable outputs from extensive language models like GPT-4. By examining prompt design intricacies, the research sheds light on its far-reaching consequences and its direct influence on enhancing GPT-4’s effectiveness, especially its </w:t>
      </w:r>
      <w:proofErr w:type="spellStart"/>
      <w:r w:rsidR="009D4865" w:rsidRPr="00481E29">
        <w:rPr>
          <w:lang w:val="en-GB"/>
        </w:rPr>
        <w:t>r</w:t>
      </w:r>
      <w:r w:rsidR="00785E3D" w:rsidRPr="00481E29">
        <w:rPr>
          <w:rStyle w:val="Emphasis"/>
          <w:i w:val="0"/>
          <w:iCs w:val="0"/>
          <w:lang w:val="en-GB"/>
        </w:rPr>
        <w:t>ô</w:t>
      </w:r>
      <w:r w:rsidR="009D4865" w:rsidRPr="00481E29">
        <w:rPr>
          <w:lang w:val="en-GB"/>
        </w:rPr>
        <w:t>le</w:t>
      </w:r>
      <w:proofErr w:type="spellEnd"/>
      <w:r w:rsidR="009D4865" w:rsidRPr="00481E29">
        <w:rPr>
          <w:lang w:val="en-GB"/>
        </w:rPr>
        <w:t xml:space="preserve"> as a medical assistant.</w:t>
      </w:r>
    </w:p>
    <w:p w14:paraId="0D55C932" w14:textId="52B1137B" w:rsidR="009303D9" w:rsidRPr="00481E29" w:rsidRDefault="004D72B5" w:rsidP="00972203">
      <w:pPr>
        <w:pStyle w:val="Keywords"/>
        <w:rPr>
          <w:lang w:val="en-GB"/>
        </w:rPr>
      </w:pPr>
      <w:r w:rsidRPr="00481E29">
        <w:rPr>
          <w:lang w:val="en-GB"/>
        </w:rPr>
        <w:t>Keywords—</w:t>
      </w:r>
      <w:r w:rsidR="00A01850" w:rsidRPr="00481E29">
        <w:rPr>
          <w:lang w:val="en-GB"/>
        </w:rPr>
        <w:t xml:space="preserve">bioinformatics, drug discovery, </w:t>
      </w:r>
      <w:r w:rsidR="009D4865" w:rsidRPr="00481E29">
        <w:rPr>
          <w:lang w:val="en-GB"/>
        </w:rPr>
        <w:t>GPT-4</w:t>
      </w:r>
      <w:r w:rsidR="00D7522C" w:rsidRPr="00481E29">
        <w:rPr>
          <w:lang w:val="en-GB"/>
        </w:rPr>
        <w:t>,</w:t>
      </w:r>
      <w:r w:rsidR="009303D9" w:rsidRPr="00481E29">
        <w:rPr>
          <w:lang w:val="en-GB"/>
        </w:rPr>
        <w:t xml:space="preserve"> </w:t>
      </w:r>
      <w:r w:rsidR="006420DC" w:rsidRPr="00481E29">
        <w:rPr>
          <w:lang w:val="en-GB"/>
        </w:rPr>
        <w:t xml:space="preserve">large </w:t>
      </w:r>
      <w:r w:rsidR="009D4865" w:rsidRPr="00481E29">
        <w:rPr>
          <w:lang w:val="en-GB"/>
        </w:rPr>
        <w:t>language model</w:t>
      </w:r>
      <w:r w:rsidR="00D7522C" w:rsidRPr="00481E29">
        <w:rPr>
          <w:lang w:val="en-GB"/>
        </w:rPr>
        <w:t>,</w:t>
      </w:r>
      <w:r w:rsidR="009303D9" w:rsidRPr="00481E29">
        <w:rPr>
          <w:lang w:val="en-GB"/>
        </w:rPr>
        <w:t xml:space="preserve"> </w:t>
      </w:r>
      <w:r w:rsidR="00A01850" w:rsidRPr="00481E29">
        <w:rPr>
          <w:lang w:val="en-GB"/>
        </w:rPr>
        <w:t>prompt engineering</w:t>
      </w:r>
    </w:p>
    <w:p w14:paraId="2F144B19" w14:textId="0CBB8DE2" w:rsidR="009303D9" w:rsidRPr="00481E29" w:rsidRDefault="009303D9" w:rsidP="006B6B66">
      <w:pPr>
        <w:pStyle w:val="Heading1"/>
        <w:rPr>
          <w:noProof w:val="0"/>
        </w:rPr>
      </w:pPr>
      <w:r w:rsidRPr="00481E29">
        <w:rPr>
          <w:noProof w:val="0"/>
        </w:rPr>
        <w:t>Introduction</w:t>
      </w:r>
    </w:p>
    <w:p w14:paraId="481283B9" w14:textId="1406FEFF" w:rsidR="006420DC" w:rsidRPr="00481E29" w:rsidRDefault="00F767FA" w:rsidP="006420DC">
      <w:pPr>
        <w:pStyle w:val="BodyText"/>
        <w:rPr>
          <w:lang w:val="en-GB"/>
        </w:rPr>
      </w:pPr>
      <w:r>
        <w:rPr>
          <w:lang w:val="en-GB"/>
        </w:rPr>
        <w:t>E</w:t>
      </w:r>
      <w:r w:rsidR="006420DC" w:rsidRPr="00481E29">
        <w:rPr>
          <w:lang w:val="en-GB"/>
        </w:rPr>
        <w:t>mergence of deep learning models</w:t>
      </w:r>
      <w:r w:rsidR="0090327E" w:rsidRPr="00481E29">
        <w:rPr>
          <w:lang w:val="en-GB"/>
        </w:rPr>
        <w:t xml:space="preserve"> [1]</w:t>
      </w:r>
      <w:r w:rsidR="006420DC" w:rsidRPr="00481E29">
        <w:rPr>
          <w:lang w:val="en-GB"/>
        </w:rPr>
        <w:t xml:space="preserve"> has instigated a substantial paradigm shift across multiple domains, notably within the medical sector. This study directs its attention towards GPT-4</w:t>
      </w:r>
      <w:r w:rsidR="0041538F" w:rsidRPr="00481E29">
        <w:rPr>
          <w:lang w:val="en-GB"/>
        </w:rPr>
        <w:t xml:space="preserve"> [2]</w:t>
      </w:r>
      <w:r w:rsidR="006420DC" w:rsidRPr="00481E29">
        <w:rPr>
          <w:lang w:val="en-GB"/>
        </w:rPr>
        <w:t>, a preeminent creation of OpenAI</w:t>
      </w:r>
      <w:r w:rsidR="00585923" w:rsidRPr="00481E29">
        <w:rPr>
          <w:lang w:val="en-GB"/>
        </w:rPr>
        <w:t xml:space="preserve"> [3]</w:t>
      </w:r>
      <w:r w:rsidR="006420DC" w:rsidRPr="00481E29">
        <w:rPr>
          <w:lang w:val="en-GB"/>
        </w:rPr>
        <w:t xml:space="preserve">, with the intent of assessing its pertinence and utilization within the healthcare domain. Notably, Generative Pre-trained Transformer (GPT) </w:t>
      </w:r>
      <w:r w:rsidR="00AF40D5" w:rsidRPr="00481E29">
        <w:rPr>
          <w:lang w:val="en-GB"/>
        </w:rPr>
        <w:t xml:space="preserve">[4] </w:t>
      </w:r>
      <w:r w:rsidR="006420DC" w:rsidRPr="00481E29">
        <w:rPr>
          <w:lang w:val="en-GB"/>
        </w:rPr>
        <w:t>models, prominently exemplified by GPT-4, have demonstrated remarkable competence in managing a wide array of linguistic assignments. To harness the complete spectrum of the model’s capabilities, proficient manipulation of prompts emerges as an imperative prerequisite.</w:t>
      </w:r>
    </w:p>
    <w:p w14:paraId="6B719E32" w14:textId="1355B0A0" w:rsidR="00410CD7" w:rsidRPr="00481E29" w:rsidRDefault="006420DC" w:rsidP="00410CD7">
      <w:pPr>
        <w:pStyle w:val="BodyText"/>
        <w:rPr>
          <w:lang w:val="en-GB"/>
        </w:rPr>
      </w:pPr>
      <w:r w:rsidRPr="00481E29">
        <w:rPr>
          <w:lang w:val="en-GB"/>
        </w:rPr>
        <w:t>AI systems have made significant advancements in various domains, with medical question-answering being a key challenge. Large language models (LLMs)</w:t>
      </w:r>
      <w:r w:rsidR="006C6C10" w:rsidRPr="00481E29">
        <w:rPr>
          <w:lang w:val="en-GB"/>
        </w:rPr>
        <w:t xml:space="preserve"> [4]</w:t>
      </w:r>
      <w:r w:rsidR="00410CD7" w:rsidRPr="00481E29">
        <w:rPr>
          <w:lang w:val="en-GB"/>
        </w:rPr>
        <w:t>[5]</w:t>
      </w:r>
      <w:r w:rsidRPr="00481E29">
        <w:rPr>
          <w:lang w:val="en-GB"/>
        </w:rPr>
        <w:t xml:space="preserve"> have made strides in this field, with</w:t>
      </w:r>
      <w:r w:rsidR="00410CD7" w:rsidRPr="00481E29">
        <w:rPr>
          <w:lang w:val="en-GB"/>
        </w:rPr>
        <w:t xml:space="preserve"> </w:t>
      </w:r>
      <w:proofErr w:type="spellStart"/>
      <w:r w:rsidRPr="00481E29">
        <w:rPr>
          <w:lang w:val="en-GB"/>
        </w:rPr>
        <w:t>MedPaLM</w:t>
      </w:r>
      <w:proofErr w:type="spellEnd"/>
      <w:r w:rsidRPr="00481E29">
        <w:rPr>
          <w:lang w:val="en-GB"/>
        </w:rPr>
        <w:t xml:space="preserve"> </w:t>
      </w:r>
      <w:r w:rsidR="00410CD7" w:rsidRPr="00481E29">
        <w:rPr>
          <w:lang w:val="en-GB"/>
        </w:rPr>
        <w:t xml:space="preserve">[6] </w:t>
      </w:r>
      <w:r w:rsidRPr="00481E29">
        <w:rPr>
          <w:lang w:val="en-GB"/>
        </w:rPr>
        <w:t xml:space="preserve">notably achieving a score </w:t>
      </w:r>
      <w:r w:rsidR="00F767FA">
        <w:rPr>
          <w:lang w:val="en-GB"/>
        </w:rPr>
        <w:t xml:space="preserve">of </w:t>
      </w:r>
      <w:proofErr w:type="gramStart"/>
      <w:r w:rsidR="00F767FA">
        <w:rPr>
          <w:lang w:val="en-GB"/>
        </w:rPr>
        <w:t>pass</w:t>
      </w:r>
      <w:proofErr w:type="gramEnd"/>
      <w:r w:rsidR="00F767FA">
        <w:rPr>
          <w:lang w:val="en-GB"/>
        </w:rPr>
        <w:t xml:space="preserve"> </w:t>
      </w:r>
      <w:r w:rsidRPr="00481E29">
        <w:rPr>
          <w:lang w:val="en-GB"/>
        </w:rPr>
        <w:t xml:space="preserve">on </w:t>
      </w:r>
      <w:r w:rsidR="00F767FA">
        <w:rPr>
          <w:lang w:val="en-GB"/>
        </w:rPr>
        <w:t xml:space="preserve">the </w:t>
      </w:r>
      <w:r w:rsidRPr="00481E29">
        <w:rPr>
          <w:lang w:val="en-GB"/>
        </w:rPr>
        <w:t>USMLE</w:t>
      </w:r>
      <w:r w:rsidR="00167B3C" w:rsidRPr="00481E29">
        <w:rPr>
          <w:lang w:val="en-GB"/>
        </w:rPr>
        <w:t xml:space="preserve"> (</w:t>
      </w:r>
      <w:r w:rsidR="00167B3C" w:rsidRPr="00481E29">
        <w:rPr>
          <w:rStyle w:val="ky2igmncmogjharherah"/>
          <w:lang w:val="en-GB"/>
        </w:rPr>
        <w:t>United States Medical Licensing Examination</w:t>
      </w:r>
      <w:r w:rsidR="00167B3C" w:rsidRPr="00481E29">
        <w:rPr>
          <w:rStyle w:val="ky2igmncmogjharherah"/>
          <w:vertAlign w:val="superscript"/>
          <w:lang w:val="en-GB"/>
        </w:rPr>
        <w:t>®</w:t>
      </w:r>
      <w:r w:rsidR="00167B3C" w:rsidRPr="00481E29">
        <w:rPr>
          <w:rStyle w:val="ky2igmncmogjharherah"/>
          <w:lang w:val="en-GB"/>
        </w:rPr>
        <w:t>)</w:t>
      </w:r>
      <w:r w:rsidR="00167B3C" w:rsidRPr="00481E29">
        <w:rPr>
          <w:lang w:val="en-GB"/>
        </w:rPr>
        <w:t xml:space="preserve"> </w:t>
      </w:r>
      <w:r w:rsidRPr="00481E29">
        <w:rPr>
          <w:lang w:val="en-GB"/>
        </w:rPr>
        <w:t>style questions. However, when compared to clinicians, there was clear room for improvement. The updated model, Med-</w:t>
      </w:r>
      <w:proofErr w:type="spellStart"/>
      <w:r w:rsidRPr="00481E29">
        <w:rPr>
          <w:lang w:val="en-GB"/>
        </w:rPr>
        <w:t>PaLM</w:t>
      </w:r>
      <w:proofErr w:type="spellEnd"/>
      <w:r w:rsidRPr="00481E29">
        <w:rPr>
          <w:lang w:val="en-GB"/>
        </w:rPr>
        <w:t xml:space="preserve"> 2</w:t>
      </w:r>
      <w:r w:rsidR="00410CD7" w:rsidRPr="00481E29">
        <w:rPr>
          <w:lang w:val="en-GB"/>
        </w:rPr>
        <w:t xml:space="preserve"> [6]</w:t>
      </w:r>
      <w:r w:rsidRPr="00481E29">
        <w:rPr>
          <w:lang w:val="en-GB"/>
        </w:rPr>
        <w:t>, addresses these deficiencies through enhancements in the base LLM, domain-specific fine-tuning and advanced prompting methods, including a unique ensemble refinement. This resulted in Med-</w:t>
      </w:r>
      <w:proofErr w:type="spellStart"/>
      <w:r w:rsidRPr="00481E29">
        <w:rPr>
          <w:lang w:val="en-GB"/>
        </w:rPr>
        <w:t>PaLM</w:t>
      </w:r>
      <w:proofErr w:type="spellEnd"/>
      <w:r w:rsidRPr="00481E29">
        <w:rPr>
          <w:lang w:val="en-GB"/>
        </w:rPr>
        <w:t xml:space="preserve"> 2 achieving 86.5</w:t>
      </w:r>
      <w:r w:rsidR="00AB5CFD">
        <w:rPr>
          <w:lang w:val="en-GB"/>
        </w:rPr>
        <w:t>%</w:t>
      </w:r>
      <w:r w:rsidRPr="00481E29">
        <w:rPr>
          <w:lang w:val="en-GB"/>
        </w:rPr>
        <w:t xml:space="preserve"> on the </w:t>
      </w:r>
      <w:proofErr w:type="spellStart"/>
      <w:r w:rsidRPr="00481E29">
        <w:rPr>
          <w:lang w:val="en-GB"/>
        </w:rPr>
        <w:t>MedQA</w:t>
      </w:r>
      <w:proofErr w:type="spellEnd"/>
      <w:r w:rsidR="00404B11" w:rsidRPr="00481E29">
        <w:rPr>
          <w:lang w:val="en-GB"/>
        </w:rPr>
        <w:t>-USMLE</w:t>
      </w:r>
      <w:r w:rsidRPr="00481E29">
        <w:rPr>
          <w:lang w:val="en-GB"/>
        </w:rPr>
        <w:t xml:space="preserve"> </w:t>
      </w:r>
      <w:r w:rsidR="00B711C8" w:rsidRPr="00481E29">
        <w:rPr>
          <w:lang w:val="en-GB"/>
        </w:rPr>
        <w:t xml:space="preserve">[7] </w:t>
      </w:r>
      <w:r w:rsidRPr="00481E29">
        <w:rPr>
          <w:lang w:val="en-GB"/>
        </w:rPr>
        <w:t>dataset, a 19</w:t>
      </w:r>
      <w:r w:rsidR="00CB2F5F">
        <w:rPr>
          <w:lang w:val="en-GB"/>
        </w:rPr>
        <w:t>%</w:t>
      </w:r>
      <w:r w:rsidRPr="00481E29">
        <w:rPr>
          <w:lang w:val="en-GB"/>
        </w:rPr>
        <w:t xml:space="preserve"> improvement from its predecessor and exhibiting top-tier performance on other clinical datasets. Detailed evaluations </w:t>
      </w:r>
      <w:r w:rsidR="00410CD7" w:rsidRPr="00481E29">
        <w:rPr>
          <w:lang w:val="en-GB"/>
        </w:rPr>
        <w:t xml:space="preserve">[6] </w:t>
      </w:r>
      <w:r w:rsidRPr="00481E29">
        <w:rPr>
          <w:lang w:val="en-GB"/>
        </w:rPr>
        <w:t>revealed that for a majority of c</w:t>
      </w:r>
      <w:r w:rsidR="00AB5CFD">
        <w:rPr>
          <w:lang w:val="en-GB"/>
        </w:rPr>
        <w:t>ustomer</w:t>
      </w:r>
      <w:r w:rsidRPr="00481E29">
        <w:rPr>
          <w:lang w:val="en-GB"/>
        </w:rPr>
        <w:t xml:space="preserve"> medical questions, Med-</w:t>
      </w:r>
      <w:proofErr w:type="spellStart"/>
      <w:r w:rsidRPr="00481E29">
        <w:rPr>
          <w:lang w:val="en-GB"/>
        </w:rPr>
        <w:t>PaLM</w:t>
      </w:r>
      <w:proofErr w:type="spellEnd"/>
      <w:r w:rsidRPr="00481E29">
        <w:rPr>
          <w:lang w:val="en-GB"/>
        </w:rPr>
        <w:t xml:space="preserve"> 2’s </w:t>
      </w:r>
      <w:r w:rsidR="00F767FA">
        <w:rPr>
          <w:lang w:val="en-GB"/>
        </w:rPr>
        <w:t>responses</w:t>
      </w:r>
      <w:r w:rsidRPr="00481E29">
        <w:rPr>
          <w:lang w:val="en-GB"/>
        </w:rPr>
        <w:t xml:space="preserve"> were even </w:t>
      </w:r>
      <w:r w:rsidR="00AB5CFD">
        <w:rPr>
          <w:lang w:val="en-GB"/>
        </w:rPr>
        <w:t>favoured</w:t>
      </w:r>
      <w:r w:rsidRPr="00481E29">
        <w:rPr>
          <w:lang w:val="en-GB"/>
        </w:rPr>
        <w:t xml:space="preserve"> over </w:t>
      </w:r>
      <w:r w:rsidR="006C6C10" w:rsidRPr="00481E29">
        <w:rPr>
          <w:lang w:val="en-GB"/>
        </w:rPr>
        <w:t xml:space="preserve">those of the </w:t>
      </w:r>
      <w:r w:rsidRPr="00481E29">
        <w:rPr>
          <w:lang w:val="en-GB"/>
        </w:rPr>
        <w:t xml:space="preserve">physicians. Additionally, it outperformed the original </w:t>
      </w:r>
      <w:proofErr w:type="spellStart"/>
      <w:r w:rsidRPr="00481E29">
        <w:rPr>
          <w:lang w:val="en-GB"/>
        </w:rPr>
        <w:t>MedPaLM</w:t>
      </w:r>
      <w:proofErr w:type="spellEnd"/>
      <w:r w:rsidRPr="00481E29">
        <w:rPr>
          <w:lang w:val="en-GB"/>
        </w:rPr>
        <w:t xml:space="preserve"> across various evaluation criteria. Though more research is needed for real-world applications, the progress toward achieving physician-equivalent performance in answering medical questions is evident [</w:t>
      </w:r>
      <w:r w:rsidR="00410CD7" w:rsidRPr="00481E29">
        <w:rPr>
          <w:lang w:val="en-GB"/>
        </w:rPr>
        <w:t>6</w:t>
      </w:r>
      <w:r w:rsidRPr="00481E29">
        <w:rPr>
          <w:lang w:val="en-GB"/>
        </w:rPr>
        <w:t>].</w:t>
      </w:r>
      <w:r w:rsidR="00410CD7" w:rsidRPr="00481E29">
        <w:rPr>
          <w:lang w:val="en-GB"/>
        </w:rPr>
        <w:t xml:space="preserve"> </w:t>
      </w:r>
    </w:p>
    <w:p w14:paraId="44080F3D" w14:textId="35B94F18" w:rsidR="006420DC" w:rsidRPr="00481E29" w:rsidRDefault="006420DC" w:rsidP="00410CD7">
      <w:pPr>
        <w:pStyle w:val="BodyText"/>
        <w:rPr>
          <w:lang w:val="en-GB"/>
        </w:rPr>
      </w:pPr>
      <w:r w:rsidRPr="00481E29">
        <w:rPr>
          <w:lang w:val="en-GB"/>
        </w:rPr>
        <w:t>In this study</w:t>
      </w:r>
      <w:r w:rsidR="0043395C" w:rsidRPr="00481E29">
        <w:rPr>
          <w:lang w:val="en-GB"/>
        </w:rPr>
        <w:t xml:space="preserve"> [</w:t>
      </w:r>
      <w:r w:rsidR="00B711C8" w:rsidRPr="00481E29">
        <w:rPr>
          <w:lang w:val="en-GB"/>
        </w:rPr>
        <w:t>8</w:t>
      </w:r>
      <w:r w:rsidR="0043395C" w:rsidRPr="00481E29">
        <w:rPr>
          <w:lang w:val="en-GB"/>
        </w:rPr>
        <w:t>]</w:t>
      </w:r>
      <w:r w:rsidRPr="00481E29">
        <w:rPr>
          <w:lang w:val="en-GB"/>
        </w:rPr>
        <w:t xml:space="preserve">, the researchers utilized the ECB+ </w:t>
      </w:r>
      <w:r w:rsidR="008B1A95" w:rsidRPr="00481E29">
        <w:rPr>
          <w:lang w:val="en-GB"/>
        </w:rPr>
        <w:t>(</w:t>
      </w:r>
      <w:proofErr w:type="spellStart"/>
      <w:r w:rsidR="008B1A95" w:rsidRPr="00481E29">
        <w:rPr>
          <w:lang w:val="en-GB"/>
        </w:rPr>
        <w:t>EventCorefBank</w:t>
      </w:r>
      <w:proofErr w:type="spellEnd"/>
      <w:r w:rsidR="008B1A95" w:rsidRPr="00481E29">
        <w:rPr>
          <w:lang w:val="en-GB"/>
        </w:rPr>
        <w:t xml:space="preserve">) </w:t>
      </w:r>
      <w:r w:rsidRPr="00481E29">
        <w:rPr>
          <w:lang w:val="en-GB"/>
        </w:rPr>
        <w:t xml:space="preserve">dataset, which contains 984 documents centred around various news topics. Their experiments involved comparing different data sources, including manually generated datasets and the established WSC </w:t>
      </w:r>
      <w:r w:rsidR="008B1A95" w:rsidRPr="00481E29">
        <w:rPr>
          <w:lang w:val="en-GB"/>
        </w:rPr>
        <w:t xml:space="preserve">(Winograd Schema Challenge) </w:t>
      </w:r>
      <w:r w:rsidR="00CB7A90" w:rsidRPr="00481E29">
        <w:rPr>
          <w:lang w:val="en-GB"/>
        </w:rPr>
        <w:t xml:space="preserve">[9] </w:t>
      </w:r>
      <w:r w:rsidRPr="00481E29">
        <w:rPr>
          <w:lang w:val="en-GB"/>
        </w:rPr>
        <w:t>dataset. They</w:t>
      </w:r>
      <w:r w:rsidR="00CB7A90" w:rsidRPr="00481E29">
        <w:rPr>
          <w:lang w:val="en-GB"/>
        </w:rPr>
        <w:t xml:space="preserve"> [8]</w:t>
      </w:r>
      <w:r w:rsidRPr="00481E29">
        <w:rPr>
          <w:lang w:val="en-GB"/>
        </w:rPr>
        <w:t xml:space="preserve"> also </w:t>
      </w:r>
      <w:r w:rsidR="00A75318" w:rsidRPr="00481E29">
        <w:rPr>
          <w:lang w:val="en-GB"/>
        </w:rPr>
        <w:t>investigated</w:t>
      </w:r>
      <w:r w:rsidRPr="00481E29">
        <w:rPr>
          <w:lang w:val="en-GB"/>
        </w:rPr>
        <w:t xml:space="preserve"> traditional CR</w:t>
      </w:r>
      <w:r w:rsidR="00335089" w:rsidRPr="00481E29">
        <w:rPr>
          <w:lang w:val="en-GB"/>
        </w:rPr>
        <w:t xml:space="preserve"> (Consciousness-Raising)</w:t>
      </w:r>
      <w:r w:rsidRPr="00481E29">
        <w:rPr>
          <w:lang w:val="en-GB"/>
        </w:rPr>
        <w:t xml:space="preserve"> models, specifically the Multi-Pass Sieve, e2e-core and a more advanced model, the Streamlining model, to establish baselines for their research. For the implementation of prompt-based learning, they employed two variations of GPT: GPT-2 and GPT-Neo</w:t>
      </w:r>
      <w:r w:rsidR="0030535E" w:rsidRPr="00481E29">
        <w:rPr>
          <w:lang w:val="en-GB"/>
        </w:rPr>
        <w:t xml:space="preserve"> [10]</w:t>
      </w:r>
      <w:r w:rsidRPr="00481E29">
        <w:rPr>
          <w:lang w:val="en-GB"/>
        </w:rPr>
        <w:t xml:space="preserve">. The results indicated a mixed bag of outcomes. While GPT-style models are widely recognized and adopted in various NLP </w:t>
      </w:r>
      <w:r w:rsidR="0043395C" w:rsidRPr="00481E29">
        <w:rPr>
          <w:lang w:val="en-GB"/>
        </w:rPr>
        <w:t xml:space="preserve">(Natural Language Processing) </w:t>
      </w:r>
      <w:r w:rsidRPr="00481E29">
        <w:rPr>
          <w:lang w:val="en-GB"/>
        </w:rPr>
        <w:t>applications</w:t>
      </w:r>
      <w:r w:rsidR="0043395C" w:rsidRPr="00481E29">
        <w:rPr>
          <w:lang w:val="en-GB"/>
        </w:rPr>
        <w:t xml:space="preserve"> [</w:t>
      </w:r>
      <w:r w:rsidR="0030535E" w:rsidRPr="00481E29">
        <w:rPr>
          <w:lang w:val="en-GB"/>
        </w:rPr>
        <w:t>11</w:t>
      </w:r>
      <w:r w:rsidR="0043395C" w:rsidRPr="00481E29">
        <w:rPr>
          <w:lang w:val="en-GB"/>
        </w:rPr>
        <w:t>]</w:t>
      </w:r>
      <w:r w:rsidRPr="00481E29">
        <w:rPr>
          <w:lang w:val="en-GB"/>
        </w:rPr>
        <w:t>, their efficacy in CR</w:t>
      </w:r>
      <w:r w:rsidR="00335089" w:rsidRPr="00481E29">
        <w:rPr>
          <w:lang w:val="en-GB"/>
        </w:rPr>
        <w:t xml:space="preserve"> </w:t>
      </w:r>
      <w:r w:rsidRPr="00481E29">
        <w:rPr>
          <w:lang w:val="en-GB"/>
        </w:rPr>
        <w:t>tasks</w:t>
      </w:r>
      <w:r w:rsidR="00335089" w:rsidRPr="00481E29">
        <w:rPr>
          <w:lang w:val="en-GB"/>
        </w:rPr>
        <w:t xml:space="preserve"> [</w:t>
      </w:r>
      <w:r w:rsidR="00B711C8" w:rsidRPr="00481E29">
        <w:rPr>
          <w:lang w:val="en-GB"/>
        </w:rPr>
        <w:t>1</w:t>
      </w:r>
      <w:r w:rsidR="0030535E" w:rsidRPr="00481E29">
        <w:rPr>
          <w:lang w:val="en-GB"/>
        </w:rPr>
        <w:t>2</w:t>
      </w:r>
      <w:r w:rsidR="00335089" w:rsidRPr="00481E29">
        <w:rPr>
          <w:lang w:val="en-GB"/>
        </w:rPr>
        <w:t>]</w:t>
      </w:r>
      <w:r w:rsidRPr="00481E29">
        <w:rPr>
          <w:lang w:val="en-GB"/>
        </w:rPr>
        <w:t xml:space="preserve"> without specific fine-tuning was found lacking. However, it</w:t>
      </w:r>
      <w:r w:rsidR="00565AD9" w:rsidRPr="00481E29">
        <w:rPr>
          <w:lang w:val="en-GB"/>
        </w:rPr>
        <w:t xml:space="preserve"> i</w:t>
      </w:r>
      <w:r w:rsidRPr="00481E29">
        <w:rPr>
          <w:lang w:val="en-GB"/>
        </w:rPr>
        <w:t>s worth noting that these models showcased stronger performance in recognizing certain mentions, notably pronouns and references to people.</w:t>
      </w:r>
    </w:p>
    <w:p w14:paraId="154E6596" w14:textId="3F940641" w:rsidR="007B54AA" w:rsidRPr="00481E29" w:rsidRDefault="006420DC" w:rsidP="007B54AA">
      <w:pPr>
        <w:pStyle w:val="BodyText"/>
        <w:rPr>
          <w:lang w:val="en-GB"/>
        </w:rPr>
      </w:pPr>
      <w:r w:rsidRPr="00481E29">
        <w:rPr>
          <w:lang w:val="en-GB"/>
        </w:rPr>
        <w:t xml:space="preserve">LLMs </w:t>
      </w:r>
      <w:r w:rsidR="0030535E" w:rsidRPr="00481E29">
        <w:rPr>
          <w:lang w:val="en-GB"/>
        </w:rPr>
        <w:t>[4][5]</w:t>
      </w:r>
      <w:r w:rsidR="00387C67">
        <w:rPr>
          <w:lang w:val="en-GB"/>
        </w:rPr>
        <w:t>,</w:t>
      </w:r>
      <w:r w:rsidR="0030535E" w:rsidRPr="00481E29">
        <w:rPr>
          <w:lang w:val="en-GB"/>
        </w:rPr>
        <w:t xml:space="preserve"> </w:t>
      </w:r>
      <w:r w:rsidR="00CB2F5F">
        <w:rPr>
          <w:lang w:val="en-GB"/>
        </w:rPr>
        <w:t>for example</w:t>
      </w:r>
      <w:r w:rsidR="00387C67">
        <w:rPr>
          <w:lang w:val="en-GB"/>
        </w:rPr>
        <w:t>,</w:t>
      </w:r>
      <w:r w:rsidRPr="00481E29">
        <w:rPr>
          <w:lang w:val="en-GB"/>
        </w:rPr>
        <w:t xml:space="preserve"> OpenAI’s </w:t>
      </w:r>
      <w:r w:rsidR="0030535E" w:rsidRPr="00481E29">
        <w:rPr>
          <w:lang w:val="en-GB"/>
        </w:rPr>
        <w:t xml:space="preserve">[3] </w:t>
      </w:r>
      <w:r w:rsidRPr="00481E29">
        <w:rPr>
          <w:lang w:val="en-GB"/>
        </w:rPr>
        <w:t>ChatGPT</w:t>
      </w:r>
      <w:r w:rsidR="00387C67">
        <w:rPr>
          <w:lang w:val="en-GB"/>
        </w:rPr>
        <w:t>,</w:t>
      </w:r>
      <w:r w:rsidRPr="00481E29">
        <w:rPr>
          <w:lang w:val="en-GB"/>
        </w:rPr>
        <w:t xml:space="preserve"> and Google’s Pathways Language Model (</w:t>
      </w:r>
      <w:proofErr w:type="spellStart"/>
      <w:r w:rsidRPr="00481E29">
        <w:rPr>
          <w:lang w:val="en-GB"/>
        </w:rPr>
        <w:t>PaLM</w:t>
      </w:r>
      <w:proofErr w:type="spellEnd"/>
      <w:r w:rsidRPr="00481E29">
        <w:rPr>
          <w:lang w:val="en-GB"/>
        </w:rPr>
        <w:t>)</w:t>
      </w:r>
      <w:r w:rsidR="00387C67">
        <w:rPr>
          <w:lang w:val="en-GB"/>
        </w:rPr>
        <w:t>,</w:t>
      </w:r>
      <w:r w:rsidRPr="00481E29">
        <w:rPr>
          <w:lang w:val="en-GB"/>
        </w:rPr>
        <w:t xml:space="preserve"> have been likened to “autocomplete on steroids” due to their advanced predictive capabilities. For instance, when tasked with medical questions, Google’s specialized version, Med-</w:t>
      </w:r>
      <w:proofErr w:type="spellStart"/>
      <w:r w:rsidRPr="00481E29">
        <w:rPr>
          <w:lang w:val="en-GB"/>
        </w:rPr>
        <w:t>PaLM</w:t>
      </w:r>
      <w:proofErr w:type="spellEnd"/>
      <w:r w:rsidR="00CF4D19" w:rsidRPr="00481E29">
        <w:rPr>
          <w:lang w:val="en-GB"/>
        </w:rPr>
        <w:t xml:space="preserve"> [6]</w:t>
      </w:r>
      <w:r w:rsidRPr="00481E29">
        <w:rPr>
          <w:lang w:val="en-GB"/>
        </w:rPr>
        <w:t>, offered detailed responses, much like how Google might suggest causes for “</w:t>
      </w:r>
      <w:r w:rsidR="00A75318" w:rsidRPr="00481E29">
        <w:rPr>
          <w:lang w:val="en-GB"/>
        </w:rPr>
        <w:t>coronary artery disease</w:t>
      </w:r>
      <w:r w:rsidRPr="00481E29">
        <w:rPr>
          <w:lang w:val="en-GB"/>
        </w:rPr>
        <w:t>” based on billions of data points. However, despite this prowess, it was observed that Med-</w:t>
      </w:r>
      <w:proofErr w:type="spellStart"/>
      <w:r w:rsidRPr="00481E29">
        <w:rPr>
          <w:lang w:val="en-GB"/>
        </w:rPr>
        <w:t>PaLM’s</w:t>
      </w:r>
      <w:proofErr w:type="spellEnd"/>
      <w:r w:rsidRPr="00481E29">
        <w:rPr>
          <w:lang w:val="en-GB"/>
        </w:rPr>
        <w:t xml:space="preserve"> answers sometimes fell short of the insights provided by actual clinicians. In one study, a set of questions known as </w:t>
      </w:r>
      <w:proofErr w:type="spellStart"/>
      <w:r w:rsidRPr="00481E29">
        <w:rPr>
          <w:lang w:val="en-GB"/>
        </w:rPr>
        <w:t>MultiMedQA</w:t>
      </w:r>
      <w:proofErr w:type="spellEnd"/>
      <w:r w:rsidRPr="00481E29">
        <w:rPr>
          <w:lang w:val="en-GB"/>
        </w:rPr>
        <w:t xml:space="preserve"> was used to evaluate the medical knowledge of LLMs. Med-</w:t>
      </w:r>
      <w:proofErr w:type="spellStart"/>
      <w:r w:rsidRPr="00481E29">
        <w:rPr>
          <w:lang w:val="en-GB"/>
        </w:rPr>
        <w:t>PaLM</w:t>
      </w:r>
      <w:proofErr w:type="spellEnd"/>
      <w:r w:rsidRPr="00481E29">
        <w:rPr>
          <w:lang w:val="en-GB"/>
        </w:rPr>
        <w:t xml:space="preserve"> and its </w:t>
      </w:r>
      <w:r w:rsidR="00CB2F5F" w:rsidRPr="00481E29">
        <w:rPr>
          <w:lang w:val="en-GB"/>
        </w:rPr>
        <w:t>precursor</w:t>
      </w:r>
      <w:r w:rsidRPr="00481E29">
        <w:rPr>
          <w:lang w:val="en-GB"/>
        </w:rPr>
        <w:t>, Flan-</w:t>
      </w:r>
      <w:proofErr w:type="spellStart"/>
      <w:r w:rsidRPr="00481E29">
        <w:rPr>
          <w:lang w:val="en-GB"/>
        </w:rPr>
        <w:t>PaLM</w:t>
      </w:r>
      <w:proofErr w:type="spellEnd"/>
      <w:r w:rsidRPr="00481E29">
        <w:rPr>
          <w:lang w:val="en-GB"/>
        </w:rPr>
        <w:t xml:space="preserve">, demonstrated an ability to answer </w:t>
      </w:r>
      <w:r w:rsidR="00CB2F5F">
        <w:rPr>
          <w:lang w:val="en-GB"/>
        </w:rPr>
        <w:t>MCQs (</w:t>
      </w:r>
      <w:r w:rsidRPr="00481E29">
        <w:rPr>
          <w:lang w:val="en-GB"/>
        </w:rPr>
        <w:t xml:space="preserve">multiple-choice </w:t>
      </w:r>
      <w:r w:rsidR="00CB2F5F">
        <w:rPr>
          <w:lang w:val="en-GB"/>
        </w:rPr>
        <w:t xml:space="preserve">questions) </w:t>
      </w:r>
      <w:r w:rsidRPr="00481E29">
        <w:rPr>
          <w:lang w:val="en-GB"/>
        </w:rPr>
        <w:t>and long-form medical questions. However, while the clinician panel found only 5.7</w:t>
      </w:r>
      <w:r w:rsidR="00CB2F5F">
        <w:rPr>
          <w:lang w:val="en-GB"/>
        </w:rPr>
        <w:t>%</w:t>
      </w:r>
      <w:r w:rsidRPr="00481E29">
        <w:rPr>
          <w:lang w:val="en-GB"/>
        </w:rPr>
        <w:t xml:space="preserve"> of clinicians’ answers could lead to potentially harmful outcomes, 5.9</w:t>
      </w:r>
      <w:r w:rsidR="00CB2F5F">
        <w:rPr>
          <w:lang w:val="en-GB"/>
        </w:rPr>
        <w:t>%</w:t>
      </w:r>
      <w:r w:rsidRPr="00481E29">
        <w:rPr>
          <w:lang w:val="en-GB"/>
        </w:rPr>
        <w:t xml:space="preserve"> of Med-</w:t>
      </w:r>
      <w:proofErr w:type="spellStart"/>
      <w:r w:rsidRPr="00481E29">
        <w:rPr>
          <w:lang w:val="en-GB"/>
        </w:rPr>
        <w:t>PaLM’s</w:t>
      </w:r>
      <w:proofErr w:type="spellEnd"/>
      <w:r w:rsidRPr="00481E29">
        <w:rPr>
          <w:lang w:val="en-GB"/>
        </w:rPr>
        <w:t xml:space="preserve"> answers fell into this category.</w:t>
      </w:r>
    </w:p>
    <w:p w14:paraId="7C156C03" w14:textId="03898738" w:rsidR="00FB4171" w:rsidRPr="00481E29" w:rsidRDefault="006420DC" w:rsidP="006420DC">
      <w:pPr>
        <w:pStyle w:val="BodyText"/>
        <w:rPr>
          <w:lang w:val="en-GB"/>
        </w:rPr>
      </w:pPr>
      <w:r w:rsidRPr="00481E29">
        <w:rPr>
          <w:lang w:val="en-GB"/>
        </w:rPr>
        <w:t>The rapid advancements in the field are evident in how quickly Med-</w:t>
      </w:r>
      <w:proofErr w:type="spellStart"/>
      <w:r w:rsidRPr="00481E29">
        <w:rPr>
          <w:lang w:val="en-GB"/>
        </w:rPr>
        <w:t>PaLM</w:t>
      </w:r>
      <w:proofErr w:type="spellEnd"/>
      <w:r w:rsidRPr="00481E29">
        <w:rPr>
          <w:lang w:val="en-GB"/>
        </w:rPr>
        <w:t xml:space="preserve"> 2 outperformed its predecessor. A mere few months after the initial findings were published, Med-</w:t>
      </w:r>
      <w:proofErr w:type="spellStart"/>
      <w:r w:rsidRPr="00481E29">
        <w:rPr>
          <w:lang w:val="en-GB"/>
        </w:rPr>
        <w:t>PaLM</w:t>
      </w:r>
      <w:proofErr w:type="spellEnd"/>
      <w:r w:rsidRPr="00481E29">
        <w:rPr>
          <w:lang w:val="en-GB"/>
        </w:rPr>
        <w:t xml:space="preserve"> 2 had surpassed Med-</w:t>
      </w:r>
      <w:proofErr w:type="spellStart"/>
      <w:r w:rsidRPr="00481E29">
        <w:rPr>
          <w:lang w:val="en-GB"/>
        </w:rPr>
        <w:t>PaLM’s</w:t>
      </w:r>
      <w:proofErr w:type="spellEnd"/>
      <w:r w:rsidRPr="00481E29">
        <w:rPr>
          <w:lang w:val="en-GB"/>
        </w:rPr>
        <w:t xml:space="preserve"> performance by over 19</w:t>
      </w:r>
      <w:r w:rsidR="00CB2F5F">
        <w:rPr>
          <w:lang w:val="en-GB"/>
        </w:rPr>
        <w:t>%</w:t>
      </w:r>
      <w:r w:rsidRPr="00481E29">
        <w:rPr>
          <w:lang w:val="en-GB"/>
        </w:rPr>
        <w:t xml:space="preserve"> on </w:t>
      </w:r>
      <w:r w:rsidR="009F5D21" w:rsidRPr="00481E29">
        <w:rPr>
          <w:lang w:val="en-GB"/>
        </w:rPr>
        <w:t xml:space="preserve">the </w:t>
      </w:r>
      <w:r w:rsidRPr="00481E29">
        <w:rPr>
          <w:lang w:val="en-GB"/>
        </w:rPr>
        <w:t>USMLE–style questions</w:t>
      </w:r>
      <w:r w:rsidR="00BB470B">
        <w:rPr>
          <w:lang w:val="en-GB"/>
        </w:rPr>
        <w:t xml:space="preserve"> as reported by researchers</w:t>
      </w:r>
      <w:r w:rsidRPr="00481E29">
        <w:rPr>
          <w:lang w:val="en-GB"/>
        </w:rPr>
        <w:t>. However, challenges remain. For instance, while</w:t>
      </w:r>
      <w:r w:rsidR="00384ED3">
        <w:rPr>
          <w:lang w:val="en-GB"/>
        </w:rPr>
        <w:t xml:space="preserve"> the </w:t>
      </w:r>
      <w:r w:rsidRPr="00481E29">
        <w:rPr>
          <w:lang w:val="en-GB"/>
        </w:rPr>
        <w:t xml:space="preserve">answers </w:t>
      </w:r>
      <w:r w:rsidR="00384ED3">
        <w:rPr>
          <w:lang w:val="en-GB"/>
        </w:rPr>
        <w:t xml:space="preserve">of the clinicians </w:t>
      </w:r>
      <w:r w:rsidRPr="00481E29">
        <w:rPr>
          <w:lang w:val="en-GB"/>
        </w:rPr>
        <w:t xml:space="preserve">contained </w:t>
      </w:r>
      <w:r w:rsidR="006F45EC" w:rsidRPr="00481E29">
        <w:rPr>
          <w:lang w:val="en-GB"/>
        </w:rPr>
        <w:t xml:space="preserve">incorrect or </w:t>
      </w:r>
      <w:r w:rsidRPr="00481E29">
        <w:rPr>
          <w:lang w:val="en-GB"/>
        </w:rPr>
        <w:t xml:space="preserve">inappropriate information only </w:t>
      </w:r>
      <w:r w:rsidR="00384ED3">
        <w:rPr>
          <w:lang w:val="en-GB"/>
        </w:rPr>
        <w:t xml:space="preserve">for </w:t>
      </w:r>
      <w:r w:rsidRPr="00481E29">
        <w:rPr>
          <w:lang w:val="en-GB"/>
        </w:rPr>
        <w:t>1.4</w:t>
      </w:r>
      <w:r w:rsidR="00CB2F5F">
        <w:rPr>
          <w:lang w:val="en-GB"/>
        </w:rPr>
        <w:t>%</w:t>
      </w:r>
      <w:r w:rsidRPr="00481E29">
        <w:rPr>
          <w:lang w:val="en-GB"/>
        </w:rPr>
        <w:t xml:space="preserve"> of the time, Med-</w:t>
      </w:r>
      <w:proofErr w:type="spellStart"/>
      <w:r w:rsidRPr="00481E29">
        <w:rPr>
          <w:lang w:val="en-GB"/>
        </w:rPr>
        <w:t>PaLM’s</w:t>
      </w:r>
      <w:proofErr w:type="spellEnd"/>
      <w:r w:rsidRPr="00481E29">
        <w:rPr>
          <w:lang w:val="en-GB"/>
        </w:rPr>
        <w:t xml:space="preserve"> did so 18.7</w:t>
      </w:r>
      <w:r w:rsidR="00CB2F5F">
        <w:rPr>
          <w:lang w:val="en-GB"/>
        </w:rPr>
        <w:t>%</w:t>
      </w:r>
      <w:r w:rsidRPr="00481E29">
        <w:rPr>
          <w:lang w:val="en-GB"/>
        </w:rPr>
        <w:t xml:space="preserve"> of the time. In real-world applications, such errors can be significant. Moreover, while </w:t>
      </w:r>
      <w:r w:rsidR="007B54AA" w:rsidRPr="00481E29">
        <w:rPr>
          <w:lang w:val="en-GB"/>
        </w:rPr>
        <w:t xml:space="preserve">the </w:t>
      </w:r>
      <w:r w:rsidRPr="00481E29">
        <w:rPr>
          <w:lang w:val="en-GB"/>
        </w:rPr>
        <w:t>clinicians’ answers were found helpful by consumers 91.1</w:t>
      </w:r>
      <w:r w:rsidR="00CB2F5F">
        <w:rPr>
          <w:lang w:val="en-GB"/>
        </w:rPr>
        <w:t>%</w:t>
      </w:r>
      <w:r w:rsidRPr="00481E29">
        <w:rPr>
          <w:lang w:val="en-GB"/>
        </w:rPr>
        <w:t xml:space="preserve"> of the time,</w:t>
      </w:r>
      <w:r w:rsidR="00384ED3">
        <w:rPr>
          <w:lang w:val="en-GB"/>
        </w:rPr>
        <w:t xml:space="preserve"> </w:t>
      </w:r>
      <w:r w:rsidRPr="00481E29">
        <w:rPr>
          <w:lang w:val="en-GB"/>
        </w:rPr>
        <w:t>80.3</w:t>
      </w:r>
      <w:r w:rsidR="00CB2F5F">
        <w:rPr>
          <w:lang w:val="en-GB"/>
        </w:rPr>
        <w:t>%</w:t>
      </w:r>
      <w:r w:rsidRPr="00481E29">
        <w:rPr>
          <w:lang w:val="en-GB"/>
        </w:rPr>
        <w:t xml:space="preserve"> found Med-</w:t>
      </w:r>
      <w:proofErr w:type="spellStart"/>
      <w:r w:rsidRPr="00481E29">
        <w:rPr>
          <w:lang w:val="en-GB"/>
        </w:rPr>
        <w:t>PaLM’s</w:t>
      </w:r>
      <w:proofErr w:type="spellEnd"/>
      <w:r w:rsidRPr="00481E29">
        <w:rPr>
          <w:lang w:val="en-GB"/>
        </w:rPr>
        <w:t xml:space="preserve"> </w:t>
      </w:r>
      <w:r w:rsidR="00384ED3">
        <w:rPr>
          <w:lang w:val="en-GB"/>
        </w:rPr>
        <w:t>responses</w:t>
      </w:r>
      <w:r w:rsidRPr="00481E29">
        <w:rPr>
          <w:lang w:val="en-GB"/>
        </w:rPr>
        <w:t xml:space="preserve"> equally useful. As the technology evolves, researchers are keen to move beyond mere question-answering and explore how these models can collaborate with human expertise in meaningful ways, such as aiding in clinical note</w:t>
      </w:r>
      <w:r w:rsidR="00A75318" w:rsidRPr="00481E29">
        <w:rPr>
          <w:lang w:val="en-GB"/>
        </w:rPr>
        <w:t xml:space="preserve"> </w:t>
      </w:r>
      <w:r w:rsidRPr="00481E29">
        <w:rPr>
          <w:lang w:val="en-GB"/>
        </w:rPr>
        <w:t>taking [</w:t>
      </w:r>
      <w:r w:rsidR="00B711C8" w:rsidRPr="00481E29">
        <w:rPr>
          <w:lang w:val="en-GB"/>
        </w:rPr>
        <w:t>1</w:t>
      </w:r>
      <w:r w:rsidR="009F5D21" w:rsidRPr="00481E29">
        <w:rPr>
          <w:lang w:val="en-GB"/>
        </w:rPr>
        <w:t>3</w:t>
      </w:r>
      <w:r w:rsidRPr="00481E29">
        <w:rPr>
          <w:lang w:val="en-GB"/>
        </w:rPr>
        <w:t>]</w:t>
      </w:r>
      <w:r w:rsidR="00FB4171" w:rsidRPr="00481E29">
        <w:rPr>
          <w:lang w:val="en-GB"/>
        </w:rPr>
        <w:t>.</w:t>
      </w:r>
      <w:r w:rsidRPr="00481E29">
        <w:rPr>
          <w:lang w:val="en-GB"/>
        </w:rPr>
        <w:t xml:space="preserve"> </w:t>
      </w:r>
    </w:p>
    <w:p w14:paraId="31DC0300" w14:textId="186F1E49" w:rsidR="0045711F" w:rsidRPr="00481E29" w:rsidRDefault="006420DC" w:rsidP="0045711F">
      <w:pPr>
        <w:pStyle w:val="Heading2"/>
        <w:rPr>
          <w:noProof w:val="0"/>
        </w:rPr>
      </w:pPr>
      <w:r w:rsidRPr="00481E29">
        <w:rPr>
          <w:noProof w:val="0"/>
        </w:rPr>
        <w:lastRenderedPageBreak/>
        <w:t>Prompting</w:t>
      </w:r>
      <w:r w:rsidR="0045711F" w:rsidRPr="00481E29">
        <w:rPr>
          <w:noProof w:val="0"/>
        </w:rPr>
        <w:t xml:space="preserve"> E</w:t>
      </w:r>
      <w:r w:rsidRPr="00481E29">
        <w:rPr>
          <w:noProof w:val="0"/>
        </w:rPr>
        <w:t>ngineering</w:t>
      </w:r>
    </w:p>
    <w:p w14:paraId="7A699023" w14:textId="498CEA35" w:rsidR="006420DC" w:rsidRPr="00481E29" w:rsidRDefault="0045711F" w:rsidP="00FB4171">
      <w:pPr>
        <w:pStyle w:val="BodyText"/>
        <w:rPr>
          <w:lang w:val="en-GB"/>
        </w:rPr>
      </w:pPr>
      <w:r w:rsidRPr="00481E29">
        <w:rPr>
          <w:lang w:val="en-GB"/>
        </w:rPr>
        <w:t>R</w:t>
      </w:r>
      <w:r w:rsidR="006420DC" w:rsidRPr="00481E29">
        <w:rPr>
          <w:lang w:val="en-GB"/>
        </w:rPr>
        <w:t xml:space="preserve">esearchers </w:t>
      </w:r>
      <w:r w:rsidR="00E017B8" w:rsidRPr="00481E29">
        <w:rPr>
          <w:lang w:val="en-GB"/>
        </w:rPr>
        <w:t>[</w:t>
      </w:r>
      <w:r w:rsidR="00B711C8" w:rsidRPr="00481E29">
        <w:rPr>
          <w:lang w:val="en-GB"/>
        </w:rPr>
        <w:t>1</w:t>
      </w:r>
      <w:r w:rsidR="009F5D21" w:rsidRPr="00481E29">
        <w:rPr>
          <w:lang w:val="en-GB"/>
        </w:rPr>
        <w:t>4</w:t>
      </w:r>
      <w:r w:rsidR="00E017B8" w:rsidRPr="00481E29">
        <w:rPr>
          <w:lang w:val="en-GB"/>
        </w:rPr>
        <w:t xml:space="preserve">] </w:t>
      </w:r>
      <w:r w:rsidR="006420DC" w:rsidRPr="00481E29">
        <w:rPr>
          <w:lang w:val="en-GB"/>
        </w:rPr>
        <w:t>used GPT-4 and ChatGPT</w:t>
      </w:r>
      <w:r w:rsidR="00167B3C" w:rsidRPr="00481E29">
        <w:rPr>
          <w:lang w:val="en-GB"/>
        </w:rPr>
        <w:t xml:space="preserve"> </w:t>
      </w:r>
      <w:r w:rsidR="006420DC" w:rsidRPr="00481E29">
        <w:rPr>
          <w:lang w:val="en-GB"/>
        </w:rPr>
        <w:t>to</w:t>
      </w:r>
      <w:r w:rsidR="00167B3C" w:rsidRPr="00481E29">
        <w:rPr>
          <w:lang w:val="en-GB"/>
        </w:rPr>
        <w:t xml:space="preserve"> </w:t>
      </w:r>
      <w:r w:rsidR="006420DC" w:rsidRPr="00481E29">
        <w:rPr>
          <w:lang w:val="en-GB"/>
        </w:rPr>
        <w:t>enhance small</w:t>
      </w:r>
      <w:r w:rsidR="00A75318" w:rsidRPr="00481E29">
        <w:rPr>
          <w:lang w:val="en-GB"/>
        </w:rPr>
        <w:t>,</w:t>
      </w:r>
      <w:r w:rsidR="006420DC" w:rsidRPr="00481E29">
        <w:rPr>
          <w:lang w:val="en-GB"/>
        </w:rPr>
        <w:t xml:space="preserve"> labelled datasets by producing synthetic data for three distinct classification challenges. Starting with 500 texts, they created 5,000 synthetic entries using two strategies: maintaining the original label distribution and achieving a balanced distribution. When a 110M parameter multilingual model was trained on both genuine and synthetic data, both GPT-4 and ChatGPT exhibited remarkable zero-shot</w:t>
      </w:r>
      <w:r w:rsidR="00FE7A92" w:rsidRPr="00481E29">
        <w:rPr>
          <w:lang w:val="en-GB"/>
        </w:rPr>
        <w:t xml:space="preserve"> [</w:t>
      </w:r>
      <w:r w:rsidR="00B711C8" w:rsidRPr="00481E29">
        <w:rPr>
          <w:lang w:val="en-GB"/>
        </w:rPr>
        <w:t>1</w:t>
      </w:r>
      <w:r w:rsidR="009F5D21" w:rsidRPr="00481E29">
        <w:rPr>
          <w:lang w:val="en-GB"/>
        </w:rPr>
        <w:t>5</w:t>
      </w:r>
      <w:r w:rsidR="00FE7A92" w:rsidRPr="00481E29">
        <w:rPr>
          <w:lang w:val="en-GB"/>
        </w:rPr>
        <w:t>]</w:t>
      </w:r>
      <w:r w:rsidR="006420DC" w:rsidRPr="00481E29">
        <w:rPr>
          <w:lang w:val="en-GB"/>
        </w:rPr>
        <w:t xml:space="preserve"> capabilities. While synthetic data was beneficial in boosting performance, particularly in settings with limited resources, human-annotated data surpassed the synthetic variant in two of the tasks, indicating a potential improvement in the design of prompts for synthetic data generation [</w:t>
      </w:r>
      <w:r w:rsidR="00B711C8" w:rsidRPr="00481E29">
        <w:rPr>
          <w:lang w:val="en-GB"/>
        </w:rPr>
        <w:t>1</w:t>
      </w:r>
      <w:r w:rsidR="009F5D21" w:rsidRPr="00481E29">
        <w:rPr>
          <w:lang w:val="en-GB"/>
        </w:rPr>
        <w:t>4</w:t>
      </w:r>
      <w:r w:rsidR="006420DC" w:rsidRPr="00481E29">
        <w:rPr>
          <w:lang w:val="en-GB"/>
        </w:rPr>
        <w:t>].</w:t>
      </w:r>
    </w:p>
    <w:p w14:paraId="3ECB7E82" w14:textId="695BF122" w:rsidR="006420DC" w:rsidRPr="00481E29" w:rsidRDefault="006420DC" w:rsidP="006420DC">
      <w:pPr>
        <w:pStyle w:val="BodyText"/>
        <w:rPr>
          <w:lang w:val="en-GB"/>
        </w:rPr>
      </w:pPr>
      <w:r w:rsidRPr="00481E29">
        <w:rPr>
          <w:lang w:val="en-GB"/>
        </w:rPr>
        <w:t>Prompt-based learning</w:t>
      </w:r>
      <w:r w:rsidR="00C50E6F" w:rsidRPr="00481E29">
        <w:rPr>
          <w:lang w:val="en-GB"/>
        </w:rPr>
        <w:t xml:space="preserve"> [</w:t>
      </w:r>
      <w:r w:rsidR="00B711C8" w:rsidRPr="00481E29">
        <w:rPr>
          <w:lang w:val="en-GB"/>
        </w:rPr>
        <w:t>1</w:t>
      </w:r>
      <w:r w:rsidR="00C75512" w:rsidRPr="00481E29">
        <w:rPr>
          <w:lang w:val="en-GB"/>
        </w:rPr>
        <w:t>6</w:t>
      </w:r>
      <w:r w:rsidR="00C50E6F" w:rsidRPr="00481E29">
        <w:rPr>
          <w:lang w:val="en-GB"/>
        </w:rPr>
        <w:t>]</w:t>
      </w:r>
      <w:r w:rsidRPr="00481E29">
        <w:rPr>
          <w:lang w:val="en-GB"/>
        </w:rPr>
        <w:t xml:space="preserve"> is an emerging trend in</w:t>
      </w:r>
      <w:r w:rsidR="00002CAD" w:rsidRPr="00481E29">
        <w:rPr>
          <w:lang w:val="en-GB"/>
        </w:rPr>
        <w:t xml:space="preserve"> NLP</w:t>
      </w:r>
      <w:r w:rsidR="00387C67">
        <w:rPr>
          <w:lang w:val="en-GB"/>
        </w:rPr>
        <w:t xml:space="preserve"> </w:t>
      </w:r>
      <w:r w:rsidR="008C1833" w:rsidRPr="00481E29">
        <w:rPr>
          <w:lang w:val="en-GB"/>
        </w:rPr>
        <w:t>[</w:t>
      </w:r>
      <w:r w:rsidR="00C75512" w:rsidRPr="00481E29">
        <w:rPr>
          <w:lang w:val="en-GB"/>
        </w:rPr>
        <w:t>11</w:t>
      </w:r>
      <w:r w:rsidR="008C1833" w:rsidRPr="00481E29">
        <w:rPr>
          <w:lang w:val="en-GB"/>
        </w:rPr>
        <w:t>]</w:t>
      </w:r>
      <w:r w:rsidRPr="00481E29">
        <w:rPr>
          <w:lang w:val="en-GB"/>
        </w:rPr>
        <w:t>. This approach eliminates the often time-consuming and resource-heavy step of fine-tuning models, making it an attractive alternative. Since 2019, the acceptance of this technique has skyrocketed with over 120 research papers being written on various applications such as text classification, factual probing and question-answering. One area where prompt-based learning is being tested is coreference resolution (CR)</w:t>
      </w:r>
      <w:r w:rsidR="008C1833" w:rsidRPr="00481E29">
        <w:rPr>
          <w:lang w:val="en-GB"/>
        </w:rPr>
        <w:t xml:space="preserve"> [</w:t>
      </w:r>
      <w:r w:rsidR="00B711C8" w:rsidRPr="00481E29">
        <w:rPr>
          <w:lang w:val="en-GB"/>
        </w:rPr>
        <w:t>1</w:t>
      </w:r>
      <w:r w:rsidR="00C75512" w:rsidRPr="00481E29">
        <w:rPr>
          <w:lang w:val="en-GB"/>
        </w:rPr>
        <w:t>7</w:t>
      </w:r>
      <w:r w:rsidR="008C1833" w:rsidRPr="00481E29">
        <w:rPr>
          <w:lang w:val="en-GB"/>
        </w:rPr>
        <w:t>]</w:t>
      </w:r>
      <w:r w:rsidRPr="00481E29">
        <w:rPr>
          <w:lang w:val="en-GB"/>
        </w:rPr>
        <w:t xml:space="preserve">. CR involves determining when two or more words in a text refer to the same </w:t>
      </w:r>
      <w:r w:rsidR="00002CAD">
        <w:rPr>
          <w:lang w:val="en-GB"/>
        </w:rPr>
        <w:t>object</w:t>
      </w:r>
      <w:r w:rsidRPr="00481E29">
        <w:rPr>
          <w:lang w:val="en-GB"/>
        </w:rPr>
        <w:t xml:space="preserve">. Historically, models tackling CR have been categorized as either supervised or unsupervised. While unsupervised models like the Multi-Pass Sieve </w:t>
      </w:r>
      <w:r w:rsidR="003F6499" w:rsidRPr="00481E29">
        <w:rPr>
          <w:lang w:val="en-GB"/>
        </w:rPr>
        <w:t>[</w:t>
      </w:r>
      <w:r w:rsidR="00B711C8" w:rsidRPr="00481E29">
        <w:rPr>
          <w:lang w:val="en-GB"/>
        </w:rPr>
        <w:t>1</w:t>
      </w:r>
      <w:r w:rsidR="00C75512" w:rsidRPr="00481E29">
        <w:rPr>
          <w:lang w:val="en-GB"/>
        </w:rPr>
        <w:t>8</w:t>
      </w:r>
      <w:r w:rsidR="003F6499" w:rsidRPr="00481E29">
        <w:rPr>
          <w:lang w:val="en-GB"/>
        </w:rPr>
        <w:t xml:space="preserve">] </w:t>
      </w:r>
      <w:r w:rsidRPr="00481E29">
        <w:rPr>
          <w:lang w:val="en-GB"/>
        </w:rPr>
        <w:t>are less resource-intensive, supervised models, like e2e-coref</w:t>
      </w:r>
      <w:r w:rsidR="00D638F9" w:rsidRPr="00481E29">
        <w:rPr>
          <w:lang w:val="en-GB"/>
        </w:rPr>
        <w:t xml:space="preserve"> [</w:t>
      </w:r>
      <w:r w:rsidR="00B711C8" w:rsidRPr="00481E29">
        <w:rPr>
          <w:lang w:val="en-GB"/>
        </w:rPr>
        <w:t>1</w:t>
      </w:r>
      <w:r w:rsidR="004615CF" w:rsidRPr="00481E29">
        <w:rPr>
          <w:lang w:val="en-GB"/>
        </w:rPr>
        <w:t>9</w:t>
      </w:r>
      <w:r w:rsidR="00D638F9" w:rsidRPr="00481E29">
        <w:rPr>
          <w:lang w:val="en-GB"/>
        </w:rPr>
        <w:t>]</w:t>
      </w:r>
      <w:r w:rsidRPr="00481E29">
        <w:rPr>
          <w:lang w:val="en-GB"/>
        </w:rPr>
        <w:t xml:space="preserve">, tend to yield better results. However, the drawback is that they can be quite resource-heavy, especially when considering state-of-the-art models that process long documents. Prompt engineering techniques, like adding “Think step by step” at a prompt’s end, have proven effective in boosting GPT-3’s accuracy on tasks like the </w:t>
      </w:r>
      <w:proofErr w:type="spellStart"/>
      <w:r w:rsidRPr="00481E29">
        <w:rPr>
          <w:lang w:val="en-GB"/>
        </w:rPr>
        <w:t>MultiArith</w:t>
      </w:r>
      <w:proofErr w:type="spellEnd"/>
      <w:r w:rsidRPr="00481E29">
        <w:rPr>
          <w:lang w:val="en-GB"/>
        </w:rPr>
        <w:t xml:space="preserve"> test, as discovered by researchers from the University of Tokyo and Google. However, its impact diminishes with advanced models like GPT-4. Few-shot learning</w:t>
      </w:r>
      <w:r w:rsidR="001C4671" w:rsidRPr="00481E29">
        <w:rPr>
          <w:lang w:val="en-GB"/>
        </w:rPr>
        <w:t xml:space="preserve"> [</w:t>
      </w:r>
      <w:r w:rsidR="004615CF" w:rsidRPr="00481E29">
        <w:rPr>
          <w:lang w:val="en-GB"/>
        </w:rPr>
        <w:t>20</w:t>
      </w:r>
      <w:r w:rsidR="001C4671" w:rsidRPr="00481E29">
        <w:rPr>
          <w:lang w:val="en-GB"/>
        </w:rPr>
        <w:t>]</w:t>
      </w:r>
      <w:r w:rsidRPr="00481E29">
        <w:rPr>
          <w:lang w:val="en-GB"/>
        </w:rPr>
        <w:t>, on the other hand, involves giving the model examples to refine its output. It</w:t>
      </w:r>
      <w:r w:rsidR="001C4671" w:rsidRPr="00481E29">
        <w:rPr>
          <w:lang w:val="en-GB"/>
        </w:rPr>
        <w:t xml:space="preserve"> i</w:t>
      </w:r>
      <w:r w:rsidRPr="00481E29">
        <w:rPr>
          <w:lang w:val="en-GB"/>
        </w:rPr>
        <w:t>s vital that these examples are varied and cover the intended scenarios, or the model might produce biased results. The “Chain of Thought” method, similar to “think step by step,” makes the model break down tasks, particularly beneficial for complex problems. Lastly, “</w:t>
      </w:r>
      <w:proofErr w:type="spellStart"/>
      <w:r w:rsidRPr="00481E29">
        <w:rPr>
          <w:lang w:val="en-GB"/>
        </w:rPr>
        <w:t>R</w:t>
      </w:r>
      <w:r w:rsidR="00785E3D" w:rsidRPr="00481E29">
        <w:rPr>
          <w:rStyle w:val="Emphasis"/>
          <w:i w:val="0"/>
          <w:iCs w:val="0"/>
          <w:lang w:val="en-GB"/>
        </w:rPr>
        <w:t>ô</w:t>
      </w:r>
      <w:r w:rsidRPr="00481E29">
        <w:rPr>
          <w:lang w:val="en-GB"/>
        </w:rPr>
        <w:t>le</w:t>
      </w:r>
      <w:proofErr w:type="spellEnd"/>
      <w:r w:rsidRPr="00481E29">
        <w:rPr>
          <w:lang w:val="en-GB"/>
        </w:rPr>
        <w:t xml:space="preserve"> Prompting” positions the model as an expert in a specific field, guiding it to produce specialized content.</w:t>
      </w:r>
    </w:p>
    <w:p w14:paraId="4E43AC54" w14:textId="670EBE31" w:rsidR="006420DC" w:rsidRPr="00481E29" w:rsidRDefault="006420DC" w:rsidP="008F7551">
      <w:pPr>
        <w:pStyle w:val="BodyText"/>
        <w:rPr>
          <w:lang w:val="en-GB"/>
        </w:rPr>
      </w:pPr>
      <w:r w:rsidRPr="00481E29">
        <w:rPr>
          <w:lang w:val="en-GB"/>
        </w:rPr>
        <w:t xml:space="preserve">Our research meticulously investigated the effectiveness of </w:t>
      </w:r>
      <w:r w:rsidR="00387C67">
        <w:rPr>
          <w:lang w:val="en-GB"/>
        </w:rPr>
        <w:t>various</w:t>
      </w:r>
      <w:r w:rsidRPr="00481E29">
        <w:rPr>
          <w:lang w:val="en-GB"/>
        </w:rPr>
        <w:t xml:space="preserve"> prompt engineering techniques on ChatGPT’s capabilities for solving </w:t>
      </w:r>
      <w:r w:rsidR="00387C67" w:rsidRPr="00481E29">
        <w:rPr>
          <w:lang w:val="en-GB"/>
        </w:rPr>
        <w:t xml:space="preserve">medical problem </w:t>
      </w:r>
      <w:r w:rsidRPr="00481E29">
        <w:rPr>
          <w:lang w:val="en-GB"/>
        </w:rPr>
        <w:t>tasks. We put to test three distinct prompt methods and contrary to our hypotheses, observed that all methods yielded largely consistent performance metrics. This was true for both calculation-focused and more qualitative medical questions. Interestingly, ChatGPT, when compared to GPT-4, emerged as not just a free tool but also a significantly more cost-effective one. Despite GPT-4’s vast computational prowess, its cost can be prohibitive for broad use. In contrast, ChatGPT is not only accessible online at no cost, but when accessed via OpenAI’s API, it</w:t>
      </w:r>
      <w:r w:rsidR="001C4671" w:rsidRPr="00481E29">
        <w:rPr>
          <w:lang w:val="en-GB"/>
        </w:rPr>
        <w:t xml:space="preserve"> i</w:t>
      </w:r>
      <w:r w:rsidRPr="00481E29">
        <w:rPr>
          <w:lang w:val="en-GB"/>
        </w:rPr>
        <w:t xml:space="preserve">s nearly 30 times more cost-effective. This makes ChatGPT a pragmatic choice for real-world applications, especially in sectors as critical as healthcare. The implications of our findings are profound. They suggest that ChatGPT, as it currently stands, is already optimized for medical inquiries, potentially negating the need for intricate prompting strategies. For healthcare professionals, this means a simpler interface with AI models like ChatGPT. They can rely on </w:t>
      </w:r>
      <w:r w:rsidRPr="00481E29">
        <w:rPr>
          <w:lang w:val="en-GB"/>
        </w:rPr>
        <w:t>direct and straightforward prompts to extract necessary information, reducing the learning curve and facilitating more rapid adoption in clinical settings.</w:t>
      </w:r>
    </w:p>
    <w:p w14:paraId="153701C9" w14:textId="1EEEB278" w:rsidR="006420DC" w:rsidRPr="00481E29" w:rsidRDefault="006420DC" w:rsidP="006420DC">
      <w:pPr>
        <w:pStyle w:val="BodyText"/>
        <w:rPr>
          <w:lang w:val="en-GB"/>
        </w:rPr>
      </w:pPr>
      <w:r w:rsidRPr="00481E29">
        <w:rPr>
          <w:lang w:val="en-GB"/>
        </w:rPr>
        <w:t xml:space="preserve">However, our research does have its constraints. The study’s framework was based predominantly on USMLE-style questions, which could pose questions about its generalizability to other medical question types. Furthermore, the exclusive focus on ChatGPT leaves room for questions about how other LLMs </w:t>
      </w:r>
      <w:r w:rsidR="00A3105D" w:rsidRPr="00481E29">
        <w:rPr>
          <w:lang w:val="en-GB"/>
        </w:rPr>
        <w:t xml:space="preserve">[4][5] </w:t>
      </w:r>
      <w:r w:rsidRPr="00481E29">
        <w:rPr>
          <w:lang w:val="en-GB"/>
        </w:rPr>
        <w:t>might perform under similar conditions. It</w:t>
      </w:r>
      <w:r w:rsidR="00167806" w:rsidRPr="00481E29">
        <w:rPr>
          <w:lang w:val="en-GB"/>
        </w:rPr>
        <w:t xml:space="preserve"> i</w:t>
      </w:r>
      <w:r w:rsidRPr="00481E29">
        <w:rPr>
          <w:lang w:val="en-GB"/>
        </w:rPr>
        <w:t xml:space="preserve">s also worth noting that while we categorized questions as ’calculation’ and ’non- calculation,’ this dichotomy might not capture the nuances and complexities of real-world medical problem-solving. In summary, our study offers insights into the realm of prompt engineering and its potential </w:t>
      </w:r>
      <w:proofErr w:type="spellStart"/>
      <w:r w:rsidRPr="00481E29">
        <w:rPr>
          <w:lang w:val="en-GB"/>
        </w:rPr>
        <w:t>r</w:t>
      </w:r>
      <w:r w:rsidR="00785E3D" w:rsidRPr="00481E29">
        <w:rPr>
          <w:rStyle w:val="Emphasis"/>
          <w:i w:val="0"/>
          <w:iCs w:val="0"/>
          <w:lang w:val="en-GB"/>
        </w:rPr>
        <w:t>ô</w:t>
      </w:r>
      <w:r w:rsidRPr="00481E29">
        <w:rPr>
          <w:lang w:val="en-GB"/>
        </w:rPr>
        <w:t>le</w:t>
      </w:r>
      <w:proofErr w:type="spellEnd"/>
      <w:r w:rsidRPr="00481E29">
        <w:rPr>
          <w:lang w:val="en-GB"/>
        </w:rPr>
        <w:t xml:space="preserve"> in AI-driven medical solutions. It suggests that for tasks like medical problem-solving, the current version of ChatGPT is well-equipped, even without the application of specialized prompting techniques [</w:t>
      </w:r>
      <w:r w:rsidR="0063098B" w:rsidRPr="00481E29">
        <w:rPr>
          <w:lang w:val="en-GB"/>
        </w:rPr>
        <w:t>21</w:t>
      </w:r>
      <w:r w:rsidRPr="00481E29">
        <w:rPr>
          <w:lang w:val="en-GB"/>
        </w:rPr>
        <w:t>].</w:t>
      </w:r>
    </w:p>
    <w:p w14:paraId="41C4C788" w14:textId="5E9757DD" w:rsidR="006420DC" w:rsidRPr="00481E29" w:rsidRDefault="006420DC" w:rsidP="006420DC">
      <w:pPr>
        <w:pStyle w:val="BodyText"/>
        <w:rPr>
          <w:lang w:val="en-GB"/>
        </w:rPr>
      </w:pPr>
      <w:r w:rsidRPr="00481E29">
        <w:rPr>
          <w:lang w:val="en-GB"/>
        </w:rPr>
        <w:t xml:space="preserve">In a detailed exploration, researchers </w:t>
      </w:r>
      <w:r w:rsidR="00A3105D" w:rsidRPr="00481E29">
        <w:rPr>
          <w:lang w:val="en-GB"/>
        </w:rPr>
        <w:t>[</w:t>
      </w:r>
      <w:r w:rsidR="00C85F1A" w:rsidRPr="00481E29">
        <w:rPr>
          <w:lang w:val="en-GB"/>
        </w:rPr>
        <w:t>2</w:t>
      </w:r>
      <w:r w:rsidR="00D93110" w:rsidRPr="00481E29">
        <w:rPr>
          <w:lang w:val="en-GB"/>
        </w:rPr>
        <w:t>2</w:t>
      </w:r>
      <w:r w:rsidR="00A3105D" w:rsidRPr="00481E29">
        <w:rPr>
          <w:lang w:val="en-GB"/>
        </w:rPr>
        <w:t xml:space="preserve">] </w:t>
      </w:r>
      <w:r w:rsidRPr="00481E29">
        <w:rPr>
          <w:lang w:val="en-GB"/>
        </w:rPr>
        <w:t xml:space="preserve">investigated the proficiency of LLMs </w:t>
      </w:r>
      <w:r w:rsidR="00861939" w:rsidRPr="00481E29">
        <w:rPr>
          <w:lang w:val="en-GB"/>
        </w:rPr>
        <w:t xml:space="preserve">[4][5] </w:t>
      </w:r>
      <w:r w:rsidRPr="00481E29">
        <w:rPr>
          <w:lang w:val="en-GB"/>
        </w:rPr>
        <w:t>— specifically the Med-</w:t>
      </w:r>
      <w:proofErr w:type="spellStart"/>
      <w:r w:rsidRPr="00481E29">
        <w:rPr>
          <w:lang w:val="en-GB"/>
        </w:rPr>
        <w:t>PaLM</w:t>
      </w:r>
      <w:proofErr w:type="spellEnd"/>
      <w:r w:rsidRPr="00481E29">
        <w:rPr>
          <w:lang w:val="en-GB"/>
        </w:rPr>
        <w:t xml:space="preserve"> 2 model </w:t>
      </w:r>
      <w:r w:rsidR="00D0384E" w:rsidRPr="00481E29">
        <w:rPr>
          <w:lang w:val="en-GB"/>
        </w:rPr>
        <w:t xml:space="preserve">[6] </w:t>
      </w:r>
      <w:r w:rsidRPr="00481E29">
        <w:rPr>
          <w:lang w:val="en-GB"/>
        </w:rPr>
        <w:t>— in evaluating psychiatric states using patient interviews and clinical narratives. The model’s capabilities were tested on a variety of assessments: 145 focused on depression, 115 on PTSD</w:t>
      </w:r>
      <w:r w:rsidR="00D0384E" w:rsidRPr="00481E29">
        <w:rPr>
          <w:lang w:val="en-GB"/>
        </w:rPr>
        <w:t xml:space="preserve"> (post</w:t>
      </w:r>
      <w:r w:rsidR="002D5366">
        <w:rPr>
          <w:lang w:val="en-GB"/>
        </w:rPr>
        <w:t>-</w:t>
      </w:r>
      <w:r w:rsidR="00D0384E" w:rsidRPr="00481E29">
        <w:rPr>
          <w:lang w:val="en-GB"/>
        </w:rPr>
        <w:t>traumatic stress disorder)</w:t>
      </w:r>
      <w:r w:rsidRPr="00481E29">
        <w:rPr>
          <w:lang w:val="en-GB"/>
        </w:rPr>
        <w:t xml:space="preserve"> and 46 encompassing clinical case studies related to prevalent psychiatric disorders. The outcomes were promising, suggesting that Med-</w:t>
      </w:r>
      <w:proofErr w:type="spellStart"/>
      <w:r w:rsidRPr="00481E29">
        <w:rPr>
          <w:lang w:val="en-GB"/>
        </w:rPr>
        <w:t>PaLM</w:t>
      </w:r>
      <w:proofErr w:type="spellEnd"/>
      <w:r w:rsidRPr="00481E29">
        <w:rPr>
          <w:lang w:val="en-GB"/>
        </w:rPr>
        <w:t xml:space="preserve"> 2 could effectively gauge various psychiatric conditions. Its standout performance was in predicting depression scores, achieving an accuracy that was statistically consistent with human clinical evaluations. A noteworthy aspect of the study was the comparison of Med-</w:t>
      </w:r>
      <w:proofErr w:type="spellStart"/>
      <w:r w:rsidRPr="00481E29">
        <w:rPr>
          <w:lang w:val="en-GB"/>
        </w:rPr>
        <w:t>PaLM</w:t>
      </w:r>
      <w:proofErr w:type="spellEnd"/>
      <w:r w:rsidRPr="00481E29">
        <w:rPr>
          <w:lang w:val="en-GB"/>
        </w:rPr>
        <w:t xml:space="preserve"> 2’s performance with human raters. When assessing depression, the model’s results were on par with those observed in other research involving human clinical raters. Beyond its diagnostic capabilities, Med-</w:t>
      </w:r>
      <w:proofErr w:type="spellStart"/>
      <w:r w:rsidRPr="00481E29">
        <w:rPr>
          <w:lang w:val="en-GB"/>
        </w:rPr>
        <w:t>PaLM</w:t>
      </w:r>
      <w:proofErr w:type="spellEnd"/>
      <w:r w:rsidRPr="00481E29">
        <w:rPr>
          <w:lang w:val="en-GB"/>
        </w:rPr>
        <w:t xml:space="preserve"> 2 demonstrated an ability to provide rational explanations for its assessments. This capability is crucial in the medical domain, especially since machine learning </w:t>
      </w:r>
      <w:r w:rsidR="001A4790">
        <w:rPr>
          <w:lang w:val="en-GB"/>
        </w:rPr>
        <w:t xml:space="preserve">(ML) </w:t>
      </w:r>
      <w:r w:rsidRPr="00481E29">
        <w:rPr>
          <w:lang w:val="en-GB"/>
        </w:rPr>
        <w:t>models are often criticized as being opaque or “black boxes.” Offering explanations for decisions not only addresses this critique but also ensures greater trust and transparency in clinical contexts. This research underscores the potential of LLMs to adeptly interpret and respond to psychiatric constructs, even when they have</w:t>
      </w:r>
      <w:r w:rsidR="00D0384E" w:rsidRPr="00481E29">
        <w:rPr>
          <w:lang w:val="en-GB"/>
        </w:rPr>
        <w:t xml:space="preserve"> </w:t>
      </w:r>
      <w:r w:rsidRPr="00481E29">
        <w:rPr>
          <w:lang w:val="en-GB"/>
        </w:rPr>
        <w:t>n</w:t>
      </w:r>
      <w:r w:rsidR="00D0384E" w:rsidRPr="00481E29">
        <w:rPr>
          <w:lang w:val="en-GB"/>
        </w:rPr>
        <w:t>o</w:t>
      </w:r>
      <w:r w:rsidRPr="00481E29">
        <w:rPr>
          <w:lang w:val="en-GB"/>
        </w:rPr>
        <w:t>t been explicitly trained for the same [</w:t>
      </w:r>
      <w:r w:rsidR="00C85F1A" w:rsidRPr="00481E29">
        <w:rPr>
          <w:lang w:val="en-GB"/>
        </w:rPr>
        <w:t>2</w:t>
      </w:r>
      <w:r w:rsidR="00D93110" w:rsidRPr="00481E29">
        <w:rPr>
          <w:lang w:val="en-GB"/>
        </w:rPr>
        <w:t>2</w:t>
      </w:r>
      <w:r w:rsidRPr="00481E29">
        <w:rPr>
          <w:lang w:val="en-GB"/>
        </w:rPr>
        <w:t>].</w:t>
      </w:r>
    </w:p>
    <w:p w14:paraId="4A7D73CA" w14:textId="3403C847" w:rsidR="009303D9" w:rsidRPr="00481E29" w:rsidRDefault="00842DA5" w:rsidP="0045711F">
      <w:pPr>
        <w:pStyle w:val="Heading1"/>
        <w:rPr>
          <w:noProof w:val="0"/>
        </w:rPr>
      </w:pPr>
      <w:r w:rsidRPr="00481E29">
        <w:rPr>
          <w:noProof w:val="0"/>
        </w:rPr>
        <w:t>Background</w:t>
      </w:r>
    </w:p>
    <w:p w14:paraId="49CFF429" w14:textId="541698BB" w:rsidR="009303D9" w:rsidRPr="00481E29" w:rsidRDefault="00842DA5" w:rsidP="00ED0149">
      <w:pPr>
        <w:pStyle w:val="Heading2"/>
        <w:rPr>
          <w:noProof w:val="0"/>
        </w:rPr>
      </w:pPr>
      <w:r w:rsidRPr="00481E29">
        <w:rPr>
          <w:noProof w:val="0"/>
        </w:rPr>
        <w:t>Exploring LLMs in Multi-Party Conversations</w:t>
      </w:r>
    </w:p>
    <w:p w14:paraId="3F22DCE6" w14:textId="13A79121" w:rsidR="00A5549D" w:rsidRPr="00481E29" w:rsidRDefault="00F66BA9" w:rsidP="00E7596C">
      <w:pPr>
        <w:pStyle w:val="BodyText"/>
        <w:rPr>
          <w:lang w:val="en-GB"/>
        </w:rPr>
      </w:pPr>
      <w:r w:rsidRPr="00481E29">
        <w:rPr>
          <w:lang w:val="en-GB"/>
        </w:rPr>
        <w:t xml:space="preserve">In the </w:t>
      </w:r>
      <w:r w:rsidR="00387C67">
        <w:rPr>
          <w:lang w:val="en-GB"/>
        </w:rPr>
        <w:t>domain of NLP</w:t>
      </w:r>
      <w:r w:rsidRPr="00481E29">
        <w:rPr>
          <w:lang w:val="en-GB"/>
        </w:rPr>
        <w:t>, the a</w:t>
      </w:r>
      <w:r w:rsidR="00D45119">
        <w:rPr>
          <w:lang w:val="en-GB"/>
        </w:rPr>
        <w:t>rrival</w:t>
      </w:r>
      <w:r w:rsidRPr="00481E29">
        <w:rPr>
          <w:lang w:val="en-GB"/>
        </w:rPr>
        <w:t xml:space="preserve"> of</w:t>
      </w:r>
      <w:r w:rsidR="00387C67">
        <w:rPr>
          <w:lang w:val="en-GB"/>
        </w:rPr>
        <w:t xml:space="preserve"> </w:t>
      </w:r>
      <w:r w:rsidRPr="00481E29">
        <w:rPr>
          <w:lang w:val="en-GB"/>
        </w:rPr>
        <w:t xml:space="preserve">LLMs </w:t>
      </w:r>
      <w:r w:rsidR="00D0384E" w:rsidRPr="00481E29">
        <w:rPr>
          <w:lang w:val="en-GB"/>
        </w:rPr>
        <w:t xml:space="preserve">[4][5] </w:t>
      </w:r>
      <w:r w:rsidRPr="00481E29">
        <w:rPr>
          <w:lang w:val="en-GB"/>
        </w:rPr>
        <w:t xml:space="preserve">has ushered in a transformative era, exemplified by models like ChatGPT and the more recent GPT-4, offering remarkable zero-shot </w:t>
      </w:r>
      <w:r w:rsidR="00D0384E" w:rsidRPr="00481E29">
        <w:rPr>
          <w:lang w:val="en-GB"/>
        </w:rPr>
        <w:t>[</w:t>
      </w:r>
      <w:r w:rsidR="00C85F1A" w:rsidRPr="00481E29">
        <w:rPr>
          <w:lang w:val="en-GB"/>
        </w:rPr>
        <w:t>1</w:t>
      </w:r>
      <w:r w:rsidR="00D93110" w:rsidRPr="00481E29">
        <w:rPr>
          <w:lang w:val="en-GB"/>
        </w:rPr>
        <w:t>5</w:t>
      </w:r>
      <w:r w:rsidR="00D0384E" w:rsidRPr="00481E29">
        <w:rPr>
          <w:lang w:val="en-GB"/>
        </w:rPr>
        <w:t xml:space="preserve">] </w:t>
      </w:r>
      <w:r w:rsidRPr="00481E29">
        <w:rPr>
          <w:lang w:val="en-GB"/>
        </w:rPr>
        <w:t xml:space="preserve">and few-shot </w:t>
      </w:r>
      <w:r w:rsidR="00D0384E" w:rsidRPr="00481E29">
        <w:rPr>
          <w:lang w:val="en-GB"/>
        </w:rPr>
        <w:t>[</w:t>
      </w:r>
      <w:r w:rsidR="00D93110" w:rsidRPr="00481E29">
        <w:rPr>
          <w:lang w:val="en-GB"/>
        </w:rPr>
        <w:t>20</w:t>
      </w:r>
      <w:r w:rsidR="00D0384E" w:rsidRPr="00481E29">
        <w:rPr>
          <w:lang w:val="en-GB"/>
        </w:rPr>
        <w:t xml:space="preserve">] </w:t>
      </w:r>
      <w:r w:rsidRPr="00481E29">
        <w:rPr>
          <w:lang w:val="en-GB"/>
        </w:rPr>
        <w:t xml:space="preserve">generalization capabilities. These models owe their prowess to the two-step process of pretraining on extensive text corpora and subsequent fine-tuning to align them with human instructions. They have demonstrated exceptional performance in various language-related tasks, as documented in numerous related works. Multi-Party Conversations (MPCs) </w:t>
      </w:r>
      <w:r w:rsidR="00C43AC1" w:rsidRPr="00481E29">
        <w:rPr>
          <w:lang w:val="en-GB"/>
        </w:rPr>
        <w:t>[</w:t>
      </w:r>
      <w:r w:rsidR="00C85F1A" w:rsidRPr="00481E29">
        <w:rPr>
          <w:lang w:val="en-GB"/>
        </w:rPr>
        <w:t>2</w:t>
      </w:r>
      <w:r w:rsidR="00F34BF2" w:rsidRPr="00481E29">
        <w:rPr>
          <w:lang w:val="en-GB"/>
        </w:rPr>
        <w:t>3</w:t>
      </w:r>
      <w:r w:rsidR="00C43AC1" w:rsidRPr="00481E29">
        <w:rPr>
          <w:lang w:val="en-GB"/>
        </w:rPr>
        <w:t xml:space="preserve">] </w:t>
      </w:r>
      <w:r w:rsidRPr="00481E29">
        <w:rPr>
          <w:lang w:val="en-GB"/>
        </w:rPr>
        <w:t xml:space="preserve">represent a natural facet of human communication where multiple participants engage in interactive discourse on various topics. This dynamic introduces unique challenges for dialogue systems, not limited to generating coherent and relevant utterances but also encompassing strategic decision-making on when to </w:t>
      </w:r>
      <w:r w:rsidRPr="00481E29">
        <w:rPr>
          <w:lang w:val="en-GB"/>
        </w:rPr>
        <w:lastRenderedPageBreak/>
        <w:t xml:space="preserve">intervene and whom to address in the conversation. </w:t>
      </w:r>
      <w:r w:rsidR="00A5549D" w:rsidRPr="00481E29">
        <w:rPr>
          <w:lang w:val="en-GB"/>
        </w:rPr>
        <w:t>The complexities of the modelling in MPC are shown in Fig. 1, below.</w:t>
      </w:r>
    </w:p>
    <w:p w14:paraId="7453BAE7" w14:textId="6E807930" w:rsidR="00A5549D" w:rsidRPr="00481E29" w:rsidRDefault="00A5549D" w:rsidP="00A5549D">
      <w:pPr>
        <w:pStyle w:val="BodyText"/>
        <w:ind w:firstLine="0"/>
        <w:rPr>
          <w:lang w:val="en-GB"/>
        </w:rPr>
      </w:pPr>
      <w:r w:rsidRPr="00481E29">
        <w:rPr>
          <w:noProof/>
          <w:lang w:val="en-GB"/>
        </w:rPr>
        <w:drawing>
          <wp:inline distT="0" distB="0" distL="0" distR="0" wp14:anchorId="51B62B49" wp14:editId="6E4AA99A">
            <wp:extent cx="3089910" cy="1217930"/>
            <wp:effectExtent l="0" t="0" r="0" b="1270"/>
            <wp:docPr id="6104530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0453026" name=""/>
                    <pic:cNvPicPr/>
                  </pic:nvPicPr>
                  <pic:blipFill>
                    <a:blip r:embed="rId12"/>
                    <a:stretch>
                      <a:fillRect/>
                    </a:stretch>
                  </pic:blipFill>
                  <pic:spPr>
                    <a:xfrm>
                      <a:off x="0" y="0"/>
                      <a:ext cx="3089910" cy="1217930"/>
                    </a:xfrm>
                    <a:prstGeom prst="rect">
                      <a:avLst/>
                    </a:prstGeom>
                  </pic:spPr>
                </pic:pic>
              </a:graphicData>
            </a:graphic>
          </wp:inline>
        </w:drawing>
      </w:r>
    </w:p>
    <w:p w14:paraId="4E8BC538" w14:textId="0577FD0F" w:rsidR="00A5549D" w:rsidRPr="00481E29" w:rsidRDefault="00A5549D" w:rsidP="00B671B7">
      <w:pPr>
        <w:pStyle w:val="BodyText"/>
        <w:ind w:firstLine="0"/>
        <w:rPr>
          <w:sz w:val="16"/>
          <w:szCs w:val="16"/>
          <w:lang w:val="en-GB"/>
        </w:rPr>
      </w:pPr>
      <w:r w:rsidRPr="00481E29">
        <w:rPr>
          <w:sz w:val="16"/>
          <w:szCs w:val="16"/>
          <w:lang w:val="en-GB"/>
        </w:rPr>
        <w:t>Fig. 1. The Context and Component Modelling in Conversational MPC [</w:t>
      </w:r>
      <w:r w:rsidR="00C85F1A" w:rsidRPr="00481E29">
        <w:rPr>
          <w:sz w:val="16"/>
          <w:szCs w:val="16"/>
          <w:lang w:val="en-GB"/>
        </w:rPr>
        <w:t>2</w:t>
      </w:r>
      <w:r w:rsidR="008D7D19" w:rsidRPr="00481E29">
        <w:rPr>
          <w:sz w:val="16"/>
          <w:szCs w:val="16"/>
          <w:lang w:val="en-GB"/>
        </w:rPr>
        <w:t>3</w:t>
      </w:r>
      <w:r w:rsidRPr="00481E29">
        <w:rPr>
          <w:sz w:val="16"/>
          <w:szCs w:val="16"/>
          <w:lang w:val="en-GB"/>
        </w:rPr>
        <w:t>].</w:t>
      </w:r>
    </w:p>
    <w:p w14:paraId="610C314E" w14:textId="42CD5CA4" w:rsidR="00412372" w:rsidRPr="00481E29" w:rsidRDefault="00F66BA9" w:rsidP="006F7166">
      <w:pPr>
        <w:pStyle w:val="BodyText"/>
        <w:rPr>
          <w:lang w:val="en-GB"/>
        </w:rPr>
      </w:pPr>
      <w:r w:rsidRPr="00481E29">
        <w:rPr>
          <w:lang w:val="en-GB"/>
        </w:rPr>
        <w:t xml:space="preserve">The current research delves into the potential of LLMs, such as ChatGPT and GPT-4, to manage MPCs by implementing five distinct tasks across three different MPC datasets: </w:t>
      </w:r>
      <w:r w:rsidR="006F7166" w:rsidRPr="00481E29">
        <w:rPr>
          <w:lang w:val="en-GB"/>
        </w:rPr>
        <w:t>(</w:t>
      </w:r>
      <w:proofErr w:type="spellStart"/>
      <w:r w:rsidR="006F7166" w:rsidRPr="00481E29">
        <w:rPr>
          <w:lang w:val="en-GB"/>
        </w:rPr>
        <w:t>i</w:t>
      </w:r>
      <w:proofErr w:type="spellEnd"/>
      <w:r w:rsidR="006F7166" w:rsidRPr="00481E29">
        <w:rPr>
          <w:lang w:val="en-GB"/>
        </w:rPr>
        <w:t xml:space="preserve">) </w:t>
      </w:r>
      <w:r w:rsidRPr="00481E29">
        <w:rPr>
          <w:lang w:val="en-GB"/>
        </w:rPr>
        <w:t>Emotion Detection</w:t>
      </w:r>
      <w:r w:rsidR="00920361" w:rsidRPr="00481E29">
        <w:rPr>
          <w:lang w:val="en-GB"/>
        </w:rPr>
        <w:t>;</w:t>
      </w:r>
      <w:r w:rsidR="006F7166" w:rsidRPr="00481E29">
        <w:rPr>
          <w:lang w:val="en-GB"/>
        </w:rPr>
        <w:t xml:space="preserve"> (ii) </w:t>
      </w:r>
      <w:r w:rsidRPr="00481E29">
        <w:rPr>
          <w:lang w:val="en-GB"/>
        </w:rPr>
        <w:t>Addressee Recognition</w:t>
      </w:r>
      <w:r w:rsidR="00920361" w:rsidRPr="00481E29">
        <w:rPr>
          <w:lang w:val="en-GB"/>
        </w:rPr>
        <w:t>;</w:t>
      </w:r>
      <w:r w:rsidR="006F7166" w:rsidRPr="00481E29">
        <w:rPr>
          <w:lang w:val="en-GB"/>
        </w:rPr>
        <w:t xml:space="preserve"> (iii) </w:t>
      </w:r>
      <w:r w:rsidRPr="00481E29">
        <w:rPr>
          <w:lang w:val="en-GB"/>
        </w:rPr>
        <w:t>Speaker Identification</w:t>
      </w:r>
      <w:r w:rsidR="00920361" w:rsidRPr="00481E29">
        <w:rPr>
          <w:lang w:val="en-GB"/>
        </w:rPr>
        <w:t>;</w:t>
      </w:r>
      <w:r w:rsidR="006F7166" w:rsidRPr="00481E29">
        <w:rPr>
          <w:lang w:val="en-GB"/>
        </w:rPr>
        <w:t xml:space="preserve"> (iv) </w:t>
      </w:r>
      <w:r w:rsidRPr="00481E29">
        <w:rPr>
          <w:lang w:val="en-GB"/>
        </w:rPr>
        <w:t xml:space="preserve">Response Selection and </w:t>
      </w:r>
      <w:r w:rsidR="006F7166" w:rsidRPr="00481E29">
        <w:rPr>
          <w:lang w:val="en-GB"/>
        </w:rPr>
        <w:t xml:space="preserve">(v) </w:t>
      </w:r>
      <w:r w:rsidRPr="00481E29">
        <w:rPr>
          <w:lang w:val="en-GB"/>
        </w:rPr>
        <w:t xml:space="preserve">Response Generation. </w:t>
      </w:r>
    </w:p>
    <w:p w14:paraId="49D69253" w14:textId="079F49A0" w:rsidR="009303D9" w:rsidRPr="00481E29" w:rsidRDefault="00F66BA9" w:rsidP="00E7596C">
      <w:pPr>
        <w:pStyle w:val="BodyText"/>
        <w:rPr>
          <w:lang w:val="en-GB"/>
        </w:rPr>
      </w:pPr>
      <w:r w:rsidRPr="00481E29">
        <w:rPr>
          <w:lang w:val="en-GB"/>
        </w:rPr>
        <w:t xml:space="preserve">The experiments reveal that both GPT-4 </w:t>
      </w:r>
      <w:r w:rsidR="0084166A" w:rsidRPr="00481E29">
        <w:rPr>
          <w:lang w:val="en-GB"/>
        </w:rPr>
        <w:t xml:space="preserve">and ChatGPT </w:t>
      </w:r>
      <w:r w:rsidRPr="00481E29">
        <w:rPr>
          <w:lang w:val="en-GB"/>
        </w:rPr>
        <w:t>can a</w:t>
      </w:r>
      <w:r w:rsidR="0084166A">
        <w:rPr>
          <w:lang w:val="en-GB"/>
        </w:rPr>
        <w:t>ttain</w:t>
      </w:r>
      <w:r w:rsidRPr="00481E29">
        <w:rPr>
          <w:lang w:val="en-GB"/>
        </w:rPr>
        <w:t xml:space="preserve"> competitive performance compared to supervised methods on the </w:t>
      </w:r>
      <w:proofErr w:type="spellStart"/>
      <w:r w:rsidRPr="00481E29">
        <w:rPr>
          <w:lang w:val="en-GB"/>
        </w:rPr>
        <w:t>EmoryNLP</w:t>
      </w:r>
      <w:proofErr w:type="spellEnd"/>
      <w:r w:rsidRPr="00481E29">
        <w:rPr>
          <w:lang w:val="en-GB"/>
        </w:rPr>
        <w:t xml:space="preserve"> </w:t>
      </w:r>
      <w:r w:rsidR="00A94BE2" w:rsidRPr="00481E29">
        <w:rPr>
          <w:lang w:val="en-GB"/>
        </w:rPr>
        <w:t xml:space="preserve">[24] </w:t>
      </w:r>
      <w:r w:rsidRPr="00481E29">
        <w:rPr>
          <w:lang w:val="en-GB"/>
        </w:rPr>
        <w:t xml:space="preserve">and MELD </w:t>
      </w:r>
      <w:r w:rsidR="000F0177" w:rsidRPr="00481E29">
        <w:rPr>
          <w:lang w:val="en-GB"/>
        </w:rPr>
        <w:t xml:space="preserve">(Multimodal </w:t>
      </w:r>
      <w:proofErr w:type="spellStart"/>
      <w:r w:rsidR="000F0177" w:rsidRPr="00481E29">
        <w:rPr>
          <w:lang w:val="en-GB"/>
        </w:rPr>
        <w:t>EmotionLines</w:t>
      </w:r>
      <w:proofErr w:type="spellEnd"/>
      <w:r w:rsidR="000F0177" w:rsidRPr="00481E29">
        <w:rPr>
          <w:lang w:val="en-GB"/>
        </w:rPr>
        <w:t xml:space="preserve"> Dataset) [25] </w:t>
      </w:r>
      <w:r w:rsidRPr="00481E29">
        <w:rPr>
          <w:lang w:val="en-GB"/>
        </w:rPr>
        <w:t xml:space="preserve">datasets. However, their performance on the more complex Ubuntu IRC </w:t>
      </w:r>
      <w:r w:rsidR="001B652D" w:rsidRPr="00481E29">
        <w:rPr>
          <w:lang w:val="en-GB"/>
        </w:rPr>
        <w:t xml:space="preserve">[26] </w:t>
      </w:r>
      <w:r w:rsidRPr="00481E29">
        <w:rPr>
          <w:lang w:val="en-GB"/>
        </w:rPr>
        <w:t xml:space="preserve">dataset remains sub-optimal. To address this, a strategy known as MPC Structure Incorporation is introduced, weaving the speaker and addressee structure information of MPCs into the LLMs. This addition significantly boosts the performance of ChatGPT and GPT-4 across all three datasets, highlighting the value of this approach for enhancing LLM effectiveness in MPC scenarios. In summary, this research contributes in three significant ways: (1) an exploratory study into ChatGPT and GPT-4’s performance in handling MPCs in a zero-shot </w:t>
      </w:r>
      <w:r w:rsidR="00D0384E" w:rsidRPr="00481E29">
        <w:rPr>
          <w:lang w:val="en-GB"/>
        </w:rPr>
        <w:t>[</w:t>
      </w:r>
      <w:r w:rsidR="00C85F1A" w:rsidRPr="00481E29">
        <w:rPr>
          <w:lang w:val="en-GB"/>
        </w:rPr>
        <w:t>1</w:t>
      </w:r>
      <w:r w:rsidR="00B34EB9" w:rsidRPr="00481E29">
        <w:rPr>
          <w:lang w:val="en-GB"/>
        </w:rPr>
        <w:t>5</w:t>
      </w:r>
      <w:r w:rsidR="00D0384E" w:rsidRPr="00481E29">
        <w:rPr>
          <w:lang w:val="en-GB"/>
        </w:rPr>
        <w:t xml:space="preserve">] </w:t>
      </w:r>
      <w:r w:rsidRPr="00481E29">
        <w:rPr>
          <w:lang w:val="en-GB"/>
        </w:rPr>
        <w:t xml:space="preserve">context, representing the first study of its kind in this domain; (2) the introduction of the MPC structure incorporation approach, which enhances the models’ performance in managing MPCs; and (3) an exploration of the potential of LLMs in handling MPCs and the elucidation of the </w:t>
      </w:r>
      <w:r w:rsidR="0084166A">
        <w:rPr>
          <w:lang w:val="en-GB"/>
        </w:rPr>
        <w:t>problems</w:t>
      </w:r>
      <w:r w:rsidRPr="00481E29">
        <w:rPr>
          <w:lang w:val="en-GB"/>
        </w:rPr>
        <w:t xml:space="preserve"> that need to be </w:t>
      </w:r>
      <w:r w:rsidR="0084166A">
        <w:rPr>
          <w:lang w:val="en-GB"/>
        </w:rPr>
        <w:t>tackled</w:t>
      </w:r>
      <w:r w:rsidRPr="00481E29">
        <w:rPr>
          <w:lang w:val="en-GB"/>
        </w:rPr>
        <w:t xml:space="preserve"> in future research, providing a foundation for ongoing investigations to improve LLM effectiveness in MPC contexts. [2</w:t>
      </w:r>
      <w:r w:rsidR="004407B4" w:rsidRPr="00481E29">
        <w:rPr>
          <w:lang w:val="en-GB"/>
        </w:rPr>
        <w:t>7</w:t>
      </w:r>
      <w:r w:rsidRPr="00481E29">
        <w:rPr>
          <w:lang w:val="en-GB"/>
        </w:rPr>
        <w:t>].</w:t>
      </w:r>
    </w:p>
    <w:p w14:paraId="47B8544A" w14:textId="669C4208" w:rsidR="009303D9" w:rsidRPr="00481E29" w:rsidRDefault="00F66BA9" w:rsidP="00ED0149">
      <w:pPr>
        <w:pStyle w:val="Heading2"/>
        <w:rPr>
          <w:noProof w:val="0"/>
        </w:rPr>
      </w:pPr>
      <w:r w:rsidRPr="00481E29">
        <w:rPr>
          <w:noProof w:val="0"/>
        </w:rPr>
        <w:t>GPT-4 in Medical Education: Promise and Challenge</w:t>
      </w:r>
    </w:p>
    <w:p w14:paraId="0586886F" w14:textId="697E2700" w:rsidR="009303D9" w:rsidRPr="00481E29" w:rsidRDefault="00F66BA9" w:rsidP="00E7596C">
      <w:pPr>
        <w:pStyle w:val="BodyText"/>
        <w:rPr>
          <w:lang w:val="en-GB"/>
        </w:rPr>
      </w:pPr>
      <w:r w:rsidRPr="00481E29">
        <w:rPr>
          <w:lang w:val="en-GB"/>
        </w:rPr>
        <w:t>Our extensive exploration delves into the transformative realm of harnessing GPT-4, a pioneering AI model by OpenAI, to revolutionize the landscape of medical education through the creation of MCQs. In an era marked by the pressing need to produce a greater number of proficient physicians without diluting the rigo</w:t>
      </w:r>
      <w:r w:rsidR="004407B4" w:rsidRPr="00481E29">
        <w:rPr>
          <w:lang w:val="en-GB"/>
        </w:rPr>
        <w:t>u</w:t>
      </w:r>
      <w:r w:rsidRPr="00481E29">
        <w:rPr>
          <w:lang w:val="en-GB"/>
        </w:rPr>
        <w:t xml:space="preserve">r and excellence of their training, AI emerges as a beacon of hope. Our research vividly illustrates GPT-4’s remarkable capabilities, offering a rapid and efficient mechanism for generating an extensive array of MCQs tailored to the medical field. These AI-generated questions largely mirror established standards, underlining their potential to streamline the assessment process. However, amidst these promises lie certain limitations. While AI-aided question generation excels in quantity, ensuring precision is a nuanced endeavour that calls for the discerning eye of specialist physicians. We found that while the majority of AI-generated questions meet stringent examination criteria, they may occasionally exhibit inaccuracies in answer choices, remain unaware of subtleties tied to factors like age and gender and on occasion, exhibit methodological oversights. </w:t>
      </w:r>
      <w:r w:rsidRPr="00481E29">
        <w:rPr>
          <w:lang w:val="en-GB"/>
        </w:rPr>
        <w:t xml:space="preserve">Our research is a testament to the duality of AI in medical education - a realm of unbounded promise supported by human oversight, which plays a pivotal </w:t>
      </w:r>
      <w:proofErr w:type="spellStart"/>
      <w:r w:rsidRPr="00481E29">
        <w:rPr>
          <w:lang w:val="en-GB"/>
        </w:rPr>
        <w:t>r</w:t>
      </w:r>
      <w:r w:rsidR="00785E3D" w:rsidRPr="00481E29">
        <w:rPr>
          <w:rStyle w:val="Emphasis"/>
          <w:i w:val="0"/>
          <w:iCs w:val="0"/>
          <w:lang w:val="en-GB"/>
        </w:rPr>
        <w:t>ô</w:t>
      </w:r>
      <w:r w:rsidRPr="00481E29">
        <w:rPr>
          <w:lang w:val="en-GB"/>
        </w:rPr>
        <w:t>le</w:t>
      </w:r>
      <w:proofErr w:type="spellEnd"/>
      <w:r w:rsidRPr="00481E29">
        <w:rPr>
          <w:lang w:val="en-GB"/>
        </w:rPr>
        <w:t xml:space="preserve"> in refining and elevating AI-generated assessments to ensure both accuracy and quality. Thus, the amalgamation of GPT-4’s efficiency with human expertise promises to pave the way for a more effective and balanced approach to medical training and evaluation, a pioneering journey that heralds the transformation of medical education.</w:t>
      </w:r>
    </w:p>
    <w:p w14:paraId="1A9E3DA2" w14:textId="7D240626" w:rsidR="00F66BA9" w:rsidRPr="00481E29" w:rsidRDefault="00F66BA9" w:rsidP="006F7166">
      <w:pPr>
        <w:pStyle w:val="Heading2"/>
        <w:rPr>
          <w:noProof w:val="0"/>
        </w:rPr>
      </w:pPr>
      <w:r w:rsidRPr="00481E29">
        <w:rPr>
          <w:noProof w:val="0"/>
        </w:rPr>
        <w:t>Troubleshooting Infeasible Models with GPT-4 Chatbot</w:t>
      </w:r>
    </w:p>
    <w:p w14:paraId="5F0AC069" w14:textId="77777777" w:rsidR="006F7166" w:rsidRPr="00481E29" w:rsidRDefault="00F66BA9" w:rsidP="00E7596C">
      <w:pPr>
        <w:pStyle w:val="BodyText"/>
        <w:rPr>
          <w:lang w:val="en-GB"/>
        </w:rPr>
      </w:pPr>
      <w:proofErr w:type="spellStart"/>
      <w:r w:rsidRPr="00481E29">
        <w:rPr>
          <w:lang w:val="en-GB"/>
        </w:rPr>
        <w:t>OptiChat</w:t>
      </w:r>
      <w:proofErr w:type="spellEnd"/>
      <w:r w:rsidRPr="00481E29">
        <w:rPr>
          <w:lang w:val="en-GB"/>
        </w:rPr>
        <w:t xml:space="preserve"> </w:t>
      </w:r>
      <w:r w:rsidR="006F7166" w:rsidRPr="00481E29">
        <w:rPr>
          <w:lang w:val="en-GB"/>
        </w:rPr>
        <w:t xml:space="preserve">[28] </w:t>
      </w:r>
      <w:r w:rsidRPr="00481E29">
        <w:rPr>
          <w:lang w:val="en-GB"/>
        </w:rPr>
        <w:t>is a natural language-based chatbot system designed to assist in understanding and troubleshooting infeasible optimization models. It is powered by GPT-4 and interacts with optimization solvers to identify and address issues in mathematical optimization problems. This system finds applications in various fields, including economics, engineering, transportation, and healthcare. Here</w:t>
      </w:r>
      <w:r w:rsidR="006F7166" w:rsidRPr="00481E29">
        <w:rPr>
          <w:lang w:val="en-GB"/>
        </w:rPr>
        <w:t xml:space="preserve"> i</w:t>
      </w:r>
      <w:r w:rsidRPr="00481E29">
        <w:rPr>
          <w:lang w:val="en-GB"/>
        </w:rPr>
        <w:t xml:space="preserve">s an overview of how </w:t>
      </w:r>
      <w:proofErr w:type="spellStart"/>
      <w:r w:rsidRPr="00481E29">
        <w:rPr>
          <w:lang w:val="en-GB"/>
        </w:rPr>
        <w:t>OptiChat</w:t>
      </w:r>
      <w:proofErr w:type="spellEnd"/>
      <w:r w:rsidRPr="00481E29">
        <w:rPr>
          <w:lang w:val="en-GB"/>
        </w:rPr>
        <w:t xml:space="preserve"> works</w:t>
      </w:r>
      <w:r w:rsidR="006F7166" w:rsidRPr="00481E29">
        <w:rPr>
          <w:lang w:val="en-GB"/>
        </w:rPr>
        <w:t>.</w:t>
      </w:r>
    </w:p>
    <w:p w14:paraId="7AD47DA5" w14:textId="4FB07E7A" w:rsidR="006F7166" w:rsidRPr="00481E29" w:rsidRDefault="00F66BA9" w:rsidP="006F7166">
      <w:pPr>
        <w:pStyle w:val="Heading3"/>
        <w:rPr>
          <w:noProof w:val="0"/>
        </w:rPr>
      </w:pPr>
      <w:r w:rsidRPr="00481E29">
        <w:rPr>
          <w:noProof w:val="0"/>
        </w:rPr>
        <w:t xml:space="preserve"> Model Analysis</w:t>
      </w:r>
    </w:p>
    <w:p w14:paraId="26E7D9CC" w14:textId="77777777" w:rsidR="006F7166" w:rsidRPr="00481E29" w:rsidRDefault="00F66BA9" w:rsidP="00E7596C">
      <w:pPr>
        <w:pStyle w:val="BodyText"/>
        <w:rPr>
          <w:lang w:val="en-GB"/>
        </w:rPr>
      </w:pPr>
      <w:proofErr w:type="spellStart"/>
      <w:r w:rsidRPr="00481E29">
        <w:rPr>
          <w:lang w:val="en-GB"/>
        </w:rPr>
        <w:t>OptiChat</w:t>
      </w:r>
      <w:proofErr w:type="spellEnd"/>
      <w:r w:rsidRPr="00481E29">
        <w:rPr>
          <w:lang w:val="en-GB"/>
        </w:rPr>
        <w:t xml:space="preserve"> starts by providing a natural language description of the optimization model. It outlines the decision variables, parameters, constraints and objectives in a user-friendly way. This helps users, both experts and non-experts, to understand the model. </w:t>
      </w:r>
    </w:p>
    <w:p w14:paraId="09EF3DC3" w14:textId="40F0FDAA" w:rsidR="006F7166" w:rsidRPr="00481E29" w:rsidRDefault="00F66BA9" w:rsidP="006F7166">
      <w:pPr>
        <w:pStyle w:val="Heading3"/>
        <w:rPr>
          <w:noProof w:val="0"/>
        </w:rPr>
      </w:pPr>
      <w:r w:rsidRPr="00481E29">
        <w:rPr>
          <w:noProof w:val="0"/>
        </w:rPr>
        <w:t>Infeasibility Diagnosis</w:t>
      </w:r>
    </w:p>
    <w:p w14:paraId="7CFB0D30" w14:textId="77777777" w:rsidR="006F7166" w:rsidRPr="00481E29" w:rsidRDefault="00F66BA9" w:rsidP="00E7596C">
      <w:pPr>
        <w:pStyle w:val="BodyText"/>
        <w:rPr>
          <w:lang w:val="en-GB"/>
        </w:rPr>
      </w:pPr>
      <w:r w:rsidRPr="00481E29">
        <w:rPr>
          <w:lang w:val="en-GB"/>
        </w:rPr>
        <w:t xml:space="preserve">If the optimization model is infeasible (meaning there is no solution that satisfies all constraints), </w:t>
      </w:r>
      <w:proofErr w:type="spellStart"/>
      <w:r w:rsidRPr="00481E29">
        <w:rPr>
          <w:lang w:val="en-GB"/>
        </w:rPr>
        <w:t>OptiChat</w:t>
      </w:r>
      <w:proofErr w:type="spellEnd"/>
      <w:r w:rsidRPr="00481E29">
        <w:rPr>
          <w:lang w:val="en-GB"/>
        </w:rPr>
        <w:t xml:space="preserve"> can identify the Irreducible Infeasible Subset (IIS), which is the minimal set of constraints causing infeasibility. It explains the IIS and the sources of infeasibility in plain language. </w:t>
      </w:r>
    </w:p>
    <w:p w14:paraId="7AF70AA2" w14:textId="78403972" w:rsidR="006F7166" w:rsidRPr="00481E29" w:rsidRDefault="00F66BA9" w:rsidP="006F7166">
      <w:pPr>
        <w:pStyle w:val="Heading3"/>
        <w:rPr>
          <w:noProof w:val="0"/>
        </w:rPr>
      </w:pPr>
      <w:r w:rsidRPr="00481E29">
        <w:rPr>
          <w:noProof w:val="0"/>
        </w:rPr>
        <w:t>Troubleshoot Recommendation</w:t>
      </w:r>
    </w:p>
    <w:p w14:paraId="539FCBEF" w14:textId="77777777" w:rsidR="006F7166" w:rsidRPr="00481E29" w:rsidRDefault="00F66BA9" w:rsidP="00E7596C">
      <w:pPr>
        <w:pStyle w:val="BodyText"/>
        <w:rPr>
          <w:lang w:val="en-GB"/>
        </w:rPr>
      </w:pPr>
      <w:r w:rsidRPr="00481E29">
        <w:rPr>
          <w:lang w:val="en-GB"/>
        </w:rPr>
        <w:t xml:space="preserve">After diagnosing infeasibility, </w:t>
      </w:r>
      <w:proofErr w:type="spellStart"/>
      <w:r w:rsidRPr="00481E29">
        <w:rPr>
          <w:lang w:val="en-GB"/>
        </w:rPr>
        <w:t>OptiChat</w:t>
      </w:r>
      <w:proofErr w:type="spellEnd"/>
      <w:r w:rsidRPr="00481E29">
        <w:rPr>
          <w:lang w:val="en-GB"/>
        </w:rPr>
        <w:t xml:space="preserve"> offers recommendations to make the model feasible. It considers which parameters can be adjusted to achieve feasibility while avoiding major changes that may not be practical. The goal is to provide actionable suggestions for problem resolution. </w:t>
      </w:r>
    </w:p>
    <w:p w14:paraId="7B37EED8" w14:textId="52E8D0AF" w:rsidR="006F7166" w:rsidRPr="00481E29" w:rsidRDefault="00F66BA9" w:rsidP="006F7166">
      <w:pPr>
        <w:pStyle w:val="Heading3"/>
        <w:rPr>
          <w:noProof w:val="0"/>
        </w:rPr>
      </w:pPr>
      <w:r w:rsidRPr="00481E29">
        <w:rPr>
          <w:noProof w:val="0"/>
        </w:rPr>
        <w:t>Interactive Conversation</w:t>
      </w:r>
    </w:p>
    <w:p w14:paraId="0256591D" w14:textId="77777777" w:rsidR="006F7166" w:rsidRPr="00481E29" w:rsidRDefault="00F66BA9" w:rsidP="00E7596C">
      <w:pPr>
        <w:pStyle w:val="BodyText"/>
        <w:rPr>
          <w:lang w:val="en-GB"/>
        </w:rPr>
      </w:pPr>
      <w:proofErr w:type="spellStart"/>
      <w:r w:rsidRPr="00481E29">
        <w:rPr>
          <w:lang w:val="en-GB"/>
        </w:rPr>
        <w:t>OptiChat</w:t>
      </w:r>
      <w:proofErr w:type="spellEnd"/>
      <w:r w:rsidRPr="00481E29">
        <w:rPr>
          <w:lang w:val="en-GB"/>
        </w:rPr>
        <w:t xml:space="preserve"> engages in interactive conversations with users. Users can ask questions, seek further clarifications, or request changes to the model. </w:t>
      </w:r>
      <w:proofErr w:type="spellStart"/>
      <w:r w:rsidRPr="00481E29">
        <w:rPr>
          <w:lang w:val="en-GB"/>
        </w:rPr>
        <w:t>OptiChat</w:t>
      </w:r>
      <w:proofErr w:type="spellEnd"/>
      <w:r w:rsidRPr="00481E29">
        <w:rPr>
          <w:lang w:val="en-GB"/>
        </w:rPr>
        <w:t xml:space="preserve"> provides responses and adapts its recommendations based on user input. </w:t>
      </w:r>
      <w:proofErr w:type="spellStart"/>
      <w:r w:rsidRPr="00481E29">
        <w:rPr>
          <w:lang w:val="en-GB"/>
        </w:rPr>
        <w:t>OptiChat</w:t>
      </w:r>
      <w:proofErr w:type="spellEnd"/>
      <w:r w:rsidRPr="00481E29">
        <w:rPr>
          <w:lang w:val="en-GB"/>
        </w:rPr>
        <w:t xml:space="preserve"> uses several prompting techniques to enhance its reliability</w:t>
      </w:r>
      <w:r w:rsidR="006F7166" w:rsidRPr="00481E29">
        <w:rPr>
          <w:lang w:val="en-GB"/>
        </w:rPr>
        <w:t>.</w:t>
      </w:r>
    </w:p>
    <w:p w14:paraId="24D92B6E" w14:textId="489AB698" w:rsidR="006F7166" w:rsidRPr="00481E29" w:rsidRDefault="00F66BA9" w:rsidP="006F7166">
      <w:pPr>
        <w:pStyle w:val="Heading3"/>
        <w:rPr>
          <w:noProof w:val="0"/>
        </w:rPr>
      </w:pPr>
      <w:r w:rsidRPr="00481E29">
        <w:rPr>
          <w:noProof w:val="0"/>
        </w:rPr>
        <w:t>Expert Chain-of-Thought</w:t>
      </w:r>
    </w:p>
    <w:p w14:paraId="2B369DB7" w14:textId="7675EB84" w:rsidR="00D6768B" w:rsidRPr="00481E29" w:rsidRDefault="00F66BA9" w:rsidP="00E7596C">
      <w:pPr>
        <w:pStyle w:val="BodyText"/>
        <w:rPr>
          <w:lang w:val="en-GB"/>
        </w:rPr>
      </w:pPr>
      <w:r w:rsidRPr="00481E29">
        <w:rPr>
          <w:lang w:val="en-GB"/>
        </w:rPr>
        <w:t xml:space="preserve">It provides step-by-step instructions similar to how an optimization expert would approach each task. </w:t>
      </w:r>
    </w:p>
    <w:p w14:paraId="542E2260" w14:textId="74214619" w:rsidR="00D6768B" w:rsidRPr="00481E29" w:rsidRDefault="00F66BA9" w:rsidP="006F7166">
      <w:pPr>
        <w:pStyle w:val="Heading3"/>
        <w:rPr>
          <w:noProof w:val="0"/>
        </w:rPr>
      </w:pPr>
      <w:r w:rsidRPr="00481E29">
        <w:rPr>
          <w:noProof w:val="0"/>
        </w:rPr>
        <w:t>Few-shot Learning</w:t>
      </w:r>
    </w:p>
    <w:p w14:paraId="4CCF586E" w14:textId="77777777" w:rsidR="006F7166" w:rsidRPr="00481E29" w:rsidRDefault="00F66BA9" w:rsidP="00E7596C">
      <w:pPr>
        <w:pStyle w:val="BodyText"/>
        <w:rPr>
          <w:lang w:val="en-GB"/>
        </w:rPr>
      </w:pPr>
      <w:proofErr w:type="spellStart"/>
      <w:r w:rsidRPr="00481E29">
        <w:rPr>
          <w:lang w:val="en-GB"/>
        </w:rPr>
        <w:t>OptiChat</w:t>
      </w:r>
      <w:proofErr w:type="spellEnd"/>
      <w:r w:rsidRPr="00481E29">
        <w:rPr>
          <w:lang w:val="en-GB"/>
        </w:rPr>
        <w:t xml:space="preserve"> is trained on several simple examples of optimization problems with expert answers. </w:t>
      </w:r>
    </w:p>
    <w:p w14:paraId="5ABC9D11" w14:textId="10E26CB2" w:rsidR="006F7166" w:rsidRPr="00481E29" w:rsidRDefault="00F66BA9" w:rsidP="006F7166">
      <w:pPr>
        <w:pStyle w:val="Heading3"/>
        <w:rPr>
          <w:noProof w:val="0"/>
        </w:rPr>
      </w:pPr>
      <w:r w:rsidRPr="00481E29">
        <w:rPr>
          <w:noProof w:val="0"/>
        </w:rPr>
        <w:t>Key-Retrieve:</w:t>
      </w:r>
    </w:p>
    <w:p w14:paraId="39BDA459" w14:textId="77777777" w:rsidR="006F7166" w:rsidRPr="00481E29" w:rsidRDefault="00F66BA9" w:rsidP="00E7596C">
      <w:pPr>
        <w:pStyle w:val="BodyText"/>
        <w:rPr>
          <w:lang w:val="en-GB"/>
        </w:rPr>
      </w:pPr>
      <w:r w:rsidRPr="00481E29">
        <w:rPr>
          <w:lang w:val="en-GB"/>
        </w:rPr>
        <w:t>This technique retrieves parameter and constraint names directly from the optimization model to improve accuracy.</w:t>
      </w:r>
    </w:p>
    <w:p w14:paraId="20BE5B09" w14:textId="77777777" w:rsidR="006F7166" w:rsidRPr="00481E29" w:rsidRDefault="00F66BA9" w:rsidP="006F7166">
      <w:pPr>
        <w:pStyle w:val="Heading3"/>
        <w:rPr>
          <w:noProof w:val="0"/>
        </w:rPr>
      </w:pPr>
      <w:r w:rsidRPr="00481E29">
        <w:rPr>
          <w:noProof w:val="0"/>
        </w:rPr>
        <w:t>Sentiment Prompting:</w:t>
      </w:r>
    </w:p>
    <w:p w14:paraId="3C17D802" w14:textId="7E88E1D0" w:rsidR="006F7166" w:rsidRPr="00481E29" w:rsidRDefault="00F66BA9" w:rsidP="00E7596C">
      <w:pPr>
        <w:pStyle w:val="BodyText"/>
        <w:rPr>
          <w:lang w:val="en-GB"/>
        </w:rPr>
      </w:pPr>
      <w:r w:rsidRPr="00481E29">
        <w:rPr>
          <w:lang w:val="en-GB"/>
        </w:rPr>
        <w:t xml:space="preserve">It helps the system understand the user’s sentiment and adapt responses accordingly. The system integrates with optimization solvers like </w:t>
      </w:r>
      <w:r w:rsidR="002D5366">
        <w:rPr>
          <w:lang w:val="en-GB"/>
        </w:rPr>
        <w:t>“</w:t>
      </w:r>
      <w:proofErr w:type="spellStart"/>
      <w:r w:rsidRPr="00481E29">
        <w:rPr>
          <w:lang w:val="en-GB"/>
        </w:rPr>
        <w:t>Gurobi</w:t>
      </w:r>
      <w:proofErr w:type="spellEnd"/>
      <w:r w:rsidR="002D5366">
        <w:rPr>
          <w:lang w:val="en-GB"/>
        </w:rPr>
        <w:t>”</w:t>
      </w:r>
      <w:r w:rsidR="00DA2AE4" w:rsidRPr="00481E29">
        <w:rPr>
          <w:lang w:val="en-GB"/>
        </w:rPr>
        <w:t xml:space="preserve"> [29]</w:t>
      </w:r>
      <w:r w:rsidRPr="00481E29">
        <w:rPr>
          <w:lang w:val="en-GB"/>
        </w:rPr>
        <w:t xml:space="preserve"> to compute the IIS and make the model feasible by adding slack variables or modifying parameters. </w:t>
      </w:r>
    </w:p>
    <w:p w14:paraId="11AD514A" w14:textId="5B67E70E" w:rsidR="00F66BA9" w:rsidRPr="00481E29" w:rsidRDefault="00F66BA9" w:rsidP="00E7596C">
      <w:pPr>
        <w:pStyle w:val="BodyText"/>
        <w:rPr>
          <w:lang w:val="en-GB"/>
        </w:rPr>
      </w:pPr>
      <w:proofErr w:type="spellStart"/>
      <w:r w:rsidRPr="00481E29">
        <w:rPr>
          <w:lang w:val="en-GB"/>
        </w:rPr>
        <w:lastRenderedPageBreak/>
        <w:t>OptiChat’s</w:t>
      </w:r>
      <w:proofErr w:type="spellEnd"/>
      <w:r w:rsidRPr="00481E29">
        <w:rPr>
          <w:lang w:val="en-GB"/>
        </w:rPr>
        <w:t xml:space="preserve"> design aims to simplify complex optimization models and make them accessible to users with varying levels of expertise. The system has been evaluated in a study involving both inexperienced and experienced users. The results showed that </w:t>
      </w:r>
      <w:proofErr w:type="spellStart"/>
      <w:r w:rsidRPr="00481E29">
        <w:rPr>
          <w:lang w:val="en-GB"/>
        </w:rPr>
        <w:t>OptiChat</w:t>
      </w:r>
      <w:proofErr w:type="spellEnd"/>
      <w:r w:rsidRPr="00481E29">
        <w:rPr>
          <w:lang w:val="en-GB"/>
        </w:rPr>
        <w:t xml:space="preserve"> provided clear explanations and accurate troubleshooting recommendations, making it a valuable tool for understanding and resolving optimization model issues. The chatbot’s ability to use natural language and its interaction with optimization solvers make it a promising solution for addressing infeasible optimization models in various real-world applications. Users can receive guidance and insights without the need for deep expertise in mathematical optimization.</w:t>
      </w:r>
    </w:p>
    <w:p w14:paraId="152CACDE" w14:textId="6D643C36" w:rsidR="009303D9" w:rsidRPr="00481E29" w:rsidRDefault="00F66BA9" w:rsidP="006B6B66">
      <w:pPr>
        <w:pStyle w:val="Heading1"/>
        <w:rPr>
          <w:noProof w:val="0"/>
        </w:rPr>
      </w:pPr>
      <w:r w:rsidRPr="00481E29">
        <w:rPr>
          <w:noProof w:val="0"/>
        </w:rPr>
        <w:t>Application in Medicine</w:t>
      </w:r>
    </w:p>
    <w:p w14:paraId="388A0047" w14:textId="17BF6686" w:rsidR="00F66BA9" w:rsidRPr="00481E29" w:rsidRDefault="00F66BA9" w:rsidP="00F66BA9">
      <w:pPr>
        <w:pStyle w:val="Heading2"/>
        <w:rPr>
          <w:noProof w:val="0"/>
        </w:rPr>
      </w:pPr>
      <w:r w:rsidRPr="00481E29">
        <w:rPr>
          <w:noProof w:val="0"/>
        </w:rPr>
        <w:t>Disease Diagnosis</w:t>
      </w:r>
    </w:p>
    <w:p w14:paraId="41F45FAE" w14:textId="190B488D" w:rsidR="00F66BA9" w:rsidRPr="00481E29" w:rsidRDefault="00F66BA9" w:rsidP="008D1F1E">
      <w:pPr>
        <w:pStyle w:val="BodyText"/>
        <w:rPr>
          <w:lang w:val="en-GB"/>
        </w:rPr>
      </w:pPr>
      <w:r w:rsidRPr="00481E29">
        <w:rPr>
          <w:lang w:val="en-GB"/>
        </w:rPr>
        <w:t xml:space="preserve">Numerous studies </w:t>
      </w:r>
      <w:r w:rsidR="005771A7" w:rsidRPr="00481E29">
        <w:rPr>
          <w:lang w:val="en-GB"/>
        </w:rPr>
        <w:t xml:space="preserve">[30][31][32] </w:t>
      </w:r>
      <w:r w:rsidRPr="00481E29">
        <w:rPr>
          <w:lang w:val="en-GB"/>
        </w:rPr>
        <w:t>have underscored the potential of GPT-4 in aiding physicians with disease diagnosis. By delving into clinical notes, GPT-4 exhibits the capability to analyse intricate medical data, predict potential illnesses and propose pertinent tests. This innovative approach holds promise for enhancing medical practices.</w:t>
      </w:r>
      <w:r w:rsidR="008D1F1E" w:rsidRPr="00481E29">
        <w:rPr>
          <w:lang w:val="en-GB"/>
        </w:rPr>
        <w:t xml:space="preserve"> </w:t>
      </w:r>
      <w:r w:rsidRPr="00481E29">
        <w:rPr>
          <w:lang w:val="en-GB"/>
        </w:rPr>
        <w:t>GPT-4’s adeptness in comprehending complex medical language enables it to process vast amounts of clinical information swiftly and efficiently. Through pattern recognition and data correlation, it can identify subtle cues that might elude human observation, thus potentially aiding in early disease detection. Furthermore, the model’s predictive abilities offer valuable insights into potential ailments based on patient history and symptoms.</w:t>
      </w:r>
      <w:r w:rsidR="008D1F1E" w:rsidRPr="00481E29">
        <w:rPr>
          <w:lang w:val="en-GB"/>
        </w:rPr>
        <w:t xml:space="preserve"> </w:t>
      </w:r>
      <w:r w:rsidRPr="00481E29">
        <w:rPr>
          <w:lang w:val="en-GB"/>
        </w:rPr>
        <w:t>Moreover, GPT-4 goes beyond predictions by suggesting suitable diagnostic tests, thereby streamlining the diagnostic process. This could lead to more accurate and focused investigations, expediting the path to accurate diagnoses.</w:t>
      </w:r>
    </w:p>
    <w:p w14:paraId="57077BF6" w14:textId="0A2C5337" w:rsidR="00F66BA9" w:rsidRPr="00481E29" w:rsidRDefault="00F66BA9" w:rsidP="00F66BA9">
      <w:pPr>
        <w:pStyle w:val="BodyText"/>
        <w:rPr>
          <w:lang w:val="en-GB"/>
        </w:rPr>
      </w:pPr>
      <w:r w:rsidRPr="00481E29">
        <w:rPr>
          <w:lang w:val="en-GB"/>
        </w:rPr>
        <w:t>Nevertheless, it</w:t>
      </w:r>
      <w:r w:rsidR="008D1F1E" w:rsidRPr="00481E29">
        <w:rPr>
          <w:lang w:val="en-GB"/>
        </w:rPr>
        <w:t xml:space="preserve"> i</w:t>
      </w:r>
      <w:r w:rsidRPr="00481E29">
        <w:rPr>
          <w:lang w:val="en-GB"/>
        </w:rPr>
        <w:t xml:space="preserve">s </w:t>
      </w:r>
      <w:r w:rsidR="005504D2">
        <w:rPr>
          <w:lang w:val="en-GB"/>
        </w:rPr>
        <w:t>imperative</w:t>
      </w:r>
      <w:r w:rsidRPr="00481E29">
        <w:rPr>
          <w:lang w:val="en-GB"/>
        </w:rPr>
        <w:t xml:space="preserve"> to </w:t>
      </w:r>
      <w:r w:rsidR="005504D2" w:rsidRPr="00481E29">
        <w:rPr>
          <w:lang w:val="en-GB"/>
        </w:rPr>
        <w:t>recognise</w:t>
      </w:r>
      <w:r w:rsidRPr="00481E29">
        <w:rPr>
          <w:lang w:val="en-GB"/>
        </w:rPr>
        <w:t xml:space="preserve"> that GPT-4’s contributions are supplementary rather than replacements for medical expertise. Its insights can aid physicians in making informed decisions, but final diagnoses should always be based on comprehensive clinical evaluation and professional judgement. In a comprehensive investigation of the capabilities of GPT-4.0 as a healthcare management support tool, the study found that the AI exhibited a commendable 80</w:t>
      </w:r>
      <w:r w:rsidR="00CB2F5F">
        <w:rPr>
          <w:lang w:val="en-GB"/>
        </w:rPr>
        <w:t>%</w:t>
      </w:r>
      <w:r w:rsidRPr="00481E29">
        <w:rPr>
          <w:lang w:val="en-GB"/>
        </w:rPr>
        <w:t xml:space="preserve"> accuracy in correctly identifying final diagnoses from clinical data in a sample of </w:t>
      </w:r>
      <w:r w:rsidR="008D1F1E" w:rsidRPr="00481E29">
        <w:rPr>
          <w:lang w:val="en-GB"/>
        </w:rPr>
        <w:t>ten</w:t>
      </w:r>
      <w:r w:rsidRPr="00481E29">
        <w:rPr>
          <w:lang w:val="en-GB"/>
        </w:rPr>
        <w:t xml:space="preserve"> cases. However, its performance had some notable limitations. In instances where the AI incorrectly diagnosed cases, it occasionally recommended unnecessary diagnostic tests and examinations, accounting for 40</w:t>
      </w:r>
      <w:r w:rsidR="00CB2F5F">
        <w:rPr>
          <w:lang w:val="en-GB"/>
        </w:rPr>
        <w:t>%</w:t>
      </w:r>
      <w:r w:rsidRPr="00481E29">
        <w:rPr>
          <w:lang w:val="en-GB"/>
        </w:rPr>
        <w:t xml:space="preserve"> of such cases. Furthermore, when it came to suggesting appropriate treatments, GPT-4.0 faced significant challenges, as it could</w:t>
      </w:r>
      <w:r w:rsidR="008D1F1E" w:rsidRPr="00481E29">
        <w:rPr>
          <w:lang w:val="en-GB"/>
        </w:rPr>
        <w:t xml:space="preserve"> </w:t>
      </w:r>
      <w:r w:rsidRPr="00481E29">
        <w:rPr>
          <w:lang w:val="en-GB"/>
        </w:rPr>
        <w:t>n</w:t>
      </w:r>
      <w:r w:rsidR="008D1F1E" w:rsidRPr="00481E29">
        <w:rPr>
          <w:lang w:val="en-GB"/>
        </w:rPr>
        <w:t>o</w:t>
      </w:r>
      <w:r w:rsidRPr="00481E29">
        <w:rPr>
          <w:lang w:val="en-GB"/>
        </w:rPr>
        <w:t>t provide adequate management strategies in 70</w:t>
      </w:r>
      <w:r w:rsidR="00CB2F5F">
        <w:rPr>
          <w:lang w:val="en-GB"/>
        </w:rPr>
        <w:t>%</w:t>
      </w:r>
      <w:r w:rsidRPr="00481E29">
        <w:rPr>
          <w:lang w:val="en-GB"/>
        </w:rPr>
        <w:t xml:space="preserve"> of the cases, leaving </w:t>
      </w:r>
      <w:r w:rsidR="008D1F1E" w:rsidRPr="00481E29">
        <w:rPr>
          <w:lang w:val="en-GB"/>
        </w:rPr>
        <w:t>two</w:t>
      </w:r>
      <w:r w:rsidRPr="00481E29">
        <w:rPr>
          <w:lang w:val="en-GB"/>
        </w:rPr>
        <w:t xml:space="preserve"> cases with inappropriate guidance and </w:t>
      </w:r>
      <w:r w:rsidR="008D1F1E" w:rsidRPr="00481E29">
        <w:rPr>
          <w:lang w:val="en-GB"/>
        </w:rPr>
        <w:t>five</w:t>
      </w:r>
      <w:r w:rsidRPr="00481E29">
        <w:rPr>
          <w:lang w:val="en-GB"/>
        </w:rPr>
        <w:t xml:space="preserve"> with incomplete or nonspecific advice. While the research underscores the potential of GPT-4.0 as an academic support tool, it is clear that further development and research are essential, with a focus on larger and more diverse samples, prospective assessments and optimizing healthcare utilization in diagnostic and therapeutic procedures. On the other hand, in the realm of cancer diagnostics, a separate study investigated the use of </w:t>
      </w:r>
      <w:proofErr w:type="spellStart"/>
      <w:r w:rsidRPr="00481E29">
        <w:rPr>
          <w:lang w:val="en-GB"/>
        </w:rPr>
        <w:t>circRNAs</w:t>
      </w:r>
      <w:proofErr w:type="spellEnd"/>
      <w:r w:rsidRPr="00481E29">
        <w:rPr>
          <w:lang w:val="en-GB"/>
        </w:rPr>
        <w:t xml:space="preserve">, specifically </w:t>
      </w:r>
      <w:proofErr w:type="spellStart"/>
      <w:r w:rsidRPr="00481E29">
        <w:rPr>
          <w:lang w:val="en-GB"/>
        </w:rPr>
        <w:t>circLZIC</w:t>
      </w:r>
      <w:proofErr w:type="spellEnd"/>
      <w:r w:rsidRPr="00481E29">
        <w:rPr>
          <w:lang w:val="en-GB"/>
        </w:rPr>
        <w:t xml:space="preserve"> and circCEP350, as potential markers for early diagnosis of lung adenocarcinoma. The research involved RNA sequencing analysis of plasma samples from </w:t>
      </w:r>
      <w:r w:rsidR="00193D76" w:rsidRPr="00481E29">
        <w:rPr>
          <w:lang w:val="en-GB"/>
        </w:rPr>
        <w:t xml:space="preserve">healthy individuals </w:t>
      </w:r>
      <w:r w:rsidR="00193D76">
        <w:rPr>
          <w:lang w:val="en-GB"/>
        </w:rPr>
        <w:t xml:space="preserve">and from </w:t>
      </w:r>
      <w:r w:rsidRPr="00481E29">
        <w:rPr>
          <w:lang w:val="en-GB"/>
        </w:rPr>
        <w:t>patients with early lung adenocarcinoma</w:t>
      </w:r>
      <w:r w:rsidR="00193D76">
        <w:rPr>
          <w:lang w:val="en-GB"/>
        </w:rPr>
        <w:t>,</w:t>
      </w:r>
      <w:r w:rsidRPr="00481E29">
        <w:rPr>
          <w:lang w:val="en-GB"/>
        </w:rPr>
        <w:t xml:space="preserve"> revealing that these </w:t>
      </w:r>
      <w:proofErr w:type="spellStart"/>
      <w:r w:rsidRPr="00481E29">
        <w:rPr>
          <w:lang w:val="en-GB"/>
        </w:rPr>
        <w:t>circRNAs</w:t>
      </w:r>
      <w:proofErr w:type="spellEnd"/>
      <w:r w:rsidRPr="00481E29">
        <w:rPr>
          <w:lang w:val="en-GB"/>
        </w:rPr>
        <w:t xml:space="preserve"> had significantly higher copy numbers in the plasma of </w:t>
      </w:r>
      <w:r w:rsidR="00193D76">
        <w:rPr>
          <w:lang w:val="en-GB"/>
        </w:rPr>
        <w:t>the</w:t>
      </w:r>
      <w:r w:rsidRPr="00481E29">
        <w:rPr>
          <w:lang w:val="en-GB"/>
        </w:rPr>
        <w:t xml:space="preserve"> patients compared to </w:t>
      </w:r>
      <w:r w:rsidR="00193D76">
        <w:rPr>
          <w:lang w:val="en-GB"/>
        </w:rPr>
        <w:t xml:space="preserve">the </w:t>
      </w:r>
      <w:r w:rsidRPr="00481E29">
        <w:rPr>
          <w:lang w:val="en-GB"/>
        </w:rPr>
        <w:t>healthy controls. These elevated copy numbers were closely linked to tumo</w:t>
      </w:r>
      <w:r w:rsidR="008D1F1E" w:rsidRPr="00481E29">
        <w:rPr>
          <w:lang w:val="en-GB"/>
        </w:rPr>
        <w:t>u</w:t>
      </w:r>
      <w:r w:rsidRPr="00481E29">
        <w:rPr>
          <w:lang w:val="en-GB"/>
        </w:rPr>
        <w:t xml:space="preserve">r size and TNM </w:t>
      </w:r>
      <w:r w:rsidR="007333B0" w:rsidRPr="00481E29">
        <w:rPr>
          <w:lang w:val="en-GB"/>
        </w:rPr>
        <w:t>(Tumour, Lymphatic Nodes, Metasta</w:t>
      </w:r>
      <w:r w:rsidR="00D34C0C" w:rsidRPr="00481E29">
        <w:rPr>
          <w:lang w:val="en-GB"/>
        </w:rPr>
        <w:t>s</w:t>
      </w:r>
      <w:r w:rsidR="007333B0" w:rsidRPr="00481E29">
        <w:rPr>
          <w:lang w:val="en-GB"/>
        </w:rPr>
        <w:t xml:space="preserve">is) </w:t>
      </w:r>
      <w:r w:rsidRPr="00481E29">
        <w:rPr>
          <w:lang w:val="en-GB"/>
        </w:rPr>
        <w:t>stage, implying their relevance in tumo</w:t>
      </w:r>
      <w:r w:rsidR="008D1F1E" w:rsidRPr="00481E29">
        <w:rPr>
          <w:lang w:val="en-GB"/>
        </w:rPr>
        <w:t>u</w:t>
      </w:r>
      <w:r w:rsidRPr="00481E29">
        <w:rPr>
          <w:lang w:val="en-GB"/>
        </w:rPr>
        <w:t xml:space="preserve">r development and progression. Moreover, ROC </w:t>
      </w:r>
      <w:r w:rsidR="007333B0" w:rsidRPr="00481E29">
        <w:rPr>
          <w:lang w:val="en-GB"/>
        </w:rPr>
        <w:t xml:space="preserve">(Receiver Operating Characteristic) </w:t>
      </w:r>
      <w:r w:rsidRPr="00481E29">
        <w:rPr>
          <w:lang w:val="en-GB"/>
        </w:rPr>
        <w:t xml:space="preserve">curve analysis demonstrated that </w:t>
      </w:r>
      <w:proofErr w:type="spellStart"/>
      <w:r w:rsidRPr="00481E29">
        <w:rPr>
          <w:lang w:val="en-GB"/>
        </w:rPr>
        <w:t>circLZIC</w:t>
      </w:r>
      <w:proofErr w:type="spellEnd"/>
      <w:r w:rsidRPr="00481E29">
        <w:rPr>
          <w:lang w:val="en-GB"/>
        </w:rPr>
        <w:t xml:space="preserve"> and circCEP350, either individually or in combination, had diagnostic value for lung adenocarcinoma. Furthermore, bioinformatics analysis indicated that these </w:t>
      </w:r>
      <w:proofErr w:type="spellStart"/>
      <w:r w:rsidRPr="00481E29">
        <w:rPr>
          <w:lang w:val="en-GB"/>
        </w:rPr>
        <w:t>circRNAs</w:t>
      </w:r>
      <w:proofErr w:type="spellEnd"/>
      <w:r w:rsidRPr="00481E29">
        <w:rPr>
          <w:lang w:val="en-GB"/>
        </w:rPr>
        <w:t xml:space="preserve"> had multiple binding sites with various microRNAs and were enriched in several signalling pathways, underlining their potential as molecular markers for the diagnosis of this challenging cancer type.</w:t>
      </w:r>
    </w:p>
    <w:p w14:paraId="054E6E6B" w14:textId="0499581C" w:rsidR="00F66BA9" w:rsidRPr="00481E29" w:rsidRDefault="00F66BA9" w:rsidP="008409C9">
      <w:pPr>
        <w:pStyle w:val="BodyText"/>
        <w:rPr>
          <w:lang w:val="en-GB"/>
        </w:rPr>
      </w:pPr>
      <w:r w:rsidRPr="00481E29">
        <w:rPr>
          <w:lang w:val="en-GB"/>
        </w:rPr>
        <w:t>Lastly, in a genetic study</w:t>
      </w:r>
      <w:r w:rsidR="00AD62B5" w:rsidRPr="00481E29">
        <w:rPr>
          <w:lang w:val="en-GB"/>
        </w:rPr>
        <w:t xml:space="preserve"> [33]</w:t>
      </w:r>
      <w:r w:rsidRPr="00481E29">
        <w:rPr>
          <w:lang w:val="en-GB"/>
        </w:rPr>
        <w:t xml:space="preserve"> in Northern Mexico, the prevalence of double</w:t>
      </w:r>
      <w:r w:rsidR="008409C9" w:rsidRPr="00481E29">
        <w:rPr>
          <w:lang w:val="en-GB"/>
        </w:rPr>
        <w:t xml:space="preserve"> </w:t>
      </w:r>
      <w:r w:rsidRPr="00481E29">
        <w:rPr>
          <w:lang w:val="en-GB"/>
        </w:rPr>
        <w:t>heterozygous (DH) variants in hereditary cancer syndromes were explored. DH patients carry two pathogenic variants in different genes, a relatively rare occurrence. Among a group of 872 hereditary cancer patients tested with NGS multigene cancer panel tests, 33.7</w:t>
      </w:r>
      <w:r w:rsidR="00CB2F5F">
        <w:rPr>
          <w:lang w:val="en-GB"/>
        </w:rPr>
        <w:t>%</w:t>
      </w:r>
      <w:r w:rsidRPr="00481E29">
        <w:rPr>
          <w:lang w:val="en-GB"/>
        </w:rPr>
        <w:t xml:space="preserve"> had at least one pathogenic variant and 3</w:t>
      </w:r>
      <w:r w:rsidR="00BB470B">
        <w:rPr>
          <w:lang w:val="en-GB"/>
        </w:rPr>
        <w:t>%</w:t>
      </w:r>
      <w:r w:rsidRPr="00481E29">
        <w:rPr>
          <w:lang w:val="en-GB"/>
        </w:rPr>
        <w:t xml:space="preserve"> were identified as DH, having two pathogenic variants. Surprisingly, DH patients did not </w:t>
      </w:r>
      <w:r w:rsidR="00384ED3">
        <w:rPr>
          <w:lang w:val="en-GB"/>
        </w:rPr>
        <w:t>show</w:t>
      </w:r>
      <w:r w:rsidRPr="00481E29">
        <w:rPr>
          <w:lang w:val="en-GB"/>
        </w:rPr>
        <w:t xml:space="preserve"> a significant difference in the age of cancer diagnosis or a higher risk of developing multiple neoplasms compared to patients with a single pathogenic variant. Notably, DH cases were predominantly associated with</w:t>
      </w:r>
      <w:r w:rsidR="00651DA1">
        <w:rPr>
          <w:lang w:val="en-GB"/>
        </w:rPr>
        <w:t xml:space="preserve"> </w:t>
      </w:r>
      <w:r w:rsidRPr="00481E29">
        <w:rPr>
          <w:lang w:val="en-GB"/>
        </w:rPr>
        <w:t xml:space="preserve">HBOC </w:t>
      </w:r>
      <w:r w:rsidR="00651DA1">
        <w:rPr>
          <w:lang w:val="en-GB"/>
        </w:rPr>
        <w:t>(</w:t>
      </w:r>
      <w:r w:rsidR="00651DA1" w:rsidRPr="00481E29">
        <w:rPr>
          <w:lang w:val="en-GB"/>
        </w:rPr>
        <w:t>Hereditary Breast and Ovarian Cancer</w:t>
      </w:r>
      <w:r w:rsidR="00651DA1">
        <w:rPr>
          <w:lang w:val="en-GB"/>
        </w:rPr>
        <w:t>)</w:t>
      </w:r>
      <w:r w:rsidR="00651DA1" w:rsidRPr="00481E29">
        <w:rPr>
          <w:lang w:val="en-GB"/>
        </w:rPr>
        <w:t xml:space="preserve"> </w:t>
      </w:r>
      <w:r w:rsidRPr="00481E29">
        <w:rPr>
          <w:lang w:val="en-GB"/>
        </w:rPr>
        <w:t>or Lynch Syndrome diagnoses. The study</w:t>
      </w:r>
      <w:r w:rsidR="00AD62B5" w:rsidRPr="00481E29">
        <w:rPr>
          <w:lang w:val="en-GB"/>
        </w:rPr>
        <w:t xml:space="preserve"> [33]</w:t>
      </w:r>
      <w:r w:rsidRPr="00481E29">
        <w:rPr>
          <w:lang w:val="en-GB"/>
        </w:rPr>
        <w:t xml:space="preserve"> also identified BRCA1/2 and other homologous repair genes in the majority of DH patients, with MU-TYH gene variants being common, including a specific variant known as a founder mutation in Northern Europe, which was found in Mexican patients with no known ancestry</w:t>
      </w:r>
      <w:r w:rsidR="00651DA1">
        <w:rPr>
          <w:lang w:val="en-GB"/>
        </w:rPr>
        <w:t xml:space="preserve"> of European origin</w:t>
      </w:r>
      <w:r w:rsidRPr="00481E29">
        <w:rPr>
          <w:lang w:val="en-GB"/>
        </w:rPr>
        <w:t>.</w:t>
      </w:r>
      <w:r w:rsidR="00167B3C" w:rsidRPr="00481E29">
        <w:rPr>
          <w:lang w:val="en-GB"/>
        </w:rPr>
        <w:t xml:space="preserve"> </w:t>
      </w:r>
      <w:r w:rsidRPr="00481E29">
        <w:rPr>
          <w:lang w:val="en-GB"/>
        </w:rPr>
        <w:t xml:space="preserve">This study suggests </w:t>
      </w:r>
      <w:r w:rsidR="00AD62B5" w:rsidRPr="00481E29">
        <w:rPr>
          <w:lang w:val="en-GB"/>
        </w:rPr>
        <w:t>[</w:t>
      </w:r>
      <w:r w:rsidR="002C31AC" w:rsidRPr="00481E29">
        <w:rPr>
          <w:lang w:val="en-GB"/>
        </w:rPr>
        <w:t>33</w:t>
      </w:r>
      <w:r w:rsidR="00AD62B5" w:rsidRPr="00481E29">
        <w:rPr>
          <w:lang w:val="en-GB"/>
        </w:rPr>
        <w:t xml:space="preserve">] </w:t>
      </w:r>
      <w:r w:rsidRPr="00481E29">
        <w:rPr>
          <w:lang w:val="en-GB"/>
        </w:rPr>
        <w:t>that DH variants may not substantially impact disease risk or severity but can reveal unique genetic profiles in diverse populations.</w:t>
      </w:r>
    </w:p>
    <w:p w14:paraId="56ED4ADA" w14:textId="2889C8AE" w:rsidR="009303D9" w:rsidRPr="00481E29" w:rsidRDefault="00F66BA9" w:rsidP="00ED0149">
      <w:pPr>
        <w:pStyle w:val="Heading2"/>
        <w:rPr>
          <w:noProof w:val="0"/>
        </w:rPr>
      </w:pPr>
      <w:r w:rsidRPr="00481E29">
        <w:rPr>
          <w:noProof w:val="0"/>
        </w:rPr>
        <w:t>Drug Discovery</w:t>
      </w:r>
    </w:p>
    <w:p w14:paraId="1AACDBF3" w14:textId="7387AC32" w:rsidR="00BE27D6" w:rsidRPr="00481E29" w:rsidRDefault="00BE27D6" w:rsidP="00BE27D6">
      <w:pPr>
        <w:pStyle w:val="BodyText"/>
        <w:rPr>
          <w:lang w:val="en-GB"/>
        </w:rPr>
      </w:pPr>
      <w:r w:rsidRPr="00481E29">
        <w:rPr>
          <w:lang w:val="en-GB"/>
        </w:rPr>
        <w:t>Drawing from an extensive dataset of chemical information, GPT-4 showcases remarkable potential in predicting intricate molecular activities. This capacity holds significant implications for expediting the preliminary phases of drug exploration. By discerning patterns within molecular interaction GPT-4 offers valuable insights to researchers, potentially streamlining the identification of prospective drug compounds. This innovative application of AI exemplifies a symbiotic relationship between technology and pharmaceutical advancement, potentially revolutionizing the drug discovery process. As GPT-4 continues to refine its predictive prowess, it could pave the way for more efficient and targeted drug development strategies, ultimately benefiting global healthcare.</w:t>
      </w:r>
    </w:p>
    <w:p w14:paraId="796DB69D" w14:textId="1B6B5201" w:rsidR="002C31AC" w:rsidRPr="00481E29" w:rsidRDefault="00AD62B5" w:rsidP="009209A9">
      <w:pPr>
        <w:pStyle w:val="BodyText"/>
        <w:rPr>
          <w:rStyle w:val="captions"/>
          <w:lang w:val="en-GB"/>
        </w:rPr>
      </w:pPr>
      <w:r w:rsidRPr="00481E29">
        <w:rPr>
          <w:lang w:val="en-GB"/>
        </w:rPr>
        <w:t xml:space="preserve">In recent decades, </w:t>
      </w:r>
      <w:r w:rsidR="00651DA1" w:rsidRPr="00481E29">
        <w:rPr>
          <w:lang w:val="en-GB"/>
        </w:rPr>
        <w:t>computational chemistry and</w:t>
      </w:r>
      <w:r w:rsidR="00651DA1">
        <w:rPr>
          <w:lang w:val="en-GB"/>
        </w:rPr>
        <w:t xml:space="preserve"> </w:t>
      </w:r>
      <w:r w:rsidR="00651DA1" w:rsidRPr="00481E29">
        <w:rPr>
          <w:lang w:val="en-GB"/>
        </w:rPr>
        <w:t>bioinformatics</w:t>
      </w:r>
      <w:r w:rsidR="00651DA1">
        <w:rPr>
          <w:lang w:val="en-GB"/>
        </w:rPr>
        <w:t xml:space="preserve"> has experienced </w:t>
      </w:r>
      <w:r w:rsidRPr="00481E29">
        <w:rPr>
          <w:lang w:val="en-GB"/>
        </w:rPr>
        <w:t>significant progress, impacting drug discovery</w:t>
      </w:r>
      <w:r w:rsidR="00533FA4" w:rsidRPr="00481E29">
        <w:rPr>
          <w:lang w:val="en-GB"/>
        </w:rPr>
        <w:t xml:space="preserve"> [34].</w:t>
      </w:r>
      <w:r w:rsidRPr="00481E29">
        <w:rPr>
          <w:lang w:val="en-GB"/>
        </w:rPr>
        <w:t xml:space="preserve"> However, </w:t>
      </w:r>
      <w:r w:rsidR="00067EC7" w:rsidRPr="00481E29">
        <w:rPr>
          <w:i/>
          <w:iCs/>
          <w:lang w:val="en-GB"/>
        </w:rPr>
        <w:t xml:space="preserve">de novo </w:t>
      </w:r>
      <w:r w:rsidR="00067EC7" w:rsidRPr="00481E29">
        <w:rPr>
          <w:lang w:val="en-GB"/>
        </w:rPr>
        <w:t xml:space="preserve">(from the beginning) </w:t>
      </w:r>
      <w:r w:rsidRPr="00481E29">
        <w:rPr>
          <w:lang w:val="en-GB"/>
        </w:rPr>
        <w:t>drug development remains challenging and costly due to the vast chemical space [</w:t>
      </w:r>
      <w:r w:rsidR="00862D2B" w:rsidRPr="00481E29">
        <w:rPr>
          <w:lang w:val="en-GB"/>
        </w:rPr>
        <w:t>35</w:t>
      </w:r>
      <w:r w:rsidRPr="00481E29">
        <w:rPr>
          <w:lang w:val="en-GB"/>
        </w:rPr>
        <w:t>]</w:t>
      </w:r>
      <w:r w:rsidR="00862D2B" w:rsidRPr="00481E29">
        <w:rPr>
          <w:lang w:val="en-GB"/>
        </w:rPr>
        <w:t xml:space="preserve">. </w:t>
      </w:r>
      <w:r w:rsidRPr="00481E29">
        <w:rPr>
          <w:lang w:val="en-GB"/>
        </w:rPr>
        <w:t xml:space="preserve"> Traditional computational methods like molecular docking </w:t>
      </w:r>
      <w:r w:rsidR="008B4CF5" w:rsidRPr="00481E29">
        <w:rPr>
          <w:lang w:val="en-GB"/>
        </w:rPr>
        <w:t>[36]</w:t>
      </w:r>
      <w:r w:rsidRPr="00481E29">
        <w:rPr>
          <w:lang w:val="en-GB"/>
        </w:rPr>
        <w:t>,</w:t>
      </w:r>
      <w:r w:rsidR="00D111F8" w:rsidRPr="00481E29">
        <w:rPr>
          <w:lang w:val="en-GB"/>
        </w:rPr>
        <w:t xml:space="preserve"> </w:t>
      </w:r>
      <w:r w:rsidRPr="00481E29">
        <w:rPr>
          <w:lang w:val="en-GB"/>
        </w:rPr>
        <w:t>QSAR</w:t>
      </w:r>
      <w:r w:rsidR="00D111F8" w:rsidRPr="00481E29">
        <w:rPr>
          <w:lang w:val="en-GB"/>
        </w:rPr>
        <w:t xml:space="preserve"> (Quantitative Structure–Activity Relationships)</w:t>
      </w:r>
      <w:r w:rsidRPr="00481E29">
        <w:rPr>
          <w:lang w:val="en-GB"/>
        </w:rPr>
        <w:t xml:space="preserve"> </w:t>
      </w:r>
      <w:r w:rsidR="00D111F8" w:rsidRPr="00481E29">
        <w:rPr>
          <w:lang w:val="en-GB"/>
        </w:rPr>
        <w:t>[37]</w:t>
      </w:r>
      <w:r w:rsidRPr="00481E29">
        <w:rPr>
          <w:lang w:val="en-GB"/>
        </w:rPr>
        <w:t xml:space="preserve">, [22] pharmacophore modelling </w:t>
      </w:r>
      <w:r w:rsidR="009C1BB3" w:rsidRPr="00481E29">
        <w:rPr>
          <w:lang w:val="en-GB"/>
        </w:rPr>
        <w:t>[38]</w:t>
      </w:r>
      <w:r w:rsidRPr="00481E29">
        <w:rPr>
          <w:lang w:val="en-GB"/>
        </w:rPr>
        <w:t xml:space="preserve">, unsupervised learning </w:t>
      </w:r>
      <w:r w:rsidR="009C1BB3" w:rsidRPr="00481E29">
        <w:rPr>
          <w:lang w:val="en-GB"/>
        </w:rPr>
        <w:t>[39]</w:t>
      </w:r>
      <w:r w:rsidRPr="00481E29">
        <w:rPr>
          <w:lang w:val="en-GB"/>
        </w:rPr>
        <w:t xml:space="preserve">, deep learning </w:t>
      </w:r>
      <w:r w:rsidR="002D0CBF" w:rsidRPr="00481E29">
        <w:rPr>
          <w:lang w:val="en-GB"/>
        </w:rPr>
        <w:t>[40]</w:t>
      </w:r>
      <w:r w:rsidRPr="00481E29">
        <w:rPr>
          <w:lang w:val="en-GB"/>
        </w:rPr>
        <w:t xml:space="preserve"> and GANs </w:t>
      </w:r>
      <w:r w:rsidR="00D34C0C" w:rsidRPr="00481E29">
        <w:rPr>
          <w:lang w:val="en-GB"/>
        </w:rPr>
        <w:t>(Generative Adversarial Networks) [41]</w:t>
      </w:r>
      <w:r w:rsidRPr="00481E29">
        <w:rPr>
          <w:lang w:val="en-GB"/>
        </w:rPr>
        <w:t xml:space="preserve"> have mitigated these challenges but demand innovative approaches </w:t>
      </w:r>
      <w:r w:rsidR="00AB3B90" w:rsidRPr="00481E29">
        <w:rPr>
          <w:lang w:val="en-GB"/>
        </w:rPr>
        <w:t>[42].</w:t>
      </w:r>
      <w:r w:rsidR="009209A9" w:rsidRPr="00481E29">
        <w:rPr>
          <w:lang w:val="en-GB"/>
        </w:rPr>
        <w:t xml:space="preserve"> Table 1, below shows the </w:t>
      </w:r>
      <w:r w:rsidR="009209A9" w:rsidRPr="00481E29">
        <w:rPr>
          <w:lang w:val="en-GB"/>
        </w:rPr>
        <w:lastRenderedPageBreak/>
        <w:t>prevalent techniques currently employed in NLP-based drug discovery.</w:t>
      </w:r>
    </w:p>
    <w:p w14:paraId="192316AE" w14:textId="4A9B0768" w:rsidR="00092095" w:rsidRPr="00481E29" w:rsidRDefault="009209A9" w:rsidP="002C31AC">
      <w:pPr>
        <w:pStyle w:val="tablehead"/>
        <w:rPr>
          <w:noProof w:val="0"/>
          <w:lang w:val="en-GB"/>
        </w:rPr>
      </w:pPr>
      <w:r w:rsidRPr="00481E29">
        <w:rPr>
          <w:noProof w:val="0"/>
          <w:lang w:val="en-GB"/>
        </w:rPr>
        <w:t>AI Methods in NLP-Based Drug Discovery [42].</w:t>
      </w:r>
    </w:p>
    <w:tbl>
      <w:tblPr>
        <w:tblStyle w:val="TableGrid"/>
        <w:tblW w:w="0" w:type="auto"/>
        <w:shd w:val="clear" w:color="auto" w:fill="F2F2F2" w:themeFill="background1" w:themeFillShade="F2"/>
        <w:tblLook w:val="04A0" w:firstRow="1" w:lastRow="0" w:firstColumn="1" w:lastColumn="0" w:noHBand="0" w:noVBand="1"/>
      </w:tblPr>
      <w:tblGrid>
        <w:gridCol w:w="1413"/>
        <w:gridCol w:w="3443"/>
      </w:tblGrid>
      <w:tr w:rsidR="002C31AC" w:rsidRPr="00481E29" w14:paraId="6EBEAE2B" w14:textId="77777777" w:rsidTr="002C4399">
        <w:tc>
          <w:tcPr>
            <w:tcW w:w="1413" w:type="dxa"/>
            <w:shd w:val="clear" w:color="auto" w:fill="F2F2F2" w:themeFill="background1" w:themeFillShade="F2"/>
            <w:vAlign w:val="center"/>
          </w:tcPr>
          <w:p w14:paraId="43DAE7D8" w14:textId="77777777" w:rsidR="002C31AC" w:rsidRPr="00481E29" w:rsidRDefault="002C31AC" w:rsidP="00F946C1">
            <w:pPr>
              <w:rPr>
                <w:rFonts w:ascii="Times New Roman" w:hAnsi="Times New Roman" w:cs="Times New Roman"/>
                <w:sz w:val="16"/>
                <w:szCs w:val="16"/>
              </w:rPr>
            </w:pPr>
            <w:r w:rsidRPr="00481E29">
              <w:rPr>
                <w:rFonts w:ascii="Times New Roman" w:hAnsi="Times New Roman" w:cs="Times New Roman"/>
                <w:b/>
                <w:bCs/>
                <w:sz w:val="16"/>
                <w:szCs w:val="16"/>
              </w:rPr>
              <w:t>Model</w:t>
            </w:r>
          </w:p>
        </w:tc>
        <w:tc>
          <w:tcPr>
            <w:tcW w:w="3443" w:type="dxa"/>
            <w:shd w:val="clear" w:color="auto" w:fill="F2F2F2" w:themeFill="background1" w:themeFillShade="F2"/>
            <w:vAlign w:val="center"/>
          </w:tcPr>
          <w:p w14:paraId="3FFD2D46" w14:textId="77777777" w:rsidR="002C31AC" w:rsidRPr="00481E29" w:rsidRDefault="002C31AC" w:rsidP="00F946C1">
            <w:pPr>
              <w:rPr>
                <w:rFonts w:ascii="Times New Roman" w:hAnsi="Times New Roman" w:cs="Times New Roman"/>
                <w:sz w:val="16"/>
                <w:szCs w:val="16"/>
              </w:rPr>
            </w:pPr>
            <w:r w:rsidRPr="00481E29">
              <w:rPr>
                <w:rFonts w:ascii="Times New Roman" w:hAnsi="Times New Roman" w:cs="Times New Roman"/>
                <w:b/>
                <w:bCs/>
                <w:sz w:val="16"/>
                <w:szCs w:val="16"/>
              </w:rPr>
              <w:t>Description</w:t>
            </w:r>
          </w:p>
        </w:tc>
      </w:tr>
      <w:tr w:rsidR="002C31AC" w:rsidRPr="00481E29" w14:paraId="22288F04" w14:textId="77777777" w:rsidTr="002C4399">
        <w:tc>
          <w:tcPr>
            <w:tcW w:w="1413" w:type="dxa"/>
            <w:shd w:val="clear" w:color="auto" w:fill="FFFFFF" w:themeFill="background1"/>
            <w:vAlign w:val="center"/>
          </w:tcPr>
          <w:p w14:paraId="242C9C5D" w14:textId="77777777" w:rsidR="002C31AC" w:rsidRPr="00481E29" w:rsidRDefault="002C31AC" w:rsidP="002C31AC">
            <w:pPr>
              <w:jc w:val="left"/>
              <w:rPr>
                <w:rFonts w:ascii="Times New Roman" w:hAnsi="Times New Roman" w:cs="Times New Roman"/>
                <w:sz w:val="16"/>
                <w:szCs w:val="16"/>
              </w:rPr>
            </w:pPr>
            <w:r w:rsidRPr="00481E29">
              <w:rPr>
                <w:rFonts w:ascii="Times New Roman" w:hAnsi="Times New Roman" w:cs="Times New Roman"/>
                <w:sz w:val="16"/>
                <w:szCs w:val="16"/>
              </w:rPr>
              <w:t>Deep neural network (DNN)</w:t>
            </w:r>
          </w:p>
        </w:tc>
        <w:tc>
          <w:tcPr>
            <w:tcW w:w="3443" w:type="dxa"/>
            <w:shd w:val="clear" w:color="auto" w:fill="FFFFFF" w:themeFill="background1"/>
            <w:vAlign w:val="center"/>
          </w:tcPr>
          <w:p w14:paraId="5E774F42" w14:textId="1F9095E1" w:rsidR="002C31AC" w:rsidRPr="00481E29" w:rsidRDefault="002C31AC" w:rsidP="002C31AC">
            <w:pPr>
              <w:jc w:val="left"/>
              <w:rPr>
                <w:rFonts w:ascii="Times New Roman" w:hAnsi="Times New Roman" w:cs="Times New Roman"/>
                <w:sz w:val="16"/>
                <w:szCs w:val="16"/>
              </w:rPr>
            </w:pPr>
            <w:r w:rsidRPr="00481E29">
              <w:rPr>
                <w:rFonts w:ascii="Times New Roman" w:hAnsi="Times New Roman" w:cs="Times New Roman"/>
                <w:sz w:val="16"/>
                <w:szCs w:val="16"/>
              </w:rPr>
              <w:t xml:space="preserve">An ANN </w:t>
            </w:r>
            <w:r w:rsidR="007F280C">
              <w:rPr>
                <w:rFonts w:ascii="Times New Roman" w:hAnsi="Times New Roman" w:cs="Times New Roman"/>
                <w:sz w:val="16"/>
                <w:szCs w:val="16"/>
              </w:rPr>
              <w:t>(</w:t>
            </w:r>
            <w:r w:rsidR="007F280C" w:rsidRPr="00481E29">
              <w:rPr>
                <w:rFonts w:ascii="Times New Roman" w:hAnsi="Times New Roman" w:cs="Times New Roman"/>
                <w:sz w:val="16"/>
                <w:szCs w:val="16"/>
              </w:rPr>
              <w:t>artificial neural network</w:t>
            </w:r>
            <w:r w:rsidR="007F280C">
              <w:rPr>
                <w:rFonts w:ascii="Times New Roman" w:hAnsi="Times New Roman" w:cs="Times New Roman"/>
                <w:sz w:val="16"/>
                <w:szCs w:val="16"/>
              </w:rPr>
              <w:t>)</w:t>
            </w:r>
            <w:r w:rsidR="007F280C" w:rsidRPr="00481E29">
              <w:rPr>
                <w:rFonts w:ascii="Times New Roman" w:hAnsi="Times New Roman" w:cs="Times New Roman"/>
                <w:sz w:val="16"/>
                <w:szCs w:val="16"/>
              </w:rPr>
              <w:t xml:space="preserve"> </w:t>
            </w:r>
            <w:r w:rsidRPr="00481E29">
              <w:rPr>
                <w:rFonts w:ascii="Times New Roman" w:hAnsi="Times New Roman" w:cs="Times New Roman"/>
                <w:sz w:val="16"/>
                <w:szCs w:val="16"/>
              </w:rPr>
              <w:t xml:space="preserve">with a large number of hidden </w:t>
            </w:r>
            <w:r w:rsidR="007F280C" w:rsidRPr="00481E29">
              <w:rPr>
                <w:rFonts w:ascii="Times New Roman" w:hAnsi="Times New Roman" w:cs="Times New Roman"/>
                <w:sz w:val="16"/>
                <w:szCs w:val="16"/>
              </w:rPr>
              <w:t xml:space="preserve">neurons </w:t>
            </w:r>
            <w:r w:rsidR="007F280C">
              <w:rPr>
                <w:rFonts w:ascii="Times New Roman" w:hAnsi="Times New Roman" w:cs="Times New Roman"/>
                <w:sz w:val="16"/>
                <w:szCs w:val="16"/>
              </w:rPr>
              <w:t xml:space="preserve">and </w:t>
            </w:r>
            <w:r w:rsidRPr="00481E29">
              <w:rPr>
                <w:rFonts w:ascii="Times New Roman" w:hAnsi="Times New Roman" w:cs="Times New Roman"/>
                <w:sz w:val="16"/>
                <w:szCs w:val="16"/>
              </w:rPr>
              <w:t>layers</w:t>
            </w:r>
            <w:r w:rsidR="007F280C">
              <w:rPr>
                <w:rFonts w:ascii="Times New Roman" w:hAnsi="Times New Roman" w:cs="Times New Roman"/>
                <w:sz w:val="16"/>
                <w:szCs w:val="16"/>
              </w:rPr>
              <w:t>.</w:t>
            </w:r>
            <w:r w:rsidRPr="00481E29">
              <w:rPr>
                <w:rFonts w:ascii="Times New Roman" w:hAnsi="Times New Roman" w:cs="Times New Roman"/>
                <w:sz w:val="16"/>
                <w:szCs w:val="16"/>
              </w:rPr>
              <w:t xml:space="preserve"> </w:t>
            </w:r>
          </w:p>
        </w:tc>
      </w:tr>
      <w:tr w:rsidR="002C31AC" w:rsidRPr="00481E29" w14:paraId="127FF966" w14:textId="77777777" w:rsidTr="002C4399">
        <w:tc>
          <w:tcPr>
            <w:tcW w:w="1413" w:type="dxa"/>
            <w:shd w:val="clear" w:color="auto" w:fill="F2F2F2" w:themeFill="background1" w:themeFillShade="F2"/>
            <w:vAlign w:val="center"/>
          </w:tcPr>
          <w:p w14:paraId="09033F7C" w14:textId="77777777" w:rsidR="002C31AC" w:rsidRPr="00481E29" w:rsidRDefault="002C31AC" w:rsidP="002C31AC">
            <w:pPr>
              <w:jc w:val="left"/>
              <w:rPr>
                <w:rFonts w:ascii="Times New Roman" w:hAnsi="Times New Roman" w:cs="Times New Roman"/>
                <w:sz w:val="16"/>
                <w:szCs w:val="16"/>
              </w:rPr>
            </w:pPr>
            <w:r w:rsidRPr="00481E29">
              <w:rPr>
                <w:rFonts w:ascii="Times New Roman" w:hAnsi="Times New Roman" w:cs="Times New Roman"/>
                <w:sz w:val="16"/>
                <w:szCs w:val="16"/>
              </w:rPr>
              <w:t>Word2Vec</w:t>
            </w:r>
          </w:p>
        </w:tc>
        <w:tc>
          <w:tcPr>
            <w:tcW w:w="3443" w:type="dxa"/>
            <w:shd w:val="clear" w:color="auto" w:fill="F2F2F2" w:themeFill="background1" w:themeFillShade="F2"/>
            <w:vAlign w:val="center"/>
          </w:tcPr>
          <w:p w14:paraId="5CA71FE8" w14:textId="2F71D565" w:rsidR="002C31AC" w:rsidRPr="00481E29" w:rsidRDefault="007F280C" w:rsidP="002C31AC">
            <w:pPr>
              <w:jc w:val="left"/>
              <w:rPr>
                <w:rFonts w:ascii="Times New Roman" w:hAnsi="Times New Roman" w:cs="Times New Roman"/>
                <w:sz w:val="16"/>
                <w:szCs w:val="16"/>
              </w:rPr>
            </w:pPr>
            <w:r w:rsidRPr="007F280C">
              <w:rPr>
                <w:rFonts w:ascii="Times New Roman" w:hAnsi="Times New Roman" w:cs="Times New Roman"/>
                <w:sz w:val="16"/>
                <w:szCs w:val="16"/>
              </w:rPr>
              <w:t>A word semantic and context information extractor based on an ANN-based word embedding architecture.</w:t>
            </w:r>
          </w:p>
        </w:tc>
      </w:tr>
      <w:tr w:rsidR="002C31AC" w:rsidRPr="00481E29" w14:paraId="47AF5AE7" w14:textId="77777777" w:rsidTr="002C4399">
        <w:tc>
          <w:tcPr>
            <w:tcW w:w="1413" w:type="dxa"/>
            <w:shd w:val="clear" w:color="auto" w:fill="FFFFFF" w:themeFill="background1"/>
            <w:vAlign w:val="center"/>
          </w:tcPr>
          <w:p w14:paraId="528F8A08" w14:textId="77777777" w:rsidR="002C31AC" w:rsidRPr="00481E29" w:rsidRDefault="002C31AC" w:rsidP="002C31AC">
            <w:pPr>
              <w:jc w:val="left"/>
              <w:rPr>
                <w:rFonts w:ascii="Times New Roman" w:hAnsi="Times New Roman" w:cs="Times New Roman"/>
                <w:sz w:val="16"/>
                <w:szCs w:val="16"/>
              </w:rPr>
            </w:pPr>
            <w:r w:rsidRPr="00481E29">
              <w:rPr>
                <w:rFonts w:ascii="Times New Roman" w:hAnsi="Times New Roman" w:cs="Times New Roman"/>
                <w:sz w:val="16"/>
                <w:szCs w:val="16"/>
              </w:rPr>
              <w:t>Convolutional neural network (CNN)</w:t>
            </w:r>
          </w:p>
        </w:tc>
        <w:tc>
          <w:tcPr>
            <w:tcW w:w="3443" w:type="dxa"/>
            <w:shd w:val="clear" w:color="auto" w:fill="FFFFFF" w:themeFill="background1"/>
            <w:vAlign w:val="center"/>
          </w:tcPr>
          <w:p w14:paraId="67AF35C9" w14:textId="0FF1499A" w:rsidR="002C31AC" w:rsidRPr="00481E29" w:rsidRDefault="007F280C" w:rsidP="002C31AC">
            <w:pPr>
              <w:jc w:val="left"/>
              <w:rPr>
                <w:rFonts w:ascii="Times New Roman" w:hAnsi="Times New Roman" w:cs="Times New Roman"/>
                <w:sz w:val="16"/>
                <w:szCs w:val="16"/>
              </w:rPr>
            </w:pPr>
            <w:r w:rsidRPr="007F280C">
              <w:rPr>
                <w:rFonts w:ascii="Times New Roman" w:hAnsi="Times New Roman" w:cs="Times New Roman"/>
                <w:sz w:val="16"/>
                <w:szCs w:val="16"/>
              </w:rPr>
              <w:t>Employment of convolution utilisation in the layers of the ANN.</w:t>
            </w:r>
          </w:p>
        </w:tc>
      </w:tr>
      <w:tr w:rsidR="002C31AC" w:rsidRPr="00481E29" w14:paraId="50976651" w14:textId="77777777" w:rsidTr="002C4399">
        <w:tc>
          <w:tcPr>
            <w:tcW w:w="1413" w:type="dxa"/>
            <w:shd w:val="clear" w:color="auto" w:fill="F2F2F2" w:themeFill="background1" w:themeFillShade="F2"/>
            <w:vAlign w:val="center"/>
          </w:tcPr>
          <w:p w14:paraId="2D3F2590" w14:textId="77777777" w:rsidR="002C31AC" w:rsidRPr="00481E29" w:rsidRDefault="002C31AC" w:rsidP="002C31AC">
            <w:pPr>
              <w:jc w:val="left"/>
              <w:rPr>
                <w:rFonts w:ascii="Times New Roman" w:hAnsi="Times New Roman" w:cs="Times New Roman"/>
                <w:sz w:val="16"/>
                <w:szCs w:val="16"/>
              </w:rPr>
            </w:pPr>
            <w:r w:rsidRPr="00481E29">
              <w:rPr>
                <w:rFonts w:ascii="Times New Roman" w:hAnsi="Times New Roman" w:cs="Times New Roman"/>
                <w:sz w:val="16"/>
                <w:szCs w:val="16"/>
              </w:rPr>
              <w:t>Recurrent neural network (RNN)</w:t>
            </w:r>
          </w:p>
        </w:tc>
        <w:tc>
          <w:tcPr>
            <w:tcW w:w="3443" w:type="dxa"/>
            <w:shd w:val="clear" w:color="auto" w:fill="F2F2F2" w:themeFill="background1" w:themeFillShade="F2"/>
            <w:vAlign w:val="center"/>
          </w:tcPr>
          <w:p w14:paraId="6A90D063" w14:textId="303A7C54" w:rsidR="002C31AC" w:rsidRPr="00481E29" w:rsidRDefault="007F280C" w:rsidP="002C31AC">
            <w:pPr>
              <w:jc w:val="left"/>
              <w:rPr>
                <w:rFonts w:ascii="Times New Roman" w:hAnsi="Times New Roman" w:cs="Times New Roman"/>
                <w:sz w:val="16"/>
                <w:szCs w:val="16"/>
              </w:rPr>
            </w:pPr>
            <w:r w:rsidRPr="007F280C">
              <w:rPr>
                <w:rFonts w:ascii="Times New Roman" w:hAnsi="Times New Roman" w:cs="Times New Roman"/>
                <w:sz w:val="16"/>
                <w:szCs w:val="16"/>
              </w:rPr>
              <w:t>Utilisation of feedback loop from previous time samples in the ANN.</w:t>
            </w:r>
          </w:p>
        </w:tc>
      </w:tr>
      <w:tr w:rsidR="002C31AC" w:rsidRPr="00481E29" w14:paraId="70FD72D8" w14:textId="77777777" w:rsidTr="002C4399">
        <w:tc>
          <w:tcPr>
            <w:tcW w:w="1413" w:type="dxa"/>
            <w:shd w:val="clear" w:color="auto" w:fill="FFFFFF" w:themeFill="background1"/>
            <w:vAlign w:val="center"/>
          </w:tcPr>
          <w:p w14:paraId="5B3D1108" w14:textId="77777777" w:rsidR="002C31AC" w:rsidRPr="00481E29" w:rsidRDefault="002C31AC" w:rsidP="002C31AC">
            <w:pPr>
              <w:jc w:val="left"/>
              <w:rPr>
                <w:rFonts w:ascii="Times New Roman" w:hAnsi="Times New Roman" w:cs="Times New Roman"/>
                <w:sz w:val="16"/>
                <w:szCs w:val="16"/>
              </w:rPr>
            </w:pPr>
            <w:r w:rsidRPr="00481E29">
              <w:rPr>
                <w:rFonts w:ascii="Times New Roman" w:hAnsi="Times New Roman" w:cs="Times New Roman"/>
                <w:sz w:val="16"/>
                <w:szCs w:val="16"/>
              </w:rPr>
              <w:t>Long-short-term memory (LSTM)</w:t>
            </w:r>
          </w:p>
        </w:tc>
        <w:tc>
          <w:tcPr>
            <w:tcW w:w="3443" w:type="dxa"/>
            <w:shd w:val="clear" w:color="auto" w:fill="FFFFFF" w:themeFill="background1"/>
            <w:vAlign w:val="center"/>
          </w:tcPr>
          <w:p w14:paraId="50C3576B" w14:textId="42682C5A" w:rsidR="002C31AC" w:rsidRPr="00481E29" w:rsidRDefault="00247717" w:rsidP="002C31AC">
            <w:pPr>
              <w:jc w:val="left"/>
              <w:rPr>
                <w:rFonts w:ascii="Times New Roman" w:hAnsi="Times New Roman" w:cs="Times New Roman"/>
                <w:sz w:val="16"/>
                <w:szCs w:val="16"/>
              </w:rPr>
            </w:pPr>
            <w:r w:rsidRPr="00247717">
              <w:rPr>
                <w:rFonts w:ascii="Times New Roman" w:hAnsi="Times New Roman" w:cs="Times New Roman"/>
                <w:sz w:val="16"/>
                <w:szCs w:val="16"/>
              </w:rPr>
              <w:t>An RNN that extracts long distance dependencies using output, forget and update gates.</w:t>
            </w:r>
          </w:p>
        </w:tc>
      </w:tr>
      <w:tr w:rsidR="002C31AC" w:rsidRPr="00481E29" w14:paraId="5C22529F" w14:textId="77777777" w:rsidTr="002C4399">
        <w:tc>
          <w:tcPr>
            <w:tcW w:w="1413" w:type="dxa"/>
            <w:shd w:val="clear" w:color="auto" w:fill="F2F2F2" w:themeFill="background1" w:themeFillShade="F2"/>
            <w:vAlign w:val="center"/>
          </w:tcPr>
          <w:p w14:paraId="462BB38B" w14:textId="77777777" w:rsidR="002C31AC" w:rsidRPr="00481E29" w:rsidRDefault="002C31AC" w:rsidP="002C31AC">
            <w:pPr>
              <w:jc w:val="left"/>
              <w:rPr>
                <w:rFonts w:ascii="Times New Roman" w:hAnsi="Times New Roman" w:cs="Times New Roman"/>
                <w:sz w:val="16"/>
                <w:szCs w:val="16"/>
              </w:rPr>
            </w:pPr>
            <w:r w:rsidRPr="00481E29">
              <w:rPr>
                <w:rFonts w:ascii="Times New Roman" w:hAnsi="Times New Roman" w:cs="Times New Roman"/>
                <w:sz w:val="16"/>
                <w:szCs w:val="16"/>
              </w:rPr>
              <w:t>Gated recurrent unit</w:t>
            </w:r>
          </w:p>
        </w:tc>
        <w:tc>
          <w:tcPr>
            <w:tcW w:w="3443" w:type="dxa"/>
            <w:shd w:val="clear" w:color="auto" w:fill="F2F2F2" w:themeFill="background1" w:themeFillShade="F2"/>
            <w:vAlign w:val="center"/>
          </w:tcPr>
          <w:p w14:paraId="1593A4B4" w14:textId="4A201920" w:rsidR="002C31AC" w:rsidRPr="00481E29" w:rsidRDefault="00D37F74" w:rsidP="002C31AC">
            <w:pPr>
              <w:jc w:val="left"/>
              <w:rPr>
                <w:rFonts w:ascii="Times New Roman" w:hAnsi="Times New Roman" w:cs="Times New Roman"/>
                <w:sz w:val="16"/>
                <w:szCs w:val="16"/>
              </w:rPr>
            </w:pPr>
            <w:r w:rsidRPr="00D37F74">
              <w:rPr>
                <w:rFonts w:ascii="Times New Roman" w:hAnsi="Times New Roman" w:cs="Times New Roman"/>
                <w:sz w:val="16"/>
                <w:szCs w:val="16"/>
              </w:rPr>
              <w:t>Using an update gate in an RNN to capture long-distance dependencies.</w:t>
            </w:r>
          </w:p>
        </w:tc>
      </w:tr>
      <w:tr w:rsidR="002C31AC" w:rsidRPr="00481E29" w14:paraId="52262FFE" w14:textId="77777777" w:rsidTr="002C4399">
        <w:tc>
          <w:tcPr>
            <w:tcW w:w="1413" w:type="dxa"/>
            <w:shd w:val="clear" w:color="auto" w:fill="FFFFFF" w:themeFill="background1"/>
            <w:vAlign w:val="center"/>
          </w:tcPr>
          <w:p w14:paraId="2BC897AC" w14:textId="77777777" w:rsidR="002C31AC" w:rsidRPr="00481E29" w:rsidRDefault="002C31AC" w:rsidP="002C31AC">
            <w:pPr>
              <w:jc w:val="left"/>
              <w:rPr>
                <w:rFonts w:ascii="Times New Roman" w:hAnsi="Times New Roman" w:cs="Times New Roman"/>
                <w:sz w:val="16"/>
                <w:szCs w:val="16"/>
              </w:rPr>
            </w:pPr>
            <w:r w:rsidRPr="00481E29">
              <w:rPr>
                <w:rFonts w:ascii="Times New Roman" w:hAnsi="Times New Roman" w:cs="Times New Roman"/>
                <w:sz w:val="16"/>
                <w:szCs w:val="16"/>
              </w:rPr>
              <w:t>Autoencoder (AE)</w:t>
            </w:r>
          </w:p>
        </w:tc>
        <w:tc>
          <w:tcPr>
            <w:tcW w:w="3443" w:type="dxa"/>
            <w:shd w:val="clear" w:color="auto" w:fill="FFFFFF" w:themeFill="background1"/>
            <w:vAlign w:val="center"/>
          </w:tcPr>
          <w:p w14:paraId="496F6944" w14:textId="73462B22" w:rsidR="002C31AC" w:rsidRPr="00481E29" w:rsidRDefault="00092B71" w:rsidP="002C31AC">
            <w:pPr>
              <w:jc w:val="left"/>
              <w:rPr>
                <w:rFonts w:ascii="Times New Roman" w:hAnsi="Times New Roman" w:cs="Times New Roman"/>
                <w:sz w:val="16"/>
                <w:szCs w:val="16"/>
              </w:rPr>
            </w:pPr>
            <w:r w:rsidRPr="00092B71">
              <w:rPr>
                <w:rFonts w:ascii="Times New Roman" w:hAnsi="Times New Roman" w:cs="Times New Roman"/>
                <w:sz w:val="16"/>
                <w:szCs w:val="16"/>
              </w:rPr>
              <w:t>A neural network mapping the input using an encoder working in narrow space with the decoder reconstructing the compressed representation.</w:t>
            </w:r>
          </w:p>
        </w:tc>
      </w:tr>
      <w:tr w:rsidR="002C31AC" w:rsidRPr="00481E29" w14:paraId="0D6BA289" w14:textId="77777777" w:rsidTr="002C4399">
        <w:tc>
          <w:tcPr>
            <w:tcW w:w="1413" w:type="dxa"/>
            <w:shd w:val="clear" w:color="auto" w:fill="F2F2F2" w:themeFill="background1" w:themeFillShade="F2"/>
            <w:vAlign w:val="center"/>
          </w:tcPr>
          <w:p w14:paraId="1E0BF865" w14:textId="77777777" w:rsidR="002C31AC" w:rsidRPr="00481E29" w:rsidRDefault="002C31AC" w:rsidP="002C31AC">
            <w:pPr>
              <w:jc w:val="left"/>
              <w:rPr>
                <w:rFonts w:ascii="Times New Roman" w:hAnsi="Times New Roman" w:cs="Times New Roman"/>
                <w:sz w:val="16"/>
                <w:szCs w:val="16"/>
              </w:rPr>
            </w:pPr>
            <w:r w:rsidRPr="00481E29">
              <w:rPr>
                <w:rFonts w:ascii="Times New Roman" w:hAnsi="Times New Roman" w:cs="Times New Roman"/>
                <w:sz w:val="16"/>
                <w:szCs w:val="16"/>
              </w:rPr>
              <w:t>Variational autoencoder (VAE)</w:t>
            </w:r>
          </w:p>
        </w:tc>
        <w:tc>
          <w:tcPr>
            <w:tcW w:w="3443" w:type="dxa"/>
            <w:shd w:val="clear" w:color="auto" w:fill="F2F2F2" w:themeFill="background1" w:themeFillShade="F2"/>
            <w:vAlign w:val="center"/>
          </w:tcPr>
          <w:p w14:paraId="4C44FB5B" w14:textId="109AF3A0" w:rsidR="002C31AC" w:rsidRPr="00481E29" w:rsidRDefault="00092B71" w:rsidP="002C31AC">
            <w:pPr>
              <w:jc w:val="left"/>
              <w:rPr>
                <w:rFonts w:ascii="Times New Roman" w:hAnsi="Times New Roman" w:cs="Times New Roman"/>
                <w:sz w:val="16"/>
                <w:szCs w:val="16"/>
              </w:rPr>
            </w:pPr>
            <w:r w:rsidRPr="00092B71">
              <w:rPr>
                <w:rFonts w:ascii="Times New Roman" w:hAnsi="Times New Roman" w:cs="Times New Roman"/>
                <w:sz w:val="16"/>
                <w:szCs w:val="16"/>
              </w:rPr>
              <w:t>An AE generating outputs based on a specific distribution</w:t>
            </w:r>
            <w:r>
              <w:rPr>
                <w:rFonts w:ascii="Times New Roman" w:hAnsi="Times New Roman" w:cs="Times New Roman"/>
                <w:sz w:val="16"/>
                <w:szCs w:val="16"/>
              </w:rPr>
              <w:t>.</w:t>
            </w:r>
          </w:p>
        </w:tc>
      </w:tr>
      <w:tr w:rsidR="002C31AC" w:rsidRPr="00481E29" w14:paraId="11E21DC0" w14:textId="77777777" w:rsidTr="002C4399">
        <w:tc>
          <w:tcPr>
            <w:tcW w:w="1413" w:type="dxa"/>
            <w:shd w:val="clear" w:color="auto" w:fill="FFFFFF" w:themeFill="background1"/>
            <w:vAlign w:val="center"/>
          </w:tcPr>
          <w:p w14:paraId="75471864" w14:textId="77777777" w:rsidR="002C31AC" w:rsidRPr="00481E29" w:rsidRDefault="002C31AC" w:rsidP="002C31AC">
            <w:pPr>
              <w:jc w:val="left"/>
              <w:rPr>
                <w:rFonts w:ascii="Times New Roman" w:hAnsi="Times New Roman" w:cs="Times New Roman"/>
                <w:sz w:val="16"/>
                <w:szCs w:val="16"/>
              </w:rPr>
            </w:pPr>
            <w:r w:rsidRPr="00481E29">
              <w:rPr>
                <w:rFonts w:ascii="Times New Roman" w:hAnsi="Times New Roman" w:cs="Times New Roman"/>
                <w:sz w:val="16"/>
                <w:szCs w:val="16"/>
              </w:rPr>
              <w:t>Generative adversarial network (GAN)</w:t>
            </w:r>
          </w:p>
        </w:tc>
        <w:tc>
          <w:tcPr>
            <w:tcW w:w="3443" w:type="dxa"/>
            <w:shd w:val="clear" w:color="auto" w:fill="FFFFFF" w:themeFill="background1"/>
            <w:vAlign w:val="center"/>
          </w:tcPr>
          <w:p w14:paraId="437F9E21" w14:textId="3BF4A1C3" w:rsidR="002C31AC" w:rsidRPr="00481E29" w:rsidRDefault="00D37F74" w:rsidP="002C31AC">
            <w:pPr>
              <w:jc w:val="left"/>
              <w:rPr>
                <w:rFonts w:ascii="Times New Roman" w:hAnsi="Times New Roman" w:cs="Times New Roman"/>
                <w:sz w:val="16"/>
                <w:szCs w:val="16"/>
              </w:rPr>
            </w:pPr>
            <w:r w:rsidRPr="00D37F74">
              <w:rPr>
                <w:rFonts w:ascii="Times New Roman" w:hAnsi="Times New Roman" w:cs="Times New Roman"/>
                <w:sz w:val="16"/>
                <w:szCs w:val="16"/>
              </w:rPr>
              <w:t>A generative model using discriminator and generator networks.</w:t>
            </w:r>
          </w:p>
        </w:tc>
      </w:tr>
      <w:tr w:rsidR="002C31AC" w:rsidRPr="00481E29" w14:paraId="745DDE66" w14:textId="77777777" w:rsidTr="002C4399">
        <w:tc>
          <w:tcPr>
            <w:tcW w:w="1413" w:type="dxa"/>
            <w:shd w:val="clear" w:color="auto" w:fill="F2F2F2" w:themeFill="background1" w:themeFillShade="F2"/>
            <w:vAlign w:val="center"/>
          </w:tcPr>
          <w:p w14:paraId="2A9C0659" w14:textId="77777777" w:rsidR="002C31AC" w:rsidRPr="00481E29" w:rsidRDefault="002C31AC" w:rsidP="002C31AC">
            <w:pPr>
              <w:jc w:val="left"/>
              <w:rPr>
                <w:rFonts w:ascii="Times New Roman" w:hAnsi="Times New Roman" w:cs="Times New Roman"/>
                <w:sz w:val="16"/>
                <w:szCs w:val="16"/>
              </w:rPr>
            </w:pPr>
            <w:r w:rsidRPr="00481E29">
              <w:rPr>
                <w:rFonts w:ascii="Times New Roman" w:hAnsi="Times New Roman" w:cs="Times New Roman"/>
                <w:sz w:val="16"/>
                <w:szCs w:val="16"/>
              </w:rPr>
              <w:t>Sequence-to-sequence (seq2seq)</w:t>
            </w:r>
          </w:p>
        </w:tc>
        <w:tc>
          <w:tcPr>
            <w:tcW w:w="3443" w:type="dxa"/>
            <w:shd w:val="clear" w:color="auto" w:fill="F2F2F2" w:themeFill="background1" w:themeFillShade="F2"/>
            <w:vAlign w:val="center"/>
          </w:tcPr>
          <w:p w14:paraId="3EAC55A1" w14:textId="60C7FD73" w:rsidR="002C31AC" w:rsidRPr="00481E29" w:rsidRDefault="00EF2649" w:rsidP="002C31AC">
            <w:pPr>
              <w:jc w:val="left"/>
              <w:rPr>
                <w:rFonts w:ascii="Times New Roman" w:hAnsi="Times New Roman" w:cs="Times New Roman"/>
                <w:sz w:val="16"/>
                <w:szCs w:val="16"/>
              </w:rPr>
            </w:pPr>
            <w:r w:rsidRPr="00EF2649">
              <w:rPr>
                <w:rFonts w:ascii="Times New Roman" w:hAnsi="Times New Roman" w:cs="Times New Roman"/>
                <w:sz w:val="16"/>
                <w:szCs w:val="16"/>
              </w:rPr>
              <w:t>An architecture mapping an input into an output sequence by utilising an encoder and decoder.</w:t>
            </w:r>
          </w:p>
        </w:tc>
      </w:tr>
      <w:tr w:rsidR="002C31AC" w:rsidRPr="00481E29" w14:paraId="2CD3DC6D" w14:textId="77777777" w:rsidTr="002C4399">
        <w:tc>
          <w:tcPr>
            <w:tcW w:w="1413" w:type="dxa"/>
            <w:shd w:val="clear" w:color="auto" w:fill="FFFFFF" w:themeFill="background1"/>
            <w:vAlign w:val="center"/>
          </w:tcPr>
          <w:p w14:paraId="5029D1E2" w14:textId="77777777" w:rsidR="002C31AC" w:rsidRPr="00481E29" w:rsidRDefault="002C31AC" w:rsidP="002C31AC">
            <w:pPr>
              <w:jc w:val="left"/>
              <w:rPr>
                <w:rFonts w:ascii="Times New Roman" w:hAnsi="Times New Roman" w:cs="Times New Roman"/>
                <w:sz w:val="16"/>
                <w:szCs w:val="16"/>
              </w:rPr>
            </w:pPr>
            <w:r w:rsidRPr="00481E29">
              <w:rPr>
                <w:rFonts w:ascii="Times New Roman" w:hAnsi="Times New Roman" w:cs="Times New Roman"/>
                <w:sz w:val="16"/>
                <w:szCs w:val="16"/>
              </w:rPr>
              <w:t>Attention mechanism</w:t>
            </w:r>
          </w:p>
        </w:tc>
        <w:tc>
          <w:tcPr>
            <w:tcW w:w="3443" w:type="dxa"/>
            <w:shd w:val="clear" w:color="auto" w:fill="FFFFFF" w:themeFill="background1"/>
            <w:vAlign w:val="center"/>
          </w:tcPr>
          <w:p w14:paraId="6F65BB6B" w14:textId="5EA07DC7" w:rsidR="002C31AC" w:rsidRPr="00481E29" w:rsidRDefault="00EF2649" w:rsidP="002C31AC">
            <w:pPr>
              <w:jc w:val="left"/>
              <w:rPr>
                <w:rFonts w:ascii="Times New Roman" w:hAnsi="Times New Roman" w:cs="Times New Roman"/>
                <w:sz w:val="16"/>
                <w:szCs w:val="16"/>
              </w:rPr>
            </w:pPr>
            <w:r w:rsidRPr="00EF2649">
              <w:rPr>
                <w:rFonts w:ascii="Times New Roman" w:hAnsi="Times New Roman" w:cs="Times New Roman"/>
                <w:sz w:val="16"/>
                <w:szCs w:val="16"/>
              </w:rPr>
              <w:t>Works by selecting the pertinent input sequence relevant to the output generation.</w:t>
            </w:r>
          </w:p>
        </w:tc>
      </w:tr>
      <w:tr w:rsidR="002C31AC" w:rsidRPr="00481E29" w14:paraId="475624EE" w14:textId="77777777" w:rsidTr="002C4399">
        <w:tc>
          <w:tcPr>
            <w:tcW w:w="1413" w:type="dxa"/>
            <w:shd w:val="clear" w:color="auto" w:fill="F2F2F2" w:themeFill="background1" w:themeFillShade="F2"/>
            <w:vAlign w:val="center"/>
          </w:tcPr>
          <w:p w14:paraId="56BC1272" w14:textId="77777777" w:rsidR="002C31AC" w:rsidRPr="00481E29" w:rsidRDefault="002C31AC" w:rsidP="002C31AC">
            <w:pPr>
              <w:jc w:val="left"/>
              <w:rPr>
                <w:rFonts w:ascii="Times New Roman" w:hAnsi="Times New Roman" w:cs="Times New Roman"/>
                <w:sz w:val="16"/>
                <w:szCs w:val="16"/>
              </w:rPr>
            </w:pPr>
            <w:r w:rsidRPr="00481E29">
              <w:rPr>
                <w:rFonts w:ascii="Times New Roman" w:hAnsi="Times New Roman" w:cs="Times New Roman"/>
                <w:sz w:val="16"/>
                <w:szCs w:val="16"/>
              </w:rPr>
              <w:t>Transformer</w:t>
            </w:r>
          </w:p>
        </w:tc>
        <w:tc>
          <w:tcPr>
            <w:tcW w:w="3443" w:type="dxa"/>
            <w:shd w:val="clear" w:color="auto" w:fill="F2F2F2" w:themeFill="background1" w:themeFillShade="F2"/>
            <w:vAlign w:val="center"/>
          </w:tcPr>
          <w:p w14:paraId="081C78E2" w14:textId="7CB2988B" w:rsidR="002C31AC" w:rsidRPr="00481E29" w:rsidRDefault="00AE0580" w:rsidP="002C31AC">
            <w:pPr>
              <w:jc w:val="left"/>
              <w:rPr>
                <w:rFonts w:ascii="Times New Roman" w:hAnsi="Times New Roman" w:cs="Times New Roman"/>
                <w:sz w:val="16"/>
                <w:szCs w:val="16"/>
              </w:rPr>
            </w:pPr>
            <w:r w:rsidRPr="00AE0580">
              <w:rPr>
                <w:rFonts w:ascii="Times New Roman" w:hAnsi="Times New Roman" w:cs="Times New Roman"/>
                <w:sz w:val="16"/>
                <w:szCs w:val="16"/>
              </w:rPr>
              <w:t>Uses ANNs and self-attention in the encoder and decoder architecture.</w:t>
            </w:r>
          </w:p>
        </w:tc>
      </w:tr>
      <w:tr w:rsidR="002C31AC" w:rsidRPr="00481E29" w14:paraId="73D83EEB" w14:textId="77777777" w:rsidTr="002C4399">
        <w:tc>
          <w:tcPr>
            <w:tcW w:w="1413" w:type="dxa"/>
            <w:shd w:val="clear" w:color="auto" w:fill="FFFFFF" w:themeFill="background1"/>
            <w:vAlign w:val="center"/>
          </w:tcPr>
          <w:p w14:paraId="4ED3AC75" w14:textId="77777777" w:rsidR="002C31AC" w:rsidRPr="00481E29" w:rsidRDefault="002C31AC" w:rsidP="002C31AC">
            <w:pPr>
              <w:jc w:val="left"/>
              <w:rPr>
                <w:rFonts w:ascii="Times New Roman" w:hAnsi="Times New Roman" w:cs="Times New Roman"/>
                <w:sz w:val="16"/>
                <w:szCs w:val="16"/>
              </w:rPr>
            </w:pPr>
            <w:r w:rsidRPr="00481E29">
              <w:rPr>
                <w:rFonts w:ascii="Times New Roman" w:hAnsi="Times New Roman" w:cs="Times New Roman"/>
                <w:sz w:val="16"/>
                <w:szCs w:val="16"/>
              </w:rPr>
              <w:t>Neural machine translation (NMT)</w:t>
            </w:r>
          </w:p>
        </w:tc>
        <w:tc>
          <w:tcPr>
            <w:tcW w:w="3443" w:type="dxa"/>
            <w:shd w:val="clear" w:color="auto" w:fill="FFFFFF" w:themeFill="background1"/>
            <w:vAlign w:val="center"/>
          </w:tcPr>
          <w:p w14:paraId="298BD0DC" w14:textId="514CAFFB" w:rsidR="002C31AC" w:rsidRPr="00481E29" w:rsidRDefault="002C31AC" w:rsidP="002C31AC">
            <w:pPr>
              <w:jc w:val="left"/>
              <w:rPr>
                <w:rFonts w:ascii="Times New Roman" w:hAnsi="Times New Roman" w:cs="Times New Roman"/>
                <w:sz w:val="16"/>
                <w:szCs w:val="16"/>
              </w:rPr>
            </w:pPr>
            <w:r w:rsidRPr="00481E29">
              <w:rPr>
                <w:rFonts w:ascii="Times New Roman" w:hAnsi="Times New Roman" w:cs="Times New Roman"/>
                <w:sz w:val="16"/>
                <w:szCs w:val="16"/>
              </w:rPr>
              <w:t>A translation architecture</w:t>
            </w:r>
            <w:r w:rsidR="00AE0580" w:rsidRPr="00481E29">
              <w:rPr>
                <w:rFonts w:ascii="Times New Roman" w:hAnsi="Times New Roman" w:cs="Times New Roman"/>
                <w:sz w:val="16"/>
                <w:szCs w:val="16"/>
              </w:rPr>
              <w:t xml:space="preserve"> </w:t>
            </w:r>
            <w:r w:rsidR="00AE0580">
              <w:rPr>
                <w:rFonts w:ascii="Times New Roman" w:hAnsi="Times New Roman" w:cs="Times New Roman"/>
                <w:sz w:val="16"/>
                <w:szCs w:val="16"/>
              </w:rPr>
              <w:t xml:space="preserve">using </w:t>
            </w:r>
            <w:r w:rsidR="00AE0580" w:rsidRPr="00481E29">
              <w:rPr>
                <w:rFonts w:ascii="Times New Roman" w:hAnsi="Times New Roman" w:cs="Times New Roman"/>
                <w:sz w:val="16"/>
                <w:szCs w:val="16"/>
              </w:rPr>
              <w:t>seq2seq</w:t>
            </w:r>
            <w:r w:rsidR="00AE0580">
              <w:rPr>
                <w:rFonts w:ascii="Times New Roman" w:hAnsi="Times New Roman" w:cs="Times New Roman"/>
                <w:sz w:val="16"/>
                <w:szCs w:val="16"/>
              </w:rPr>
              <w:t>.</w:t>
            </w:r>
          </w:p>
        </w:tc>
      </w:tr>
      <w:tr w:rsidR="002C31AC" w:rsidRPr="00481E29" w14:paraId="5FE5ADFE" w14:textId="77777777" w:rsidTr="002C4399">
        <w:tc>
          <w:tcPr>
            <w:tcW w:w="1413" w:type="dxa"/>
            <w:shd w:val="clear" w:color="auto" w:fill="F2F2F2" w:themeFill="background1" w:themeFillShade="F2"/>
            <w:vAlign w:val="center"/>
          </w:tcPr>
          <w:p w14:paraId="49F2A3A6" w14:textId="77777777" w:rsidR="002C31AC" w:rsidRPr="00481E29" w:rsidRDefault="002C31AC" w:rsidP="002C31AC">
            <w:pPr>
              <w:jc w:val="left"/>
              <w:rPr>
                <w:rFonts w:ascii="Times New Roman" w:hAnsi="Times New Roman" w:cs="Times New Roman"/>
                <w:sz w:val="16"/>
                <w:szCs w:val="16"/>
              </w:rPr>
            </w:pPr>
            <w:r w:rsidRPr="00481E29">
              <w:rPr>
                <w:rFonts w:ascii="Times New Roman" w:hAnsi="Times New Roman" w:cs="Times New Roman"/>
                <w:sz w:val="16"/>
                <w:szCs w:val="16"/>
              </w:rPr>
              <w:t>Reinforcement learning (RL)</w:t>
            </w:r>
          </w:p>
        </w:tc>
        <w:tc>
          <w:tcPr>
            <w:tcW w:w="3443" w:type="dxa"/>
            <w:shd w:val="clear" w:color="auto" w:fill="F2F2F2" w:themeFill="background1" w:themeFillShade="F2"/>
            <w:vAlign w:val="center"/>
          </w:tcPr>
          <w:p w14:paraId="7C7CEEE4" w14:textId="54E1235F" w:rsidR="002C31AC" w:rsidRPr="00481E29" w:rsidRDefault="001A4790" w:rsidP="002C31AC">
            <w:pPr>
              <w:jc w:val="left"/>
              <w:rPr>
                <w:rFonts w:ascii="Times New Roman" w:hAnsi="Times New Roman" w:cs="Times New Roman"/>
                <w:sz w:val="16"/>
                <w:szCs w:val="16"/>
              </w:rPr>
            </w:pPr>
            <w:r w:rsidRPr="001A4790">
              <w:rPr>
                <w:rFonts w:ascii="Times New Roman" w:hAnsi="Times New Roman" w:cs="Times New Roman"/>
                <w:sz w:val="16"/>
                <w:szCs w:val="16"/>
              </w:rPr>
              <w:t>An ML algorithm functioning by performing decisions to maximise the reward.</w:t>
            </w:r>
          </w:p>
        </w:tc>
      </w:tr>
      <w:tr w:rsidR="002C31AC" w:rsidRPr="00481E29" w14:paraId="6FA1D3D5" w14:textId="77777777" w:rsidTr="002C4399">
        <w:tc>
          <w:tcPr>
            <w:tcW w:w="1413" w:type="dxa"/>
            <w:shd w:val="clear" w:color="auto" w:fill="FFFFFF" w:themeFill="background1"/>
            <w:vAlign w:val="center"/>
          </w:tcPr>
          <w:p w14:paraId="0950CB35" w14:textId="77777777" w:rsidR="002C31AC" w:rsidRPr="00481E29" w:rsidRDefault="002C31AC" w:rsidP="002C31AC">
            <w:pPr>
              <w:jc w:val="left"/>
              <w:rPr>
                <w:rFonts w:ascii="Times New Roman" w:hAnsi="Times New Roman" w:cs="Times New Roman"/>
                <w:sz w:val="16"/>
                <w:szCs w:val="16"/>
              </w:rPr>
            </w:pPr>
            <w:r w:rsidRPr="00481E29">
              <w:rPr>
                <w:rFonts w:ascii="Times New Roman" w:hAnsi="Times New Roman" w:cs="Times New Roman"/>
                <w:sz w:val="16"/>
                <w:szCs w:val="16"/>
              </w:rPr>
              <w:t>Transfer learning</w:t>
            </w:r>
          </w:p>
        </w:tc>
        <w:tc>
          <w:tcPr>
            <w:tcW w:w="3443" w:type="dxa"/>
            <w:shd w:val="clear" w:color="auto" w:fill="FFFFFF" w:themeFill="background1"/>
            <w:vAlign w:val="center"/>
          </w:tcPr>
          <w:p w14:paraId="7B90733D" w14:textId="150A5276" w:rsidR="002C31AC" w:rsidRPr="00481E29" w:rsidRDefault="00154141" w:rsidP="002C31AC">
            <w:pPr>
              <w:jc w:val="left"/>
              <w:rPr>
                <w:rFonts w:ascii="Times New Roman" w:hAnsi="Times New Roman" w:cs="Times New Roman"/>
                <w:sz w:val="16"/>
                <w:szCs w:val="16"/>
              </w:rPr>
            </w:pPr>
            <w:r w:rsidRPr="00154141">
              <w:rPr>
                <w:rFonts w:ascii="Times New Roman" w:hAnsi="Times New Roman" w:cs="Times New Roman"/>
                <w:sz w:val="16"/>
                <w:szCs w:val="16"/>
              </w:rPr>
              <w:t>Model learning on an initial data/task then fine tuning it for generalisation based on different data/task.</w:t>
            </w:r>
          </w:p>
        </w:tc>
      </w:tr>
      <w:tr w:rsidR="002C31AC" w:rsidRPr="00481E29" w14:paraId="408D6682" w14:textId="77777777" w:rsidTr="002C4399">
        <w:tc>
          <w:tcPr>
            <w:tcW w:w="1413" w:type="dxa"/>
            <w:shd w:val="clear" w:color="auto" w:fill="F2F2F2" w:themeFill="background1" w:themeFillShade="F2"/>
            <w:vAlign w:val="center"/>
          </w:tcPr>
          <w:p w14:paraId="2E488924" w14:textId="77777777" w:rsidR="002C31AC" w:rsidRPr="00481E29" w:rsidRDefault="002C31AC" w:rsidP="002C31AC">
            <w:pPr>
              <w:jc w:val="left"/>
              <w:rPr>
                <w:rFonts w:ascii="Times New Roman" w:hAnsi="Times New Roman" w:cs="Times New Roman"/>
                <w:sz w:val="16"/>
                <w:szCs w:val="16"/>
              </w:rPr>
            </w:pPr>
            <w:r w:rsidRPr="00481E29">
              <w:rPr>
                <w:rFonts w:ascii="Times New Roman" w:hAnsi="Times New Roman" w:cs="Times New Roman"/>
                <w:sz w:val="16"/>
                <w:szCs w:val="16"/>
              </w:rPr>
              <w:t>Teacher forcing</w:t>
            </w:r>
          </w:p>
        </w:tc>
        <w:tc>
          <w:tcPr>
            <w:tcW w:w="3443" w:type="dxa"/>
            <w:shd w:val="clear" w:color="auto" w:fill="F2F2F2" w:themeFill="background1" w:themeFillShade="F2"/>
            <w:vAlign w:val="center"/>
          </w:tcPr>
          <w:p w14:paraId="2FC2002C" w14:textId="645816FA" w:rsidR="002C31AC" w:rsidRPr="00481E29" w:rsidRDefault="00D37F74" w:rsidP="002C31AC">
            <w:pPr>
              <w:jc w:val="left"/>
              <w:rPr>
                <w:rFonts w:ascii="Times New Roman" w:hAnsi="Times New Roman" w:cs="Times New Roman"/>
                <w:sz w:val="16"/>
                <w:szCs w:val="16"/>
              </w:rPr>
            </w:pPr>
            <w:r w:rsidRPr="00D37F74">
              <w:rPr>
                <w:rFonts w:ascii="Times New Roman" w:hAnsi="Times New Roman" w:cs="Times New Roman"/>
                <w:sz w:val="16"/>
                <w:szCs w:val="16"/>
              </w:rPr>
              <w:t>RNN training by giving the actual word as the input to the decoder instead of the predicted output word from the last step.</w:t>
            </w:r>
          </w:p>
        </w:tc>
      </w:tr>
    </w:tbl>
    <w:p w14:paraId="378DB6B9" w14:textId="77777777" w:rsidR="002C31AC" w:rsidRPr="00481E29" w:rsidRDefault="002C31AC" w:rsidP="000E60F8">
      <w:pPr>
        <w:pStyle w:val="BodyText"/>
        <w:rPr>
          <w:lang w:val="en-GB"/>
        </w:rPr>
      </w:pPr>
    </w:p>
    <w:p w14:paraId="05EDA21F" w14:textId="3AC1CACC" w:rsidR="00444D65" w:rsidRPr="00481E29" w:rsidRDefault="00514938" w:rsidP="000E60F8">
      <w:pPr>
        <w:pStyle w:val="BodyText"/>
        <w:rPr>
          <w:lang w:val="en-GB"/>
        </w:rPr>
      </w:pPr>
      <w:r w:rsidRPr="00481E29">
        <w:rPr>
          <w:lang w:val="en-GB"/>
        </w:rPr>
        <w:t>Fig. 2, below, shows how the use of AI at every step of the drug discovery, testing and trial phases can be utilised to greatly speed up the launch of the new drug</w:t>
      </w:r>
      <w:r w:rsidR="000E60F8" w:rsidRPr="00481E29">
        <w:rPr>
          <w:lang w:val="en-GB"/>
        </w:rPr>
        <w:t xml:space="preserve"> [43]</w:t>
      </w:r>
      <w:r w:rsidRPr="00481E29">
        <w:rPr>
          <w:lang w:val="en-GB"/>
        </w:rPr>
        <w:t>.</w:t>
      </w:r>
    </w:p>
    <w:p w14:paraId="45C4072A" w14:textId="0138A507" w:rsidR="000E60F8" w:rsidRPr="00481E29" w:rsidRDefault="000E60F8" w:rsidP="00444D65">
      <w:pPr>
        <w:pStyle w:val="BodyText"/>
        <w:ind w:firstLine="0"/>
        <w:rPr>
          <w:lang w:val="en-GB"/>
        </w:rPr>
      </w:pPr>
      <w:r w:rsidRPr="00481E29">
        <w:rPr>
          <w:noProof/>
          <w:lang w:val="en-GB"/>
        </w:rPr>
        <w:drawing>
          <wp:inline distT="0" distB="0" distL="0" distR="0" wp14:anchorId="751F9F1C" wp14:editId="5965A072">
            <wp:extent cx="3089910" cy="1437861"/>
            <wp:effectExtent l="0" t="0" r="0" b="0"/>
            <wp:docPr id="631435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435743" name="Picture 631435743"/>
                    <pic:cNvPicPr/>
                  </pic:nvPicPr>
                  <pic:blipFill rotWithShape="1">
                    <a:blip r:embed="rId13" cstate="print">
                      <a:extLst>
                        <a:ext uri="{28A0092B-C50C-407E-A947-70E740481C1C}">
                          <a14:useLocalDpi xmlns:a14="http://schemas.microsoft.com/office/drawing/2010/main" val="0"/>
                        </a:ext>
                      </a:extLst>
                    </a:blip>
                    <a:srcRect b="1507"/>
                    <a:stretch/>
                  </pic:blipFill>
                  <pic:spPr bwMode="auto">
                    <a:xfrm>
                      <a:off x="0" y="0"/>
                      <a:ext cx="3089910" cy="1437861"/>
                    </a:xfrm>
                    <a:prstGeom prst="rect">
                      <a:avLst/>
                    </a:prstGeom>
                    <a:ln>
                      <a:noFill/>
                    </a:ln>
                    <a:extLst>
                      <a:ext uri="{53640926-AAD7-44D8-BBD7-CCE9431645EC}">
                        <a14:shadowObscured xmlns:a14="http://schemas.microsoft.com/office/drawing/2010/main"/>
                      </a:ext>
                    </a:extLst>
                  </pic:spPr>
                </pic:pic>
              </a:graphicData>
            </a:graphic>
          </wp:inline>
        </w:drawing>
      </w:r>
    </w:p>
    <w:p w14:paraId="696C3B89" w14:textId="778E8D74" w:rsidR="00514938" w:rsidRPr="00481E29" w:rsidRDefault="00514938" w:rsidP="00444D65">
      <w:pPr>
        <w:pStyle w:val="BodyText"/>
        <w:ind w:firstLine="0"/>
        <w:rPr>
          <w:sz w:val="16"/>
          <w:szCs w:val="16"/>
          <w:lang w:val="en-GB"/>
        </w:rPr>
      </w:pPr>
      <w:r w:rsidRPr="00481E29">
        <w:rPr>
          <w:sz w:val="16"/>
          <w:szCs w:val="16"/>
          <w:lang w:val="en-GB"/>
        </w:rPr>
        <w:t xml:space="preserve">Fig. 2. The use of AI </w:t>
      </w:r>
      <w:r w:rsidR="000E60F8" w:rsidRPr="00481E29">
        <w:rPr>
          <w:sz w:val="16"/>
          <w:szCs w:val="16"/>
          <w:lang w:val="en-GB"/>
        </w:rPr>
        <w:t>to enhance drug discovery, trial and launch phases [43].</w:t>
      </w:r>
    </w:p>
    <w:p w14:paraId="491CC70F" w14:textId="2F49EC27" w:rsidR="00BE27D6" w:rsidRPr="00481E29" w:rsidRDefault="00BE27D6" w:rsidP="00BE27D6">
      <w:pPr>
        <w:pStyle w:val="BodyText"/>
        <w:rPr>
          <w:lang w:val="en-GB"/>
        </w:rPr>
      </w:pPr>
      <w:r w:rsidRPr="00481E29">
        <w:rPr>
          <w:lang w:val="en-GB"/>
        </w:rPr>
        <w:t xml:space="preserve">Recent advances in deep learning have introduced new opportunities in drug discovery. </w:t>
      </w:r>
      <w:proofErr w:type="spellStart"/>
      <w:r w:rsidRPr="00481E29">
        <w:rPr>
          <w:lang w:val="en-GB"/>
        </w:rPr>
        <w:t>Atomwise</w:t>
      </w:r>
      <w:proofErr w:type="spellEnd"/>
      <w:r w:rsidRPr="00481E29">
        <w:rPr>
          <w:lang w:val="en-GB"/>
        </w:rPr>
        <w:t xml:space="preserve"> Inc. uses </w:t>
      </w:r>
      <w:proofErr w:type="spellStart"/>
      <w:r w:rsidRPr="00481E29">
        <w:rPr>
          <w:lang w:val="en-GB"/>
        </w:rPr>
        <w:t>AtomNet</w:t>
      </w:r>
      <w:proofErr w:type="spellEnd"/>
      <w:r w:rsidRPr="00481E29">
        <w:rPr>
          <w:lang w:val="en-GB"/>
        </w:rPr>
        <w:t xml:space="preserve"> with deep convolutional neural networks [</w:t>
      </w:r>
      <w:r w:rsidR="001D1699" w:rsidRPr="00481E29">
        <w:rPr>
          <w:lang w:val="en-GB"/>
        </w:rPr>
        <w:t>44</w:t>
      </w:r>
      <w:r w:rsidRPr="00481E29">
        <w:rPr>
          <w:lang w:val="en-GB"/>
        </w:rPr>
        <w:t xml:space="preserve">]. </w:t>
      </w:r>
      <w:proofErr w:type="spellStart"/>
      <w:r w:rsidRPr="00481E29">
        <w:rPr>
          <w:lang w:val="en-GB"/>
        </w:rPr>
        <w:t>Insilico</w:t>
      </w:r>
      <w:proofErr w:type="spellEnd"/>
      <w:r w:rsidRPr="00481E29">
        <w:rPr>
          <w:lang w:val="en-GB"/>
        </w:rPr>
        <w:t xml:space="preserve"> Medicine Inc. employs GANs and deep learning for potential drug-active compound generation </w:t>
      </w:r>
      <w:r w:rsidR="00AF61B8" w:rsidRPr="00481E29">
        <w:rPr>
          <w:lang w:val="en-GB"/>
        </w:rPr>
        <w:t>[45]</w:t>
      </w:r>
      <w:r w:rsidRPr="00481E29">
        <w:rPr>
          <w:lang w:val="en-GB"/>
        </w:rPr>
        <w:t xml:space="preserve">. Academia also reports success with deep learning models </w:t>
      </w:r>
      <w:r w:rsidR="00AE7F43" w:rsidRPr="00481E29">
        <w:rPr>
          <w:lang w:val="en-GB"/>
        </w:rPr>
        <w:t>[4</w:t>
      </w:r>
      <w:r w:rsidRPr="00481E29">
        <w:rPr>
          <w:lang w:val="en-GB"/>
        </w:rPr>
        <w:t>6]</w:t>
      </w:r>
      <w:r w:rsidR="00365DD7" w:rsidRPr="00481E29">
        <w:rPr>
          <w:lang w:val="en-GB"/>
        </w:rPr>
        <w:t>[47]</w:t>
      </w:r>
      <w:r w:rsidR="002F02AB" w:rsidRPr="00481E29">
        <w:rPr>
          <w:lang w:val="en-GB"/>
        </w:rPr>
        <w:t>[48] -</w:t>
      </w:r>
      <w:r w:rsidRPr="00481E29">
        <w:rPr>
          <w:lang w:val="en-GB"/>
        </w:rPr>
        <w:t xml:space="preserve"> yet the </w:t>
      </w:r>
      <w:r w:rsidRPr="00481E29">
        <w:rPr>
          <w:lang w:val="en-GB"/>
        </w:rPr>
        <w:t>enormity of the chemical space</w:t>
      </w:r>
      <w:r w:rsidR="0081288C" w:rsidRPr="00481E29">
        <w:rPr>
          <w:lang w:val="en-GB"/>
        </w:rPr>
        <w:t>, estimated to be 10</w:t>
      </w:r>
      <w:r w:rsidR="0081288C" w:rsidRPr="00481E29">
        <w:rPr>
          <w:vertAlign w:val="superscript"/>
          <w:lang w:val="en-GB"/>
        </w:rPr>
        <w:t>180</w:t>
      </w:r>
      <w:r w:rsidR="0081288C" w:rsidRPr="00481E29">
        <w:rPr>
          <w:lang w:val="en-GB"/>
        </w:rPr>
        <w:t xml:space="preserve"> stable</w:t>
      </w:r>
      <w:r w:rsidRPr="00481E29">
        <w:rPr>
          <w:lang w:val="en-GB"/>
        </w:rPr>
        <w:t xml:space="preserve"> </w:t>
      </w:r>
      <w:r w:rsidR="0081288C" w:rsidRPr="00481E29">
        <w:rPr>
          <w:lang w:val="en-GB"/>
        </w:rPr>
        <w:t xml:space="preserve">compounds [49] </w:t>
      </w:r>
      <w:r w:rsidRPr="00481E29">
        <w:rPr>
          <w:lang w:val="en-GB"/>
        </w:rPr>
        <w:t>requires more effective solutions.</w:t>
      </w:r>
    </w:p>
    <w:p w14:paraId="700D657C" w14:textId="3DF3A70B" w:rsidR="00BE27D6" w:rsidRPr="00481E29" w:rsidRDefault="00BE27D6" w:rsidP="00BE27D6">
      <w:pPr>
        <w:pStyle w:val="BodyText"/>
        <w:rPr>
          <w:lang w:val="en-GB"/>
        </w:rPr>
      </w:pPr>
      <w:r w:rsidRPr="00481E29">
        <w:rPr>
          <w:lang w:val="en-GB"/>
        </w:rPr>
        <w:t xml:space="preserve">A model similar to GPT </w:t>
      </w:r>
      <w:r w:rsidR="006D23A3" w:rsidRPr="00481E29">
        <w:rPr>
          <w:lang w:val="en-GB"/>
        </w:rPr>
        <w:t>[50]</w:t>
      </w:r>
      <w:r w:rsidRPr="00481E29">
        <w:rPr>
          <w:lang w:val="en-GB"/>
        </w:rPr>
        <w:t xml:space="preserve"> was developed and trained on </w:t>
      </w:r>
      <w:r w:rsidR="00384ED3">
        <w:rPr>
          <w:lang w:val="en-GB"/>
        </w:rPr>
        <w:t>the</w:t>
      </w:r>
      <w:r w:rsidRPr="00481E29">
        <w:rPr>
          <w:lang w:val="en-GB"/>
        </w:rPr>
        <w:t xml:space="preserve"> interaction pairs</w:t>
      </w:r>
      <w:r w:rsidR="00384ED3">
        <w:rPr>
          <w:lang w:val="en-GB"/>
        </w:rPr>
        <w:t xml:space="preserve"> of the protein-ligand</w:t>
      </w:r>
      <w:r w:rsidRPr="00481E29">
        <w:rPr>
          <w:lang w:val="en-GB"/>
        </w:rPr>
        <w:t xml:space="preserve">. Autoregressive training </w:t>
      </w:r>
      <w:r w:rsidR="00384ED3">
        <w:rPr>
          <w:lang w:val="en-GB"/>
        </w:rPr>
        <w:t>allows for the</w:t>
      </w:r>
      <w:r w:rsidRPr="00481E29">
        <w:rPr>
          <w:lang w:val="en-GB"/>
        </w:rPr>
        <w:t xml:space="preserve"> </w:t>
      </w:r>
      <w:r w:rsidR="00362AED">
        <w:rPr>
          <w:lang w:val="en-GB"/>
        </w:rPr>
        <w:t>understand</w:t>
      </w:r>
      <w:r w:rsidRPr="00481E29">
        <w:rPr>
          <w:lang w:val="en-GB"/>
        </w:rPr>
        <w:t xml:space="preserve"> and captur</w:t>
      </w:r>
      <w:r w:rsidR="00384ED3">
        <w:rPr>
          <w:lang w:val="en-GB"/>
        </w:rPr>
        <w:t xml:space="preserve">ing of the </w:t>
      </w:r>
      <w:r w:rsidRPr="00481E29">
        <w:rPr>
          <w:lang w:val="en-GB"/>
        </w:rPr>
        <w:t xml:space="preserve">potential chemical structures and </w:t>
      </w:r>
      <w:r w:rsidR="00D37F74">
        <w:rPr>
          <w:lang w:val="en-GB"/>
        </w:rPr>
        <w:t xml:space="preserve">the </w:t>
      </w:r>
      <w:r w:rsidRPr="00481E29">
        <w:rPr>
          <w:lang w:val="en-GB"/>
        </w:rPr>
        <w:t xml:space="preserve">activity relationships, </w:t>
      </w:r>
      <w:r w:rsidR="00362AED">
        <w:rPr>
          <w:lang w:val="en-GB"/>
        </w:rPr>
        <w:t>helping in</w:t>
      </w:r>
      <w:r w:rsidRPr="00481E29">
        <w:rPr>
          <w:lang w:val="en-GB"/>
        </w:rPr>
        <w:t xml:space="preserve"> the </w:t>
      </w:r>
      <w:r w:rsidR="00362AED">
        <w:rPr>
          <w:lang w:val="en-GB"/>
        </w:rPr>
        <w:t>creation</w:t>
      </w:r>
      <w:r w:rsidRPr="00481E29">
        <w:rPr>
          <w:lang w:val="en-GB"/>
        </w:rPr>
        <w:t xml:space="preserve"> of n</w:t>
      </w:r>
      <w:r w:rsidR="00362AED">
        <w:rPr>
          <w:lang w:val="en-GB"/>
        </w:rPr>
        <w:t>ovel</w:t>
      </w:r>
      <w:r w:rsidRPr="00481E29">
        <w:rPr>
          <w:lang w:val="en-GB"/>
        </w:rPr>
        <w:t xml:space="preserve"> compounds with potential drug activity.</w:t>
      </w:r>
    </w:p>
    <w:p w14:paraId="685D7C89" w14:textId="5373AE36" w:rsidR="009303D9" w:rsidRPr="00481E29" w:rsidRDefault="00BE27D6" w:rsidP="00BE27D6">
      <w:pPr>
        <w:pStyle w:val="BodyText"/>
        <w:rPr>
          <w:lang w:val="en-GB"/>
        </w:rPr>
      </w:pPr>
      <w:r w:rsidRPr="00481E29">
        <w:rPr>
          <w:lang w:val="en-GB"/>
        </w:rPr>
        <w:t xml:space="preserve">The </w:t>
      </w:r>
      <w:proofErr w:type="spellStart"/>
      <w:r w:rsidRPr="00481E29">
        <w:rPr>
          <w:lang w:val="en-GB"/>
        </w:rPr>
        <w:t>DrugGPT</w:t>
      </w:r>
      <w:proofErr w:type="spellEnd"/>
      <w:r w:rsidRPr="00481E29">
        <w:rPr>
          <w:lang w:val="en-GB"/>
        </w:rPr>
        <w:t xml:space="preserve"> strat</w:t>
      </w:r>
      <w:r w:rsidR="00362AED">
        <w:rPr>
          <w:lang w:val="en-GB"/>
        </w:rPr>
        <w:t>agem</w:t>
      </w:r>
      <w:r w:rsidRPr="00481E29">
        <w:rPr>
          <w:lang w:val="en-GB"/>
        </w:rPr>
        <w:t xml:space="preserve"> </w:t>
      </w:r>
      <w:r w:rsidR="00362AED">
        <w:rPr>
          <w:lang w:val="en-GB"/>
        </w:rPr>
        <w:t>uses</w:t>
      </w:r>
      <w:r w:rsidRPr="00481E29">
        <w:rPr>
          <w:lang w:val="en-GB"/>
        </w:rPr>
        <w:t xml:space="preserve"> an autoregressive generation method, u</w:t>
      </w:r>
      <w:r w:rsidR="00362AED">
        <w:rPr>
          <w:lang w:val="en-GB"/>
        </w:rPr>
        <w:t>tilising</w:t>
      </w:r>
      <w:r w:rsidRPr="00481E29">
        <w:rPr>
          <w:lang w:val="en-GB"/>
        </w:rPr>
        <w:t xml:space="preserve"> the model’s output as input for </w:t>
      </w:r>
      <w:r w:rsidR="00D37F74">
        <w:rPr>
          <w:lang w:val="en-GB"/>
        </w:rPr>
        <w:t xml:space="preserve">the </w:t>
      </w:r>
      <w:r w:rsidRPr="00481E29">
        <w:rPr>
          <w:lang w:val="en-GB"/>
        </w:rPr>
        <w:t xml:space="preserve">prediction, enhancing </w:t>
      </w:r>
      <w:r w:rsidR="00D37F74">
        <w:rPr>
          <w:lang w:val="en-GB"/>
        </w:rPr>
        <w:t xml:space="preserve">the </w:t>
      </w:r>
      <w:r w:rsidRPr="00481E29">
        <w:rPr>
          <w:lang w:val="en-GB"/>
        </w:rPr>
        <w:t xml:space="preserve">accuracy in capturing chemical structures and activity relationships while improving the quality of </w:t>
      </w:r>
      <w:r w:rsidR="00D37F74">
        <w:rPr>
          <w:lang w:val="en-GB"/>
        </w:rPr>
        <w:t xml:space="preserve">the </w:t>
      </w:r>
      <w:r w:rsidRPr="00481E29">
        <w:rPr>
          <w:lang w:val="en-GB"/>
        </w:rPr>
        <w:t>generated compounds. This approach offers superior stability and ease of optimization during training. [</w:t>
      </w:r>
      <w:r w:rsidR="001F2CE8" w:rsidRPr="00481E29">
        <w:rPr>
          <w:lang w:val="en-GB"/>
        </w:rPr>
        <w:t>51</w:t>
      </w:r>
      <w:r w:rsidRPr="00481E29">
        <w:rPr>
          <w:lang w:val="en-GB"/>
        </w:rPr>
        <w:t>]</w:t>
      </w:r>
    </w:p>
    <w:p w14:paraId="657F90D3" w14:textId="7528D5FC" w:rsidR="009303D9" w:rsidRPr="00481E29" w:rsidRDefault="008409C9" w:rsidP="00ED0149">
      <w:pPr>
        <w:pStyle w:val="Heading2"/>
        <w:rPr>
          <w:noProof w:val="0"/>
        </w:rPr>
      </w:pPr>
      <w:r w:rsidRPr="00481E29">
        <w:rPr>
          <w:noProof w:val="0"/>
        </w:rPr>
        <w:t>Medical Chatbots</w:t>
      </w:r>
    </w:p>
    <w:p w14:paraId="69E3CE8F" w14:textId="71E098CC" w:rsidR="009303D9" w:rsidRPr="00481E29" w:rsidRDefault="008409C9" w:rsidP="008409C9">
      <w:pPr>
        <w:pStyle w:val="bulletlist"/>
        <w:numPr>
          <w:ilvl w:val="0"/>
          <w:numId w:val="0"/>
        </w:numPr>
        <w:rPr>
          <w:lang w:val="en-GB"/>
        </w:rPr>
      </w:pPr>
      <w:r w:rsidRPr="00481E29">
        <w:rPr>
          <w:lang w:val="en-GB"/>
        </w:rPr>
        <w:tab/>
        <w:t>Integrating GPT-4 into chatbots enables effective handling of patients’ inquiries, aiding in initial diagnostics and providing essential mental health assistance. With its advanced language capabilities, GPT-4 enhances the responsiveness and accuracy of chatbots, ensuring accurate responses to medical queries and facilitating preliminary assessments. Moreover, its empathetic engagement can extend to offering valuable mental health support, guiding users through challenges and offering coping strategies. This amalgamation of AI and healthcare exemplifies a technologically empowered approach, fostering improved patient experiences and augmenting healthcare accessibility through versatile and empathetic virtual interactions</w:t>
      </w:r>
      <w:r w:rsidR="005769AA" w:rsidRPr="00481E29">
        <w:rPr>
          <w:lang w:val="en-GB"/>
        </w:rPr>
        <w:t xml:space="preserve"> [52]</w:t>
      </w:r>
      <w:r w:rsidRPr="00481E29">
        <w:rPr>
          <w:lang w:val="en-GB"/>
        </w:rPr>
        <w:t>.</w:t>
      </w:r>
    </w:p>
    <w:p w14:paraId="58784513" w14:textId="17D5D2C6" w:rsidR="009303D9" w:rsidRPr="00481E29" w:rsidRDefault="008409C9" w:rsidP="008409C9">
      <w:pPr>
        <w:pStyle w:val="Heading1"/>
        <w:rPr>
          <w:noProof w:val="0"/>
        </w:rPr>
      </w:pPr>
      <w:r w:rsidRPr="00481E29">
        <w:rPr>
          <w:noProof w:val="0"/>
        </w:rPr>
        <w:t>Limitations and Challenges</w:t>
      </w:r>
    </w:p>
    <w:p w14:paraId="18FEC924" w14:textId="12F262AD" w:rsidR="009303D9" w:rsidRPr="00481E29" w:rsidRDefault="00471714" w:rsidP="00E7596C">
      <w:pPr>
        <w:pStyle w:val="BodyText"/>
        <w:rPr>
          <w:lang w:val="en-GB"/>
        </w:rPr>
      </w:pPr>
      <w:r w:rsidRPr="00481E29">
        <w:rPr>
          <w:lang w:val="en-GB"/>
        </w:rPr>
        <w:t>The remarkable advancements showcased by GPT-4 are accompanied by discernible constraints, particularly within the medical domain. The reliance on high-quality data, susceptibility to overfitting, and ethical ramifications of its applications constitute crucial considerations. Despite the strides achieved through prompt engineering in augmenting GPT-4’s capabilities, persistent challenges persist. The art of formulating an optimal prompt often necessitates iterative experimentation and an excess of specificity in prompts could potentially curtail the expansive creative capacities inherent to GPT-4.</w:t>
      </w:r>
      <w:r w:rsidR="00C92108" w:rsidRPr="00481E29">
        <w:rPr>
          <w:lang w:val="en-GB"/>
        </w:rPr>
        <w:t xml:space="preserve"> [53] discusses some of these limitations and ethical concerns and lists them as:</w:t>
      </w:r>
    </w:p>
    <w:p w14:paraId="23F1FAAE" w14:textId="1C2BFD9C" w:rsidR="00C92108" w:rsidRPr="00481E29" w:rsidRDefault="00362AED" w:rsidP="00C92108">
      <w:pPr>
        <w:pStyle w:val="BodyText"/>
        <w:numPr>
          <w:ilvl w:val="0"/>
          <w:numId w:val="26"/>
        </w:numPr>
        <w:rPr>
          <w:lang w:val="en-GB"/>
        </w:rPr>
      </w:pPr>
      <w:r>
        <w:rPr>
          <w:lang w:val="en-GB"/>
        </w:rPr>
        <w:t>Possible copyright law infringement</w:t>
      </w:r>
      <w:r w:rsidR="00C92108" w:rsidRPr="00481E29">
        <w:rPr>
          <w:lang w:val="en-GB"/>
        </w:rPr>
        <w:t>;</w:t>
      </w:r>
    </w:p>
    <w:p w14:paraId="5A56B197" w14:textId="20352954" w:rsidR="00C92108" w:rsidRPr="00481E29" w:rsidRDefault="00362AED" w:rsidP="00C92108">
      <w:pPr>
        <w:pStyle w:val="BodyText"/>
        <w:numPr>
          <w:ilvl w:val="0"/>
          <w:numId w:val="26"/>
        </w:numPr>
        <w:rPr>
          <w:lang w:val="en-GB"/>
        </w:rPr>
      </w:pPr>
      <w:r>
        <w:rPr>
          <w:lang w:val="en-GB"/>
        </w:rPr>
        <w:t>C</w:t>
      </w:r>
      <w:r w:rsidR="00C92108" w:rsidRPr="00481E29">
        <w:rPr>
          <w:lang w:val="en-GB"/>
        </w:rPr>
        <w:t xml:space="preserve">omplications </w:t>
      </w:r>
      <w:r>
        <w:rPr>
          <w:lang w:val="en-GB"/>
        </w:rPr>
        <w:t>in m</w:t>
      </w:r>
      <w:r w:rsidRPr="00481E29">
        <w:rPr>
          <w:lang w:val="en-GB"/>
        </w:rPr>
        <w:t xml:space="preserve">edico-legal </w:t>
      </w:r>
      <w:r>
        <w:rPr>
          <w:lang w:val="en-GB"/>
        </w:rPr>
        <w:t>matters</w:t>
      </w:r>
      <w:r w:rsidR="00C92108" w:rsidRPr="00481E29">
        <w:rPr>
          <w:lang w:val="en-GB"/>
        </w:rPr>
        <w:t>;</w:t>
      </w:r>
    </w:p>
    <w:p w14:paraId="5B709049" w14:textId="03DB072B" w:rsidR="00C92108" w:rsidRPr="00481E29" w:rsidRDefault="00362AED" w:rsidP="00C92108">
      <w:pPr>
        <w:pStyle w:val="BodyText"/>
        <w:numPr>
          <w:ilvl w:val="0"/>
          <w:numId w:val="26"/>
        </w:numPr>
        <w:rPr>
          <w:lang w:val="en-GB"/>
        </w:rPr>
      </w:pPr>
      <w:r>
        <w:rPr>
          <w:lang w:val="en-GB"/>
        </w:rPr>
        <w:t>Occasional</w:t>
      </w:r>
      <w:r w:rsidR="00C92108" w:rsidRPr="00481E29">
        <w:rPr>
          <w:lang w:val="en-GB"/>
        </w:rPr>
        <w:t xml:space="preserve"> inaccurate result</w:t>
      </w:r>
      <w:r>
        <w:rPr>
          <w:lang w:val="en-GB"/>
        </w:rPr>
        <w:t xml:space="preserve"> production</w:t>
      </w:r>
      <w:r w:rsidR="00C92108" w:rsidRPr="00481E29">
        <w:rPr>
          <w:lang w:val="en-GB"/>
        </w:rPr>
        <w:t>;</w:t>
      </w:r>
    </w:p>
    <w:p w14:paraId="2FDE3C68" w14:textId="5C39272A" w:rsidR="00C92108" w:rsidRPr="00481E29" w:rsidRDefault="00362AED" w:rsidP="00C92108">
      <w:pPr>
        <w:pStyle w:val="BodyText"/>
        <w:numPr>
          <w:ilvl w:val="0"/>
          <w:numId w:val="26"/>
        </w:numPr>
        <w:rPr>
          <w:lang w:val="en-GB"/>
        </w:rPr>
      </w:pPr>
      <w:r>
        <w:rPr>
          <w:lang w:val="en-GB"/>
        </w:rPr>
        <w:t>Generation of harmful and or biased results;</w:t>
      </w:r>
    </w:p>
    <w:p w14:paraId="259DC8ED" w14:textId="1E21154A" w:rsidR="00C92108" w:rsidRPr="00481E29" w:rsidRDefault="008E474F" w:rsidP="00C92108">
      <w:pPr>
        <w:pStyle w:val="BodyText"/>
        <w:numPr>
          <w:ilvl w:val="0"/>
          <w:numId w:val="26"/>
        </w:numPr>
        <w:rPr>
          <w:lang w:val="en-GB"/>
        </w:rPr>
      </w:pPr>
      <w:r>
        <w:rPr>
          <w:lang w:val="en-GB"/>
        </w:rPr>
        <w:t>Imprecision in source reliability determination</w:t>
      </w:r>
    </w:p>
    <w:p w14:paraId="6F462E9F" w14:textId="4EE0E08D" w:rsidR="00C92108" w:rsidRPr="00481E29" w:rsidRDefault="008E474F" w:rsidP="00C92108">
      <w:pPr>
        <w:pStyle w:val="BodyText"/>
        <w:numPr>
          <w:ilvl w:val="0"/>
          <w:numId w:val="26"/>
        </w:numPr>
        <w:rPr>
          <w:lang w:val="en-GB"/>
        </w:rPr>
      </w:pPr>
      <w:r>
        <w:rPr>
          <w:lang w:val="en-GB"/>
        </w:rPr>
        <w:t xml:space="preserve">Creation of </w:t>
      </w:r>
      <w:r w:rsidR="00C92108" w:rsidRPr="00481E29">
        <w:rPr>
          <w:lang w:val="en-GB"/>
        </w:rPr>
        <w:t>irrelevant references.</w:t>
      </w:r>
    </w:p>
    <w:p w14:paraId="02A2AD7F" w14:textId="77777777" w:rsidR="0008191F" w:rsidRDefault="00C92108" w:rsidP="00C92108">
      <w:pPr>
        <w:pStyle w:val="BodyText"/>
        <w:ind w:firstLine="0"/>
        <w:rPr>
          <w:lang w:val="en-GB"/>
        </w:rPr>
      </w:pPr>
      <w:r w:rsidRPr="00481E29">
        <w:rPr>
          <w:lang w:val="en-GB"/>
        </w:rPr>
        <w:tab/>
        <w:t xml:space="preserve">ChatGPT-5 </w:t>
      </w:r>
      <w:r w:rsidR="003E0C75" w:rsidRPr="00481E29">
        <w:rPr>
          <w:lang w:val="en-GB"/>
        </w:rPr>
        <w:t xml:space="preserve">[54] </w:t>
      </w:r>
      <w:r w:rsidRPr="00481E29">
        <w:rPr>
          <w:lang w:val="en-GB"/>
        </w:rPr>
        <w:t>seeks to address these limitations and more</w:t>
      </w:r>
      <w:r w:rsidR="008E474F">
        <w:rPr>
          <w:lang w:val="en-GB"/>
        </w:rPr>
        <w:t>,</w:t>
      </w:r>
      <w:r w:rsidR="003E0C75" w:rsidRPr="00481E29">
        <w:rPr>
          <w:lang w:val="en-GB"/>
        </w:rPr>
        <w:t xml:space="preserve"> such as</w:t>
      </w:r>
      <w:r w:rsidR="008E474F">
        <w:rPr>
          <w:lang w:val="en-GB"/>
        </w:rPr>
        <w:t xml:space="preserve"> the ability to </w:t>
      </w:r>
      <w:r w:rsidR="003E0C75" w:rsidRPr="00481E29">
        <w:rPr>
          <w:lang w:val="en-GB"/>
        </w:rPr>
        <w:t>recognis</w:t>
      </w:r>
      <w:r w:rsidR="008E474F">
        <w:rPr>
          <w:lang w:val="en-GB"/>
        </w:rPr>
        <w:t>e</w:t>
      </w:r>
      <w:r w:rsidR="003E0C75" w:rsidRPr="00481E29">
        <w:rPr>
          <w:lang w:val="en-GB"/>
        </w:rPr>
        <w:t xml:space="preserve"> human intent and provid</w:t>
      </w:r>
      <w:r w:rsidR="008E474F">
        <w:rPr>
          <w:lang w:val="en-GB"/>
        </w:rPr>
        <w:t>e</w:t>
      </w:r>
      <w:r w:rsidR="003E0C75" w:rsidRPr="00481E29">
        <w:rPr>
          <w:lang w:val="en-GB"/>
        </w:rPr>
        <w:t xml:space="preserve"> greater accuracy</w:t>
      </w:r>
      <w:r w:rsidR="008E474F">
        <w:rPr>
          <w:lang w:val="en-GB"/>
        </w:rPr>
        <w:t>. ChatGPT-5 is</w:t>
      </w:r>
      <w:r w:rsidR="003E0C75" w:rsidRPr="00481E29">
        <w:rPr>
          <w:lang w:val="en-GB"/>
        </w:rPr>
        <w:t xml:space="preserve"> expected to be released in late 2025.</w:t>
      </w:r>
      <w:r w:rsidR="0008191F">
        <w:rPr>
          <w:lang w:val="en-GB"/>
        </w:rPr>
        <w:t xml:space="preserve"> [55] further mentions:</w:t>
      </w:r>
    </w:p>
    <w:p w14:paraId="17D4E5D5" w14:textId="77777777" w:rsidR="0008191F" w:rsidRDefault="0008191F" w:rsidP="0008191F">
      <w:pPr>
        <w:pStyle w:val="BodyText"/>
        <w:numPr>
          <w:ilvl w:val="0"/>
          <w:numId w:val="26"/>
        </w:numPr>
        <w:rPr>
          <w:lang w:val="en-GB"/>
        </w:rPr>
      </w:pPr>
      <w:r>
        <w:rPr>
          <w:lang w:val="en-GB"/>
        </w:rPr>
        <w:t>confidentiality issues;</w:t>
      </w:r>
    </w:p>
    <w:p w14:paraId="380C3FE0" w14:textId="2854F26E" w:rsidR="00C92108" w:rsidRDefault="0008191F" w:rsidP="0008191F">
      <w:pPr>
        <w:pStyle w:val="BodyText"/>
        <w:numPr>
          <w:ilvl w:val="0"/>
          <w:numId w:val="26"/>
        </w:numPr>
        <w:rPr>
          <w:lang w:val="en-GB"/>
        </w:rPr>
      </w:pPr>
      <w:r>
        <w:rPr>
          <w:lang w:val="en-GB"/>
        </w:rPr>
        <w:t>utilisation of the recent last two years of data;</w:t>
      </w:r>
    </w:p>
    <w:p w14:paraId="653C697C" w14:textId="3B1F7540" w:rsidR="0008191F" w:rsidRDefault="0008191F" w:rsidP="0008191F">
      <w:pPr>
        <w:pStyle w:val="BodyText"/>
        <w:numPr>
          <w:ilvl w:val="0"/>
          <w:numId w:val="26"/>
        </w:numPr>
        <w:rPr>
          <w:lang w:val="en-GB"/>
        </w:rPr>
      </w:pPr>
      <w:r>
        <w:rPr>
          <w:lang w:val="en-GB"/>
        </w:rPr>
        <w:t xml:space="preserve">plagiarism and </w:t>
      </w:r>
    </w:p>
    <w:p w14:paraId="3E37F3DF" w14:textId="2B5E08C7" w:rsidR="0008191F" w:rsidRDefault="0008191F" w:rsidP="0008191F">
      <w:pPr>
        <w:pStyle w:val="BodyText"/>
        <w:numPr>
          <w:ilvl w:val="0"/>
          <w:numId w:val="26"/>
        </w:numPr>
        <w:rPr>
          <w:lang w:val="en-GB"/>
        </w:rPr>
      </w:pPr>
      <w:r>
        <w:rPr>
          <w:lang w:val="en-GB"/>
        </w:rPr>
        <w:lastRenderedPageBreak/>
        <w:t>references generated of which the majority could not be found online.</w:t>
      </w:r>
    </w:p>
    <w:p w14:paraId="3AC6485A" w14:textId="0A67AB43" w:rsidR="0008191F" w:rsidRDefault="0008191F" w:rsidP="0008191F">
      <w:pPr>
        <w:pStyle w:val="BodyText"/>
        <w:ind w:left="288" w:firstLine="0"/>
        <w:rPr>
          <w:lang w:val="en-GB"/>
        </w:rPr>
      </w:pPr>
      <w:r>
        <w:rPr>
          <w:lang w:val="en-GB"/>
        </w:rPr>
        <w:t>However, the great importance of ChapGPT-4 for medical researchers is not doubted as presented in a summary figure in [55], reproduced as Fig. 3, below.</w:t>
      </w:r>
    </w:p>
    <w:p w14:paraId="6171B76A" w14:textId="3273CCFF" w:rsidR="0008191F" w:rsidRDefault="0008191F" w:rsidP="00DB08FF">
      <w:pPr>
        <w:pStyle w:val="BodyText"/>
        <w:ind w:firstLine="0"/>
        <w:jc w:val="center"/>
        <w:rPr>
          <w:lang w:val="en-GB"/>
        </w:rPr>
      </w:pPr>
      <w:r>
        <w:rPr>
          <w:noProof/>
        </w:rPr>
        <w:drawing>
          <wp:inline distT="0" distB="0" distL="0" distR="0" wp14:anchorId="1F8C1434" wp14:editId="78CD0C91">
            <wp:extent cx="3089910" cy="1920875"/>
            <wp:effectExtent l="0" t="0" r="0" b="3175"/>
            <wp:docPr id="1707892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892293" name=""/>
                    <pic:cNvPicPr/>
                  </pic:nvPicPr>
                  <pic:blipFill>
                    <a:blip r:embed="rId14"/>
                    <a:stretch>
                      <a:fillRect/>
                    </a:stretch>
                  </pic:blipFill>
                  <pic:spPr>
                    <a:xfrm>
                      <a:off x="0" y="0"/>
                      <a:ext cx="3089910" cy="1920875"/>
                    </a:xfrm>
                    <a:prstGeom prst="rect">
                      <a:avLst/>
                    </a:prstGeom>
                  </pic:spPr>
                </pic:pic>
              </a:graphicData>
            </a:graphic>
          </wp:inline>
        </w:drawing>
      </w:r>
    </w:p>
    <w:p w14:paraId="0B475CA0" w14:textId="3F9969B6" w:rsidR="0008191F" w:rsidRPr="0008191F" w:rsidRDefault="0008191F" w:rsidP="00DB08FF">
      <w:pPr>
        <w:pStyle w:val="BodyText"/>
        <w:ind w:firstLine="0"/>
        <w:jc w:val="center"/>
        <w:rPr>
          <w:sz w:val="16"/>
          <w:szCs w:val="16"/>
          <w:lang w:val="en-GB"/>
        </w:rPr>
      </w:pPr>
      <w:r w:rsidRPr="00481E29">
        <w:rPr>
          <w:sz w:val="16"/>
          <w:szCs w:val="16"/>
          <w:lang w:val="en-GB"/>
        </w:rPr>
        <w:t xml:space="preserve">Fig. </w:t>
      </w:r>
      <w:r>
        <w:rPr>
          <w:sz w:val="16"/>
          <w:szCs w:val="16"/>
          <w:lang w:val="en-GB"/>
        </w:rPr>
        <w:t>3</w:t>
      </w:r>
      <w:r w:rsidRPr="00481E29">
        <w:rPr>
          <w:sz w:val="16"/>
          <w:szCs w:val="16"/>
          <w:lang w:val="en-GB"/>
        </w:rPr>
        <w:t xml:space="preserve">. The </w:t>
      </w:r>
      <w:r>
        <w:rPr>
          <w:sz w:val="16"/>
          <w:szCs w:val="16"/>
          <w:lang w:val="en-GB"/>
        </w:rPr>
        <w:t>ubiquitousness of ChatGPT-4 for medical researchers</w:t>
      </w:r>
      <w:r w:rsidRPr="00481E29">
        <w:rPr>
          <w:sz w:val="16"/>
          <w:szCs w:val="16"/>
          <w:lang w:val="en-GB"/>
        </w:rPr>
        <w:t xml:space="preserve"> [</w:t>
      </w:r>
      <w:r>
        <w:rPr>
          <w:sz w:val="16"/>
          <w:szCs w:val="16"/>
          <w:lang w:val="en-GB"/>
        </w:rPr>
        <w:t>55</w:t>
      </w:r>
      <w:r w:rsidRPr="00481E29">
        <w:rPr>
          <w:sz w:val="16"/>
          <w:szCs w:val="16"/>
          <w:lang w:val="en-GB"/>
        </w:rPr>
        <w:t>].</w:t>
      </w:r>
    </w:p>
    <w:p w14:paraId="1D937100" w14:textId="4F2DF71E" w:rsidR="009303D9" w:rsidRPr="00481E29" w:rsidRDefault="00471714" w:rsidP="006B6B66">
      <w:pPr>
        <w:pStyle w:val="Heading1"/>
        <w:rPr>
          <w:noProof w:val="0"/>
        </w:rPr>
      </w:pPr>
      <w:r w:rsidRPr="00481E29">
        <w:rPr>
          <w:noProof w:val="0"/>
        </w:rPr>
        <w:t>Conclusion</w:t>
      </w:r>
    </w:p>
    <w:p w14:paraId="3C62BBFB" w14:textId="27FF8613" w:rsidR="009303D9" w:rsidRPr="00481E29" w:rsidRDefault="00471714" w:rsidP="00E7596C">
      <w:pPr>
        <w:pStyle w:val="BodyText"/>
        <w:rPr>
          <w:lang w:val="en-GB"/>
        </w:rPr>
      </w:pPr>
      <w:r w:rsidRPr="00481E29">
        <w:rPr>
          <w:lang w:val="en-GB"/>
        </w:rPr>
        <w:t xml:space="preserve">GPT-4 presents auspicious implications in the field of medicine; however, a comprehensive acknowledgment of its constraints is imperative. While its supremacy over preceding iterations is conspicuous, the complete extent of its efficacy in the healthcare domain necessitates further exploration. Furthermore, the adept practice of prompt engineering emerges as a potent instrument in unleashing the complete capabilities of GPT-4. </w:t>
      </w:r>
      <w:r w:rsidR="00613C74">
        <w:rPr>
          <w:lang w:val="en-GB"/>
        </w:rPr>
        <w:t xml:space="preserve">The utilisation of </w:t>
      </w:r>
      <w:proofErr w:type="spellStart"/>
      <w:r w:rsidRPr="00481E29">
        <w:rPr>
          <w:lang w:val="en-GB"/>
        </w:rPr>
        <w:t>DrugGPT</w:t>
      </w:r>
      <w:proofErr w:type="spellEnd"/>
      <w:r w:rsidRPr="00481E29">
        <w:rPr>
          <w:lang w:val="en-GB"/>
        </w:rPr>
        <w:t xml:space="preserve"> is expected to </w:t>
      </w:r>
      <w:r w:rsidR="00613C74">
        <w:rPr>
          <w:lang w:val="en-GB"/>
        </w:rPr>
        <w:t>produce a quantum leap</w:t>
      </w:r>
      <w:r w:rsidRPr="00481E29">
        <w:rPr>
          <w:lang w:val="en-GB"/>
        </w:rPr>
        <w:t xml:space="preserve"> in </w:t>
      </w:r>
      <w:r w:rsidR="00613C74" w:rsidRPr="00481E29">
        <w:rPr>
          <w:lang w:val="en-GB"/>
        </w:rPr>
        <w:t>bioinformatics</w:t>
      </w:r>
      <w:r w:rsidR="00613C74">
        <w:rPr>
          <w:lang w:val="en-GB"/>
        </w:rPr>
        <w:t xml:space="preserve">, </w:t>
      </w:r>
      <w:r w:rsidRPr="00481E29">
        <w:rPr>
          <w:lang w:val="en-GB"/>
        </w:rPr>
        <w:t xml:space="preserve">drug development and </w:t>
      </w:r>
      <w:r w:rsidR="00613C74">
        <w:rPr>
          <w:lang w:val="en-GB"/>
        </w:rPr>
        <w:t>accelerate</w:t>
      </w:r>
      <w:r w:rsidRPr="00481E29">
        <w:rPr>
          <w:lang w:val="en-GB"/>
        </w:rPr>
        <w:t xml:space="preserve"> drug discovery. Further research</w:t>
      </w:r>
      <w:r w:rsidR="00613C74">
        <w:rPr>
          <w:lang w:val="en-GB"/>
        </w:rPr>
        <w:t>, however,</w:t>
      </w:r>
      <w:r w:rsidRPr="00481E29">
        <w:rPr>
          <w:lang w:val="en-GB"/>
        </w:rPr>
        <w:t xml:space="preserve"> is </w:t>
      </w:r>
      <w:r w:rsidR="00613C74">
        <w:rPr>
          <w:lang w:val="en-GB"/>
        </w:rPr>
        <w:t>required</w:t>
      </w:r>
      <w:r w:rsidRPr="00481E29">
        <w:rPr>
          <w:lang w:val="en-GB"/>
        </w:rPr>
        <w:t xml:space="preserve"> to validate the activity of </w:t>
      </w:r>
      <w:r w:rsidR="00613C74">
        <w:rPr>
          <w:lang w:val="en-GB"/>
        </w:rPr>
        <w:t xml:space="preserve">the </w:t>
      </w:r>
      <w:r w:rsidRPr="00481E29">
        <w:rPr>
          <w:lang w:val="en-GB"/>
        </w:rPr>
        <w:t xml:space="preserve">compounds generated by </w:t>
      </w:r>
      <w:proofErr w:type="spellStart"/>
      <w:r w:rsidRPr="00481E29">
        <w:rPr>
          <w:lang w:val="en-GB"/>
        </w:rPr>
        <w:t>DrugGPT</w:t>
      </w:r>
      <w:proofErr w:type="spellEnd"/>
      <w:r w:rsidRPr="00481E29">
        <w:rPr>
          <w:lang w:val="en-GB"/>
        </w:rPr>
        <w:t xml:space="preserve">. As the AI scholarly community advances, the meticulous enhancement of this methodology will play a pivotal </w:t>
      </w:r>
      <w:proofErr w:type="spellStart"/>
      <w:r w:rsidRPr="00481E29">
        <w:rPr>
          <w:lang w:val="en-GB"/>
        </w:rPr>
        <w:t>r</w:t>
      </w:r>
      <w:r w:rsidR="00785E3D" w:rsidRPr="00481E29">
        <w:rPr>
          <w:rStyle w:val="Emphasis"/>
          <w:i w:val="0"/>
          <w:iCs w:val="0"/>
          <w:lang w:val="en-GB"/>
        </w:rPr>
        <w:t>ô</w:t>
      </w:r>
      <w:r w:rsidRPr="00481E29">
        <w:rPr>
          <w:lang w:val="en-GB"/>
        </w:rPr>
        <w:t>le</w:t>
      </w:r>
      <w:proofErr w:type="spellEnd"/>
      <w:r w:rsidRPr="00481E29">
        <w:rPr>
          <w:lang w:val="en-GB"/>
        </w:rPr>
        <w:t xml:space="preserve"> in attaining optimal results from sophisticated language models.</w:t>
      </w:r>
    </w:p>
    <w:p w14:paraId="59596259" w14:textId="77777777" w:rsidR="009303D9" w:rsidRPr="00481E29" w:rsidRDefault="009303D9" w:rsidP="00A059B3">
      <w:pPr>
        <w:pStyle w:val="Heading5"/>
        <w:rPr>
          <w:noProof w:val="0"/>
        </w:rPr>
      </w:pPr>
      <w:r w:rsidRPr="00481E29">
        <w:rPr>
          <w:noProof w:val="0"/>
        </w:rPr>
        <w:t>References</w:t>
      </w:r>
    </w:p>
    <w:p w14:paraId="4E4ECFF1" w14:textId="19CAA894" w:rsidR="00F345BB" w:rsidRPr="00481E29" w:rsidRDefault="00F345BB" w:rsidP="00F345BB">
      <w:pPr>
        <w:pStyle w:val="references"/>
        <w:rPr>
          <w:noProof w:val="0"/>
          <w:lang w:val="en-GB" w:eastAsia="en-GB"/>
        </w:rPr>
      </w:pPr>
      <w:r w:rsidRPr="00481E29">
        <w:rPr>
          <w:noProof w:val="0"/>
          <w:lang w:val="en-GB"/>
        </w:rPr>
        <w:t xml:space="preserve">C. Bhatt, I. Kumar, V. Vijayakumar, K. U. Singh and A. Kumar, “The state of the art of deep learning models in medical science and their challenges”, </w:t>
      </w:r>
      <w:r w:rsidRPr="00481E29">
        <w:rPr>
          <w:i/>
          <w:iCs/>
          <w:noProof w:val="0"/>
          <w:lang w:val="en-GB"/>
        </w:rPr>
        <w:t>Multimedia Systems</w:t>
      </w:r>
      <w:r w:rsidRPr="00481E29">
        <w:rPr>
          <w:noProof w:val="0"/>
          <w:lang w:val="en-GB"/>
        </w:rPr>
        <w:t>, vol. 27, no. 4, pp. 599–613, 25 September, 2020. DOI:10.1007/s00530-020-00694-1.</w:t>
      </w:r>
    </w:p>
    <w:p w14:paraId="46DC0E17" w14:textId="06973961" w:rsidR="004E550B" w:rsidRPr="00481E29" w:rsidRDefault="004E550B" w:rsidP="004E550B">
      <w:pPr>
        <w:pStyle w:val="references"/>
        <w:rPr>
          <w:noProof w:val="0"/>
          <w:lang w:val="en-GB" w:eastAsia="en-GB"/>
        </w:rPr>
      </w:pPr>
      <w:r w:rsidRPr="00481E29">
        <w:rPr>
          <w:noProof w:val="0"/>
          <w:lang w:val="en-GB"/>
        </w:rPr>
        <w:t xml:space="preserve">S. Bushwick, “What the new GPT-4 AI can do”, </w:t>
      </w:r>
      <w:r w:rsidRPr="00481E29">
        <w:rPr>
          <w:i/>
          <w:iCs/>
          <w:noProof w:val="0"/>
          <w:lang w:val="en-GB"/>
        </w:rPr>
        <w:t>Scientific American</w:t>
      </w:r>
      <w:r w:rsidRPr="00481E29">
        <w:rPr>
          <w:noProof w:val="0"/>
          <w:lang w:val="en-GB"/>
        </w:rPr>
        <w:t xml:space="preserve">, 16 March, 2023. </w:t>
      </w:r>
      <w:hyperlink r:id="rId15" w:history="1">
        <w:r w:rsidRPr="00481E29">
          <w:rPr>
            <w:rStyle w:val="Hyperlink"/>
            <w:noProof w:val="0"/>
            <w:lang w:val="en-GB"/>
          </w:rPr>
          <w:t>https://www.scientificamerican.com/article/what-the-new-gpt-4-ai-can-do/</w:t>
        </w:r>
      </w:hyperlink>
      <w:r w:rsidRPr="00481E29">
        <w:rPr>
          <w:noProof w:val="0"/>
          <w:lang w:val="en-GB"/>
        </w:rPr>
        <w:t xml:space="preserve"> (accessed 14 November, 2023). </w:t>
      </w:r>
    </w:p>
    <w:p w14:paraId="47C76C48" w14:textId="1F3CBC32" w:rsidR="0090327E" w:rsidRPr="00481E29" w:rsidRDefault="00585923" w:rsidP="0004781E">
      <w:pPr>
        <w:pStyle w:val="references"/>
        <w:ind w:left="354" w:hanging="354"/>
        <w:rPr>
          <w:noProof w:val="0"/>
          <w:lang w:val="en-GB"/>
        </w:rPr>
      </w:pPr>
      <w:r w:rsidRPr="00481E29">
        <w:rPr>
          <w:noProof w:val="0"/>
          <w:lang w:val="en-GB"/>
        </w:rPr>
        <w:t xml:space="preserve">OpenAI, “GPT-4 Technical Report”, arXiv:2303.08774v3 [cs.CL] 27 Mar 2023, </w:t>
      </w:r>
      <w:hyperlink r:id="rId16" w:history="1">
        <w:r w:rsidRPr="00481E29">
          <w:rPr>
            <w:rStyle w:val="Hyperlink"/>
            <w:noProof w:val="0"/>
            <w:lang w:val="en-GB"/>
          </w:rPr>
          <w:t>https://arxiv.org/pdf/2303.08774.pdf</w:t>
        </w:r>
      </w:hyperlink>
      <w:r w:rsidRPr="00481E29">
        <w:rPr>
          <w:noProof w:val="0"/>
          <w:lang w:val="en-GB"/>
        </w:rPr>
        <w:t xml:space="preserve"> (accessed 14 November, 2023). DOI: 10.48550/arXiv.2303.08774.</w:t>
      </w:r>
    </w:p>
    <w:p w14:paraId="2B3221F4" w14:textId="7C0316FE" w:rsidR="00AF40D5" w:rsidRPr="00481E29" w:rsidRDefault="00AF40D5" w:rsidP="00653046">
      <w:pPr>
        <w:pStyle w:val="references"/>
        <w:rPr>
          <w:noProof w:val="0"/>
          <w:lang w:val="en-GB"/>
        </w:rPr>
      </w:pPr>
      <w:r w:rsidRPr="00481E29">
        <w:rPr>
          <w:noProof w:val="0"/>
          <w:lang w:val="en-GB"/>
        </w:rPr>
        <w:t xml:space="preserve">G. </w:t>
      </w:r>
      <w:proofErr w:type="spellStart"/>
      <w:r w:rsidRPr="00481E29">
        <w:rPr>
          <w:noProof w:val="0"/>
          <w:lang w:val="en-GB"/>
        </w:rPr>
        <w:t>Yenduri</w:t>
      </w:r>
      <w:proofErr w:type="spellEnd"/>
      <w:r w:rsidRPr="00481E29">
        <w:rPr>
          <w:noProof w:val="0"/>
          <w:lang w:val="en-GB"/>
        </w:rPr>
        <w:t xml:space="preserve">, </w:t>
      </w:r>
      <w:r w:rsidR="00653046" w:rsidRPr="00481E29">
        <w:rPr>
          <w:noProof w:val="0"/>
          <w:lang w:val="en-GB"/>
        </w:rPr>
        <w:t xml:space="preserve">M. </w:t>
      </w:r>
      <w:r w:rsidRPr="00481E29">
        <w:rPr>
          <w:noProof w:val="0"/>
          <w:lang w:val="en-GB"/>
        </w:rPr>
        <w:t xml:space="preserve">Ramalingam, </w:t>
      </w:r>
      <w:r w:rsidR="00653046" w:rsidRPr="00481E29">
        <w:rPr>
          <w:noProof w:val="0"/>
          <w:lang w:val="en-GB"/>
        </w:rPr>
        <w:t xml:space="preserve">S.G. </w:t>
      </w:r>
      <w:proofErr w:type="spellStart"/>
      <w:r w:rsidRPr="00481E29">
        <w:rPr>
          <w:noProof w:val="0"/>
          <w:lang w:val="en-GB"/>
        </w:rPr>
        <w:t>Chemmalar</w:t>
      </w:r>
      <w:proofErr w:type="spellEnd"/>
      <w:r w:rsidRPr="00481E29">
        <w:rPr>
          <w:noProof w:val="0"/>
          <w:lang w:val="en-GB"/>
        </w:rPr>
        <w:t xml:space="preserve">, </w:t>
      </w:r>
      <w:r w:rsidR="00653046" w:rsidRPr="00481E29">
        <w:rPr>
          <w:noProof w:val="0"/>
          <w:lang w:val="en-GB"/>
        </w:rPr>
        <w:t xml:space="preserve">Y. </w:t>
      </w:r>
      <w:r w:rsidRPr="00481E29">
        <w:rPr>
          <w:noProof w:val="0"/>
          <w:lang w:val="en-GB"/>
        </w:rPr>
        <w:t>Supriya, G</w:t>
      </w:r>
      <w:r w:rsidR="00653046" w:rsidRPr="00481E29">
        <w:rPr>
          <w:noProof w:val="0"/>
          <w:lang w:val="en-GB"/>
        </w:rPr>
        <w:t>.</w:t>
      </w:r>
      <w:r w:rsidRPr="00481E29">
        <w:rPr>
          <w:noProof w:val="0"/>
          <w:lang w:val="en-GB"/>
        </w:rPr>
        <w:t xml:space="preserve"> Srivastava et al., </w:t>
      </w:r>
      <w:r w:rsidR="00653046" w:rsidRPr="00481E29">
        <w:rPr>
          <w:noProof w:val="0"/>
          <w:lang w:val="en-GB"/>
        </w:rPr>
        <w:t>“</w:t>
      </w:r>
      <w:r w:rsidRPr="00481E29">
        <w:rPr>
          <w:noProof w:val="0"/>
          <w:lang w:val="en-GB"/>
        </w:rPr>
        <w:t>Generative Pre-trained Transformer: A Comprehensive Review on Enabling Technologies, Potential Applications, Emerging Challenges, and Future Directions</w:t>
      </w:r>
      <w:r w:rsidR="00653046" w:rsidRPr="00481E29">
        <w:rPr>
          <w:noProof w:val="0"/>
          <w:lang w:val="en-GB"/>
        </w:rPr>
        <w:t>”</w:t>
      </w:r>
      <w:r w:rsidRPr="00481E29">
        <w:rPr>
          <w:noProof w:val="0"/>
          <w:lang w:val="en-GB"/>
        </w:rPr>
        <w:t>,</w:t>
      </w:r>
      <w:r w:rsidR="00653046" w:rsidRPr="00481E29">
        <w:rPr>
          <w:noProof w:val="0"/>
          <w:lang w:val="en-GB"/>
        </w:rPr>
        <w:t xml:space="preserve"> </w:t>
      </w:r>
      <w:r w:rsidRPr="00481E29">
        <w:rPr>
          <w:noProof w:val="0"/>
          <w:lang w:val="en-GB"/>
        </w:rPr>
        <w:t>arXiv:2305.10435v2 [cs.CL], 21st May, 2023. DOI: 10.48550/arXiv.2305.10435.</w:t>
      </w:r>
    </w:p>
    <w:p w14:paraId="1FB42C77" w14:textId="7E1466B7" w:rsidR="00585923" w:rsidRPr="00481E29" w:rsidRDefault="006C6C10" w:rsidP="0004781E">
      <w:pPr>
        <w:pStyle w:val="references"/>
        <w:ind w:left="354" w:hanging="354"/>
        <w:rPr>
          <w:noProof w:val="0"/>
          <w:lang w:val="en-GB"/>
        </w:rPr>
      </w:pPr>
      <w:r w:rsidRPr="00481E29">
        <w:rPr>
          <w:noProof w:val="0"/>
          <w:lang w:val="en-GB"/>
        </w:rPr>
        <w:t xml:space="preserve">A.J. </w:t>
      </w:r>
      <w:proofErr w:type="spellStart"/>
      <w:r w:rsidRPr="00481E29">
        <w:rPr>
          <w:noProof w:val="0"/>
          <w:lang w:val="en-GB"/>
        </w:rPr>
        <w:t>Thirunavukarasu</w:t>
      </w:r>
      <w:proofErr w:type="spellEnd"/>
      <w:r w:rsidRPr="00481E29">
        <w:rPr>
          <w:noProof w:val="0"/>
          <w:lang w:val="en-GB"/>
        </w:rPr>
        <w:t xml:space="preserve">, D.S.J. Ting, K. Elangovan, L. Gutierrez, T.F. Tan and D.S.W. Ting, “Large language models in medicine”, </w:t>
      </w:r>
      <w:r w:rsidRPr="00481E29">
        <w:rPr>
          <w:i/>
          <w:iCs/>
          <w:noProof w:val="0"/>
          <w:lang w:val="en-GB"/>
        </w:rPr>
        <w:t>Nature Medicine</w:t>
      </w:r>
      <w:r w:rsidRPr="00481E29">
        <w:rPr>
          <w:noProof w:val="0"/>
          <w:lang w:val="en-GB"/>
        </w:rPr>
        <w:t>, vol. 29, 1930–1940, 17 July, 2023. DOI: 10.1038/s41591-023-02448-8.</w:t>
      </w:r>
    </w:p>
    <w:p w14:paraId="204FFBFA" w14:textId="1E04CFD7" w:rsidR="006C6C10" w:rsidRPr="00481E29" w:rsidRDefault="00410CD7" w:rsidP="0004781E">
      <w:pPr>
        <w:pStyle w:val="references"/>
        <w:ind w:left="354" w:hanging="354"/>
        <w:rPr>
          <w:noProof w:val="0"/>
          <w:lang w:val="en-GB"/>
        </w:rPr>
      </w:pPr>
      <w:r w:rsidRPr="00481E29">
        <w:rPr>
          <w:noProof w:val="0"/>
          <w:lang w:val="en-GB"/>
        </w:rPr>
        <w:t xml:space="preserve">K. Singhal, S. Azizi, T. Tu, S.S. Mahdavi, J. Wei et al., “Large language models encode clinical knowledge”, </w:t>
      </w:r>
      <w:r w:rsidRPr="00481E29">
        <w:rPr>
          <w:i/>
          <w:iCs/>
          <w:noProof w:val="0"/>
          <w:lang w:val="en-GB"/>
        </w:rPr>
        <w:t>Nature</w:t>
      </w:r>
      <w:r w:rsidRPr="00481E29">
        <w:rPr>
          <w:noProof w:val="0"/>
          <w:lang w:val="en-GB"/>
        </w:rPr>
        <w:t>, vol. 620, 172–180, 12 July, 2023. DOI: 10.1038/s41586-023-06291-2.</w:t>
      </w:r>
    </w:p>
    <w:p w14:paraId="77B9A4F5" w14:textId="244752F2" w:rsidR="00C85F1A" w:rsidRPr="00481E29" w:rsidRDefault="00C85F1A" w:rsidP="0004781E">
      <w:pPr>
        <w:pStyle w:val="references"/>
        <w:ind w:left="354" w:hanging="354"/>
        <w:rPr>
          <w:noProof w:val="0"/>
          <w:lang w:val="en-GB"/>
        </w:rPr>
      </w:pPr>
      <w:r w:rsidRPr="00481E29">
        <w:rPr>
          <w:noProof w:val="0"/>
          <w:lang w:val="en-GB"/>
        </w:rPr>
        <w:t xml:space="preserve">D. Jin, E. Pan, N. </w:t>
      </w:r>
      <w:proofErr w:type="spellStart"/>
      <w:r w:rsidRPr="00481E29">
        <w:rPr>
          <w:noProof w:val="0"/>
          <w:lang w:val="en-GB"/>
        </w:rPr>
        <w:t>Oufattole</w:t>
      </w:r>
      <w:proofErr w:type="spellEnd"/>
      <w:r w:rsidRPr="00481E29">
        <w:rPr>
          <w:noProof w:val="0"/>
          <w:lang w:val="en-GB"/>
        </w:rPr>
        <w:t xml:space="preserve">, W.-H. Weng, H. Fang and P. </w:t>
      </w:r>
      <w:proofErr w:type="spellStart"/>
      <w:r w:rsidRPr="00481E29">
        <w:rPr>
          <w:noProof w:val="0"/>
          <w:lang w:val="en-GB"/>
        </w:rPr>
        <w:t>Szolovits</w:t>
      </w:r>
      <w:proofErr w:type="spellEnd"/>
      <w:r w:rsidRPr="00481E29">
        <w:rPr>
          <w:noProof w:val="0"/>
          <w:lang w:val="en-GB"/>
        </w:rPr>
        <w:t xml:space="preserve">, “What Disease Does This Patient Have? A Large-Scale Open Domain Question Answering Dataset from Medical Exams”, </w:t>
      </w:r>
      <w:r w:rsidRPr="00481E29">
        <w:rPr>
          <w:i/>
          <w:iCs/>
          <w:noProof w:val="0"/>
          <w:lang w:val="en-GB"/>
        </w:rPr>
        <w:t>Applied Sciences</w:t>
      </w:r>
      <w:r w:rsidRPr="00481E29">
        <w:rPr>
          <w:noProof w:val="0"/>
          <w:lang w:val="en-GB"/>
        </w:rPr>
        <w:t xml:space="preserve">, </w:t>
      </w:r>
      <w:r w:rsidRPr="00481E29">
        <w:rPr>
          <w:noProof w:val="0"/>
          <w:lang w:val="en-GB"/>
        </w:rPr>
        <w:t>vol. 11, no. 14, article number 6421, 12 Julyn 2021. DOI: 10.3390/app11146421.</w:t>
      </w:r>
    </w:p>
    <w:p w14:paraId="2C8C840D" w14:textId="33F197DE" w:rsidR="001162D1" w:rsidRPr="00481E29" w:rsidRDefault="001B213A" w:rsidP="001B213A">
      <w:pPr>
        <w:pStyle w:val="references"/>
        <w:ind w:left="354" w:hanging="354"/>
        <w:rPr>
          <w:noProof w:val="0"/>
          <w:lang w:val="en-GB"/>
        </w:rPr>
      </w:pPr>
      <w:r w:rsidRPr="00481E29">
        <w:rPr>
          <w:noProof w:val="0"/>
          <w:lang w:val="en-GB"/>
        </w:rPr>
        <w:t xml:space="preserve">K. Singhal, T. Tu, J. </w:t>
      </w:r>
      <w:proofErr w:type="spellStart"/>
      <w:r w:rsidRPr="00481E29">
        <w:rPr>
          <w:noProof w:val="0"/>
          <w:lang w:val="en-GB"/>
        </w:rPr>
        <w:t>Gottweis</w:t>
      </w:r>
      <w:proofErr w:type="spellEnd"/>
      <w:r w:rsidRPr="00481E29">
        <w:rPr>
          <w:noProof w:val="0"/>
          <w:lang w:val="en-GB"/>
        </w:rPr>
        <w:t xml:space="preserve">, R. Sayres, E. </w:t>
      </w:r>
      <w:proofErr w:type="spellStart"/>
      <w:r w:rsidRPr="00481E29">
        <w:rPr>
          <w:noProof w:val="0"/>
          <w:lang w:val="en-GB"/>
        </w:rPr>
        <w:t>Wulczyn</w:t>
      </w:r>
      <w:proofErr w:type="spellEnd"/>
      <w:r w:rsidRPr="00481E29">
        <w:rPr>
          <w:noProof w:val="0"/>
          <w:lang w:val="en-GB"/>
        </w:rPr>
        <w:t xml:space="preserve"> et al., “Towards Expert-Level Medical Question Answering with Large Language Models”, arXiv:2305.09617v1 [cs.CL]. DOI: 10.48550/arXiv.2305.09617</w:t>
      </w:r>
    </w:p>
    <w:p w14:paraId="1B7938E4" w14:textId="403C9454" w:rsidR="00CB7A90" w:rsidRPr="00481E29" w:rsidRDefault="00CB7A90" w:rsidP="00CB7A90">
      <w:pPr>
        <w:pStyle w:val="references"/>
        <w:rPr>
          <w:rStyle w:val="Hyperlink"/>
          <w:noProof w:val="0"/>
          <w:color w:val="auto"/>
          <w:u w:val="none"/>
          <w:lang w:val="en-GB"/>
        </w:rPr>
      </w:pPr>
      <w:r w:rsidRPr="00481E29">
        <w:rPr>
          <w:rStyle w:val="Hyperlink"/>
          <w:noProof w:val="0"/>
          <w:color w:val="auto"/>
          <w:u w:val="none"/>
          <w:lang w:val="en-GB"/>
        </w:rPr>
        <w:t xml:space="preserve">H.J. Levesque, “The Winograd Schema Challenge”, Proceedings of the Tenth International Symposium on Logical Formalizations of Commonsense Reasoning, Commonsense-2011, AAAI Spring Symposium Series, Standford University, USA, 21-23 March, 2011. </w:t>
      </w:r>
      <w:hyperlink r:id="rId17" w:history="1">
        <w:r w:rsidRPr="00481E29">
          <w:rPr>
            <w:rStyle w:val="Hyperlink"/>
            <w:noProof w:val="0"/>
            <w:lang w:val="en-GB"/>
          </w:rPr>
          <w:t>http://commonsensereasoning.org/2011/papers/Levesque.pdf</w:t>
        </w:r>
      </w:hyperlink>
      <w:r w:rsidRPr="00481E29">
        <w:rPr>
          <w:rStyle w:val="Hyperlink"/>
          <w:noProof w:val="0"/>
          <w:color w:val="auto"/>
          <w:u w:val="none"/>
          <w:lang w:val="en-GB"/>
        </w:rPr>
        <w:t xml:space="preserve"> (accessed 19 November, 2023).</w:t>
      </w:r>
    </w:p>
    <w:p w14:paraId="1AC88B29" w14:textId="1939FECA" w:rsidR="00410CD7" w:rsidRPr="00481E29" w:rsidRDefault="00565AD9" w:rsidP="0004781E">
      <w:pPr>
        <w:pStyle w:val="references"/>
        <w:ind w:left="354" w:hanging="354"/>
        <w:rPr>
          <w:noProof w:val="0"/>
          <w:lang w:val="en-GB"/>
        </w:rPr>
      </w:pPr>
      <w:r w:rsidRPr="00481E29">
        <w:rPr>
          <w:noProof w:val="0"/>
          <w:lang w:val="en-GB"/>
        </w:rPr>
        <w:t xml:space="preserve">X. Yang, E. </w:t>
      </w:r>
      <w:proofErr w:type="spellStart"/>
      <w:r w:rsidRPr="00481E29">
        <w:rPr>
          <w:noProof w:val="0"/>
          <w:lang w:val="en-GB"/>
        </w:rPr>
        <w:t>Peynetti</w:t>
      </w:r>
      <w:proofErr w:type="spellEnd"/>
      <w:r w:rsidRPr="00481E29">
        <w:rPr>
          <w:noProof w:val="0"/>
          <w:lang w:val="en-GB"/>
        </w:rPr>
        <w:t xml:space="preserve">, V. Meerman and C. Tanner, “What GPT Knows About Who is Who”. In </w:t>
      </w:r>
      <w:r w:rsidRPr="00481E29">
        <w:rPr>
          <w:i/>
          <w:iCs/>
          <w:noProof w:val="0"/>
          <w:lang w:val="en-GB"/>
        </w:rPr>
        <w:t>Proceedings of the Third Workshop on Insights from Negative Results in NLP</w:t>
      </w:r>
      <w:r w:rsidRPr="00481E29">
        <w:rPr>
          <w:noProof w:val="0"/>
          <w:lang w:val="en-GB"/>
        </w:rPr>
        <w:t>, Dublin, Ireland</w:t>
      </w:r>
      <w:r w:rsidR="0043395C" w:rsidRPr="00481E29">
        <w:rPr>
          <w:noProof w:val="0"/>
          <w:lang w:val="en-GB"/>
        </w:rPr>
        <w:t>, May 2022, pp. 75-81.</w:t>
      </w:r>
      <w:r w:rsidRPr="00481E29">
        <w:rPr>
          <w:noProof w:val="0"/>
          <w:lang w:val="en-GB"/>
        </w:rPr>
        <w:t xml:space="preserve"> Association for Computational Linguistics.</w:t>
      </w:r>
      <w:r w:rsidR="0043395C" w:rsidRPr="00481E29">
        <w:rPr>
          <w:noProof w:val="0"/>
          <w:lang w:val="en-GB"/>
        </w:rPr>
        <w:t xml:space="preserve"> DOI: 10.18653/v1/2022.insights-1.10.</w:t>
      </w:r>
    </w:p>
    <w:p w14:paraId="060C9E79" w14:textId="5F629918" w:rsidR="00565AD9" w:rsidRPr="00481E29" w:rsidRDefault="00D232E7" w:rsidP="0004781E">
      <w:pPr>
        <w:pStyle w:val="references"/>
        <w:ind w:left="354" w:hanging="354"/>
        <w:rPr>
          <w:noProof w:val="0"/>
          <w:lang w:val="en-GB"/>
        </w:rPr>
      </w:pPr>
      <w:r w:rsidRPr="00481E29">
        <w:rPr>
          <w:noProof w:val="0"/>
          <w:lang w:val="en-GB"/>
        </w:rPr>
        <w:t xml:space="preserve">D. Khurana, A. Koli, K. Khatter and S. Singh, “Natural language processing: state of the art, current trends and challenges”, </w:t>
      </w:r>
      <w:r w:rsidRPr="00481E29">
        <w:rPr>
          <w:i/>
          <w:iCs/>
          <w:noProof w:val="0"/>
          <w:lang w:val="en-GB"/>
        </w:rPr>
        <w:t>Multimedia Tools and Applications,</w:t>
      </w:r>
      <w:r w:rsidRPr="00481E29">
        <w:rPr>
          <w:b/>
          <w:bCs/>
          <w:noProof w:val="0"/>
          <w:lang w:val="en-GB"/>
        </w:rPr>
        <w:t xml:space="preserve"> </w:t>
      </w:r>
      <w:r w:rsidRPr="00481E29">
        <w:rPr>
          <w:noProof w:val="0"/>
          <w:lang w:val="en-GB"/>
        </w:rPr>
        <w:t>vol. 82, pp. 3713–3744, January 2023. DOI: 10.1007/s11042-022-13428-4.</w:t>
      </w:r>
    </w:p>
    <w:p w14:paraId="2E25EEBA" w14:textId="6DE9974F" w:rsidR="00D232E7" w:rsidRPr="00481E29" w:rsidRDefault="00471BC6" w:rsidP="00471BC6">
      <w:pPr>
        <w:pStyle w:val="references"/>
        <w:rPr>
          <w:noProof w:val="0"/>
          <w:lang w:val="en-GB"/>
        </w:rPr>
      </w:pPr>
      <w:r w:rsidRPr="00481E29">
        <w:rPr>
          <w:noProof w:val="0"/>
          <w:lang w:val="en-GB"/>
        </w:rPr>
        <w:t>F. Kuiken, “Consciousness-Raising Tasks”,</w:t>
      </w:r>
      <w:r w:rsidRPr="00481E29">
        <w:rPr>
          <w:i/>
          <w:iCs/>
          <w:noProof w:val="0"/>
          <w:lang w:val="en-GB"/>
        </w:rPr>
        <w:t xml:space="preserve"> The TESOL </w:t>
      </w:r>
      <w:proofErr w:type="spellStart"/>
      <w:r w:rsidRPr="00481E29">
        <w:rPr>
          <w:i/>
          <w:iCs/>
          <w:noProof w:val="0"/>
          <w:lang w:val="en-GB"/>
        </w:rPr>
        <w:t>Encyclopedia</w:t>
      </w:r>
      <w:proofErr w:type="spellEnd"/>
      <w:r w:rsidRPr="00481E29">
        <w:rPr>
          <w:i/>
          <w:iCs/>
          <w:noProof w:val="0"/>
          <w:lang w:val="en-GB"/>
        </w:rPr>
        <w:t xml:space="preserve"> of English Language Teaching</w:t>
      </w:r>
      <w:r w:rsidRPr="00481E29">
        <w:rPr>
          <w:noProof w:val="0"/>
          <w:lang w:val="en-GB"/>
        </w:rPr>
        <w:t xml:space="preserve">, First Edition. Edited by John I. </w:t>
      </w:r>
      <w:proofErr w:type="spellStart"/>
      <w:r w:rsidRPr="00481E29">
        <w:rPr>
          <w:noProof w:val="0"/>
          <w:lang w:val="en-GB"/>
        </w:rPr>
        <w:t>Liontas</w:t>
      </w:r>
      <w:proofErr w:type="spellEnd"/>
      <w:r w:rsidRPr="00481E29">
        <w:rPr>
          <w:noProof w:val="0"/>
          <w:lang w:val="en-GB"/>
        </w:rPr>
        <w:t xml:space="preserve"> (Project Editor: Margo DelliCarpini). © 2018 John Wiley &amp; Sons, Inc. Published 2018 by John Wiley &amp; Sons, Inc. DOI: 10.1002/9781118784235.eelt0049.</w:t>
      </w:r>
    </w:p>
    <w:p w14:paraId="705E765E" w14:textId="302232AF" w:rsidR="00D232E7" w:rsidRPr="00481E29" w:rsidRDefault="00FB4171" w:rsidP="0004781E">
      <w:pPr>
        <w:pStyle w:val="references"/>
        <w:ind w:left="354" w:hanging="354"/>
        <w:rPr>
          <w:noProof w:val="0"/>
          <w:lang w:val="en-GB"/>
        </w:rPr>
      </w:pPr>
      <w:r w:rsidRPr="00481E29">
        <w:rPr>
          <w:noProof w:val="0"/>
          <w:lang w:val="en-GB"/>
        </w:rPr>
        <w:t xml:space="preserve">E. Harris, “Large Language Models Answer Medical Questions Accurately, but Can’t Match Clinicians’ Knowledge”, </w:t>
      </w:r>
      <w:r w:rsidRPr="00481E29">
        <w:rPr>
          <w:rStyle w:val="Emphasis"/>
          <w:noProof w:val="0"/>
          <w:lang w:val="en-GB"/>
        </w:rPr>
        <w:t>JAMA (Journal of the American Medical Association</w:t>
      </w:r>
      <w:r w:rsidRPr="00481E29">
        <w:rPr>
          <w:noProof w:val="0"/>
          <w:lang w:val="en-GB"/>
        </w:rPr>
        <w:t>), vol. 330, no. 9, pp. 792–794, 7 August, 2023. DOI:10.1001/jama.2023.14311.</w:t>
      </w:r>
    </w:p>
    <w:p w14:paraId="1BDB6915" w14:textId="30C915F1" w:rsidR="00FB4171" w:rsidRPr="00481E29" w:rsidRDefault="00E017B8" w:rsidP="0004781E">
      <w:pPr>
        <w:pStyle w:val="references"/>
        <w:ind w:left="354" w:hanging="354"/>
        <w:rPr>
          <w:noProof w:val="0"/>
          <w:lang w:val="en-GB"/>
        </w:rPr>
      </w:pPr>
      <w:r w:rsidRPr="00481E29">
        <w:rPr>
          <w:noProof w:val="0"/>
          <w:lang w:val="en-GB"/>
        </w:rPr>
        <w:t xml:space="preserve">A.G. Møller, J.A. Dalsgaard, A. </w:t>
      </w:r>
      <w:proofErr w:type="spellStart"/>
      <w:r w:rsidRPr="00481E29">
        <w:rPr>
          <w:noProof w:val="0"/>
          <w:lang w:val="en-GB"/>
        </w:rPr>
        <w:t>Pera</w:t>
      </w:r>
      <w:proofErr w:type="spellEnd"/>
      <w:r w:rsidRPr="00481E29">
        <w:rPr>
          <w:noProof w:val="0"/>
          <w:lang w:val="en-GB"/>
        </w:rPr>
        <w:t xml:space="preserve"> and L.M. Aiello, “Is a prompt and a few samples all you need? Using GPT-4 for data augmentation in low-resource classification tasks”, arXiv:2304.13861v1 [cs.CL]. 26 April, 2023. DOI: 10.48550/arXiv.2304.13861.</w:t>
      </w:r>
    </w:p>
    <w:p w14:paraId="26F79281" w14:textId="4BF1E5ED" w:rsidR="00E017B8" w:rsidRPr="00481E29" w:rsidRDefault="00FE7A92" w:rsidP="0004781E">
      <w:pPr>
        <w:pStyle w:val="references"/>
        <w:ind w:left="354" w:hanging="354"/>
        <w:rPr>
          <w:noProof w:val="0"/>
          <w:lang w:val="en-GB"/>
        </w:rPr>
      </w:pPr>
      <w:r w:rsidRPr="00481E29">
        <w:rPr>
          <w:noProof w:val="0"/>
          <w:lang w:val="en-GB"/>
        </w:rPr>
        <w:t xml:space="preserve">S. </w:t>
      </w:r>
      <w:proofErr w:type="spellStart"/>
      <w:r w:rsidRPr="00481E29">
        <w:rPr>
          <w:noProof w:val="0"/>
          <w:lang w:val="en-GB"/>
        </w:rPr>
        <w:t>Sivarajkumar</w:t>
      </w:r>
      <w:proofErr w:type="spellEnd"/>
      <w:r w:rsidRPr="00481E29">
        <w:rPr>
          <w:noProof w:val="0"/>
          <w:lang w:val="en-GB"/>
        </w:rPr>
        <w:t xml:space="preserve"> and Y. Wang, “</w:t>
      </w:r>
      <w:proofErr w:type="spellStart"/>
      <w:r w:rsidRPr="00481E29">
        <w:rPr>
          <w:noProof w:val="0"/>
          <w:lang w:val="en-GB"/>
        </w:rPr>
        <w:t>HealthPrompt</w:t>
      </w:r>
      <w:proofErr w:type="spellEnd"/>
      <w:r w:rsidRPr="00481E29">
        <w:rPr>
          <w:noProof w:val="0"/>
          <w:lang w:val="en-GB"/>
        </w:rPr>
        <w:t xml:space="preserve">: A Zero-shot Learning Paradigm for Clinical Natural Language Processing”, </w:t>
      </w:r>
      <w:r w:rsidRPr="00481E29">
        <w:rPr>
          <w:i/>
          <w:iCs/>
          <w:noProof w:val="0"/>
          <w:lang w:val="en-GB"/>
        </w:rPr>
        <w:t>AMIA Annual Symposium Proceedings</w:t>
      </w:r>
      <w:r w:rsidRPr="00481E29">
        <w:rPr>
          <w:noProof w:val="0"/>
          <w:lang w:val="en-GB"/>
        </w:rPr>
        <w:t>, AMIA Symposium 2022, pp. 972-981, 29 April, 2023. DOI: 10.48550/arXiv.2203.05061.</w:t>
      </w:r>
    </w:p>
    <w:p w14:paraId="29E50AE2" w14:textId="7079E269" w:rsidR="00FE7A92" w:rsidRPr="00481E29" w:rsidRDefault="00C50E6F" w:rsidP="0004781E">
      <w:pPr>
        <w:pStyle w:val="references"/>
        <w:ind w:left="354" w:hanging="354"/>
        <w:rPr>
          <w:noProof w:val="0"/>
          <w:lang w:val="en-GB"/>
        </w:rPr>
      </w:pPr>
      <w:r w:rsidRPr="00481E29">
        <w:rPr>
          <w:noProof w:val="0"/>
          <w:lang w:val="en-GB"/>
        </w:rPr>
        <w:t>C</w:t>
      </w:r>
      <w:r w:rsidR="008C1833" w:rsidRPr="00481E29">
        <w:rPr>
          <w:noProof w:val="0"/>
          <w:lang w:val="en-GB"/>
        </w:rPr>
        <w:t>.</w:t>
      </w:r>
      <w:r w:rsidRPr="00481E29">
        <w:rPr>
          <w:noProof w:val="0"/>
          <w:lang w:val="en-GB"/>
        </w:rPr>
        <w:t>W.F. Mayer, S</w:t>
      </w:r>
      <w:r w:rsidR="008C1833" w:rsidRPr="00481E29">
        <w:rPr>
          <w:noProof w:val="0"/>
          <w:lang w:val="en-GB"/>
        </w:rPr>
        <w:t xml:space="preserve">. </w:t>
      </w:r>
      <w:r w:rsidRPr="00481E29">
        <w:rPr>
          <w:noProof w:val="0"/>
          <w:lang w:val="en-GB"/>
        </w:rPr>
        <w:t xml:space="preserve">Ludwig </w:t>
      </w:r>
      <w:r w:rsidR="008C1833" w:rsidRPr="00481E29">
        <w:rPr>
          <w:noProof w:val="0"/>
          <w:lang w:val="en-GB"/>
        </w:rPr>
        <w:t>and</w:t>
      </w:r>
      <w:r w:rsidRPr="00481E29">
        <w:rPr>
          <w:noProof w:val="0"/>
          <w:lang w:val="en-GB"/>
        </w:rPr>
        <w:t xml:space="preserve"> S</w:t>
      </w:r>
      <w:r w:rsidR="008C1833" w:rsidRPr="00481E29">
        <w:rPr>
          <w:noProof w:val="0"/>
          <w:lang w:val="en-GB"/>
        </w:rPr>
        <w:t>.</w:t>
      </w:r>
      <w:r w:rsidRPr="00481E29">
        <w:rPr>
          <w:noProof w:val="0"/>
          <w:lang w:val="en-GB"/>
        </w:rPr>
        <w:t xml:space="preserve"> Brandt</w:t>
      </w:r>
      <w:r w:rsidR="008C1833" w:rsidRPr="00481E29">
        <w:rPr>
          <w:noProof w:val="0"/>
          <w:lang w:val="en-GB"/>
        </w:rPr>
        <w:t>, “</w:t>
      </w:r>
      <w:r w:rsidRPr="00481E29">
        <w:rPr>
          <w:noProof w:val="0"/>
          <w:lang w:val="en-GB"/>
        </w:rPr>
        <w:t>Prompt text classifications with transformer models! An exemplary introduction to prompt-based learning with large language models</w:t>
      </w:r>
      <w:r w:rsidR="008C1833" w:rsidRPr="00481E29">
        <w:rPr>
          <w:noProof w:val="0"/>
          <w:lang w:val="en-GB"/>
        </w:rPr>
        <w:t>”</w:t>
      </w:r>
      <w:r w:rsidRPr="00481E29">
        <w:rPr>
          <w:noProof w:val="0"/>
          <w:lang w:val="en-GB"/>
        </w:rPr>
        <w:t xml:space="preserve">, </w:t>
      </w:r>
      <w:r w:rsidRPr="00481E29">
        <w:rPr>
          <w:i/>
          <w:iCs/>
          <w:noProof w:val="0"/>
          <w:lang w:val="en-GB"/>
        </w:rPr>
        <w:t>Journal of Research on Technology in Education</w:t>
      </w:r>
      <w:r w:rsidRPr="00481E29">
        <w:rPr>
          <w:noProof w:val="0"/>
          <w:lang w:val="en-GB"/>
        </w:rPr>
        <w:t xml:space="preserve">, </w:t>
      </w:r>
      <w:r w:rsidR="008C1833" w:rsidRPr="00481E29">
        <w:rPr>
          <w:noProof w:val="0"/>
          <w:lang w:val="en-GB"/>
        </w:rPr>
        <w:t xml:space="preserve">vol. </w:t>
      </w:r>
      <w:r w:rsidRPr="00481E29">
        <w:rPr>
          <w:noProof w:val="0"/>
          <w:lang w:val="en-GB"/>
        </w:rPr>
        <w:t>55</w:t>
      </w:r>
      <w:r w:rsidR="008C1833" w:rsidRPr="00481E29">
        <w:rPr>
          <w:noProof w:val="0"/>
          <w:lang w:val="en-GB"/>
        </w:rPr>
        <w:t xml:space="preserve">, issue </w:t>
      </w:r>
      <w:r w:rsidRPr="00481E29">
        <w:rPr>
          <w:noProof w:val="0"/>
          <w:lang w:val="en-GB"/>
        </w:rPr>
        <w:t xml:space="preserve">1, </w:t>
      </w:r>
      <w:r w:rsidR="008C1833" w:rsidRPr="00481E29">
        <w:rPr>
          <w:noProof w:val="0"/>
          <w:lang w:val="en-GB"/>
        </w:rPr>
        <w:t xml:space="preserve">pp. </w:t>
      </w:r>
      <w:r w:rsidRPr="00481E29">
        <w:rPr>
          <w:noProof w:val="0"/>
          <w:lang w:val="en-GB"/>
        </w:rPr>
        <w:t>125-141</w:t>
      </w:r>
      <w:r w:rsidR="008C1833" w:rsidRPr="00481E29">
        <w:rPr>
          <w:noProof w:val="0"/>
          <w:lang w:val="en-GB"/>
        </w:rPr>
        <w:t>, 2023.</w:t>
      </w:r>
      <w:r w:rsidRPr="00481E29">
        <w:rPr>
          <w:noProof w:val="0"/>
          <w:lang w:val="en-GB"/>
        </w:rPr>
        <w:t xml:space="preserve"> DOI: 10.1080/15391523.2022.2142872</w:t>
      </w:r>
      <w:r w:rsidR="008C1833" w:rsidRPr="00481E29">
        <w:rPr>
          <w:noProof w:val="0"/>
          <w:lang w:val="en-GB"/>
        </w:rPr>
        <w:t>.</w:t>
      </w:r>
    </w:p>
    <w:p w14:paraId="6DAD69F2" w14:textId="5D94A583" w:rsidR="00C50E6F" w:rsidRPr="00481E29" w:rsidRDefault="003F6499" w:rsidP="0004781E">
      <w:pPr>
        <w:pStyle w:val="references"/>
        <w:ind w:left="354" w:hanging="354"/>
        <w:rPr>
          <w:noProof w:val="0"/>
          <w:lang w:val="en-GB"/>
        </w:rPr>
      </w:pPr>
      <w:r w:rsidRPr="00481E29">
        <w:rPr>
          <w:noProof w:val="0"/>
          <w:lang w:val="en-GB"/>
        </w:rPr>
        <w:t xml:space="preserve">A. Ferreira Cruz, G. Rocha, and H. Lopes Cardoso, “Coreference Resolution: Toward End-to-End and Cross-Lingual Systems”, </w:t>
      </w:r>
      <w:r w:rsidRPr="00481E29">
        <w:rPr>
          <w:i/>
          <w:iCs/>
          <w:noProof w:val="0"/>
          <w:lang w:val="en-GB"/>
        </w:rPr>
        <w:t>Information</w:t>
      </w:r>
      <w:r w:rsidRPr="00481E29">
        <w:rPr>
          <w:noProof w:val="0"/>
          <w:lang w:val="en-GB"/>
        </w:rPr>
        <w:t>, vol. 11, no. 2, p. 74, 28 January, 2020. DOI: 10.3390/info11020074.</w:t>
      </w:r>
    </w:p>
    <w:p w14:paraId="37C884FC" w14:textId="5603E587" w:rsidR="008C1833" w:rsidRPr="00481E29" w:rsidRDefault="003F6499" w:rsidP="0004781E">
      <w:pPr>
        <w:pStyle w:val="references"/>
        <w:ind w:left="354" w:hanging="354"/>
        <w:rPr>
          <w:noProof w:val="0"/>
          <w:lang w:val="en-GB"/>
        </w:rPr>
      </w:pPr>
      <w:r w:rsidRPr="00481E29">
        <w:rPr>
          <w:noProof w:val="0"/>
          <w:lang w:val="en-GB"/>
        </w:rPr>
        <w:t xml:space="preserve">K. Raghunathan, H. Lee, S. Rangarajan, N. Chambers, M. </w:t>
      </w:r>
      <w:proofErr w:type="spellStart"/>
      <w:r w:rsidRPr="00481E29">
        <w:rPr>
          <w:noProof w:val="0"/>
          <w:lang w:val="en-GB"/>
        </w:rPr>
        <w:t>Surdeanu</w:t>
      </w:r>
      <w:proofErr w:type="spellEnd"/>
      <w:r w:rsidRPr="00481E29">
        <w:rPr>
          <w:noProof w:val="0"/>
          <w:lang w:val="en-GB"/>
        </w:rPr>
        <w:t xml:space="preserve">, D. </w:t>
      </w:r>
      <w:proofErr w:type="spellStart"/>
      <w:r w:rsidRPr="00481E29">
        <w:rPr>
          <w:noProof w:val="0"/>
          <w:lang w:val="en-GB"/>
        </w:rPr>
        <w:t>Jurafsky</w:t>
      </w:r>
      <w:proofErr w:type="spellEnd"/>
      <w:r w:rsidRPr="00481E29">
        <w:rPr>
          <w:noProof w:val="0"/>
          <w:lang w:val="en-GB"/>
        </w:rPr>
        <w:t xml:space="preserve"> and C. Manning, “A Multi-Pass Sieve for Coreference Resolution</w:t>
      </w:r>
      <w:r w:rsidR="00D638F9" w:rsidRPr="00481E29">
        <w:rPr>
          <w:noProof w:val="0"/>
          <w:lang w:val="en-GB"/>
        </w:rPr>
        <w:t>”</w:t>
      </w:r>
      <w:r w:rsidRPr="00481E29">
        <w:rPr>
          <w:noProof w:val="0"/>
          <w:lang w:val="en-GB"/>
        </w:rPr>
        <w:t xml:space="preserve">. In </w:t>
      </w:r>
      <w:r w:rsidRPr="00481E29">
        <w:rPr>
          <w:i/>
          <w:iCs/>
          <w:noProof w:val="0"/>
          <w:lang w:val="en-GB"/>
        </w:rPr>
        <w:t>Proceedings of the 2010 Conference on Empirical Methods in Natural Language Processing</w:t>
      </w:r>
      <w:r w:rsidRPr="00481E29">
        <w:rPr>
          <w:noProof w:val="0"/>
          <w:lang w:val="en-GB"/>
        </w:rPr>
        <w:t>, p</w:t>
      </w:r>
      <w:r w:rsidR="00D638F9" w:rsidRPr="00481E29">
        <w:rPr>
          <w:noProof w:val="0"/>
          <w:lang w:val="en-GB"/>
        </w:rPr>
        <w:t>p.</w:t>
      </w:r>
      <w:r w:rsidRPr="00481E29">
        <w:rPr>
          <w:noProof w:val="0"/>
          <w:lang w:val="en-GB"/>
        </w:rPr>
        <w:t xml:space="preserve"> 492–501, Cambridge, MA. Association for Computational Linguistics.</w:t>
      </w:r>
    </w:p>
    <w:p w14:paraId="00DE3642" w14:textId="442BC5BB" w:rsidR="003F6499" w:rsidRPr="00481E29" w:rsidRDefault="00D638F9" w:rsidP="00D638F9">
      <w:pPr>
        <w:pStyle w:val="references"/>
        <w:rPr>
          <w:noProof w:val="0"/>
          <w:lang w:val="en-GB"/>
        </w:rPr>
      </w:pPr>
      <w:r w:rsidRPr="00481E29">
        <w:rPr>
          <w:noProof w:val="0"/>
          <w:lang w:val="en-GB"/>
        </w:rPr>
        <w:t xml:space="preserve">Y. Lu, H. Lin, J. Tang, X. Han and Le Sun, “End-to-end neural event coreference resolution”, </w:t>
      </w:r>
      <w:r w:rsidRPr="00481E29">
        <w:rPr>
          <w:i/>
          <w:iCs/>
          <w:noProof w:val="0"/>
          <w:lang w:val="en-GB"/>
        </w:rPr>
        <w:t>Artificial Intelligence</w:t>
      </w:r>
      <w:r w:rsidRPr="00481E29">
        <w:rPr>
          <w:noProof w:val="0"/>
          <w:lang w:val="en-GB"/>
        </w:rPr>
        <w:t>, vol. 303, February 2022, 103632, ISSN 0004-3702. DOI: 10.1016/j.artint.2021.103632.</w:t>
      </w:r>
    </w:p>
    <w:p w14:paraId="5A3D0100" w14:textId="7A0DF9BC" w:rsidR="00D638F9" w:rsidRPr="00481E29" w:rsidRDefault="001C4671" w:rsidP="001C4671">
      <w:pPr>
        <w:pStyle w:val="references"/>
        <w:rPr>
          <w:noProof w:val="0"/>
          <w:lang w:val="en-GB"/>
        </w:rPr>
      </w:pPr>
      <w:r w:rsidRPr="00481E29">
        <w:rPr>
          <w:noProof w:val="0"/>
          <w:lang w:val="en-GB"/>
        </w:rPr>
        <w:t xml:space="preserve">D. Oniani, P. Chandrasekar, S. </w:t>
      </w:r>
      <w:proofErr w:type="spellStart"/>
      <w:r w:rsidRPr="00481E29">
        <w:rPr>
          <w:noProof w:val="0"/>
          <w:lang w:val="en-GB"/>
        </w:rPr>
        <w:t>Sivarajkumar</w:t>
      </w:r>
      <w:proofErr w:type="spellEnd"/>
      <w:r w:rsidRPr="00481E29">
        <w:rPr>
          <w:noProof w:val="0"/>
          <w:lang w:val="en-GB"/>
        </w:rPr>
        <w:t xml:space="preserve"> and Y. Wang, “Few-Shot Learning for Clinical Natural Language Processing Using Siamese Neural Networks: Algorithm Development and Validation Study”, </w:t>
      </w:r>
      <w:r w:rsidRPr="00481E29">
        <w:rPr>
          <w:i/>
          <w:iCs/>
          <w:noProof w:val="0"/>
          <w:lang w:val="en-GB"/>
        </w:rPr>
        <w:t xml:space="preserve">JMIR </w:t>
      </w:r>
      <w:r w:rsidR="00D47D58" w:rsidRPr="00481E29">
        <w:rPr>
          <w:i/>
          <w:iCs/>
          <w:noProof w:val="0"/>
          <w:lang w:val="en-GB"/>
        </w:rPr>
        <w:t xml:space="preserve">(Journal of Medical Internet Research) </w:t>
      </w:r>
      <w:r w:rsidRPr="00481E29">
        <w:rPr>
          <w:i/>
          <w:iCs/>
          <w:noProof w:val="0"/>
          <w:lang w:val="en-GB"/>
        </w:rPr>
        <w:t>AI</w:t>
      </w:r>
      <w:r w:rsidRPr="00481E29">
        <w:rPr>
          <w:noProof w:val="0"/>
          <w:lang w:val="en-GB"/>
        </w:rPr>
        <w:t xml:space="preserve"> 2023, vol. 2, e44293, 5 April, 2023. DOI: 10.2196/44293.</w:t>
      </w:r>
    </w:p>
    <w:p w14:paraId="45DB685D" w14:textId="0572B912" w:rsidR="00167806" w:rsidRPr="00481E29" w:rsidRDefault="00167806" w:rsidP="00167806">
      <w:pPr>
        <w:pStyle w:val="references"/>
        <w:rPr>
          <w:rStyle w:val="highwire-cite-metadata-doi"/>
          <w:noProof w:val="0"/>
          <w:lang w:val="en-GB" w:eastAsia="en-GB"/>
        </w:rPr>
      </w:pPr>
      <w:r w:rsidRPr="00481E29">
        <w:rPr>
          <w:noProof w:val="0"/>
          <w:lang w:val="en-GB" w:eastAsia="en-GB"/>
        </w:rPr>
        <w:t xml:space="preserve">D. Patel, G. Raut, E. </w:t>
      </w:r>
      <w:proofErr w:type="spellStart"/>
      <w:r w:rsidRPr="00481E29">
        <w:rPr>
          <w:noProof w:val="0"/>
          <w:lang w:val="en-GB" w:eastAsia="en-GB"/>
        </w:rPr>
        <w:t>Zimlichman</w:t>
      </w:r>
      <w:proofErr w:type="spellEnd"/>
      <w:r w:rsidRPr="00481E29">
        <w:rPr>
          <w:noProof w:val="0"/>
          <w:lang w:val="en-GB" w:eastAsia="en-GB"/>
        </w:rPr>
        <w:t xml:space="preserve">, S.N. </w:t>
      </w:r>
      <w:proofErr w:type="spellStart"/>
      <w:r w:rsidRPr="00481E29">
        <w:rPr>
          <w:noProof w:val="0"/>
          <w:lang w:val="en-GB" w:eastAsia="en-GB"/>
        </w:rPr>
        <w:t>Cheetirala</w:t>
      </w:r>
      <w:proofErr w:type="spellEnd"/>
      <w:r w:rsidRPr="00481E29">
        <w:rPr>
          <w:noProof w:val="0"/>
          <w:lang w:val="en-GB" w:eastAsia="en-GB"/>
        </w:rPr>
        <w:t>, G. Nadkarni et al., “</w:t>
      </w:r>
      <w:r w:rsidRPr="00481E29">
        <w:rPr>
          <w:noProof w:val="0"/>
          <w:lang w:val="en-GB"/>
        </w:rPr>
        <w:t xml:space="preserve">The Limits of Prompt Engineering in Medical Problem-Solving: A Comparative Analysis with ChatGPT on calculation based USMLE Medical Questions”, </w:t>
      </w:r>
      <w:proofErr w:type="spellStart"/>
      <w:r w:rsidRPr="00481E29">
        <w:rPr>
          <w:rStyle w:val="highwire-cite-metadata-journal"/>
          <w:noProof w:val="0"/>
          <w:lang w:val="en-GB"/>
        </w:rPr>
        <w:t>medRxiv</w:t>
      </w:r>
      <w:proofErr w:type="spellEnd"/>
      <w:r w:rsidRPr="00481E29">
        <w:rPr>
          <w:rStyle w:val="highwire-cite-metadata-journal"/>
          <w:noProof w:val="0"/>
          <w:lang w:val="en-GB"/>
        </w:rPr>
        <w:t xml:space="preserve"> </w:t>
      </w:r>
      <w:r w:rsidRPr="00481E29">
        <w:rPr>
          <w:rStyle w:val="highwire-cite-metadata-pages"/>
          <w:noProof w:val="0"/>
          <w:lang w:val="en-GB"/>
        </w:rPr>
        <w:t xml:space="preserve">2023.08.06.23293710. </w:t>
      </w:r>
      <w:r w:rsidRPr="00481E29">
        <w:rPr>
          <w:rStyle w:val="doilabel"/>
          <w:noProof w:val="0"/>
          <w:lang w:val="en-GB"/>
        </w:rPr>
        <w:t>DOI:</w:t>
      </w:r>
      <w:r w:rsidR="00A3105D" w:rsidRPr="00481E29">
        <w:rPr>
          <w:rStyle w:val="highwire-cite-metadata-doi"/>
          <w:noProof w:val="0"/>
          <w:lang w:val="en-GB"/>
        </w:rPr>
        <w:t xml:space="preserve"> </w:t>
      </w:r>
      <w:r w:rsidRPr="00481E29">
        <w:rPr>
          <w:rStyle w:val="highwire-cite-metadata-doi"/>
          <w:noProof w:val="0"/>
          <w:lang w:val="en-GB"/>
        </w:rPr>
        <w:t>10.1101/2023.08.06.23293710</w:t>
      </w:r>
      <w:r w:rsidR="00A3105D" w:rsidRPr="00481E29">
        <w:rPr>
          <w:rStyle w:val="highwire-cite-metadata-doi"/>
          <w:noProof w:val="0"/>
          <w:lang w:val="en-GB"/>
        </w:rPr>
        <w:t>.</w:t>
      </w:r>
    </w:p>
    <w:p w14:paraId="1D206492" w14:textId="77777777" w:rsidR="00D93110" w:rsidRPr="00481E29" w:rsidRDefault="00D93110" w:rsidP="00D93110">
      <w:pPr>
        <w:pStyle w:val="references"/>
        <w:rPr>
          <w:noProof w:val="0"/>
          <w:lang w:val="en-GB"/>
        </w:rPr>
      </w:pPr>
      <w:r w:rsidRPr="00481E29">
        <w:rPr>
          <w:noProof w:val="0"/>
          <w:lang w:val="en-GB"/>
        </w:rPr>
        <w:t xml:space="preserve">I.R. </w:t>
      </w:r>
      <w:proofErr w:type="spellStart"/>
      <w:r w:rsidRPr="00481E29">
        <w:rPr>
          <w:noProof w:val="0"/>
          <w:lang w:val="en-GB"/>
        </w:rPr>
        <w:t>Galatzer</w:t>
      </w:r>
      <w:proofErr w:type="spellEnd"/>
      <w:r w:rsidRPr="00481E29">
        <w:rPr>
          <w:noProof w:val="0"/>
          <w:lang w:val="en-GB"/>
        </w:rPr>
        <w:t xml:space="preserve">-Levy, D. McDuff, V. Natarajan, A. </w:t>
      </w:r>
      <w:proofErr w:type="spellStart"/>
      <w:r w:rsidRPr="00481E29">
        <w:rPr>
          <w:noProof w:val="0"/>
          <w:lang w:val="en-GB"/>
        </w:rPr>
        <w:t>Karthikesalingam</w:t>
      </w:r>
      <w:proofErr w:type="spellEnd"/>
      <w:r w:rsidRPr="00481E29">
        <w:rPr>
          <w:noProof w:val="0"/>
          <w:lang w:val="en-GB"/>
        </w:rPr>
        <w:t xml:space="preserve"> and M. </w:t>
      </w:r>
      <w:proofErr w:type="spellStart"/>
      <w:r w:rsidRPr="00481E29">
        <w:rPr>
          <w:noProof w:val="0"/>
          <w:lang w:val="en-GB"/>
        </w:rPr>
        <w:t>Malgaroli</w:t>
      </w:r>
      <w:proofErr w:type="spellEnd"/>
      <w:r w:rsidRPr="00481E29">
        <w:rPr>
          <w:noProof w:val="0"/>
          <w:lang w:val="en-GB"/>
        </w:rPr>
        <w:t>, “The Capability of Large Language Models to Measure Psychiatric Functioning”, arXiv:2308.01834v1 [cs.CL]. DOI: 10.48550/arXiv.2308.01834.</w:t>
      </w:r>
    </w:p>
    <w:p w14:paraId="07C0C695" w14:textId="3B377880" w:rsidR="007A5F9F" w:rsidRPr="00481E29" w:rsidRDefault="00F34BF2" w:rsidP="00BB367F">
      <w:pPr>
        <w:pStyle w:val="references"/>
        <w:rPr>
          <w:noProof w:val="0"/>
          <w:lang w:val="en-GB" w:eastAsia="en-GB"/>
        </w:rPr>
      </w:pPr>
      <w:r w:rsidRPr="00481E29">
        <w:rPr>
          <w:noProof w:val="0"/>
          <w:lang w:val="en-GB" w:eastAsia="en-GB"/>
        </w:rPr>
        <w:t xml:space="preserve">J.-C. Gu, C. Tao and Z.-H. Ling, “Who Says What to Whom: A Survey of Multi-Party Conversations”, </w:t>
      </w:r>
      <w:r w:rsidRPr="00481E29">
        <w:rPr>
          <w:i/>
          <w:iCs/>
          <w:noProof w:val="0"/>
          <w:lang w:val="en-GB" w:eastAsia="en-GB"/>
        </w:rPr>
        <w:t>Proceedings of the Thirty-First International Joint Conference on Artificial Intelligence (IJCAI-22) Survey Track</w:t>
      </w:r>
      <w:r w:rsidRPr="00481E29">
        <w:rPr>
          <w:noProof w:val="0"/>
          <w:lang w:val="en-GB" w:eastAsia="en-GB"/>
        </w:rPr>
        <w:t>, Vienna, pp. 5486-5493. DOI: 10.24963/ijcai.2022/768.</w:t>
      </w:r>
    </w:p>
    <w:p w14:paraId="2D081C97" w14:textId="4EBFC2E0" w:rsidR="00A94BE2" w:rsidRPr="00481E29" w:rsidRDefault="00A94BE2" w:rsidP="00BB367F">
      <w:pPr>
        <w:pStyle w:val="references"/>
        <w:rPr>
          <w:noProof w:val="0"/>
          <w:lang w:val="en-GB" w:eastAsia="en-GB"/>
        </w:rPr>
      </w:pPr>
      <w:r w:rsidRPr="00481E29">
        <w:rPr>
          <w:noProof w:val="0"/>
          <w:lang w:val="en-GB" w:eastAsia="en-GB"/>
        </w:rPr>
        <w:lastRenderedPageBreak/>
        <w:t xml:space="preserve">S.M. Zahiri and J.D. Choi, “Emotion Detection on TV Show Transcripts with Sequence-based Convolutional Neural Network”, </w:t>
      </w:r>
      <w:r w:rsidRPr="00481E29">
        <w:rPr>
          <w:i/>
          <w:iCs/>
          <w:noProof w:val="0"/>
          <w:lang w:val="en-GB" w:eastAsia="en-GB"/>
        </w:rPr>
        <w:t>Proceedings of The Workshops of the Thirty-Second AAAI (Association for the Advancement of Artificial Intelligence) Conference on Artificial Intelligence</w:t>
      </w:r>
      <w:r w:rsidRPr="00481E29">
        <w:rPr>
          <w:noProof w:val="0"/>
          <w:lang w:val="en-GB" w:eastAsia="en-GB"/>
        </w:rPr>
        <w:t xml:space="preserve">, Louisiana, USA, 2-7 February, 2018, pp. 44-51. </w:t>
      </w:r>
      <w:hyperlink r:id="rId18" w:history="1">
        <w:r w:rsidRPr="00481E29">
          <w:rPr>
            <w:rStyle w:val="Hyperlink"/>
            <w:noProof w:val="0"/>
            <w:lang w:val="en-GB" w:eastAsia="en-GB"/>
          </w:rPr>
          <w:t>https://cdn.aaai.org/ocs/ws/ws0433/16434-75921-1-PB.pdf</w:t>
        </w:r>
      </w:hyperlink>
      <w:r w:rsidRPr="00481E29">
        <w:rPr>
          <w:noProof w:val="0"/>
          <w:lang w:val="en-GB" w:eastAsia="en-GB"/>
        </w:rPr>
        <w:t xml:space="preserve"> [accessed: 19 November, 2023].</w:t>
      </w:r>
    </w:p>
    <w:p w14:paraId="0671A011" w14:textId="447EAF69" w:rsidR="00A94BE2" w:rsidRPr="00481E29" w:rsidRDefault="000F0177" w:rsidP="000F0177">
      <w:pPr>
        <w:pStyle w:val="references"/>
        <w:rPr>
          <w:noProof w:val="0"/>
          <w:lang w:val="en-GB" w:eastAsia="en-GB"/>
        </w:rPr>
      </w:pPr>
      <w:r w:rsidRPr="00481E29">
        <w:rPr>
          <w:noProof w:val="0"/>
          <w:lang w:val="en-GB" w:eastAsia="en-GB"/>
        </w:rPr>
        <w:t xml:space="preserve">S. Poria, D. Hazarika, N. Majumder, G. Naik, E. Cambria and R. Mihalcea, “MELD: A Multimodal Multi-Party Dataset for Emotion Recognition in Conversations”. In </w:t>
      </w:r>
      <w:r w:rsidRPr="00481E29">
        <w:rPr>
          <w:i/>
          <w:iCs/>
          <w:noProof w:val="0"/>
          <w:lang w:val="en-GB" w:eastAsia="en-GB"/>
        </w:rPr>
        <w:t>Proceedings of the 57</w:t>
      </w:r>
      <w:r w:rsidRPr="00481E29">
        <w:rPr>
          <w:i/>
          <w:iCs/>
          <w:noProof w:val="0"/>
          <w:vertAlign w:val="superscript"/>
          <w:lang w:val="en-GB" w:eastAsia="en-GB"/>
        </w:rPr>
        <w:t>th</w:t>
      </w:r>
      <w:r w:rsidRPr="00481E29">
        <w:rPr>
          <w:i/>
          <w:iCs/>
          <w:noProof w:val="0"/>
          <w:lang w:val="en-GB" w:eastAsia="en-GB"/>
        </w:rPr>
        <w:t xml:space="preserve"> Annual Meeting of the Association for Computational Linguistics</w:t>
      </w:r>
      <w:r w:rsidRPr="00481E29">
        <w:rPr>
          <w:noProof w:val="0"/>
          <w:lang w:val="en-GB" w:eastAsia="en-GB"/>
        </w:rPr>
        <w:t xml:space="preserve">, Florence, Italy, July 2019, pp. 527–536. Editors: A Korhonen, D. Traum and L. </w:t>
      </w:r>
      <w:proofErr w:type="spellStart"/>
      <w:r w:rsidRPr="00481E29">
        <w:rPr>
          <w:noProof w:val="0"/>
          <w:lang w:val="en-GB" w:eastAsia="en-GB"/>
        </w:rPr>
        <w:t>Màrquez</w:t>
      </w:r>
      <w:proofErr w:type="spellEnd"/>
      <w:r w:rsidRPr="00481E29">
        <w:rPr>
          <w:noProof w:val="0"/>
          <w:lang w:val="en-GB" w:eastAsia="en-GB"/>
        </w:rPr>
        <w:t>. Association for Computational Linguistics. DOI: 10.18653/v1/P19-1050.</w:t>
      </w:r>
    </w:p>
    <w:p w14:paraId="133A7344" w14:textId="25E2E79C" w:rsidR="000F0177" w:rsidRPr="00481E29" w:rsidRDefault="001B652D" w:rsidP="001B652D">
      <w:pPr>
        <w:pStyle w:val="references"/>
        <w:rPr>
          <w:noProof w:val="0"/>
          <w:lang w:val="en-GB" w:eastAsia="en-GB"/>
        </w:rPr>
      </w:pPr>
      <w:r w:rsidRPr="00481E29">
        <w:rPr>
          <w:noProof w:val="0"/>
          <w:lang w:val="en-GB" w:eastAsia="en-GB"/>
        </w:rPr>
        <w:t xml:space="preserve">R. Lowe, N. Pow, I. Serban and J. Pineau, “The Ubuntu Dialogue Corpus: A Large Dataset for Research in Unstructured Multi-Turn Dialogue Systems”. In </w:t>
      </w:r>
      <w:r w:rsidRPr="00481E29">
        <w:rPr>
          <w:i/>
          <w:iCs/>
          <w:noProof w:val="0"/>
          <w:lang w:val="en-GB" w:eastAsia="en-GB"/>
        </w:rPr>
        <w:t>Proceedings of the 16</w:t>
      </w:r>
      <w:r w:rsidRPr="00481E29">
        <w:rPr>
          <w:i/>
          <w:iCs/>
          <w:noProof w:val="0"/>
          <w:vertAlign w:val="superscript"/>
          <w:lang w:val="en-GB" w:eastAsia="en-GB"/>
        </w:rPr>
        <w:t>th</w:t>
      </w:r>
      <w:r w:rsidRPr="00481E29">
        <w:rPr>
          <w:i/>
          <w:iCs/>
          <w:noProof w:val="0"/>
          <w:lang w:val="en-GB" w:eastAsia="en-GB"/>
        </w:rPr>
        <w:t xml:space="preserve"> Annual Meeting of the Special Interest Group on Discourse and Dialogue</w:t>
      </w:r>
      <w:r w:rsidRPr="00481E29">
        <w:rPr>
          <w:noProof w:val="0"/>
          <w:lang w:val="en-GB" w:eastAsia="en-GB"/>
        </w:rPr>
        <w:t xml:space="preserve">, September 2015, Prague, Czech Republic, pp. 285–294. Association for Computational Linguistics. Editors: A. Koller, G. </w:t>
      </w:r>
      <w:proofErr w:type="spellStart"/>
      <w:r w:rsidRPr="00481E29">
        <w:rPr>
          <w:noProof w:val="0"/>
          <w:lang w:val="en-GB" w:eastAsia="en-GB"/>
        </w:rPr>
        <w:t>Skantze</w:t>
      </w:r>
      <w:proofErr w:type="spellEnd"/>
      <w:r w:rsidRPr="00481E29">
        <w:rPr>
          <w:noProof w:val="0"/>
          <w:lang w:val="en-GB" w:eastAsia="en-GB"/>
        </w:rPr>
        <w:t xml:space="preserve">, F. </w:t>
      </w:r>
      <w:proofErr w:type="spellStart"/>
      <w:r w:rsidRPr="00481E29">
        <w:rPr>
          <w:noProof w:val="0"/>
          <w:lang w:val="en-GB" w:eastAsia="en-GB"/>
        </w:rPr>
        <w:t>Jurcicek</w:t>
      </w:r>
      <w:proofErr w:type="spellEnd"/>
      <w:r w:rsidRPr="00481E29">
        <w:rPr>
          <w:noProof w:val="0"/>
          <w:lang w:val="en-GB" w:eastAsia="en-GB"/>
        </w:rPr>
        <w:t>, M. Araki and C.P. Rose. DOI: 10.18653/v1/W15-4640.</w:t>
      </w:r>
    </w:p>
    <w:p w14:paraId="737E30EF" w14:textId="1512CF81" w:rsidR="001B652D" w:rsidRPr="00481E29" w:rsidRDefault="004407B4" w:rsidP="001B652D">
      <w:pPr>
        <w:pStyle w:val="references"/>
        <w:rPr>
          <w:noProof w:val="0"/>
          <w:lang w:val="en-GB" w:eastAsia="en-GB"/>
        </w:rPr>
      </w:pPr>
      <w:r w:rsidRPr="00481E29">
        <w:rPr>
          <w:noProof w:val="0"/>
          <w:lang w:val="en-GB" w:eastAsia="en-GB"/>
        </w:rPr>
        <w:t xml:space="preserve">A. Radford, J. Wu, D. Amodei, D. Amodei, J. Clark et al., “Better language models and their implications”. Available: </w:t>
      </w:r>
      <w:hyperlink r:id="rId19" w:history="1">
        <w:r w:rsidRPr="00481E29">
          <w:rPr>
            <w:rStyle w:val="Hyperlink"/>
            <w:noProof w:val="0"/>
            <w:lang w:val="en-GB" w:eastAsia="en-GB"/>
          </w:rPr>
          <w:t>https://openai.com/research/better-language-models</w:t>
        </w:r>
      </w:hyperlink>
      <w:r w:rsidRPr="00481E29">
        <w:rPr>
          <w:noProof w:val="0"/>
          <w:lang w:val="en-GB" w:eastAsia="en-GB"/>
        </w:rPr>
        <w:t xml:space="preserve"> [accessed: 19</w:t>
      </w:r>
      <w:r w:rsidRPr="00481E29">
        <w:rPr>
          <w:noProof w:val="0"/>
          <w:vertAlign w:val="superscript"/>
          <w:lang w:val="en-GB" w:eastAsia="en-GB"/>
        </w:rPr>
        <w:t>th</w:t>
      </w:r>
      <w:r w:rsidRPr="00481E29">
        <w:rPr>
          <w:noProof w:val="0"/>
          <w:lang w:val="en-GB" w:eastAsia="en-GB"/>
        </w:rPr>
        <w:t xml:space="preserve"> November, 2023].</w:t>
      </w:r>
    </w:p>
    <w:p w14:paraId="3771DDB1" w14:textId="43B7F5F2" w:rsidR="000F25AB" w:rsidRPr="00481E29" w:rsidRDefault="000F25AB" w:rsidP="000F25AB">
      <w:pPr>
        <w:pStyle w:val="references"/>
        <w:rPr>
          <w:noProof w:val="0"/>
          <w:lang w:val="en-GB" w:eastAsia="en-GB"/>
        </w:rPr>
      </w:pPr>
      <w:r w:rsidRPr="00481E29">
        <w:rPr>
          <w:noProof w:val="0"/>
          <w:lang w:val="en-GB" w:eastAsia="en-GB"/>
        </w:rPr>
        <w:t>H. Chen, G.E. Constante-Flores, C. Li, “Diagnosing Infeasible Optimization Problems Using Large Language Models”, 23 August, 2023,</w:t>
      </w:r>
      <w:r w:rsidR="005769AA" w:rsidRPr="00481E29">
        <w:rPr>
          <w:noProof w:val="0"/>
          <w:lang w:val="en-GB" w:eastAsia="en-GB"/>
        </w:rPr>
        <w:t xml:space="preserve"> </w:t>
      </w:r>
      <w:r w:rsidRPr="00481E29">
        <w:rPr>
          <w:noProof w:val="0"/>
          <w:lang w:val="en-GB" w:eastAsia="en-GB"/>
        </w:rPr>
        <w:t>arXiv:2308.12923v1 [</w:t>
      </w:r>
      <w:proofErr w:type="spellStart"/>
      <w:proofErr w:type="gramStart"/>
      <w:r w:rsidRPr="00481E29">
        <w:rPr>
          <w:noProof w:val="0"/>
          <w:lang w:val="en-GB" w:eastAsia="en-GB"/>
        </w:rPr>
        <w:t>cs.HC</w:t>
      </w:r>
      <w:proofErr w:type="spellEnd"/>
      <w:proofErr w:type="gramEnd"/>
      <w:r w:rsidRPr="00481E29">
        <w:rPr>
          <w:noProof w:val="0"/>
          <w:lang w:val="en-GB" w:eastAsia="en-GB"/>
        </w:rPr>
        <w:t>]. DOI: 10.48550/arXiv.2308.12923.</w:t>
      </w:r>
    </w:p>
    <w:p w14:paraId="54911291" w14:textId="4E706689" w:rsidR="00DA2AE4" w:rsidRPr="00481E29" w:rsidRDefault="00DA2AE4" w:rsidP="000F25AB">
      <w:pPr>
        <w:pStyle w:val="references"/>
        <w:rPr>
          <w:noProof w:val="0"/>
          <w:lang w:val="en-GB" w:eastAsia="en-GB"/>
        </w:rPr>
      </w:pPr>
      <w:proofErr w:type="spellStart"/>
      <w:r w:rsidRPr="00481E29">
        <w:rPr>
          <w:noProof w:val="0"/>
          <w:lang w:val="en-GB" w:eastAsia="en-GB"/>
        </w:rPr>
        <w:t>Gurobi</w:t>
      </w:r>
      <w:proofErr w:type="spellEnd"/>
      <w:r w:rsidRPr="00481E29">
        <w:rPr>
          <w:noProof w:val="0"/>
          <w:lang w:val="en-GB" w:eastAsia="en-GB"/>
        </w:rPr>
        <w:t xml:space="preserve">. Available: </w:t>
      </w:r>
      <w:hyperlink r:id="rId20" w:history="1">
        <w:r w:rsidRPr="00481E29">
          <w:rPr>
            <w:rStyle w:val="Hyperlink"/>
            <w:noProof w:val="0"/>
            <w:lang w:val="en-GB" w:eastAsia="en-GB"/>
          </w:rPr>
          <w:t>https://www.gurobi.com/</w:t>
        </w:r>
      </w:hyperlink>
      <w:r w:rsidRPr="00481E29">
        <w:rPr>
          <w:noProof w:val="0"/>
          <w:lang w:val="en-GB" w:eastAsia="en-GB"/>
        </w:rPr>
        <w:t xml:space="preserve"> [accessed 19</w:t>
      </w:r>
      <w:r w:rsidRPr="00481E29">
        <w:rPr>
          <w:noProof w:val="0"/>
          <w:vertAlign w:val="superscript"/>
          <w:lang w:val="en-GB" w:eastAsia="en-GB"/>
        </w:rPr>
        <w:t>th</w:t>
      </w:r>
      <w:r w:rsidRPr="00481E29">
        <w:rPr>
          <w:noProof w:val="0"/>
          <w:lang w:val="en-GB" w:eastAsia="en-GB"/>
        </w:rPr>
        <w:t xml:space="preserve"> November, 2023].</w:t>
      </w:r>
    </w:p>
    <w:p w14:paraId="331DE2FE" w14:textId="7308FF95" w:rsidR="005771A7" w:rsidRPr="00481E29" w:rsidRDefault="005771A7" w:rsidP="000F25AB">
      <w:pPr>
        <w:pStyle w:val="references"/>
        <w:rPr>
          <w:noProof w:val="0"/>
          <w:lang w:val="en-GB" w:eastAsia="en-GB"/>
        </w:rPr>
      </w:pPr>
      <w:r w:rsidRPr="00481E29">
        <w:rPr>
          <w:noProof w:val="0"/>
          <w:lang w:val="en-GB" w:eastAsia="en-GB"/>
        </w:rPr>
        <w:t xml:space="preserve">Y. Shea, C.M.Y. Lee, W.C.T. Ip, D.W.A. Luk and S.S.W. Wong, “Use of GPT-4 to </w:t>
      </w:r>
      <w:proofErr w:type="spellStart"/>
      <w:r w:rsidRPr="00481E29">
        <w:rPr>
          <w:noProof w:val="0"/>
          <w:lang w:val="en-GB" w:eastAsia="en-GB"/>
        </w:rPr>
        <w:t>Analyze</w:t>
      </w:r>
      <w:proofErr w:type="spellEnd"/>
      <w:r w:rsidRPr="00481E29">
        <w:rPr>
          <w:noProof w:val="0"/>
          <w:lang w:val="en-GB" w:eastAsia="en-GB"/>
        </w:rPr>
        <w:t xml:space="preserve"> Medical Records of Patients </w:t>
      </w:r>
      <w:proofErr w:type="gramStart"/>
      <w:r w:rsidRPr="00481E29">
        <w:rPr>
          <w:noProof w:val="0"/>
          <w:lang w:val="en-GB" w:eastAsia="en-GB"/>
        </w:rPr>
        <w:t>With</w:t>
      </w:r>
      <w:proofErr w:type="gramEnd"/>
      <w:r w:rsidRPr="00481E29">
        <w:rPr>
          <w:noProof w:val="0"/>
          <w:lang w:val="en-GB" w:eastAsia="en-GB"/>
        </w:rPr>
        <w:t xml:space="preserve"> Extensive Investigations and Delayed Diagnosis”, </w:t>
      </w:r>
      <w:r w:rsidRPr="00481E29">
        <w:rPr>
          <w:i/>
          <w:iCs/>
          <w:noProof w:val="0"/>
          <w:lang w:val="en-GB" w:eastAsia="en-GB"/>
        </w:rPr>
        <w:t>JAMA (Journal of the American Medical Association) Network Open</w:t>
      </w:r>
      <w:r w:rsidRPr="00481E29">
        <w:rPr>
          <w:noProof w:val="0"/>
          <w:lang w:val="en-GB" w:eastAsia="en-GB"/>
        </w:rPr>
        <w:t>, vol. 6, issue 8, article no. e2325000, 14 August, 2023. DOI:10.1001/jamanetworkopen.2023.25000.</w:t>
      </w:r>
    </w:p>
    <w:p w14:paraId="73ADB618" w14:textId="290D5D41" w:rsidR="005771A7" w:rsidRPr="00481E29" w:rsidRDefault="003752A9" w:rsidP="000F25AB">
      <w:pPr>
        <w:pStyle w:val="references"/>
        <w:rPr>
          <w:noProof w:val="0"/>
          <w:lang w:val="en-GB" w:eastAsia="en-GB"/>
        </w:rPr>
      </w:pPr>
      <w:r w:rsidRPr="00481E29">
        <w:rPr>
          <w:noProof w:val="0"/>
          <w:lang w:val="en-GB" w:eastAsia="en-GB"/>
        </w:rPr>
        <w:t xml:space="preserve">L. Deng, Y. Zhang, S. Luo and J. Xu, “GPT-4 in breast cancer combat: a dazzling leap forward or merely a whim?”, </w:t>
      </w:r>
      <w:r w:rsidRPr="00481E29">
        <w:rPr>
          <w:i/>
          <w:iCs/>
          <w:noProof w:val="0"/>
          <w:lang w:val="en-GB" w:eastAsia="en-GB"/>
        </w:rPr>
        <w:t>International Journal of Surgery</w:t>
      </w:r>
      <w:r w:rsidRPr="00481E29">
        <w:rPr>
          <w:noProof w:val="0"/>
          <w:lang w:val="en-GB" w:eastAsia="en-GB"/>
        </w:rPr>
        <w:t xml:space="preserve"> (London, England) vol. 109, 11, pp. 3732–3735, 5 September, 2023. DOI: 10.1097/JS9.0000000000000668.</w:t>
      </w:r>
    </w:p>
    <w:p w14:paraId="1CDF6A37" w14:textId="130D04A9" w:rsidR="005771A7" w:rsidRPr="00481E29" w:rsidRDefault="001F4985" w:rsidP="000F25AB">
      <w:pPr>
        <w:pStyle w:val="references"/>
        <w:rPr>
          <w:noProof w:val="0"/>
          <w:lang w:val="en-GB" w:eastAsia="en-GB"/>
        </w:rPr>
      </w:pPr>
      <w:r w:rsidRPr="00481E29">
        <w:rPr>
          <w:noProof w:val="0"/>
          <w:lang w:val="en-GB" w:eastAsia="en-GB"/>
        </w:rPr>
        <w:t xml:space="preserve">X. Hu, A.R. Ran, T.X. Nguyen, S. Szeto, J.C. Yam et al., “What can GPT-4 do for Diagnosing Rare Eye Diseases? A Pilot Study”, </w:t>
      </w:r>
      <w:r w:rsidRPr="00481E29">
        <w:rPr>
          <w:i/>
          <w:iCs/>
          <w:noProof w:val="0"/>
          <w:lang w:val="en-GB" w:eastAsia="en-GB"/>
        </w:rPr>
        <w:t>Ophthalmology and Therapy</w:t>
      </w:r>
      <w:r w:rsidRPr="00481E29">
        <w:rPr>
          <w:noProof w:val="0"/>
          <w:lang w:val="en-GB" w:eastAsia="en-GB"/>
        </w:rPr>
        <w:t>, vol. 12, pp. 3395–3402, December 2023. DOI: 10.1007/s40123-023-00789-8.</w:t>
      </w:r>
    </w:p>
    <w:p w14:paraId="46454337" w14:textId="7E96CD31" w:rsidR="005771A7" w:rsidRPr="00481E29" w:rsidRDefault="00AD62B5" w:rsidP="000F25AB">
      <w:pPr>
        <w:pStyle w:val="references"/>
        <w:rPr>
          <w:noProof w:val="0"/>
          <w:lang w:val="en-GB" w:eastAsia="en-GB"/>
        </w:rPr>
      </w:pPr>
      <w:r w:rsidRPr="00481E29">
        <w:rPr>
          <w:noProof w:val="0"/>
          <w:lang w:val="en-GB" w:eastAsia="en-GB"/>
        </w:rPr>
        <w:t xml:space="preserve">T.B.C. Megid, M.C. Barros-Filho, J.P. Pisani and M.I. Achatz, “Double heterozygous pathogenic variants prevalence in a cohort of patients with hereditary breast cancer”, </w:t>
      </w:r>
      <w:r w:rsidRPr="00481E29">
        <w:rPr>
          <w:i/>
          <w:iCs/>
          <w:noProof w:val="0"/>
          <w:lang w:val="en-GB" w:eastAsia="en-GB"/>
        </w:rPr>
        <w:t>Frontiers in Oncology</w:t>
      </w:r>
      <w:r w:rsidRPr="00481E29">
        <w:rPr>
          <w:noProof w:val="0"/>
          <w:lang w:val="en-GB" w:eastAsia="en-GB"/>
        </w:rPr>
        <w:t>, vol. 12, 873395, 8 August, 2022. DOI:10.3389/fonc.2022.873395.</w:t>
      </w:r>
    </w:p>
    <w:p w14:paraId="1C24D8F0" w14:textId="20768049" w:rsidR="00533FA4" w:rsidRPr="00481E29" w:rsidRDefault="00533FA4" w:rsidP="000F25AB">
      <w:pPr>
        <w:pStyle w:val="references"/>
        <w:rPr>
          <w:noProof w:val="0"/>
          <w:lang w:val="en-GB" w:eastAsia="en-GB"/>
        </w:rPr>
      </w:pPr>
      <w:r w:rsidRPr="00481E29">
        <w:rPr>
          <w:noProof w:val="0"/>
          <w:lang w:val="en-GB"/>
        </w:rPr>
        <w:t xml:space="preserve">F.E. </w:t>
      </w:r>
      <w:proofErr w:type="spellStart"/>
      <w:r w:rsidRPr="00481E29">
        <w:rPr>
          <w:noProof w:val="0"/>
          <w:lang w:val="en-GB"/>
        </w:rPr>
        <w:t>Agamah</w:t>
      </w:r>
      <w:proofErr w:type="spellEnd"/>
      <w:r w:rsidRPr="00481E29">
        <w:rPr>
          <w:noProof w:val="0"/>
          <w:lang w:val="en-GB"/>
        </w:rPr>
        <w:t xml:space="preserve">, G.K. </w:t>
      </w:r>
      <w:proofErr w:type="spellStart"/>
      <w:r w:rsidRPr="00481E29">
        <w:rPr>
          <w:noProof w:val="0"/>
          <w:lang w:val="en-GB"/>
        </w:rPr>
        <w:t>Mazandu</w:t>
      </w:r>
      <w:proofErr w:type="spellEnd"/>
      <w:r w:rsidRPr="00481E29">
        <w:rPr>
          <w:noProof w:val="0"/>
          <w:lang w:val="en-GB"/>
        </w:rPr>
        <w:t xml:space="preserve">, R. Hassan, C.D. Bope, N.E. </w:t>
      </w:r>
      <w:proofErr w:type="spellStart"/>
      <w:r w:rsidRPr="00481E29">
        <w:rPr>
          <w:noProof w:val="0"/>
          <w:lang w:val="en-GB"/>
        </w:rPr>
        <w:t>Thomford</w:t>
      </w:r>
      <w:proofErr w:type="spellEnd"/>
      <w:r w:rsidRPr="00481E29">
        <w:rPr>
          <w:noProof w:val="0"/>
          <w:lang w:val="en-GB"/>
        </w:rPr>
        <w:t xml:space="preserve"> et al., “Computational/in silico methods in drug target and lead prediction”, </w:t>
      </w:r>
      <w:r w:rsidRPr="00481E29">
        <w:rPr>
          <w:rStyle w:val="Emphasis"/>
          <w:noProof w:val="0"/>
          <w:lang w:val="en-GB"/>
        </w:rPr>
        <w:t>Briefings in Bioinformatics</w:t>
      </w:r>
      <w:r w:rsidRPr="00481E29">
        <w:rPr>
          <w:noProof w:val="0"/>
          <w:lang w:val="en-GB"/>
        </w:rPr>
        <w:t>, vol. 21, issue 5, September 2020, pp. 1663–1675. DOI: 10.1093/bib/bbz103.</w:t>
      </w:r>
    </w:p>
    <w:p w14:paraId="6E57C160" w14:textId="174BC9B7" w:rsidR="00533FA4" w:rsidRPr="00481E29" w:rsidRDefault="00862D2B" w:rsidP="000F25AB">
      <w:pPr>
        <w:pStyle w:val="references"/>
        <w:rPr>
          <w:noProof w:val="0"/>
          <w:lang w:val="en-GB" w:eastAsia="en-GB"/>
        </w:rPr>
      </w:pPr>
      <w:r w:rsidRPr="00481E29">
        <w:rPr>
          <w:noProof w:val="0"/>
          <w:lang w:val="en-GB" w:eastAsia="en-GB"/>
        </w:rPr>
        <w:t xml:space="preserve">C.W. Coley, “Defining and Exploring Chemical Spaces”, </w:t>
      </w:r>
      <w:r w:rsidRPr="00481E29">
        <w:rPr>
          <w:i/>
          <w:iCs/>
          <w:noProof w:val="0"/>
          <w:lang w:val="en-GB" w:eastAsia="en-GB"/>
        </w:rPr>
        <w:t>Trends in Chemistry</w:t>
      </w:r>
      <w:r w:rsidRPr="00481E29">
        <w:rPr>
          <w:noProof w:val="0"/>
          <w:lang w:val="en-GB" w:eastAsia="en-GB"/>
        </w:rPr>
        <w:t>, vol. 3, issue 2, pp. 133-145, February 2021. DOI: 10.1016/j.trechm.2020.11.004.</w:t>
      </w:r>
    </w:p>
    <w:p w14:paraId="5E86FF34" w14:textId="37B3C689" w:rsidR="0013148B" w:rsidRPr="00481E29" w:rsidRDefault="0013148B" w:rsidP="008B4CF5">
      <w:pPr>
        <w:pStyle w:val="references"/>
        <w:rPr>
          <w:noProof w:val="0"/>
          <w:lang w:val="en-GB" w:eastAsia="en-GB"/>
        </w:rPr>
      </w:pPr>
      <w:r w:rsidRPr="00481E29">
        <w:rPr>
          <w:noProof w:val="0"/>
          <w:lang w:val="en-GB" w:eastAsia="en-GB"/>
        </w:rPr>
        <w:t xml:space="preserve">K. Crampon, A. </w:t>
      </w:r>
      <w:proofErr w:type="spellStart"/>
      <w:r w:rsidRPr="00481E29">
        <w:rPr>
          <w:noProof w:val="0"/>
          <w:lang w:val="en-GB" w:eastAsia="en-GB"/>
        </w:rPr>
        <w:t>Giorkallos</w:t>
      </w:r>
      <w:proofErr w:type="spellEnd"/>
      <w:r w:rsidRPr="00481E29">
        <w:rPr>
          <w:noProof w:val="0"/>
          <w:lang w:val="en-GB" w:eastAsia="en-GB"/>
        </w:rPr>
        <w:t xml:space="preserve">, M. </w:t>
      </w:r>
      <w:proofErr w:type="spellStart"/>
      <w:r w:rsidRPr="00481E29">
        <w:rPr>
          <w:noProof w:val="0"/>
          <w:lang w:val="en-GB" w:eastAsia="en-GB"/>
        </w:rPr>
        <w:t>Deldossi</w:t>
      </w:r>
      <w:proofErr w:type="spellEnd"/>
      <w:r w:rsidRPr="00481E29">
        <w:rPr>
          <w:noProof w:val="0"/>
          <w:lang w:val="en-GB" w:eastAsia="en-GB"/>
        </w:rPr>
        <w:t xml:space="preserve">, S. Baud and L.A. </w:t>
      </w:r>
      <w:proofErr w:type="spellStart"/>
      <w:r w:rsidRPr="00481E29">
        <w:rPr>
          <w:noProof w:val="0"/>
          <w:lang w:val="en-GB" w:eastAsia="en-GB"/>
        </w:rPr>
        <w:t>Steffenel</w:t>
      </w:r>
      <w:proofErr w:type="spellEnd"/>
      <w:r w:rsidRPr="00481E29">
        <w:rPr>
          <w:noProof w:val="0"/>
          <w:lang w:val="en-GB" w:eastAsia="en-GB"/>
        </w:rPr>
        <w:t xml:space="preserve">, </w:t>
      </w:r>
      <w:r w:rsidR="008B4CF5" w:rsidRPr="00481E29">
        <w:rPr>
          <w:noProof w:val="0"/>
          <w:lang w:val="en-GB" w:eastAsia="en-GB"/>
        </w:rPr>
        <w:t>“</w:t>
      </w:r>
      <w:r w:rsidRPr="00481E29">
        <w:rPr>
          <w:noProof w:val="0"/>
          <w:lang w:val="en-GB" w:eastAsia="en-GB"/>
        </w:rPr>
        <w:t>Machine-learning methods for ligand–protein molecular docking</w:t>
      </w:r>
      <w:r w:rsidR="008B4CF5" w:rsidRPr="00481E29">
        <w:rPr>
          <w:noProof w:val="0"/>
          <w:lang w:val="en-GB" w:eastAsia="en-GB"/>
        </w:rPr>
        <w:t>”</w:t>
      </w:r>
      <w:r w:rsidRPr="00481E29">
        <w:rPr>
          <w:noProof w:val="0"/>
          <w:lang w:val="en-GB" w:eastAsia="en-GB"/>
        </w:rPr>
        <w:t>,</w:t>
      </w:r>
      <w:r w:rsidR="008B4CF5" w:rsidRPr="00481E29">
        <w:rPr>
          <w:noProof w:val="0"/>
          <w:lang w:val="en-GB" w:eastAsia="en-GB"/>
        </w:rPr>
        <w:t xml:space="preserve"> </w:t>
      </w:r>
      <w:r w:rsidRPr="00481E29">
        <w:rPr>
          <w:i/>
          <w:iCs/>
          <w:noProof w:val="0"/>
          <w:lang w:val="en-GB" w:eastAsia="en-GB"/>
        </w:rPr>
        <w:t>Drug Discovery Today</w:t>
      </w:r>
      <w:r w:rsidRPr="00481E29">
        <w:rPr>
          <w:noProof w:val="0"/>
          <w:lang w:val="en-GB" w:eastAsia="en-GB"/>
        </w:rPr>
        <w:t>, vol. 27, issue 1, January 2022, pp. 151-164. ISSN 1359-6446. DOI: 10.1016/j.drudis.2021.09.007.</w:t>
      </w:r>
    </w:p>
    <w:p w14:paraId="5CFD64EB" w14:textId="1451E5DD" w:rsidR="00D111F8" w:rsidRPr="00481E29" w:rsidRDefault="00D111F8" w:rsidP="008B4CF5">
      <w:pPr>
        <w:pStyle w:val="references"/>
        <w:rPr>
          <w:noProof w:val="0"/>
          <w:lang w:val="en-GB" w:eastAsia="en-GB"/>
        </w:rPr>
      </w:pPr>
      <w:r w:rsidRPr="00481E29">
        <w:rPr>
          <w:noProof w:val="0"/>
          <w:lang w:val="en-GB" w:eastAsia="en-GB"/>
        </w:rPr>
        <w:t xml:space="preserve">E.N. Muratov, J. </w:t>
      </w:r>
      <w:proofErr w:type="spellStart"/>
      <w:r w:rsidRPr="00481E29">
        <w:rPr>
          <w:noProof w:val="0"/>
          <w:lang w:val="en-GB" w:eastAsia="en-GB"/>
        </w:rPr>
        <w:t>Bajorath</w:t>
      </w:r>
      <w:proofErr w:type="spellEnd"/>
      <w:r w:rsidRPr="00481E29">
        <w:rPr>
          <w:noProof w:val="0"/>
          <w:lang w:val="en-GB" w:eastAsia="en-GB"/>
        </w:rPr>
        <w:t xml:space="preserve">, R.P. Sheridan, I.V. </w:t>
      </w:r>
      <w:proofErr w:type="spellStart"/>
      <w:r w:rsidRPr="00481E29">
        <w:rPr>
          <w:noProof w:val="0"/>
          <w:lang w:val="en-GB" w:eastAsia="en-GB"/>
        </w:rPr>
        <w:t>Tetko</w:t>
      </w:r>
      <w:proofErr w:type="spellEnd"/>
      <w:r w:rsidRPr="00481E29">
        <w:rPr>
          <w:noProof w:val="0"/>
          <w:lang w:val="en-GB" w:eastAsia="en-GB"/>
        </w:rPr>
        <w:t xml:space="preserve">, D. Filimonov et al., “QSAR without borders”, </w:t>
      </w:r>
      <w:r w:rsidRPr="00481E29">
        <w:rPr>
          <w:i/>
          <w:iCs/>
          <w:noProof w:val="0"/>
          <w:lang w:val="en-GB" w:eastAsia="en-GB"/>
        </w:rPr>
        <w:t>Chemical Society Reviews</w:t>
      </w:r>
      <w:r w:rsidRPr="00481E29">
        <w:rPr>
          <w:noProof w:val="0"/>
          <w:lang w:val="en-GB" w:eastAsia="en-GB"/>
        </w:rPr>
        <w:t>, vol. 49, issue 11, pp. 3525–3564, 1 May, 2020. DOI: 10.1039/D0CS00098A.</w:t>
      </w:r>
    </w:p>
    <w:p w14:paraId="2C70B982" w14:textId="05AF8CDE" w:rsidR="00D111F8" w:rsidRPr="00481E29" w:rsidRDefault="00D111F8" w:rsidP="008B4CF5">
      <w:pPr>
        <w:pStyle w:val="references"/>
        <w:rPr>
          <w:noProof w:val="0"/>
          <w:lang w:val="en-GB" w:eastAsia="en-GB"/>
        </w:rPr>
      </w:pPr>
      <w:r w:rsidRPr="00481E29">
        <w:rPr>
          <w:noProof w:val="0"/>
          <w:lang w:val="en-GB" w:eastAsia="en-GB"/>
        </w:rPr>
        <w:t xml:space="preserve">C. </w:t>
      </w:r>
      <w:proofErr w:type="spellStart"/>
      <w:r w:rsidRPr="00481E29">
        <w:rPr>
          <w:noProof w:val="0"/>
          <w:lang w:val="en-GB" w:eastAsia="en-GB"/>
        </w:rPr>
        <w:t>Pautasso</w:t>
      </w:r>
      <w:proofErr w:type="spellEnd"/>
      <w:r w:rsidRPr="00481E29">
        <w:rPr>
          <w:noProof w:val="0"/>
          <w:lang w:val="en-GB" w:eastAsia="en-GB"/>
        </w:rPr>
        <w:t xml:space="preserve">, R. Troia, M. Genuardi and A. Palumbo, “Pharmacophore </w:t>
      </w:r>
      <w:proofErr w:type="spellStart"/>
      <w:r w:rsidRPr="00481E29">
        <w:rPr>
          <w:noProof w:val="0"/>
          <w:lang w:val="en-GB" w:eastAsia="en-GB"/>
        </w:rPr>
        <w:t>modeling</w:t>
      </w:r>
      <w:proofErr w:type="spellEnd"/>
      <w:r w:rsidRPr="00481E29">
        <w:rPr>
          <w:noProof w:val="0"/>
          <w:lang w:val="en-GB" w:eastAsia="en-GB"/>
        </w:rPr>
        <w:t xml:space="preserve"> technique applied for the discovery of proteasome inhibitors”, </w:t>
      </w:r>
      <w:r w:rsidRPr="00481E29">
        <w:rPr>
          <w:i/>
          <w:iCs/>
          <w:noProof w:val="0"/>
          <w:lang w:val="en-GB" w:eastAsia="en-GB"/>
        </w:rPr>
        <w:t>Expert Opinion on Drug Discovery</w:t>
      </w:r>
      <w:r w:rsidRPr="00481E29">
        <w:rPr>
          <w:noProof w:val="0"/>
          <w:lang w:val="en-GB" w:eastAsia="en-GB"/>
        </w:rPr>
        <w:t>, vol. 9, issue 8, pp. 931-943, 30 May, 2014. DOI: 10.1517/17460441.2014.923838.</w:t>
      </w:r>
    </w:p>
    <w:p w14:paraId="601D01E9" w14:textId="7A0890F5" w:rsidR="009C1BB3" w:rsidRPr="00481E29" w:rsidRDefault="009C1BB3" w:rsidP="008B4CF5">
      <w:pPr>
        <w:pStyle w:val="references"/>
        <w:rPr>
          <w:noProof w:val="0"/>
          <w:lang w:val="en-GB" w:eastAsia="en-GB"/>
        </w:rPr>
      </w:pPr>
      <w:r w:rsidRPr="00481E29">
        <w:rPr>
          <w:noProof w:val="0"/>
          <w:lang w:val="en-GB"/>
        </w:rPr>
        <w:t xml:space="preserve">J. Polanski, “Unsupervised Learning in Drug Design from Self-Organization to Deep Chemistry”, </w:t>
      </w:r>
      <w:r w:rsidRPr="00481E29">
        <w:rPr>
          <w:i/>
          <w:iCs/>
          <w:noProof w:val="0"/>
          <w:lang w:val="en-GB"/>
        </w:rPr>
        <w:t>International Journal of Molecular Sciences</w:t>
      </w:r>
      <w:r w:rsidRPr="00481E29">
        <w:rPr>
          <w:noProof w:val="0"/>
          <w:lang w:val="en-GB"/>
        </w:rPr>
        <w:t>, vol. 23, no. 5, article no. 2797, March 2022. DOI: 10.3390/ijms23052797.</w:t>
      </w:r>
    </w:p>
    <w:p w14:paraId="7D07447B" w14:textId="08663AEC" w:rsidR="002D0CBF" w:rsidRPr="00481E29" w:rsidRDefault="002D0CBF" w:rsidP="002D0CBF">
      <w:pPr>
        <w:pStyle w:val="references"/>
        <w:rPr>
          <w:noProof w:val="0"/>
          <w:lang w:val="en-GB" w:eastAsia="en-GB"/>
        </w:rPr>
      </w:pPr>
      <w:r w:rsidRPr="00481E29">
        <w:rPr>
          <w:noProof w:val="0"/>
          <w:lang w:val="en-GB" w:eastAsia="en-GB"/>
        </w:rPr>
        <w:t xml:space="preserve">M. Wang, Z. Wang, H. Sun, J. Wang, C. Shen et al., “Deep learning approaches for de novo drug design: An overview”, </w:t>
      </w:r>
      <w:r w:rsidRPr="00481E29">
        <w:rPr>
          <w:i/>
          <w:iCs/>
          <w:noProof w:val="0"/>
          <w:lang w:val="en-GB" w:eastAsia="en-GB"/>
        </w:rPr>
        <w:t>Current Opinion in Structural Biology</w:t>
      </w:r>
      <w:r w:rsidRPr="00481E29">
        <w:rPr>
          <w:noProof w:val="0"/>
          <w:lang w:val="en-GB" w:eastAsia="en-GB"/>
        </w:rPr>
        <w:t>, vol. 72, February 2022, pp. 135-144, ISSN 0959-440X. DOI: 10.1016/j.sbi.2021.10.001.</w:t>
      </w:r>
    </w:p>
    <w:p w14:paraId="540E7D9F" w14:textId="274129C9" w:rsidR="00D34C0C" w:rsidRPr="00481E29" w:rsidRDefault="00EB7106" w:rsidP="002D0CBF">
      <w:pPr>
        <w:pStyle w:val="references"/>
        <w:rPr>
          <w:noProof w:val="0"/>
          <w:lang w:val="en-GB" w:eastAsia="en-GB"/>
        </w:rPr>
      </w:pPr>
      <w:r w:rsidRPr="00481E29">
        <w:rPr>
          <w:noProof w:val="0"/>
          <w:lang w:val="en-GB" w:eastAsia="en-GB"/>
        </w:rPr>
        <w:t xml:space="preserve">X. Tong, X. Liu, X. Tan, X. Li, J. Jiang et al., “Generative Models for De Novo Drug Design”, </w:t>
      </w:r>
      <w:r w:rsidRPr="00481E29">
        <w:rPr>
          <w:i/>
          <w:iCs/>
          <w:noProof w:val="0"/>
          <w:lang w:val="en-GB" w:eastAsia="en-GB"/>
        </w:rPr>
        <w:t>Journal of Medicinal Chemistry</w:t>
      </w:r>
      <w:r w:rsidRPr="00481E29">
        <w:rPr>
          <w:noProof w:val="0"/>
          <w:lang w:val="en-GB" w:eastAsia="en-GB"/>
        </w:rPr>
        <w:t>, vol. 64, issue 19, pp. 14011-14027, September 2021. DOI: 10.1021/acs.jmedchem.1c00927.</w:t>
      </w:r>
    </w:p>
    <w:p w14:paraId="2061E17B" w14:textId="504CD83D" w:rsidR="00AB3B90" w:rsidRPr="00481E29" w:rsidRDefault="00AB3B90" w:rsidP="00AB3B90">
      <w:pPr>
        <w:pStyle w:val="references"/>
        <w:rPr>
          <w:noProof w:val="0"/>
          <w:lang w:val="en-GB" w:eastAsia="en-GB"/>
        </w:rPr>
      </w:pPr>
      <w:r w:rsidRPr="00481E29">
        <w:rPr>
          <w:noProof w:val="0"/>
          <w:lang w:val="en-GB" w:eastAsia="en-GB"/>
        </w:rPr>
        <w:t xml:space="preserve">H. Öztürk, A. Özgür, P. Schwaller, T. Laino and E. </w:t>
      </w:r>
      <w:proofErr w:type="spellStart"/>
      <w:r w:rsidRPr="00481E29">
        <w:rPr>
          <w:noProof w:val="0"/>
          <w:lang w:val="en-GB" w:eastAsia="en-GB"/>
        </w:rPr>
        <w:t>Ozkirimli</w:t>
      </w:r>
      <w:proofErr w:type="spellEnd"/>
      <w:r w:rsidRPr="00481E29">
        <w:rPr>
          <w:noProof w:val="0"/>
          <w:lang w:val="en-GB" w:eastAsia="en-GB"/>
        </w:rPr>
        <w:t xml:space="preserve">, “Exploring chemical space using natural language processing methodologies for drug discovery”, </w:t>
      </w:r>
      <w:r w:rsidRPr="00481E29">
        <w:rPr>
          <w:i/>
          <w:iCs/>
          <w:noProof w:val="0"/>
          <w:lang w:val="en-GB" w:eastAsia="en-GB"/>
        </w:rPr>
        <w:t>Drug Discovery Today</w:t>
      </w:r>
      <w:r w:rsidRPr="00481E29">
        <w:rPr>
          <w:noProof w:val="0"/>
          <w:lang w:val="en-GB" w:eastAsia="en-GB"/>
        </w:rPr>
        <w:t>, vol. 25, issue 4, pp. 689-705, 4 April, 2020, ISSN 1359-6446. DOI: 10.1016/j.drudis.2020.01.020.</w:t>
      </w:r>
    </w:p>
    <w:p w14:paraId="5EB2FC08" w14:textId="33F5A58F" w:rsidR="000E60F8" w:rsidRPr="00481E29" w:rsidRDefault="00131A17" w:rsidP="00AB3B90">
      <w:pPr>
        <w:pStyle w:val="references"/>
        <w:rPr>
          <w:noProof w:val="0"/>
          <w:lang w:val="en-GB" w:eastAsia="en-GB"/>
        </w:rPr>
      </w:pPr>
      <w:r w:rsidRPr="00481E29">
        <w:rPr>
          <w:noProof w:val="0"/>
          <w:lang w:val="en-GB" w:eastAsia="en-GB"/>
        </w:rPr>
        <w:t xml:space="preserve">W.S. Son, “Drug Discovery Enhanced by Artificial Intelligence”, </w:t>
      </w:r>
      <w:r w:rsidRPr="00481E29">
        <w:rPr>
          <w:i/>
          <w:iCs/>
          <w:noProof w:val="0"/>
          <w:lang w:val="en-GB" w:eastAsia="en-GB"/>
        </w:rPr>
        <w:t>Biomedical Journal of Scientific &amp; Technical Research</w:t>
      </w:r>
      <w:r w:rsidRPr="00481E29">
        <w:rPr>
          <w:noProof w:val="0"/>
          <w:lang w:val="en-GB" w:eastAsia="en-GB"/>
        </w:rPr>
        <w:t>, vol. 12, issue 1, MS. ID. 002189, pp. 8936-8938, 12 December, 2018. ISSN: 2574-1241. DOI: 10.26717/BJSTR.2018.12.002189.</w:t>
      </w:r>
    </w:p>
    <w:p w14:paraId="0E1175F9" w14:textId="63B37F70" w:rsidR="001D1699" w:rsidRPr="00481E29" w:rsidRDefault="001D1699" w:rsidP="001D1699">
      <w:pPr>
        <w:pStyle w:val="references"/>
        <w:ind w:left="354" w:hanging="354"/>
        <w:rPr>
          <w:noProof w:val="0"/>
          <w:lang w:val="en-GB"/>
        </w:rPr>
      </w:pPr>
      <w:r w:rsidRPr="00481E29">
        <w:rPr>
          <w:noProof w:val="0"/>
          <w:lang w:val="en-GB"/>
        </w:rPr>
        <w:t xml:space="preserve">I. Wallach, M. Dzamba and A. </w:t>
      </w:r>
      <w:proofErr w:type="spellStart"/>
      <w:r w:rsidRPr="00481E29">
        <w:rPr>
          <w:noProof w:val="0"/>
          <w:lang w:val="en-GB"/>
        </w:rPr>
        <w:t>Heifets</w:t>
      </w:r>
      <w:proofErr w:type="spellEnd"/>
      <w:r w:rsidRPr="00481E29">
        <w:rPr>
          <w:noProof w:val="0"/>
          <w:lang w:val="en-GB"/>
        </w:rPr>
        <w:t>, “</w:t>
      </w:r>
      <w:proofErr w:type="spellStart"/>
      <w:r w:rsidRPr="00481E29">
        <w:rPr>
          <w:noProof w:val="0"/>
          <w:lang w:val="en-GB"/>
        </w:rPr>
        <w:t>AtomNet</w:t>
      </w:r>
      <w:proofErr w:type="spellEnd"/>
      <w:r w:rsidRPr="00481E29">
        <w:rPr>
          <w:noProof w:val="0"/>
          <w:lang w:val="en-GB"/>
        </w:rPr>
        <w:t>: A Deep Convolutional Neural Network for Bioactivity Prediction in Structure-based Drug Discovery”, arXiv:1510.02855v1 [</w:t>
      </w:r>
      <w:proofErr w:type="spellStart"/>
      <w:proofErr w:type="gramStart"/>
      <w:r w:rsidRPr="00481E29">
        <w:rPr>
          <w:noProof w:val="0"/>
          <w:lang w:val="en-GB"/>
        </w:rPr>
        <w:t>cs.LG</w:t>
      </w:r>
      <w:proofErr w:type="spellEnd"/>
      <w:proofErr w:type="gramEnd"/>
      <w:r w:rsidRPr="00481E29">
        <w:rPr>
          <w:noProof w:val="0"/>
          <w:lang w:val="en-GB"/>
        </w:rPr>
        <w:t>], 10</w:t>
      </w:r>
      <w:r w:rsidRPr="00481E29">
        <w:rPr>
          <w:noProof w:val="0"/>
          <w:vertAlign w:val="superscript"/>
          <w:lang w:val="en-GB"/>
        </w:rPr>
        <w:t>th</w:t>
      </w:r>
      <w:r w:rsidRPr="00481E29">
        <w:rPr>
          <w:noProof w:val="0"/>
          <w:lang w:val="en-GB"/>
        </w:rPr>
        <w:t xml:space="preserve"> October, 2015. DOI: 10.48550/arXiv.1510.02855.</w:t>
      </w:r>
    </w:p>
    <w:p w14:paraId="66CD76A4" w14:textId="53302365" w:rsidR="00AE7F43" w:rsidRPr="00481E29" w:rsidRDefault="00AF61B8" w:rsidP="00365DD7">
      <w:pPr>
        <w:pStyle w:val="references"/>
        <w:rPr>
          <w:noProof w:val="0"/>
          <w:lang w:val="en-GB" w:eastAsia="en-GB"/>
        </w:rPr>
      </w:pPr>
      <w:r w:rsidRPr="00481E29">
        <w:rPr>
          <w:noProof w:val="0"/>
          <w:lang w:val="en-GB" w:eastAsia="en-GB"/>
        </w:rPr>
        <w:t xml:space="preserve">A. Kadurin, S. Nikolenko, K. </w:t>
      </w:r>
      <w:proofErr w:type="spellStart"/>
      <w:r w:rsidRPr="00481E29">
        <w:rPr>
          <w:noProof w:val="0"/>
          <w:lang w:val="en-GB" w:eastAsia="en-GB"/>
        </w:rPr>
        <w:t>Khrabrov</w:t>
      </w:r>
      <w:proofErr w:type="spellEnd"/>
      <w:r w:rsidRPr="00481E29">
        <w:rPr>
          <w:noProof w:val="0"/>
          <w:lang w:val="en-GB" w:eastAsia="en-GB"/>
        </w:rPr>
        <w:t xml:space="preserve">, A. </w:t>
      </w:r>
      <w:proofErr w:type="spellStart"/>
      <w:r w:rsidRPr="00481E29">
        <w:rPr>
          <w:noProof w:val="0"/>
          <w:lang w:val="en-GB" w:eastAsia="en-GB"/>
        </w:rPr>
        <w:t>Aliper</w:t>
      </w:r>
      <w:proofErr w:type="spellEnd"/>
      <w:r w:rsidRPr="00481E29">
        <w:rPr>
          <w:noProof w:val="0"/>
          <w:lang w:val="en-GB" w:eastAsia="en-GB"/>
        </w:rPr>
        <w:t xml:space="preserve"> and A. </w:t>
      </w:r>
      <w:proofErr w:type="spellStart"/>
      <w:r w:rsidRPr="00481E29">
        <w:rPr>
          <w:noProof w:val="0"/>
          <w:lang w:val="en-GB" w:eastAsia="en-GB"/>
        </w:rPr>
        <w:t>Zhavoronkov</w:t>
      </w:r>
      <w:proofErr w:type="spellEnd"/>
      <w:r w:rsidRPr="00481E29">
        <w:rPr>
          <w:noProof w:val="0"/>
          <w:lang w:val="en-GB" w:eastAsia="en-GB"/>
        </w:rPr>
        <w:t>, “</w:t>
      </w:r>
      <w:proofErr w:type="spellStart"/>
      <w:r w:rsidRPr="00481E29">
        <w:rPr>
          <w:noProof w:val="0"/>
          <w:lang w:val="en-GB" w:eastAsia="en-GB"/>
        </w:rPr>
        <w:t>druGAN</w:t>
      </w:r>
      <w:proofErr w:type="spellEnd"/>
      <w:r w:rsidRPr="00481E29">
        <w:rPr>
          <w:noProof w:val="0"/>
          <w:lang w:val="en-GB" w:eastAsia="en-GB"/>
        </w:rPr>
        <w:t xml:space="preserve">: An Advanced Generative Adversarial Autoencoder Model for de Novo Generation of New Molecules with Desired Molecular Properties in Silico”, </w:t>
      </w:r>
      <w:r w:rsidRPr="00481E29">
        <w:rPr>
          <w:i/>
          <w:iCs/>
          <w:noProof w:val="0"/>
          <w:lang w:val="en-GB" w:eastAsia="en-GB"/>
        </w:rPr>
        <w:t>Molecular Pharmaceutics</w:t>
      </w:r>
      <w:r w:rsidRPr="00481E29">
        <w:rPr>
          <w:noProof w:val="0"/>
          <w:lang w:val="en-GB" w:eastAsia="en-GB"/>
        </w:rPr>
        <w:t>, vol. 14, issue 9, pp. 3098–3104, 13 July, 2017. DOI: 10.1021/acs.molpharmaceut.7b00346.</w:t>
      </w:r>
    </w:p>
    <w:p w14:paraId="1244AE2A" w14:textId="50D53A30" w:rsidR="00AE7F43" w:rsidRPr="00481E29" w:rsidRDefault="00AE7F43" w:rsidP="00AE7F43">
      <w:pPr>
        <w:pStyle w:val="references"/>
        <w:rPr>
          <w:noProof w:val="0"/>
          <w:lang w:val="en-GB" w:eastAsia="en-GB"/>
        </w:rPr>
      </w:pPr>
      <w:r w:rsidRPr="00481E29">
        <w:rPr>
          <w:noProof w:val="0"/>
          <w:lang w:val="en-GB" w:eastAsia="en-GB"/>
        </w:rPr>
        <w:t xml:space="preserve">A. Gupta, A.T. Müller, B.J.H. Huisman, J.A. Fuchs, P. Schneider and G. Schneider, “Generative Recurrent Networks for De Novo Drug Design”, </w:t>
      </w:r>
      <w:r w:rsidRPr="00481E29">
        <w:rPr>
          <w:i/>
          <w:iCs/>
          <w:noProof w:val="0"/>
          <w:lang w:val="en-GB" w:eastAsia="en-GB"/>
        </w:rPr>
        <w:t>Molecular Informatics</w:t>
      </w:r>
      <w:r w:rsidRPr="00481E29">
        <w:rPr>
          <w:noProof w:val="0"/>
          <w:lang w:val="en-GB" w:eastAsia="en-GB"/>
        </w:rPr>
        <w:t>, vol. 37, issue 1-2, 1700111, January 2018. DOI: 10.1002/minf.201700111.</w:t>
      </w:r>
    </w:p>
    <w:p w14:paraId="174A0C8F" w14:textId="029CB0B9" w:rsidR="00365DD7" w:rsidRPr="00481E29" w:rsidRDefault="00365DD7" w:rsidP="00365DD7">
      <w:pPr>
        <w:pStyle w:val="references"/>
        <w:rPr>
          <w:noProof w:val="0"/>
          <w:lang w:val="en-GB" w:eastAsia="en-GB"/>
        </w:rPr>
      </w:pPr>
      <w:r w:rsidRPr="00481E29">
        <w:rPr>
          <w:noProof w:val="0"/>
          <w:lang w:val="en-GB" w:eastAsia="en-GB"/>
        </w:rPr>
        <w:t xml:space="preserve">O. Méndez-Lucio, B. Baillif, D.-A. </w:t>
      </w:r>
      <w:proofErr w:type="spellStart"/>
      <w:r w:rsidRPr="00481E29">
        <w:rPr>
          <w:noProof w:val="0"/>
          <w:lang w:val="en-GB" w:eastAsia="en-GB"/>
        </w:rPr>
        <w:t>Clevert</w:t>
      </w:r>
      <w:proofErr w:type="spellEnd"/>
      <w:r w:rsidRPr="00481E29">
        <w:rPr>
          <w:noProof w:val="0"/>
          <w:lang w:val="en-GB" w:eastAsia="en-GB"/>
        </w:rPr>
        <w:t xml:space="preserve">, D. </w:t>
      </w:r>
      <w:proofErr w:type="spellStart"/>
      <w:r w:rsidRPr="00481E29">
        <w:rPr>
          <w:noProof w:val="0"/>
          <w:lang w:val="en-GB" w:eastAsia="en-GB"/>
        </w:rPr>
        <w:t>Rouquié</w:t>
      </w:r>
      <w:proofErr w:type="spellEnd"/>
      <w:r w:rsidRPr="00481E29">
        <w:rPr>
          <w:noProof w:val="0"/>
          <w:lang w:val="en-GB" w:eastAsia="en-GB"/>
        </w:rPr>
        <w:t xml:space="preserve"> and J. Wichard, “De novo generation of hit-like molecules from gene expression signatures using artificial intelligence”, </w:t>
      </w:r>
      <w:r w:rsidRPr="00481E29">
        <w:rPr>
          <w:i/>
          <w:iCs/>
          <w:noProof w:val="0"/>
          <w:lang w:val="en-GB" w:eastAsia="en-GB"/>
        </w:rPr>
        <w:t>Nature Communications</w:t>
      </w:r>
      <w:r w:rsidRPr="00481E29">
        <w:rPr>
          <w:noProof w:val="0"/>
          <w:lang w:val="en-GB" w:eastAsia="en-GB"/>
        </w:rPr>
        <w:t>, vol. 11, issue 10, article no. 10 (2020), 3 January, 2020. DOI: 10.1038/s41467-019-13807-w.</w:t>
      </w:r>
    </w:p>
    <w:p w14:paraId="028FA5DE" w14:textId="1DDBC1DE" w:rsidR="00365DD7" w:rsidRPr="00481E29" w:rsidRDefault="002F02AB" w:rsidP="00365DD7">
      <w:pPr>
        <w:pStyle w:val="references"/>
        <w:rPr>
          <w:noProof w:val="0"/>
          <w:lang w:val="en-GB" w:eastAsia="en-GB"/>
        </w:rPr>
      </w:pPr>
      <w:r w:rsidRPr="00481E29">
        <w:rPr>
          <w:noProof w:val="0"/>
          <w:lang w:val="en-GB" w:eastAsia="en-GB"/>
        </w:rPr>
        <w:t>M. Popova</w:t>
      </w:r>
      <w:r w:rsidR="0081288C" w:rsidRPr="00481E29">
        <w:rPr>
          <w:noProof w:val="0"/>
          <w:lang w:val="en-GB" w:eastAsia="en-GB"/>
        </w:rPr>
        <w:t>,</w:t>
      </w:r>
      <w:r w:rsidRPr="00481E29">
        <w:rPr>
          <w:noProof w:val="0"/>
          <w:lang w:val="en-GB" w:eastAsia="en-GB"/>
        </w:rPr>
        <w:t xml:space="preserve"> O. Isayev and A. </w:t>
      </w:r>
      <w:proofErr w:type="spellStart"/>
      <w:r w:rsidRPr="00481E29">
        <w:rPr>
          <w:noProof w:val="0"/>
          <w:lang w:val="en-GB" w:eastAsia="en-GB"/>
        </w:rPr>
        <w:t>Tropsha</w:t>
      </w:r>
      <w:proofErr w:type="spellEnd"/>
      <w:r w:rsidRPr="00481E29">
        <w:rPr>
          <w:noProof w:val="0"/>
          <w:lang w:val="en-GB" w:eastAsia="en-GB"/>
        </w:rPr>
        <w:t xml:space="preserve">, “Deep reinforcement learning for de novo drug design”, </w:t>
      </w:r>
      <w:r w:rsidRPr="00481E29">
        <w:rPr>
          <w:i/>
          <w:iCs/>
          <w:noProof w:val="0"/>
          <w:lang w:val="en-GB" w:eastAsia="en-GB"/>
        </w:rPr>
        <w:t>Science Advances</w:t>
      </w:r>
      <w:r w:rsidRPr="00481E29">
        <w:rPr>
          <w:noProof w:val="0"/>
          <w:lang w:val="en-GB" w:eastAsia="en-GB"/>
        </w:rPr>
        <w:t>, vol. 4, issue 7, eaap7885(2018). 25 July, 2018. DOI:10.1126/</w:t>
      </w:r>
      <w:proofErr w:type="gramStart"/>
      <w:r w:rsidRPr="00481E29">
        <w:rPr>
          <w:noProof w:val="0"/>
          <w:lang w:val="en-GB" w:eastAsia="en-GB"/>
        </w:rPr>
        <w:t>sciadv.aap</w:t>
      </w:r>
      <w:proofErr w:type="gramEnd"/>
      <w:r w:rsidRPr="00481E29">
        <w:rPr>
          <w:noProof w:val="0"/>
          <w:lang w:val="en-GB" w:eastAsia="en-GB"/>
        </w:rPr>
        <w:t>7885.</w:t>
      </w:r>
    </w:p>
    <w:p w14:paraId="0199B53F" w14:textId="0FCAE1D9" w:rsidR="002F02AB" w:rsidRPr="00481E29" w:rsidRDefault="00BB5DC2" w:rsidP="00365DD7">
      <w:pPr>
        <w:pStyle w:val="references"/>
        <w:rPr>
          <w:noProof w:val="0"/>
          <w:lang w:val="en-GB" w:eastAsia="en-GB"/>
        </w:rPr>
      </w:pPr>
      <w:r w:rsidRPr="00481E29">
        <w:rPr>
          <w:noProof w:val="0"/>
          <w:lang w:val="en-GB" w:eastAsia="en-GB"/>
        </w:rPr>
        <w:t xml:space="preserve">G. Restrepo, “Chemical space: limits, evolution and modelling of an object bigger than our universal library”, </w:t>
      </w:r>
      <w:r w:rsidRPr="00481E29">
        <w:rPr>
          <w:i/>
          <w:iCs/>
          <w:noProof w:val="0"/>
          <w:lang w:val="en-GB" w:eastAsia="en-GB"/>
        </w:rPr>
        <w:t>Digital Discovery</w:t>
      </w:r>
      <w:r w:rsidRPr="00481E29">
        <w:rPr>
          <w:noProof w:val="0"/>
          <w:lang w:val="en-GB" w:eastAsia="en-GB"/>
        </w:rPr>
        <w:t>, vol. 1, no. 5, pp. 568-585, October 2022, ISSN: 2635-098X. DOI: 10.1039/d2dd00030.</w:t>
      </w:r>
    </w:p>
    <w:p w14:paraId="415425CF" w14:textId="6C1CED51" w:rsidR="00BB5DC2" w:rsidRPr="00481E29" w:rsidRDefault="006D23A3" w:rsidP="006D23A3">
      <w:pPr>
        <w:pStyle w:val="references"/>
        <w:rPr>
          <w:noProof w:val="0"/>
          <w:lang w:val="en-GB" w:eastAsia="en-GB"/>
        </w:rPr>
      </w:pPr>
      <w:r w:rsidRPr="00481E29">
        <w:rPr>
          <w:noProof w:val="0"/>
          <w:lang w:val="en-GB" w:eastAsia="en-GB"/>
        </w:rPr>
        <w:t>Tom B. Brown, Benjamin Mann, Nick Ryder, Melanie Subbiah, Jared Kaplan et al., “Language Models are Few-Shot Learners”, arXiv:2005.14165v4 [cs.CL], 22 July, 2020. DOI: 10.48550/arXiv.2005.14165. Also</w:t>
      </w:r>
      <w:r w:rsidR="00100787">
        <w:rPr>
          <w:noProof w:val="0"/>
          <w:lang w:val="en-GB" w:eastAsia="en-GB"/>
        </w:rPr>
        <w:t>,</w:t>
      </w:r>
      <w:r w:rsidRPr="00481E29">
        <w:rPr>
          <w:noProof w:val="0"/>
          <w:lang w:val="en-GB" w:eastAsia="en-GB"/>
        </w:rPr>
        <w:t xml:space="preserve"> in </w:t>
      </w:r>
      <w:r w:rsidRPr="00481E29">
        <w:rPr>
          <w:i/>
          <w:iCs/>
          <w:noProof w:val="0"/>
          <w:lang w:val="en-GB" w:eastAsia="en-GB"/>
        </w:rPr>
        <w:t>Advances in Neural Information Processing Systems 33 (</w:t>
      </w:r>
      <w:proofErr w:type="spellStart"/>
      <w:r w:rsidRPr="00481E29">
        <w:rPr>
          <w:i/>
          <w:iCs/>
          <w:noProof w:val="0"/>
          <w:lang w:val="en-GB" w:eastAsia="en-GB"/>
        </w:rPr>
        <w:t>NeurIPS</w:t>
      </w:r>
      <w:proofErr w:type="spellEnd"/>
      <w:r w:rsidRPr="00481E29">
        <w:rPr>
          <w:i/>
          <w:iCs/>
          <w:noProof w:val="0"/>
          <w:lang w:val="en-GB" w:eastAsia="en-GB"/>
        </w:rPr>
        <w:t xml:space="preserve"> 2020)</w:t>
      </w:r>
      <w:r w:rsidRPr="00481E29">
        <w:rPr>
          <w:noProof w:val="0"/>
          <w:lang w:val="en-GB" w:eastAsia="en-GB"/>
        </w:rPr>
        <w:t xml:space="preserve">, Edited by: H. Larochelle, M. </w:t>
      </w:r>
      <w:proofErr w:type="spellStart"/>
      <w:r w:rsidRPr="00481E29">
        <w:rPr>
          <w:noProof w:val="0"/>
          <w:lang w:val="en-GB" w:eastAsia="en-GB"/>
        </w:rPr>
        <w:t>Ranzato</w:t>
      </w:r>
      <w:proofErr w:type="spellEnd"/>
      <w:r w:rsidRPr="00481E29">
        <w:rPr>
          <w:noProof w:val="0"/>
          <w:lang w:val="en-GB" w:eastAsia="en-GB"/>
        </w:rPr>
        <w:t xml:space="preserve">, R. Hadsell, M.F. </w:t>
      </w:r>
      <w:proofErr w:type="spellStart"/>
      <w:r w:rsidRPr="00481E29">
        <w:rPr>
          <w:noProof w:val="0"/>
          <w:lang w:val="en-GB" w:eastAsia="en-GB"/>
        </w:rPr>
        <w:t>Balcan</w:t>
      </w:r>
      <w:proofErr w:type="spellEnd"/>
      <w:r w:rsidRPr="00481E29">
        <w:rPr>
          <w:noProof w:val="0"/>
          <w:lang w:val="en-GB" w:eastAsia="en-GB"/>
        </w:rPr>
        <w:t xml:space="preserve"> and H. Lin. ISBN 9781713829546.</w:t>
      </w:r>
    </w:p>
    <w:p w14:paraId="4E2447E6" w14:textId="77777777" w:rsidR="001F2CE8" w:rsidRPr="00481E29" w:rsidRDefault="001F2CE8" w:rsidP="0004781E">
      <w:pPr>
        <w:pStyle w:val="references"/>
        <w:ind w:left="354" w:hanging="354"/>
        <w:rPr>
          <w:noProof w:val="0"/>
          <w:lang w:val="en-GB"/>
        </w:rPr>
      </w:pPr>
      <w:r w:rsidRPr="00481E29">
        <w:rPr>
          <w:noProof w:val="0"/>
          <w:lang w:val="en-GB" w:eastAsia="en-GB"/>
        </w:rPr>
        <w:t>Y. Li, C. Gao, X. Song, X. Wang, Y. Xu and S. Han, “</w:t>
      </w:r>
      <w:proofErr w:type="spellStart"/>
      <w:r w:rsidRPr="00481E29">
        <w:rPr>
          <w:noProof w:val="0"/>
          <w:lang w:val="en-GB" w:eastAsia="en-GB"/>
        </w:rPr>
        <w:t>DrugGPT</w:t>
      </w:r>
      <w:proofErr w:type="spellEnd"/>
      <w:r w:rsidRPr="00481E29">
        <w:rPr>
          <w:noProof w:val="0"/>
          <w:lang w:val="en-GB" w:eastAsia="en-GB"/>
        </w:rPr>
        <w:t xml:space="preserve">: A GPT-based Strategy for Designing Potential Ligands Targeting Specific Proteins”, </w:t>
      </w:r>
      <w:proofErr w:type="spellStart"/>
      <w:r w:rsidRPr="00481E29">
        <w:rPr>
          <w:noProof w:val="0"/>
          <w:lang w:val="en-GB" w:eastAsia="en-GB"/>
        </w:rPr>
        <w:t>bioRxiv</w:t>
      </w:r>
      <w:proofErr w:type="spellEnd"/>
      <w:r w:rsidRPr="00481E29">
        <w:rPr>
          <w:noProof w:val="0"/>
          <w:lang w:val="en-GB" w:eastAsia="en-GB"/>
        </w:rPr>
        <w:t xml:space="preserve"> 2023.06.29.543848, 30 June, 2023. DOI: 10.1101/2023.06.29.543848.</w:t>
      </w:r>
    </w:p>
    <w:p w14:paraId="134D8F0E" w14:textId="3C7B784D" w:rsidR="005769AA" w:rsidRPr="00481E29" w:rsidRDefault="005769AA" w:rsidP="005769AA">
      <w:pPr>
        <w:pStyle w:val="references"/>
        <w:rPr>
          <w:noProof w:val="0"/>
          <w:lang w:val="en-GB"/>
        </w:rPr>
      </w:pPr>
      <w:r w:rsidRPr="00481E29">
        <w:rPr>
          <w:noProof w:val="0"/>
          <w:lang w:val="en-GB"/>
        </w:rPr>
        <w:t xml:space="preserve">I-C. Chang, Y.-S. Shih and K.-M. Kuo, “Why would you use medical chatbots? interview and survey”, </w:t>
      </w:r>
      <w:r w:rsidRPr="00481E29">
        <w:rPr>
          <w:i/>
          <w:iCs/>
          <w:noProof w:val="0"/>
          <w:lang w:val="en-GB"/>
        </w:rPr>
        <w:t>International Journal of Medical Informatics</w:t>
      </w:r>
      <w:r w:rsidRPr="00481E29">
        <w:rPr>
          <w:noProof w:val="0"/>
          <w:lang w:val="en-GB"/>
        </w:rPr>
        <w:t>, vol. 165, 104827, 30 June, 2022. ISSN 1386-5056. DOI: 10.1016/j.ijmedinf.2022.104827.</w:t>
      </w:r>
    </w:p>
    <w:p w14:paraId="2763CDDF" w14:textId="4FB97D8B" w:rsidR="00EB25D8" w:rsidRPr="00481E29" w:rsidRDefault="00C92108" w:rsidP="00C92108">
      <w:pPr>
        <w:pStyle w:val="references"/>
        <w:rPr>
          <w:noProof w:val="0"/>
          <w:lang w:val="en-GB"/>
        </w:rPr>
      </w:pPr>
      <w:r w:rsidRPr="00481E29">
        <w:rPr>
          <w:noProof w:val="0"/>
          <w:lang w:val="en-GB"/>
        </w:rPr>
        <w:t xml:space="preserve">T. Dave, S.A. </w:t>
      </w:r>
      <w:proofErr w:type="spellStart"/>
      <w:r w:rsidRPr="00481E29">
        <w:rPr>
          <w:noProof w:val="0"/>
          <w:lang w:val="en-GB"/>
        </w:rPr>
        <w:t>Athaluri</w:t>
      </w:r>
      <w:proofErr w:type="spellEnd"/>
      <w:r w:rsidRPr="00481E29">
        <w:rPr>
          <w:noProof w:val="0"/>
          <w:lang w:val="en-GB"/>
        </w:rPr>
        <w:t xml:space="preserve"> and S. Singh, “ChatGPT in medicine: an overview of its applications, advantages, limitations, future prospects, and ethical considerations”, </w:t>
      </w:r>
      <w:r w:rsidRPr="00481E29">
        <w:rPr>
          <w:i/>
          <w:iCs/>
          <w:noProof w:val="0"/>
          <w:lang w:val="en-GB"/>
        </w:rPr>
        <w:t>Frontiers in Artificial Intelligence</w:t>
      </w:r>
      <w:r w:rsidRPr="00481E29">
        <w:rPr>
          <w:noProof w:val="0"/>
          <w:lang w:val="en-GB"/>
        </w:rPr>
        <w:t>, vol. 6, 1169595, 4 May, 2023. DOI:10.3389/frai.2023.1169595.</w:t>
      </w:r>
    </w:p>
    <w:p w14:paraId="4310502C" w14:textId="25B87B6E" w:rsidR="00C92108" w:rsidRDefault="003E0C75" w:rsidP="003E0C75">
      <w:pPr>
        <w:pStyle w:val="references"/>
        <w:rPr>
          <w:noProof w:val="0"/>
          <w:lang w:val="en-GB"/>
        </w:rPr>
      </w:pPr>
      <w:r w:rsidRPr="00481E29">
        <w:rPr>
          <w:noProof w:val="0"/>
          <w:lang w:val="en-GB"/>
        </w:rPr>
        <w:t xml:space="preserve">M. Dixon, “ChatGPT 5 Release Date: Should We Expect a New Version Soon?”, </w:t>
      </w:r>
      <w:r w:rsidRPr="00DB08FF">
        <w:rPr>
          <w:i/>
          <w:iCs/>
          <w:noProof w:val="0"/>
          <w:lang w:val="en-GB"/>
        </w:rPr>
        <w:t>Reviews Technology</w:t>
      </w:r>
      <w:r w:rsidRPr="00481E29">
        <w:rPr>
          <w:noProof w:val="0"/>
          <w:lang w:val="en-GB"/>
        </w:rPr>
        <w:t xml:space="preserve">, 19 October, 2023. Available: </w:t>
      </w:r>
      <w:hyperlink r:id="rId21" w:history="1">
        <w:r w:rsidRPr="00481E29">
          <w:rPr>
            <w:rStyle w:val="Hyperlink"/>
            <w:noProof w:val="0"/>
            <w:lang w:val="en-GB"/>
          </w:rPr>
          <w:t>https://reviews-technology.com/chatgpt-5-release-date</w:t>
        </w:r>
      </w:hyperlink>
      <w:r w:rsidRPr="00481E29">
        <w:rPr>
          <w:noProof w:val="0"/>
          <w:lang w:val="en-GB"/>
        </w:rPr>
        <w:t xml:space="preserve">  [accessed: 21st November, 2023].</w:t>
      </w:r>
    </w:p>
    <w:p w14:paraId="344C2098" w14:textId="070A9B67" w:rsidR="00DB08FF" w:rsidRPr="00DB08FF" w:rsidRDefault="00DB08FF" w:rsidP="00DB08FF">
      <w:pPr>
        <w:pStyle w:val="references"/>
        <w:rPr>
          <w:noProof w:val="0"/>
          <w:lang w:val="en-GB"/>
        </w:rPr>
      </w:pPr>
      <w:r w:rsidRPr="00DB08FF">
        <w:rPr>
          <w:noProof w:val="0"/>
          <w:lang w:val="en-GB"/>
        </w:rPr>
        <w:t xml:space="preserve">M. Datt, H. Sharma, N. Aggarwal and S. Sharma, </w:t>
      </w:r>
      <w:r>
        <w:rPr>
          <w:noProof w:val="0"/>
          <w:lang w:val="en-GB"/>
        </w:rPr>
        <w:t>“</w:t>
      </w:r>
      <w:r w:rsidRPr="00DB08FF">
        <w:rPr>
          <w:noProof w:val="0"/>
          <w:lang w:val="en-GB"/>
        </w:rPr>
        <w:t>Role of ChatGPT-4 for Medical Researchers</w:t>
      </w:r>
      <w:r>
        <w:rPr>
          <w:noProof w:val="0"/>
          <w:lang w:val="en-GB"/>
        </w:rPr>
        <w:t>”</w:t>
      </w:r>
      <w:r w:rsidRPr="00DB08FF">
        <w:rPr>
          <w:noProof w:val="0"/>
          <w:lang w:val="en-GB"/>
        </w:rPr>
        <w:t xml:space="preserve">, </w:t>
      </w:r>
      <w:r w:rsidRPr="00DB08FF">
        <w:rPr>
          <w:i/>
          <w:iCs/>
          <w:noProof w:val="0"/>
          <w:lang w:val="en-GB"/>
        </w:rPr>
        <w:t>Annals of Biomedical Engineering</w:t>
      </w:r>
      <w:r w:rsidRPr="00DB08FF">
        <w:rPr>
          <w:noProof w:val="0"/>
          <w:lang w:val="en-GB"/>
        </w:rPr>
        <w:t>, 1 August, 2023. DOI: 10.1007/s10439-023-03336-5.</w:t>
      </w:r>
      <w:r>
        <w:rPr>
          <w:noProof w:val="0"/>
          <w:lang w:val="en-GB"/>
        </w:rPr>
        <w:t xml:space="preserve"> </w:t>
      </w:r>
      <w:r w:rsidRPr="00DB08FF">
        <w:rPr>
          <w:noProof w:val="0"/>
          <w:lang w:val="en-GB"/>
        </w:rPr>
        <w:t xml:space="preserve">Available: </w:t>
      </w:r>
      <w:hyperlink r:id="rId22" w:history="1">
        <w:r w:rsidRPr="00265991">
          <w:rPr>
            <w:rStyle w:val="Hyperlink"/>
            <w:noProof w:val="0"/>
            <w:lang w:val="en-GB"/>
          </w:rPr>
          <w:t>https://rdcu.be/drG5Z</w:t>
        </w:r>
      </w:hyperlink>
      <w:r>
        <w:rPr>
          <w:noProof w:val="0"/>
          <w:lang w:val="en-GB"/>
        </w:rPr>
        <w:t xml:space="preserve"> </w:t>
      </w:r>
      <w:r w:rsidRPr="00DB08FF">
        <w:rPr>
          <w:noProof w:val="0"/>
          <w:lang w:val="en-GB"/>
        </w:rPr>
        <w:t>(accessed 22 November, 2023).</w:t>
      </w:r>
    </w:p>
    <w:p w14:paraId="26FE7847" w14:textId="77777777" w:rsidR="009303D9" w:rsidRPr="00750377" w:rsidRDefault="009303D9" w:rsidP="00836367">
      <w:pPr>
        <w:pStyle w:val="references"/>
        <w:numPr>
          <w:ilvl w:val="0"/>
          <w:numId w:val="0"/>
        </w:numPr>
        <w:ind w:left="360" w:hanging="360"/>
        <w:rPr>
          <w:noProof w:val="0"/>
          <w:lang w:val="en-GB"/>
        </w:rPr>
      </w:pPr>
    </w:p>
    <w:p w14:paraId="0B5901B4" w14:textId="61AFD65E" w:rsidR="00836367" w:rsidRPr="00750377" w:rsidRDefault="00836367" w:rsidP="009209A9">
      <w:pPr>
        <w:pStyle w:val="references"/>
        <w:numPr>
          <w:ilvl w:val="0"/>
          <w:numId w:val="0"/>
        </w:numPr>
        <w:rPr>
          <w:rFonts w:eastAsia="SimSun"/>
          <w:b/>
          <w:noProof w:val="0"/>
          <w:color w:val="FF0000"/>
          <w:spacing w:val="-1"/>
          <w:sz w:val="20"/>
          <w:szCs w:val="20"/>
          <w:lang w:val="en-GB" w:eastAsia="x-none"/>
        </w:rPr>
        <w:sectPr w:rsidR="00836367" w:rsidRPr="00750377" w:rsidSect="003B4E04">
          <w:type w:val="continuous"/>
          <w:pgSz w:w="11906" w:h="16838" w:code="9"/>
          <w:pgMar w:top="1080" w:right="907" w:bottom="1440" w:left="907" w:header="720" w:footer="720" w:gutter="0"/>
          <w:cols w:num="2" w:space="360"/>
          <w:docGrid w:linePitch="360"/>
        </w:sectPr>
      </w:pPr>
    </w:p>
    <w:p w14:paraId="70A31BEC" w14:textId="44B3302C" w:rsidR="009303D9" w:rsidRPr="00750377" w:rsidRDefault="009303D9" w:rsidP="005B520E"/>
    <w:sectPr w:rsidR="009303D9" w:rsidRPr="00750377" w:rsidSect="003B4E04">
      <w:type w:val="continuous"/>
      <w:pgSz w:w="11906" w:h="16838" w:code="9"/>
      <w:pgMar w:top="1080" w:right="893" w:bottom="1440" w:left="8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49181" w14:textId="77777777" w:rsidR="00295419" w:rsidRDefault="00295419" w:rsidP="001A3B3D">
      <w:r>
        <w:separator/>
      </w:r>
    </w:p>
  </w:endnote>
  <w:endnote w:type="continuationSeparator" w:id="0">
    <w:p w14:paraId="7E674D88" w14:textId="77777777" w:rsidR="00295419" w:rsidRDefault="00295419" w:rsidP="001A3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47454" w14:textId="77777777" w:rsidR="003E3DF1" w:rsidRPr="004E1BA7" w:rsidRDefault="003E3DF1">
    <w:pPr>
      <w:pStyle w:val="Footer"/>
      <w:rPr>
        <w:sz w:val="16"/>
        <w:szCs w:val="16"/>
      </w:rPr>
    </w:pPr>
    <w:r>
      <w:t xml:space="preserve">                                                                                                                                                                                                       </w:t>
    </w:r>
    <w:r w:rsidRPr="004E1BA7">
      <w:rPr>
        <w:sz w:val="16"/>
        <w:szCs w:val="16"/>
      </w:rPr>
      <w:fldChar w:fldCharType="begin"/>
    </w:r>
    <w:r w:rsidRPr="004E1BA7">
      <w:rPr>
        <w:sz w:val="16"/>
        <w:szCs w:val="16"/>
      </w:rPr>
      <w:instrText xml:space="preserve"> PAGE   \* MERGEFORMAT </w:instrText>
    </w:r>
    <w:r w:rsidRPr="004E1BA7">
      <w:rPr>
        <w:sz w:val="16"/>
        <w:szCs w:val="16"/>
      </w:rPr>
      <w:fldChar w:fldCharType="separate"/>
    </w:r>
    <w:r w:rsidR="000A2453" w:rsidRPr="004E1BA7">
      <w:rPr>
        <w:noProof/>
        <w:sz w:val="16"/>
        <w:szCs w:val="16"/>
      </w:rPr>
      <w:t>3</w:t>
    </w:r>
    <w:r w:rsidRPr="004E1BA7">
      <w:rPr>
        <w:noProo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06D35" w14:textId="61DF4B04" w:rsidR="001A3B3D" w:rsidRPr="006F6D3D" w:rsidRDefault="004E1BA7" w:rsidP="0056610F">
    <w:pPr>
      <w:pStyle w:val="Footer"/>
      <w:jc w:val="left"/>
      <w:rPr>
        <w:sz w:val="16"/>
        <w:szCs w:val="16"/>
      </w:rPr>
    </w:pPr>
    <w:r w:rsidRPr="004E1BA7">
      <w:rPr>
        <w:sz w:val="16"/>
        <w:szCs w:val="16"/>
      </w:rPr>
      <w:t>979-8-3503-8275-4/23/$31.00 ©2023 IEEE</w:t>
    </w:r>
    <w:r w:rsidR="003E3DF1">
      <w:rPr>
        <w:sz w:val="16"/>
        <w:szCs w:val="16"/>
      </w:rPr>
      <w:t xml:space="preserve">                                                                                                                                                                                    </w:t>
    </w:r>
    <w:r w:rsidR="003E3DF1" w:rsidRPr="003E3DF1">
      <w:rPr>
        <w:sz w:val="16"/>
        <w:szCs w:val="16"/>
      </w:rPr>
      <w:fldChar w:fldCharType="begin"/>
    </w:r>
    <w:r w:rsidR="003E3DF1" w:rsidRPr="003E3DF1">
      <w:rPr>
        <w:sz w:val="16"/>
        <w:szCs w:val="16"/>
      </w:rPr>
      <w:instrText xml:space="preserve"> PAGE   \* MERGEFORMAT </w:instrText>
    </w:r>
    <w:r w:rsidR="003E3DF1" w:rsidRPr="003E3DF1">
      <w:rPr>
        <w:sz w:val="16"/>
        <w:szCs w:val="16"/>
      </w:rPr>
      <w:fldChar w:fldCharType="separate"/>
    </w:r>
    <w:r w:rsidR="000A2453">
      <w:rPr>
        <w:noProof/>
        <w:sz w:val="16"/>
        <w:szCs w:val="16"/>
      </w:rPr>
      <w:t>1</w:t>
    </w:r>
    <w:r w:rsidR="003E3DF1" w:rsidRPr="003E3DF1">
      <w:rPr>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6E1628" w14:textId="77777777" w:rsidR="00295419" w:rsidRDefault="00295419" w:rsidP="001A3B3D">
      <w:r>
        <w:separator/>
      </w:r>
    </w:p>
  </w:footnote>
  <w:footnote w:type="continuationSeparator" w:id="0">
    <w:p w14:paraId="4D6154DD" w14:textId="77777777" w:rsidR="00295419" w:rsidRDefault="00295419" w:rsidP="001A3B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A36CE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2648E1C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9D38DB54"/>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32C24E2"/>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2268A1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A847AF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E177E97"/>
    <w:multiLevelType w:val="hybridMultilevel"/>
    <w:tmpl w:val="A6463BCE"/>
    <w:lvl w:ilvl="0" w:tplc="04140013">
      <w:start w:val="1"/>
      <w:numFmt w:val="upperRoman"/>
      <w:lvlText w:val="%1."/>
      <w:lvlJc w:val="right"/>
      <w:pPr>
        <w:ind w:left="936" w:hanging="360"/>
      </w:pPr>
    </w:lvl>
    <w:lvl w:ilvl="1" w:tplc="04140019" w:tentative="1">
      <w:start w:val="1"/>
      <w:numFmt w:val="lowerLetter"/>
      <w:lvlText w:val="%2."/>
      <w:lvlJc w:val="left"/>
      <w:pPr>
        <w:ind w:left="1656" w:hanging="360"/>
      </w:pPr>
    </w:lvl>
    <w:lvl w:ilvl="2" w:tplc="0414001B" w:tentative="1">
      <w:start w:val="1"/>
      <w:numFmt w:val="lowerRoman"/>
      <w:lvlText w:val="%3."/>
      <w:lvlJc w:val="right"/>
      <w:pPr>
        <w:ind w:left="2376" w:hanging="180"/>
      </w:pPr>
    </w:lvl>
    <w:lvl w:ilvl="3" w:tplc="0414000F" w:tentative="1">
      <w:start w:val="1"/>
      <w:numFmt w:val="decimal"/>
      <w:lvlText w:val="%4."/>
      <w:lvlJc w:val="left"/>
      <w:pPr>
        <w:ind w:left="3096" w:hanging="360"/>
      </w:pPr>
    </w:lvl>
    <w:lvl w:ilvl="4" w:tplc="04140019" w:tentative="1">
      <w:start w:val="1"/>
      <w:numFmt w:val="lowerLetter"/>
      <w:lvlText w:val="%5."/>
      <w:lvlJc w:val="left"/>
      <w:pPr>
        <w:ind w:left="3816" w:hanging="360"/>
      </w:pPr>
    </w:lvl>
    <w:lvl w:ilvl="5" w:tplc="0414001B" w:tentative="1">
      <w:start w:val="1"/>
      <w:numFmt w:val="lowerRoman"/>
      <w:lvlText w:val="%6."/>
      <w:lvlJc w:val="right"/>
      <w:pPr>
        <w:ind w:left="4536" w:hanging="180"/>
      </w:pPr>
    </w:lvl>
    <w:lvl w:ilvl="6" w:tplc="0414000F" w:tentative="1">
      <w:start w:val="1"/>
      <w:numFmt w:val="decimal"/>
      <w:lvlText w:val="%7."/>
      <w:lvlJc w:val="left"/>
      <w:pPr>
        <w:ind w:left="5256" w:hanging="360"/>
      </w:pPr>
    </w:lvl>
    <w:lvl w:ilvl="7" w:tplc="04140019" w:tentative="1">
      <w:start w:val="1"/>
      <w:numFmt w:val="lowerLetter"/>
      <w:lvlText w:val="%8."/>
      <w:lvlJc w:val="left"/>
      <w:pPr>
        <w:ind w:left="5976" w:hanging="360"/>
      </w:pPr>
    </w:lvl>
    <w:lvl w:ilvl="8" w:tplc="0414001B" w:tentative="1">
      <w:start w:val="1"/>
      <w:numFmt w:val="lowerRoman"/>
      <w:lvlText w:val="%9."/>
      <w:lvlJc w:val="right"/>
      <w:pPr>
        <w:ind w:left="6696" w:hanging="180"/>
      </w:pPr>
    </w:lvl>
  </w:abstractNum>
  <w:abstractNum w:abstractNumId="12" w15:restartNumberingAfterBreak="0">
    <w:nsid w:val="20AF0333"/>
    <w:multiLevelType w:val="hybridMultilevel"/>
    <w:tmpl w:val="CB0E7F4E"/>
    <w:lvl w:ilvl="0" w:tplc="E09099E0">
      <w:start w:val="1"/>
      <w:numFmt w:val="lowerLetter"/>
      <w:lvlText w:val="%1."/>
      <w:lvlJc w:val="left"/>
      <w:pPr>
        <w:tabs>
          <w:tab w:val="num" w:pos="720"/>
        </w:tabs>
        <w:ind w:left="720" w:hanging="360"/>
      </w:pPr>
      <w:rPr>
        <w:rFonts w:cs="Times New Roman" w:hint="default"/>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3"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4"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9E54FC6"/>
    <w:multiLevelType w:val="singleLevel"/>
    <w:tmpl w:val="5B7288D4"/>
    <w:lvl w:ilvl="0">
      <w:start w:val="14"/>
      <w:numFmt w:val="decimal"/>
      <w:lvlText w:val="%1"/>
      <w:lvlJc w:val="left"/>
      <w:pPr>
        <w:tabs>
          <w:tab w:val="num" w:pos="720"/>
        </w:tabs>
        <w:ind w:left="720" w:hanging="360"/>
      </w:pPr>
      <w:rPr>
        <w:rFonts w:cs="Times New Roman" w:hint="default"/>
      </w:rPr>
    </w:lvl>
  </w:abstractNum>
  <w:abstractNum w:abstractNumId="16" w15:restartNumberingAfterBreak="0">
    <w:nsid w:val="4189603E"/>
    <w:multiLevelType w:val="multilevel"/>
    <w:tmpl w:val="0AB06E12"/>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7" w15:restartNumberingAfterBreak="0">
    <w:nsid w:val="44123386"/>
    <w:multiLevelType w:val="hybridMultilevel"/>
    <w:tmpl w:val="98A0B474"/>
    <w:lvl w:ilvl="0" w:tplc="0809001B">
      <w:start w:val="1"/>
      <w:numFmt w:val="lowerRoman"/>
      <w:lvlText w:val="%1."/>
      <w:lvlJc w:val="right"/>
      <w:pPr>
        <w:ind w:left="1008" w:hanging="360"/>
      </w:pPr>
    </w:lvl>
    <w:lvl w:ilvl="1" w:tplc="08090019" w:tentative="1">
      <w:start w:val="1"/>
      <w:numFmt w:val="lowerLetter"/>
      <w:lvlText w:val="%2."/>
      <w:lvlJc w:val="left"/>
      <w:pPr>
        <w:ind w:left="1728" w:hanging="360"/>
      </w:pPr>
    </w:lvl>
    <w:lvl w:ilvl="2" w:tplc="0809001B" w:tentative="1">
      <w:start w:val="1"/>
      <w:numFmt w:val="lowerRoman"/>
      <w:lvlText w:val="%3."/>
      <w:lvlJc w:val="right"/>
      <w:pPr>
        <w:ind w:left="2448" w:hanging="180"/>
      </w:pPr>
    </w:lvl>
    <w:lvl w:ilvl="3" w:tplc="0809000F" w:tentative="1">
      <w:start w:val="1"/>
      <w:numFmt w:val="decimal"/>
      <w:lvlText w:val="%4."/>
      <w:lvlJc w:val="left"/>
      <w:pPr>
        <w:ind w:left="3168" w:hanging="360"/>
      </w:pPr>
    </w:lvl>
    <w:lvl w:ilvl="4" w:tplc="08090019" w:tentative="1">
      <w:start w:val="1"/>
      <w:numFmt w:val="lowerLetter"/>
      <w:lvlText w:val="%5."/>
      <w:lvlJc w:val="left"/>
      <w:pPr>
        <w:ind w:left="3888" w:hanging="360"/>
      </w:pPr>
    </w:lvl>
    <w:lvl w:ilvl="5" w:tplc="0809001B" w:tentative="1">
      <w:start w:val="1"/>
      <w:numFmt w:val="lowerRoman"/>
      <w:lvlText w:val="%6."/>
      <w:lvlJc w:val="right"/>
      <w:pPr>
        <w:ind w:left="4608" w:hanging="180"/>
      </w:pPr>
    </w:lvl>
    <w:lvl w:ilvl="6" w:tplc="0809000F" w:tentative="1">
      <w:start w:val="1"/>
      <w:numFmt w:val="decimal"/>
      <w:lvlText w:val="%7."/>
      <w:lvlJc w:val="left"/>
      <w:pPr>
        <w:ind w:left="5328" w:hanging="360"/>
      </w:pPr>
    </w:lvl>
    <w:lvl w:ilvl="7" w:tplc="08090019" w:tentative="1">
      <w:start w:val="1"/>
      <w:numFmt w:val="lowerLetter"/>
      <w:lvlText w:val="%8."/>
      <w:lvlJc w:val="left"/>
      <w:pPr>
        <w:ind w:left="6048" w:hanging="360"/>
      </w:pPr>
    </w:lvl>
    <w:lvl w:ilvl="8" w:tplc="0809001B" w:tentative="1">
      <w:start w:val="1"/>
      <w:numFmt w:val="lowerRoman"/>
      <w:lvlText w:val="%9."/>
      <w:lvlJc w:val="right"/>
      <w:pPr>
        <w:ind w:left="6768" w:hanging="180"/>
      </w:pPr>
    </w:lvl>
  </w:abstractNum>
  <w:abstractNum w:abstractNumId="18"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20" w15:restartNumberingAfterBreak="0">
    <w:nsid w:val="6C32156A"/>
    <w:multiLevelType w:val="hybridMultilevel"/>
    <w:tmpl w:val="B9963122"/>
    <w:lvl w:ilvl="0" w:tplc="20A835AE">
      <w:start w:val="1"/>
      <w:numFmt w:val="lowerRoman"/>
      <w:lvlText w:val="%1)"/>
      <w:lvlJc w:val="left"/>
      <w:pPr>
        <w:ind w:left="1008" w:hanging="720"/>
      </w:pPr>
      <w:rPr>
        <w:rFonts w:hint="default"/>
      </w:rPr>
    </w:lvl>
    <w:lvl w:ilvl="1" w:tplc="08090019" w:tentative="1">
      <w:start w:val="1"/>
      <w:numFmt w:val="lowerLetter"/>
      <w:lvlText w:val="%2."/>
      <w:lvlJc w:val="left"/>
      <w:pPr>
        <w:ind w:left="1368" w:hanging="360"/>
      </w:pPr>
    </w:lvl>
    <w:lvl w:ilvl="2" w:tplc="0809001B" w:tentative="1">
      <w:start w:val="1"/>
      <w:numFmt w:val="lowerRoman"/>
      <w:lvlText w:val="%3."/>
      <w:lvlJc w:val="right"/>
      <w:pPr>
        <w:ind w:left="2088" w:hanging="180"/>
      </w:pPr>
    </w:lvl>
    <w:lvl w:ilvl="3" w:tplc="0809000F" w:tentative="1">
      <w:start w:val="1"/>
      <w:numFmt w:val="decimal"/>
      <w:lvlText w:val="%4."/>
      <w:lvlJc w:val="left"/>
      <w:pPr>
        <w:ind w:left="2808" w:hanging="360"/>
      </w:pPr>
    </w:lvl>
    <w:lvl w:ilvl="4" w:tplc="08090019" w:tentative="1">
      <w:start w:val="1"/>
      <w:numFmt w:val="lowerLetter"/>
      <w:lvlText w:val="%5."/>
      <w:lvlJc w:val="left"/>
      <w:pPr>
        <w:ind w:left="3528" w:hanging="360"/>
      </w:pPr>
    </w:lvl>
    <w:lvl w:ilvl="5" w:tplc="0809001B" w:tentative="1">
      <w:start w:val="1"/>
      <w:numFmt w:val="lowerRoman"/>
      <w:lvlText w:val="%6."/>
      <w:lvlJc w:val="right"/>
      <w:pPr>
        <w:ind w:left="4248" w:hanging="180"/>
      </w:pPr>
    </w:lvl>
    <w:lvl w:ilvl="6" w:tplc="0809000F" w:tentative="1">
      <w:start w:val="1"/>
      <w:numFmt w:val="decimal"/>
      <w:lvlText w:val="%7."/>
      <w:lvlJc w:val="left"/>
      <w:pPr>
        <w:ind w:left="4968" w:hanging="360"/>
      </w:pPr>
    </w:lvl>
    <w:lvl w:ilvl="7" w:tplc="08090019" w:tentative="1">
      <w:start w:val="1"/>
      <w:numFmt w:val="lowerLetter"/>
      <w:lvlText w:val="%8."/>
      <w:lvlJc w:val="left"/>
      <w:pPr>
        <w:ind w:left="5688" w:hanging="360"/>
      </w:pPr>
    </w:lvl>
    <w:lvl w:ilvl="8" w:tplc="0809001B" w:tentative="1">
      <w:start w:val="1"/>
      <w:numFmt w:val="lowerRoman"/>
      <w:lvlText w:val="%9."/>
      <w:lvlJc w:val="right"/>
      <w:pPr>
        <w:ind w:left="6408" w:hanging="180"/>
      </w:pPr>
    </w:lvl>
  </w:abstractNum>
  <w:abstractNum w:abstractNumId="21"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22"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num w:numId="1" w16cid:durableId="2006476163">
    <w:abstractNumId w:val="14"/>
  </w:num>
  <w:num w:numId="2" w16cid:durableId="236283057">
    <w:abstractNumId w:val="21"/>
  </w:num>
  <w:num w:numId="3" w16cid:durableId="134614942">
    <w:abstractNumId w:val="13"/>
  </w:num>
  <w:num w:numId="4" w16cid:durableId="1329014407">
    <w:abstractNumId w:val="16"/>
  </w:num>
  <w:num w:numId="5" w16cid:durableId="412629837">
    <w:abstractNumId w:val="16"/>
  </w:num>
  <w:num w:numId="6" w16cid:durableId="1281108327">
    <w:abstractNumId w:val="16"/>
  </w:num>
  <w:num w:numId="7" w16cid:durableId="322320297">
    <w:abstractNumId w:val="16"/>
  </w:num>
  <w:num w:numId="8" w16cid:durableId="702563264">
    <w:abstractNumId w:val="19"/>
  </w:num>
  <w:num w:numId="9" w16cid:durableId="1779249097">
    <w:abstractNumId w:val="22"/>
  </w:num>
  <w:num w:numId="10" w16cid:durableId="854459677">
    <w:abstractNumId w:val="15"/>
  </w:num>
  <w:num w:numId="11" w16cid:durableId="12221437">
    <w:abstractNumId w:val="12"/>
  </w:num>
  <w:num w:numId="12" w16cid:durableId="861747995">
    <w:abstractNumId w:val="11"/>
  </w:num>
  <w:num w:numId="13" w16cid:durableId="632759046">
    <w:abstractNumId w:val="0"/>
  </w:num>
  <w:num w:numId="14" w16cid:durableId="289672587">
    <w:abstractNumId w:val="10"/>
  </w:num>
  <w:num w:numId="15" w16cid:durableId="326060431">
    <w:abstractNumId w:val="8"/>
  </w:num>
  <w:num w:numId="16" w16cid:durableId="301353375">
    <w:abstractNumId w:val="7"/>
  </w:num>
  <w:num w:numId="17" w16cid:durableId="1276668973">
    <w:abstractNumId w:val="6"/>
  </w:num>
  <w:num w:numId="18" w16cid:durableId="287008401">
    <w:abstractNumId w:val="5"/>
  </w:num>
  <w:num w:numId="19" w16cid:durableId="1848596654">
    <w:abstractNumId w:val="9"/>
  </w:num>
  <w:num w:numId="20" w16cid:durableId="2147235760">
    <w:abstractNumId w:val="4"/>
  </w:num>
  <w:num w:numId="21" w16cid:durableId="541484167">
    <w:abstractNumId w:val="3"/>
  </w:num>
  <w:num w:numId="22" w16cid:durableId="1803376627">
    <w:abstractNumId w:val="2"/>
  </w:num>
  <w:num w:numId="23" w16cid:durableId="352415754">
    <w:abstractNumId w:val="1"/>
  </w:num>
  <w:num w:numId="24" w16cid:durableId="1654603461">
    <w:abstractNumId w:val="18"/>
  </w:num>
  <w:num w:numId="25" w16cid:durableId="660934961">
    <w:abstractNumId w:val="17"/>
  </w:num>
  <w:num w:numId="26" w16cid:durableId="208595718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efaultTabStop w:val="720"/>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02CAD"/>
    <w:rsid w:val="00030A82"/>
    <w:rsid w:val="00045C98"/>
    <w:rsid w:val="0004781E"/>
    <w:rsid w:val="00067EC7"/>
    <w:rsid w:val="0008191F"/>
    <w:rsid w:val="0008758A"/>
    <w:rsid w:val="00092095"/>
    <w:rsid w:val="00092B71"/>
    <w:rsid w:val="000A2453"/>
    <w:rsid w:val="000B571E"/>
    <w:rsid w:val="000C1E68"/>
    <w:rsid w:val="000D6C80"/>
    <w:rsid w:val="000E60F8"/>
    <w:rsid w:val="000F0177"/>
    <w:rsid w:val="000F25AB"/>
    <w:rsid w:val="00100787"/>
    <w:rsid w:val="001162D1"/>
    <w:rsid w:val="00121701"/>
    <w:rsid w:val="0013148B"/>
    <w:rsid w:val="00131A17"/>
    <w:rsid w:val="00154141"/>
    <w:rsid w:val="00165457"/>
    <w:rsid w:val="00167806"/>
    <w:rsid w:val="00167B3C"/>
    <w:rsid w:val="00193D76"/>
    <w:rsid w:val="001976FD"/>
    <w:rsid w:val="001A2EFD"/>
    <w:rsid w:val="001A3B3D"/>
    <w:rsid w:val="001A4790"/>
    <w:rsid w:val="001B213A"/>
    <w:rsid w:val="001B652D"/>
    <w:rsid w:val="001B67DC"/>
    <w:rsid w:val="001C4671"/>
    <w:rsid w:val="001D1699"/>
    <w:rsid w:val="001F2CE8"/>
    <w:rsid w:val="001F4985"/>
    <w:rsid w:val="002254A9"/>
    <w:rsid w:val="002270A0"/>
    <w:rsid w:val="00233D97"/>
    <w:rsid w:val="002347A2"/>
    <w:rsid w:val="00244AB5"/>
    <w:rsid w:val="00246A52"/>
    <w:rsid w:val="00247717"/>
    <w:rsid w:val="00271835"/>
    <w:rsid w:val="002850E3"/>
    <w:rsid w:val="00295419"/>
    <w:rsid w:val="002C31AC"/>
    <w:rsid w:val="002C4399"/>
    <w:rsid w:val="002D0CBF"/>
    <w:rsid w:val="002D5366"/>
    <w:rsid w:val="002F02AB"/>
    <w:rsid w:val="0030535E"/>
    <w:rsid w:val="00335089"/>
    <w:rsid w:val="00354FCF"/>
    <w:rsid w:val="00362AED"/>
    <w:rsid w:val="00365DD7"/>
    <w:rsid w:val="003752A9"/>
    <w:rsid w:val="00384ED3"/>
    <w:rsid w:val="00386125"/>
    <w:rsid w:val="00387C67"/>
    <w:rsid w:val="003A19E2"/>
    <w:rsid w:val="003B4E04"/>
    <w:rsid w:val="003E0C75"/>
    <w:rsid w:val="003E3DF1"/>
    <w:rsid w:val="003F5A08"/>
    <w:rsid w:val="003F6499"/>
    <w:rsid w:val="00404B11"/>
    <w:rsid w:val="00410CD7"/>
    <w:rsid w:val="00412372"/>
    <w:rsid w:val="0041538F"/>
    <w:rsid w:val="00420716"/>
    <w:rsid w:val="004314BA"/>
    <w:rsid w:val="004325FB"/>
    <w:rsid w:val="0043395C"/>
    <w:rsid w:val="004407B4"/>
    <w:rsid w:val="004432BA"/>
    <w:rsid w:val="0044407E"/>
    <w:rsid w:val="00444D65"/>
    <w:rsid w:val="00447BB9"/>
    <w:rsid w:val="0045711F"/>
    <w:rsid w:val="004615CF"/>
    <w:rsid w:val="00471714"/>
    <w:rsid w:val="00471BC6"/>
    <w:rsid w:val="00481E29"/>
    <w:rsid w:val="004955D9"/>
    <w:rsid w:val="00495E56"/>
    <w:rsid w:val="004964AD"/>
    <w:rsid w:val="004A046B"/>
    <w:rsid w:val="004D72B5"/>
    <w:rsid w:val="004E1BA7"/>
    <w:rsid w:val="004E550B"/>
    <w:rsid w:val="004F0195"/>
    <w:rsid w:val="00514938"/>
    <w:rsid w:val="00532081"/>
    <w:rsid w:val="00533FA4"/>
    <w:rsid w:val="0053606F"/>
    <w:rsid w:val="005504D2"/>
    <w:rsid w:val="00551B7F"/>
    <w:rsid w:val="00565AD9"/>
    <w:rsid w:val="0056610F"/>
    <w:rsid w:val="00575BCA"/>
    <w:rsid w:val="005769AA"/>
    <w:rsid w:val="005771A7"/>
    <w:rsid w:val="00585217"/>
    <w:rsid w:val="00585923"/>
    <w:rsid w:val="00592A9F"/>
    <w:rsid w:val="005B0344"/>
    <w:rsid w:val="005B1E79"/>
    <w:rsid w:val="005B520E"/>
    <w:rsid w:val="005E2800"/>
    <w:rsid w:val="00605825"/>
    <w:rsid w:val="00613C74"/>
    <w:rsid w:val="006307BF"/>
    <w:rsid w:val="0063098B"/>
    <w:rsid w:val="0063352B"/>
    <w:rsid w:val="006420DC"/>
    <w:rsid w:val="00645D22"/>
    <w:rsid w:val="00651A08"/>
    <w:rsid w:val="00651DA1"/>
    <w:rsid w:val="00653046"/>
    <w:rsid w:val="00654204"/>
    <w:rsid w:val="00670434"/>
    <w:rsid w:val="00671432"/>
    <w:rsid w:val="00685F76"/>
    <w:rsid w:val="006A19A8"/>
    <w:rsid w:val="006B6B66"/>
    <w:rsid w:val="006C1DE0"/>
    <w:rsid w:val="006C6C10"/>
    <w:rsid w:val="006D23A3"/>
    <w:rsid w:val="006F45EC"/>
    <w:rsid w:val="006F5BA2"/>
    <w:rsid w:val="006F6D3D"/>
    <w:rsid w:val="006F7166"/>
    <w:rsid w:val="00715BEA"/>
    <w:rsid w:val="007333B0"/>
    <w:rsid w:val="00740EEA"/>
    <w:rsid w:val="00750377"/>
    <w:rsid w:val="007669E0"/>
    <w:rsid w:val="00770D0D"/>
    <w:rsid w:val="00785E3D"/>
    <w:rsid w:val="00794804"/>
    <w:rsid w:val="007A5F9F"/>
    <w:rsid w:val="007B33F1"/>
    <w:rsid w:val="007B54AA"/>
    <w:rsid w:val="007B6DDA"/>
    <w:rsid w:val="007C0308"/>
    <w:rsid w:val="007C2FF2"/>
    <w:rsid w:val="007D6232"/>
    <w:rsid w:val="007F1F99"/>
    <w:rsid w:val="007F280C"/>
    <w:rsid w:val="007F768F"/>
    <w:rsid w:val="0080791D"/>
    <w:rsid w:val="0081288C"/>
    <w:rsid w:val="00825979"/>
    <w:rsid w:val="00836367"/>
    <w:rsid w:val="0083660D"/>
    <w:rsid w:val="00837662"/>
    <w:rsid w:val="008409C9"/>
    <w:rsid w:val="0084166A"/>
    <w:rsid w:val="00842DA5"/>
    <w:rsid w:val="00861939"/>
    <w:rsid w:val="00862D2B"/>
    <w:rsid w:val="00873603"/>
    <w:rsid w:val="008965D2"/>
    <w:rsid w:val="008A2C7D"/>
    <w:rsid w:val="008B1A95"/>
    <w:rsid w:val="008B1BF1"/>
    <w:rsid w:val="008B2E45"/>
    <w:rsid w:val="008B4CF5"/>
    <w:rsid w:val="008C1833"/>
    <w:rsid w:val="008C4B23"/>
    <w:rsid w:val="008D1F1E"/>
    <w:rsid w:val="008D7D19"/>
    <w:rsid w:val="008E474F"/>
    <w:rsid w:val="008E6A3A"/>
    <w:rsid w:val="008F6E2C"/>
    <w:rsid w:val="008F7551"/>
    <w:rsid w:val="008F7DE8"/>
    <w:rsid w:val="0090327E"/>
    <w:rsid w:val="00920361"/>
    <w:rsid w:val="009209A9"/>
    <w:rsid w:val="009303D9"/>
    <w:rsid w:val="00932562"/>
    <w:rsid w:val="00933C64"/>
    <w:rsid w:val="00972203"/>
    <w:rsid w:val="009C1BB3"/>
    <w:rsid w:val="009D4865"/>
    <w:rsid w:val="009E4A07"/>
    <w:rsid w:val="009E56AD"/>
    <w:rsid w:val="009F1D79"/>
    <w:rsid w:val="009F303C"/>
    <w:rsid w:val="009F5D21"/>
    <w:rsid w:val="00A01850"/>
    <w:rsid w:val="00A059B3"/>
    <w:rsid w:val="00A3105D"/>
    <w:rsid w:val="00A42CCE"/>
    <w:rsid w:val="00A55265"/>
    <w:rsid w:val="00A5549D"/>
    <w:rsid w:val="00A62EDA"/>
    <w:rsid w:val="00A668F5"/>
    <w:rsid w:val="00A66ECE"/>
    <w:rsid w:val="00A75318"/>
    <w:rsid w:val="00A94BE2"/>
    <w:rsid w:val="00AA1B6B"/>
    <w:rsid w:val="00AA3B91"/>
    <w:rsid w:val="00AB3B90"/>
    <w:rsid w:val="00AB5CFD"/>
    <w:rsid w:val="00AD3723"/>
    <w:rsid w:val="00AD41A8"/>
    <w:rsid w:val="00AD62B5"/>
    <w:rsid w:val="00AE0580"/>
    <w:rsid w:val="00AE3409"/>
    <w:rsid w:val="00AE7F43"/>
    <w:rsid w:val="00AF3290"/>
    <w:rsid w:val="00AF40D5"/>
    <w:rsid w:val="00AF61B8"/>
    <w:rsid w:val="00B11A60"/>
    <w:rsid w:val="00B22613"/>
    <w:rsid w:val="00B34EB9"/>
    <w:rsid w:val="00B671B7"/>
    <w:rsid w:val="00B711C8"/>
    <w:rsid w:val="00BA1025"/>
    <w:rsid w:val="00BB367F"/>
    <w:rsid w:val="00BB470B"/>
    <w:rsid w:val="00BB5DC2"/>
    <w:rsid w:val="00BC3420"/>
    <w:rsid w:val="00BD670B"/>
    <w:rsid w:val="00BE27D6"/>
    <w:rsid w:val="00BE7D3C"/>
    <w:rsid w:val="00BF5FF6"/>
    <w:rsid w:val="00C0207F"/>
    <w:rsid w:val="00C16117"/>
    <w:rsid w:val="00C3075A"/>
    <w:rsid w:val="00C43AC1"/>
    <w:rsid w:val="00C50E6F"/>
    <w:rsid w:val="00C75512"/>
    <w:rsid w:val="00C85F1A"/>
    <w:rsid w:val="00C919A4"/>
    <w:rsid w:val="00C92108"/>
    <w:rsid w:val="00CA4392"/>
    <w:rsid w:val="00CB2F5F"/>
    <w:rsid w:val="00CB7A90"/>
    <w:rsid w:val="00CC393F"/>
    <w:rsid w:val="00CF4D19"/>
    <w:rsid w:val="00D0384E"/>
    <w:rsid w:val="00D111F8"/>
    <w:rsid w:val="00D2176E"/>
    <w:rsid w:val="00D232E7"/>
    <w:rsid w:val="00D34C0C"/>
    <w:rsid w:val="00D37F74"/>
    <w:rsid w:val="00D45119"/>
    <w:rsid w:val="00D47D58"/>
    <w:rsid w:val="00D632BE"/>
    <w:rsid w:val="00D638F9"/>
    <w:rsid w:val="00D6768B"/>
    <w:rsid w:val="00D72D06"/>
    <w:rsid w:val="00D7522C"/>
    <w:rsid w:val="00D7536F"/>
    <w:rsid w:val="00D76668"/>
    <w:rsid w:val="00D93110"/>
    <w:rsid w:val="00D94EA5"/>
    <w:rsid w:val="00DA2AE4"/>
    <w:rsid w:val="00DB08FF"/>
    <w:rsid w:val="00DC325F"/>
    <w:rsid w:val="00E00648"/>
    <w:rsid w:val="00E017B8"/>
    <w:rsid w:val="00E07383"/>
    <w:rsid w:val="00E108BA"/>
    <w:rsid w:val="00E165BC"/>
    <w:rsid w:val="00E27CBA"/>
    <w:rsid w:val="00E61E12"/>
    <w:rsid w:val="00E7596C"/>
    <w:rsid w:val="00E878F2"/>
    <w:rsid w:val="00EB25D8"/>
    <w:rsid w:val="00EB4DB4"/>
    <w:rsid w:val="00EB7106"/>
    <w:rsid w:val="00ED0149"/>
    <w:rsid w:val="00ED2D6F"/>
    <w:rsid w:val="00EE5B17"/>
    <w:rsid w:val="00EF2649"/>
    <w:rsid w:val="00EF7DE3"/>
    <w:rsid w:val="00F03103"/>
    <w:rsid w:val="00F22937"/>
    <w:rsid w:val="00F25F8A"/>
    <w:rsid w:val="00F271DE"/>
    <w:rsid w:val="00F345BB"/>
    <w:rsid w:val="00F34BF2"/>
    <w:rsid w:val="00F627DA"/>
    <w:rsid w:val="00F66BA9"/>
    <w:rsid w:val="00F7288F"/>
    <w:rsid w:val="00F767FA"/>
    <w:rsid w:val="00F847A6"/>
    <w:rsid w:val="00F90182"/>
    <w:rsid w:val="00F9441B"/>
    <w:rsid w:val="00F948E3"/>
    <w:rsid w:val="00FA350E"/>
    <w:rsid w:val="00FA4C32"/>
    <w:rsid w:val="00FB4171"/>
    <w:rsid w:val="00FC4696"/>
    <w:rsid w:val="00FE7114"/>
    <w:rsid w:val="00FE7A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3506C6"/>
  <w15:chartTrackingRefBased/>
  <w15:docId w15:val="{54D2FA41-1DF8-435E-9078-D713AE468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uiPriority="20"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rPr>
      <w:lang w:eastAsia="en-US"/>
    </w:rPr>
  </w:style>
  <w:style w:type="paragraph" w:styleId="Heading1">
    <w:name w:val="heading 1"/>
    <w:basedOn w:val="Normal"/>
    <w:next w:val="Normal"/>
    <w:qFormat/>
    <w:rsid w:val="006B6B66"/>
    <w:pPr>
      <w:keepNext/>
      <w:keepLines/>
      <w:numPr>
        <w:numId w:val="4"/>
      </w:numPr>
      <w:tabs>
        <w:tab w:val="left" w:pos="216"/>
      </w:tabs>
      <w:spacing w:before="160" w:after="80"/>
      <w:ind w:firstLine="0"/>
      <w:outlineLvl w:val="0"/>
    </w:pPr>
    <w:rPr>
      <w:smallCaps/>
      <w:noProof/>
    </w:rPr>
  </w:style>
  <w:style w:type="paragraph" w:styleId="Heading2">
    <w:name w:val="heading 2"/>
    <w:basedOn w:val="Normal"/>
    <w:next w:val="Normal"/>
    <w:qFormat/>
    <w:rsid w:val="00ED0149"/>
    <w:pPr>
      <w:keepNext/>
      <w:keepLines/>
      <w:numPr>
        <w:ilvl w:val="1"/>
        <w:numId w:val="4"/>
      </w:numPr>
      <w:tabs>
        <w:tab w:val="clear" w:pos="360"/>
        <w:tab w:val="num" w:pos="288"/>
      </w:tabs>
      <w:spacing w:before="120" w:after="60"/>
      <w:jc w:val="left"/>
      <w:outlineLvl w:val="1"/>
    </w:pPr>
    <w:rPr>
      <w:i/>
      <w:iCs/>
      <w:noProof/>
    </w:rPr>
  </w:style>
  <w:style w:type="paragraph" w:styleId="Heading3">
    <w:name w:val="heading 3"/>
    <w:basedOn w:val="Normal"/>
    <w:next w:val="Normal"/>
    <w:qFormat/>
    <w:rsid w:val="00794804"/>
    <w:pPr>
      <w:numPr>
        <w:ilvl w:val="2"/>
        <w:numId w:val="4"/>
      </w:numPr>
      <w:spacing w:line="240" w:lineRule="exact"/>
      <w:ind w:firstLine="288"/>
      <w:jc w:val="both"/>
      <w:outlineLvl w:val="2"/>
    </w:pPr>
    <w:rPr>
      <w:i/>
      <w:iCs/>
      <w:noProof/>
    </w:rPr>
  </w:style>
  <w:style w:type="paragraph" w:styleId="Heading4">
    <w:name w:val="heading 4"/>
    <w:basedOn w:val="Normal"/>
    <w:next w:val="Normal"/>
    <w:qFormat/>
    <w:rsid w:val="00794804"/>
    <w:pPr>
      <w:numPr>
        <w:ilvl w:val="3"/>
        <w:numId w:val="4"/>
      </w:numPr>
      <w:tabs>
        <w:tab w:val="clear" w:pos="630"/>
        <w:tab w:val="left" w:pos="720"/>
      </w:tabs>
      <w:spacing w:before="40" w:after="40"/>
      <w:ind w:firstLine="504"/>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rsid w:val="00972203"/>
    <w:pPr>
      <w:spacing w:after="200"/>
      <w:ind w:firstLine="272"/>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link w:val="BodyTextChar"/>
    <w:rsid w:val="00E7596C"/>
    <w:pPr>
      <w:tabs>
        <w:tab w:val="left" w:pos="288"/>
      </w:tabs>
      <w:spacing w:after="120" w:line="228" w:lineRule="auto"/>
      <w:ind w:firstLine="288"/>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648"/>
      </w:tabs>
      <w:ind w:left="576" w:hanging="288"/>
    </w:pPr>
  </w:style>
  <w:style w:type="paragraph" w:customStyle="1" w:styleId="equation">
    <w:name w:val="equation"/>
    <w:basedOn w:val="Normal"/>
    <w:rsid w:val="008A2C7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8"/>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rsid w:val="005E2800"/>
    <w:pPr>
      <w:numPr>
        <w:numId w:val="24"/>
      </w:numPr>
      <w:spacing w:before="60" w:after="30"/>
      <w:ind w:left="58" w:hanging="29"/>
      <w:jc w:val="right"/>
    </w:pPr>
    <w:rPr>
      <w:sz w:val="12"/>
      <w:szCs w:val="12"/>
      <w:lang w:val="en-US" w:eastAsia="en-US"/>
    </w:rPr>
  </w:style>
  <w:style w:type="paragraph" w:customStyle="1" w:styleId="tablehead">
    <w:name w:val="table head"/>
    <w:pPr>
      <w:numPr>
        <w:numId w:val="9"/>
      </w:numPr>
      <w:spacing w:before="240" w:after="120" w:line="216" w:lineRule="auto"/>
      <w:jc w:val="center"/>
    </w:pPr>
    <w:rPr>
      <w:smallCaps/>
      <w:noProof/>
      <w:sz w:val="16"/>
      <w:szCs w:val="16"/>
      <w:lang w:val="en-US" w:eastAsia="en-US"/>
    </w:rPr>
  </w:style>
  <w:style w:type="paragraph" w:customStyle="1" w:styleId="Keywords">
    <w:name w:val="Keywords"/>
    <w:basedOn w:val="Abstract"/>
    <w:qFormat/>
    <w:rsid w:val="00F9441B"/>
    <w:pPr>
      <w:spacing w:after="120"/>
      <w:ind w:firstLine="274"/>
    </w:pPr>
    <w:rPr>
      <w:i/>
    </w:rPr>
  </w:style>
  <w:style w:type="paragraph" w:styleId="Header">
    <w:name w:val="header"/>
    <w:basedOn w:val="Normal"/>
    <w:link w:val="HeaderChar"/>
    <w:rsid w:val="001A3B3D"/>
    <w:pPr>
      <w:tabs>
        <w:tab w:val="center" w:pos="4680"/>
        <w:tab w:val="right" w:pos="9360"/>
      </w:tabs>
    </w:pPr>
  </w:style>
  <w:style w:type="character" w:customStyle="1" w:styleId="HeaderChar">
    <w:name w:val="Header Char"/>
    <w:basedOn w:val="DefaultParagraphFont"/>
    <w:link w:val="Header"/>
    <w:rsid w:val="001A3B3D"/>
  </w:style>
  <w:style w:type="paragraph" w:styleId="Footer">
    <w:name w:val="footer"/>
    <w:basedOn w:val="Normal"/>
    <w:link w:val="FooterChar"/>
    <w:uiPriority w:val="99"/>
    <w:rsid w:val="001A3B3D"/>
    <w:pPr>
      <w:tabs>
        <w:tab w:val="center" w:pos="4680"/>
        <w:tab w:val="right" w:pos="9360"/>
      </w:tabs>
    </w:pPr>
  </w:style>
  <w:style w:type="character" w:customStyle="1" w:styleId="FooterChar">
    <w:name w:val="Footer Char"/>
    <w:basedOn w:val="DefaultParagraphFont"/>
    <w:link w:val="Footer"/>
    <w:uiPriority w:val="99"/>
    <w:rsid w:val="001A3B3D"/>
  </w:style>
  <w:style w:type="character" w:customStyle="1" w:styleId="ORCID">
    <w:name w:val="ORCID"/>
    <w:basedOn w:val="DefaultParagraphFont"/>
    <w:rsid w:val="00F25F8A"/>
    <w:rPr>
      <w:position w:val="0"/>
      <w:vertAlign w:val="superscript"/>
    </w:rPr>
  </w:style>
  <w:style w:type="character" w:styleId="Hyperlink">
    <w:name w:val="Hyperlink"/>
    <w:basedOn w:val="DefaultParagraphFont"/>
    <w:rsid w:val="00F25F8A"/>
    <w:rPr>
      <w:color w:val="0563C1" w:themeColor="hyperlink"/>
      <w:u w:val="single"/>
    </w:rPr>
  </w:style>
  <w:style w:type="character" w:styleId="UnresolvedMention">
    <w:name w:val="Unresolved Mention"/>
    <w:basedOn w:val="DefaultParagraphFont"/>
    <w:uiPriority w:val="99"/>
    <w:semiHidden/>
    <w:unhideWhenUsed/>
    <w:rsid w:val="00F25F8A"/>
    <w:rPr>
      <w:color w:val="605E5C"/>
      <w:shd w:val="clear" w:color="auto" w:fill="E1DFDD"/>
    </w:rPr>
  </w:style>
  <w:style w:type="character" w:styleId="Emphasis">
    <w:name w:val="Emphasis"/>
    <w:basedOn w:val="DefaultParagraphFont"/>
    <w:uiPriority w:val="20"/>
    <w:qFormat/>
    <w:rsid w:val="00785E3D"/>
    <w:rPr>
      <w:i/>
      <w:iCs/>
    </w:rPr>
  </w:style>
  <w:style w:type="paragraph" w:styleId="NormalWeb">
    <w:name w:val="Normal (Web)"/>
    <w:basedOn w:val="Normal"/>
    <w:uiPriority w:val="99"/>
    <w:unhideWhenUsed/>
    <w:rsid w:val="00F345BB"/>
    <w:pPr>
      <w:spacing w:before="100" w:beforeAutospacing="1" w:after="100" w:afterAutospacing="1"/>
      <w:jc w:val="left"/>
    </w:pPr>
    <w:rPr>
      <w:rFonts w:eastAsia="Times New Roman"/>
      <w:sz w:val="24"/>
      <w:szCs w:val="24"/>
      <w:lang w:eastAsia="en-GB"/>
    </w:rPr>
  </w:style>
  <w:style w:type="character" w:styleId="FollowedHyperlink">
    <w:name w:val="FollowedHyperlink"/>
    <w:basedOn w:val="DefaultParagraphFont"/>
    <w:rsid w:val="004E550B"/>
    <w:rPr>
      <w:color w:val="954F72" w:themeColor="followedHyperlink"/>
      <w:u w:val="single"/>
    </w:rPr>
  </w:style>
  <w:style w:type="character" w:customStyle="1" w:styleId="highwire-citation-authors">
    <w:name w:val="highwire-citation-authors"/>
    <w:basedOn w:val="DefaultParagraphFont"/>
    <w:rsid w:val="00167806"/>
  </w:style>
  <w:style w:type="character" w:customStyle="1" w:styleId="highwire-citation-author">
    <w:name w:val="highwire-citation-author"/>
    <w:basedOn w:val="DefaultParagraphFont"/>
    <w:rsid w:val="00167806"/>
  </w:style>
  <w:style w:type="character" w:customStyle="1" w:styleId="nlm-given-names">
    <w:name w:val="nlm-given-names"/>
    <w:basedOn w:val="DefaultParagraphFont"/>
    <w:rsid w:val="00167806"/>
  </w:style>
  <w:style w:type="character" w:customStyle="1" w:styleId="nlm-surname">
    <w:name w:val="nlm-surname"/>
    <w:basedOn w:val="DefaultParagraphFont"/>
    <w:rsid w:val="00167806"/>
  </w:style>
  <w:style w:type="character" w:customStyle="1" w:styleId="highwire-cite-metadata-journal">
    <w:name w:val="highwire-cite-metadata-journal"/>
    <w:basedOn w:val="DefaultParagraphFont"/>
    <w:rsid w:val="00167806"/>
  </w:style>
  <w:style w:type="character" w:customStyle="1" w:styleId="highwire-cite-metadata-pages">
    <w:name w:val="highwire-cite-metadata-pages"/>
    <w:basedOn w:val="DefaultParagraphFont"/>
    <w:rsid w:val="00167806"/>
  </w:style>
  <w:style w:type="character" w:customStyle="1" w:styleId="highwire-cite-metadata-doi">
    <w:name w:val="highwire-cite-metadata-doi"/>
    <w:basedOn w:val="DefaultParagraphFont"/>
    <w:rsid w:val="00167806"/>
  </w:style>
  <w:style w:type="character" w:customStyle="1" w:styleId="doilabel">
    <w:name w:val="doi_label"/>
    <w:basedOn w:val="DefaultParagraphFont"/>
    <w:rsid w:val="00167806"/>
  </w:style>
  <w:style w:type="character" w:customStyle="1" w:styleId="ky2igmncmogjharherah">
    <w:name w:val="ky2igmncmogjharherah"/>
    <w:basedOn w:val="DefaultParagraphFont"/>
    <w:rsid w:val="00167B3C"/>
  </w:style>
  <w:style w:type="table" w:styleId="TableGrid">
    <w:name w:val="Table Grid"/>
    <w:basedOn w:val="TableNormal"/>
    <w:uiPriority w:val="39"/>
    <w:rsid w:val="002C31AC"/>
    <w:rPr>
      <w:rFonts w:asciiTheme="minorHAnsi" w:eastAsiaTheme="minorHAnsi" w:hAnsiTheme="minorHAnsi" w:cstheme="minorBidi"/>
      <w:kern w:val="2"/>
      <w:sz w:val="22"/>
      <w:szCs w:val="2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ptions">
    <w:name w:val="captions"/>
    <w:basedOn w:val="DefaultParagraphFont"/>
    <w:rsid w:val="002C31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16064">
      <w:bodyDiv w:val="1"/>
      <w:marLeft w:val="0"/>
      <w:marRight w:val="0"/>
      <w:marTop w:val="0"/>
      <w:marBottom w:val="0"/>
      <w:divBdr>
        <w:top w:val="none" w:sz="0" w:space="0" w:color="auto"/>
        <w:left w:val="none" w:sz="0" w:space="0" w:color="auto"/>
        <w:bottom w:val="none" w:sz="0" w:space="0" w:color="auto"/>
        <w:right w:val="none" w:sz="0" w:space="0" w:color="auto"/>
      </w:divBdr>
    </w:div>
    <w:div w:id="349839225">
      <w:bodyDiv w:val="1"/>
      <w:marLeft w:val="0"/>
      <w:marRight w:val="0"/>
      <w:marTop w:val="0"/>
      <w:marBottom w:val="0"/>
      <w:divBdr>
        <w:top w:val="none" w:sz="0" w:space="0" w:color="auto"/>
        <w:left w:val="none" w:sz="0" w:space="0" w:color="auto"/>
        <w:bottom w:val="none" w:sz="0" w:space="0" w:color="auto"/>
        <w:right w:val="none" w:sz="0" w:space="0" w:color="auto"/>
      </w:divBdr>
    </w:div>
    <w:div w:id="648292935">
      <w:bodyDiv w:val="1"/>
      <w:marLeft w:val="0"/>
      <w:marRight w:val="0"/>
      <w:marTop w:val="0"/>
      <w:marBottom w:val="0"/>
      <w:divBdr>
        <w:top w:val="none" w:sz="0" w:space="0" w:color="auto"/>
        <w:left w:val="none" w:sz="0" w:space="0" w:color="auto"/>
        <w:bottom w:val="none" w:sz="0" w:space="0" w:color="auto"/>
        <w:right w:val="none" w:sz="0" w:space="0" w:color="auto"/>
      </w:divBdr>
      <w:divsChild>
        <w:div w:id="546915674">
          <w:marLeft w:val="0"/>
          <w:marRight w:val="0"/>
          <w:marTop w:val="0"/>
          <w:marBottom w:val="0"/>
          <w:divBdr>
            <w:top w:val="none" w:sz="0" w:space="0" w:color="auto"/>
            <w:left w:val="none" w:sz="0" w:space="0" w:color="auto"/>
            <w:bottom w:val="none" w:sz="0" w:space="0" w:color="auto"/>
            <w:right w:val="none" w:sz="0" w:space="0" w:color="auto"/>
          </w:divBdr>
        </w:div>
      </w:divsChild>
    </w:div>
    <w:div w:id="861942641">
      <w:bodyDiv w:val="1"/>
      <w:marLeft w:val="0"/>
      <w:marRight w:val="0"/>
      <w:marTop w:val="0"/>
      <w:marBottom w:val="0"/>
      <w:divBdr>
        <w:top w:val="none" w:sz="0" w:space="0" w:color="auto"/>
        <w:left w:val="none" w:sz="0" w:space="0" w:color="auto"/>
        <w:bottom w:val="none" w:sz="0" w:space="0" w:color="auto"/>
        <w:right w:val="none" w:sz="0" w:space="0" w:color="auto"/>
      </w:divBdr>
    </w:div>
    <w:div w:id="1193151256">
      <w:bodyDiv w:val="1"/>
      <w:marLeft w:val="0"/>
      <w:marRight w:val="0"/>
      <w:marTop w:val="0"/>
      <w:marBottom w:val="0"/>
      <w:divBdr>
        <w:top w:val="none" w:sz="0" w:space="0" w:color="auto"/>
        <w:left w:val="none" w:sz="0" w:space="0" w:color="auto"/>
        <w:bottom w:val="none" w:sz="0" w:space="0" w:color="auto"/>
        <w:right w:val="none" w:sz="0" w:space="0" w:color="auto"/>
      </w:divBdr>
      <w:divsChild>
        <w:div w:id="18037681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18" Type="http://schemas.openxmlformats.org/officeDocument/2006/relationships/hyperlink" Target="https://cdn.aaai.org/ocs/ws/ws0433/16434-75921-1-PB.pdf" TargetMode="External"/><Relationship Id="rId3" Type="http://schemas.openxmlformats.org/officeDocument/2006/relationships/styles" Target="styles.xml"/><Relationship Id="rId21" Type="http://schemas.openxmlformats.org/officeDocument/2006/relationships/hyperlink" Target="https://reviews-technology.com/chatgpt-5-release-date" TargetMode="Externa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commonsensereasoning.org/2011/papers/Levesque.pdf" TargetMode="External"/><Relationship Id="rId2" Type="http://schemas.openxmlformats.org/officeDocument/2006/relationships/numbering" Target="numbering.xml"/><Relationship Id="rId16" Type="http://schemas.openxmlformats.org/officeDocument/2006/relationships/hyperlink" Target="https://arxiv.org/pdf/2303.08774.pdf" TargetMode="External"/><Relationship Id="rId20" Type="http://schemas.openxmlformats.org/officeDocument/2006/relationships/hyperlink" Target="https://www.gurobi.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aruf@ieee.or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cientificamerican.com/article/what-the-new-gpt-4-ai-can-do/" TargetMode="External"/><Relationship Id="rId23" Type="http://schemas.openxmlformats.org/officeDocument/2006/relationships/fontTable" Target="fontTable.xml"/><Relationship Id="rId10" Type="http://schemas.openxmlformats.org/officeDocument/2006/relationships/hyperlink" Target="mailto:rea.bitri@uni-jena.de" TargetMode="External"/><Relationship Id="rId19" Type="http://schemas.openxmlformats.org/officeDocument/2006/relationships/hyperlink" Target="https://openai.com/research/better-language-models"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3.png"/><Relationship Id="rId22" Type="http://schemas.openxmlformats.org/officeDocument/2006/relationships/hyperlink" Target="https://rdcu.be/drG5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B28757-9ED7-448E-B9E9-74C38DFC8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2811</TotalTime>
  <Pages>7</Pages>
  <Words>6427</Words>
  <Characters>40191</Characters>
  <Application>Microsoft Office Word</Application>
  <DocSecurity>0</DocSecurity>
  <Lines>334</Lines>
  <Paragraphs>93</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46525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Maaruf Ali</cp:lastModifiedBy>
  <cp:revision>108</cp:revision>
  <dcterms:created xsi:type="dcterms:W3CDTF">2018-07-06T14:43:00Z</dcterms:created>
  <dcterms:modified xsi:type="dcterms:W3CDTF">2023-11-22T02:33:00Z</dcterms:modified>
</cp:coreProperties>
</file>