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9A2F7" w14:textId="6D65D900" w:rsidR="00DC2B31" w:rsidRDefault="005213B4" w:rsidP="005213B4">
      <w:pPr>
        <w:pStyle w:val="Heading1"/>
      </w:pPr>
      <w:r>
        <w:rPr>
          <w:noProof/>
        </w:rPr>
        <w:drawing>
          <wp:anchor distT="0" distB="0" distL="114300" distR="114300" simplePos="0" relativeHeight="251658240" behindDoc="0" locked="0" layoutInCell="1" allowOverlap="1" wp14:anchorId="72D1BA3F" wp14:editId="2DEB1F88">
            <wp:simplePos x="0" y="0"/>
            <wp:positionH relativeFrom="column">
              <wp:posOffset>4437813</wp:posOffset>
            </wp:positionH>
            <wp:positionV relativeFrom="paragraph">
              <wp:posOffset>-419100</wp:posOffset>
            </wp:positionV>
            <wp:extent cx="1715337" cy="571500"/>
            <wp:effectExtent l="0" t="0" r="0" b="0"/>
            <wp:wrapNone/>
            <wp:docPr id="6054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5948" cy="571704"/>
                    </a:xfrm>
                    <a:prstGeom prst="rect">
                      <a:avLst/>
                    </a:prstGeom>
                    <a:noFill/>
                    <a:ln>
                      <a:noFill/>
                    </a:ln>
                  </pic:spPr>
                </pic:pic>
              </a:graphicData>
            </a:graphic>
            <wp14:sizeRelH relativeFrom="margin">
              <wp14:pctWidth>0</wp14:pctWidth>
            </wp14:sizeRelH>
            <wp14:sizeRelV relativeFrom="margin">
              <wp14:pctHeight>0</wp14:pctHeight>
            </wp14:sizeRelV>
          </wp:anchor>
        </w:drawing>
      </w:r>
      <w:r>
        <w:t>ACBA7004 Environmental Planning and Policy</w:t>
      </w:r>
    </w:p>
    <w:p w14:paraId="40B095DA" w14:textId="77777777" w:rsidR="005213B4" w:rsidRDefault="005213B4"/>
    <w:p w14:paraId="0DC8124B" w14:textId="134D3698" w:rsidR="005213B4" w:rsidRDefault="00C40641" w:rsidP="005213B4">
      <w:pPr>
        <w:pStyle w:val="Heading2"/>
      </w:pPr>
      <w:r>
        <w:t>Module</w:t>
      </w:r>
      <w:r w:rsidR="005213B4">
        <w:t xml:space="preserve"> information</w:t>
      </w:r>
    </w:p>
    <w:p w14:paraId="6E6EFCDC" w14:textId="77777777" w:rsidR="005213B4" w:rsidRDefault="005213B4" w:rsidP="005213B4">
      <w:pPr>
        <w:pStyle w:val="Heading3"/>
      </w:pPr>
      <w:r>
        <w:t>1. AIM(S)</w:t>
      </w:r>
    </w:p>
    <w:p w14:paraId="32E776B7" w14:textId="0FEEB6F9" w:rsidR="005213B4" w:rsidRDefault="005213B4" w:rsidP="005213B4">
      <w:pPr>
        <w:pStyle w:val="ListParagraph"/>
        <w:numPr>
          <w:ilvl w:val="0"/>
          <w:numId w:val="1"/>
        </w:numPr>
      </w:pPr>
      <w:r>
        <w:t>To provide an understanding of policy formulation, structure and implementation and to examine specific aspects of planning systems, including Strategic Environmental Assessment and Environmental Impact Assessment, and its effect on the economy, society and the environment.</w:t>
      </w:r>
    </w:p>
    <w:p w14:paraId="74C20871" w14:textId="77777777" w:rsidR="005213B4" w:rsidRDefault="005213B4" w:rsidP="005213B4">
      <w:pPr>
        <w:pStyle w:val="Heading3"/>
      </w:pPr>
      <w:r>
        <w:t>2. LEARNING OUTCOMES</w:t>
      </w:r>
    </w:p>
    <w:p w14:paraId="52CADF92" w14:textId="77777777" w:rsidR="005213B4" w:rsidRDefault="005213B4" w:rsidP="005213B4">
      <w:pPr>
        <w:pStyle w:val="ListParagraph"/>
        <w:numPr>
          <w:ilvl w:val="0"/>
          <w:numId w:val="1"/>
        </w:numPr>
      </w:pPr>
      <w:r>
        <w:t>Upon the successful completion of this module, the student should be able to demonstrate the ability to:</w:t>
      </w:r>
    </w:p>
    <w:p w14:paraId="4BEFBC14" w14:textId="07020CF3" w:rsidR="005213B4" w:rsidRDefault="005213B4" w:rsidP="005213B4">
      <w:pPr>
        <w:pStyle w:val="ListParagraph"/>
        <w:numPr>
          <w:ilvl w:val="0"/>
          <w:numId w:val="1"/>
        </w:numPr>
      </w:pPr>
      <w:r>
        <w:t>Demonstrate an in depth understanding of the environmental implications of developing strategic policies and plans.</w:t>
      </w:r>
    </w:p>
    <w:p w14:paraId="470F3584" w14:textId="3CEF1C7C" w:rsidR="005213B4" w:rsidRDefault="005213B4" w:rsidP="005213B4">
      <w:pPr>
        <w:pStyle w:val="ListParagraph"/>
        <w:numPr>
          <w:ilvl w:val="0"/>
          <w:numId w:val="1"/>
        </w:numPr>
      </w:pPr>
      <w:r>
        <w:t>Analyse environmental policies based on contextual analysis.</w:t>
      </w:r>
    </w:p>
    <w:p w14:paraId="2D84D229" w14:textId="639BC508" w:rsidR="005213B4" w:rsidRDefault="005213B4" w:rsidP="005213B4">
      <w:pPr>
        <w:pStyle w:val="ListParagraph"/>
        <w:numPr>
          <w:ilvl w:val="0"/>
          <w:numId w:val="1"/>
        </w:numPr>
      </w:pPr>
      <w:r>
        <w:t>Critically assess policy formulation and implementation.</w:t>
      </w:r>
    </w:p>
    <w:p w14:paraId="5B7F3420" w14:textId="38261EE7" w:rsidR="005213B4" w:rsidRDefault="005213B4" w:rsidP="005213B4">
      <w:pPr>
        <w:pStyle w:val="ListParagraph"/>
        <w:numPr>
          <w:ilvl w:val="0"/>
          <w:numId w:val="1"/>
        </w:numPr>
      </w:pPr>
      <w:r>
        <w:t>Consider the ramifications of policy on the environment and associated economy.</w:t>
      </w:r>
    </w:p>
    <w:p w14:paraId="39FFA989" w14:textId="77777777" w:rsidR="005213B4" w:rsidRDefault="005213B4" w:rsidP="005213B4">
      <w:pPr>
        <w:pStyle w:val="Heading3"/>
      </w:pPr>
      <w:r>
        <w:t>3. INDICATIVE CONTENT</w:t>
      </w:r>
    </w:p>
    <w:p w14:paraId="2017B48E" w14:textId="423DEF9F" w:rsidR="005213B4" w:rsidRDefault="005213B4" w:rsidP="005213B4">
      <w:pPr>
        <w:pStyle w:val="ListParagraph"/>
        <w:numPr>
          <w:ilvl w:val="0"/>
          <w:numId w:val="2"/>
        </w:numPr>
      </w:pPr>
      <w:r>
        <w:t>An introduction to National, European and global policies.</w:t>
      </w:r>
    </w:p>
    <w:p w14:paraId="48765F83" w14:textId="7369D169" w:rsidR="005213B4" w:rsidRDefault="005213B4" w:rsidP="005213B4">
      <w:pPr>
        <w:pStyle w:val="ListParagraph"/>
        <w:numPr>
          <w:ilvl w:val="0"/>
          <w:numId w:val="2"/>
        </w:numPr>
      </w:pPr>
      <w:r>
        <w:t>Application of specific strategic policies such as Shoreline Management, landscape designations, stakeholder partnerships, and inputs from Government and NGO’s.</w:t>
      </w:r>
    </w:p>
    <w:p w14:paraId="003AF9B6" w14:textId="62BB0530" w:rsidR="005213B4" w:rsidRDefault="005213B4" w:rsidP="005213B4">
      <w:pPr>
        <w:pStyle w:val="ListParagraph"/>
        <w:numPr>
          <w:ilvl w:val="0"/>
          <w:numId w:val="2"/>
        </w:numPr>
      </w:pPr>
      <w:r>
        <w:t>Analysis of the Strategic Environmental Assessment and Environmental Impact Assessment, including Mitigation and Compensation.</w:t>
      </w:r>
    </w:p>
    <w:p w14:paraId="718A7BC7" w14:textId="3DF97C6C" w:rsidR="005213B4" w:rsidRDefault="005213B4" w:rsidP="005213B4">
      <w:pPr>
        <w:pStyle w:val="ListParagraph"/>
        <w:numPr>
          <w:ilvl w:val="0"/>
          <w:numId w:val="2"/>
        </w:numPr>
      </w:pPr>
      <w:r>
        <w:t>The relationship between the environment and policy formulation.</w:t>
      </w:r>
    </w:p>
    <w:p w14:paraId="68BB7821" w14:textId="203838E6" w:rsidR="005213B4" w:rsidRDefault="005213B4" w:rsidP="005213B4">
      <w:pPr>
        <w:pStyle w:val="ListParagraph"/>
        <w:numPr>
          <w:ilvl w:val="0"/>
          <w:numId w:val="2"/>
        </w:numPr>
      </w:pPr>
      <w:r>
        <w:t>Environmental policy formulation, implementation and monitoring.</w:t>
      </w:r>
    </w:p>
    <w:p w14:paraId="7AFC755B" w14:textId="115C3817" w:rsidR="005213B4" w:rsidRDefault="005213B4" w:rsidP="005213B4">
      <w:pPr>
        <w:pStyle w:val="ListParagraph"/>
        <w:numPr>
          <w:ilvl w:val="0"/>
          <w:numId w:val="2"/>
        </w:numPr>
      </w:pPr>
      <w:r>
        <w:t>Environmental Impact Assessment formulation, including auditing.</w:t>
      </w:r>
    </w:p>
    <w:p w14:paraId="422F2F6D" w14:textId="54C9803B" w:rsidR="005213B4" w:rsidRDefault="005213B4" w:rsidP="005213B4">
      <w:pPr>
        <w:pStyle w:val="ListParagraph"/>
        <w:numPr>
          <w:ilvl w:val="0"/>
          <w:numId w:val="2"/>
        </w:numPr>
      </w:pPr>
      <w:r>
        <w:t>Methods of assessing environmental impacts.</w:t>
      </w:r>
    </w:p>
    <w:p w14:paraId="273B3CBE" w14:textId="00D731E4" w:rsidR="005213B4" w:rsidRDefault="005213B4" w:rsidP="005213B4">
      <w:pPr>
        <w:pStyle w:val="ListParagraph"/>
        <w:numPr>
          <w:ilvl w:val="0"/>
          <w:numId w:val="2"/>
        </w:numPr>
      </w:pPr>
      <w:r>
        <w:t>Evaluation of policies and their effects on society, the economy and the environment.</w:t>
      </w:r>
    </w:p>
    <w:p w14:paraId="26961E31" w14:textId="77777777" w:rsidR="005213B4" w:rsidRDefault="005213B4" w:rsidP="005213B4">
      <w:pPr>
        <w:pStyle w:val="Heading3"/>
      </w:pPr>
      <w:r>
        <w:t>4. LEARNING AND TEACHING STRATEGY</w:t>
      </w:r>
    </w:p>
    <w:p w14:paraId="6810F71E" w14:textId="77777777" w:rsidR="005213B4" w:rsidRDefault="005213B4" w:rsidP="005213B4">
      <w:r>
        <w:t xml:space="preserve">Individual topics will be introduced in lectures. Lectures will be supported by tutorials and/or directed study. Seminars, group discussions and workshops will be used to </w:t>
      </w:r>
      <w:r>
        <w:lastRenderedPageBreak/>
        <w:t>develop ideas, concepts and practical applications. The public conference will be delivered and organised by the students in collaboration with tutors.</w:t>
      </w:r>
    </w:p>
    <w:p w14:paraId="6DE53860" w14:textId="77777777" w:rsidR="005213B4" w:rsidRDefault="005213B4" w:rsidP="005213B4">
      <w:r>
        <w:t>Allocation of teaching to deliver the module are:</w:t>
      </w:r>
    </w:p>
    <w:tbl>
      <w:tblPr>
        <w:tblStyle w:val="TableGrid"/>
        <w:tblW w:w="0" w:type="auto"/>
        <w:tblLook w:val="04A0" w:firstRow="1" w:lastRow="0" w:firstColumn="1" w:lastColumn="0" w:noHBand="0" w:noVBand="1"/>
      </w:tblPr>
      <w:tblGrid>
        <w:gridCol w:w="3005"/>
        <w:gridCol w:w="3005"/>
        <w:gridCol w:w="3006"/>
      </w:tblGrid>
      <w:tr w:rsidR="002861BA" w14:paraId="2C746CB7" w14:textId="77777777" w:rsidTr="002861BA">
        <w:tc>
          <w:tcPr>
            <w:tcW w:w="3005" w:type="dxa"/>
          </w:tcPr>
          <w:p w14:paraId="2CE89D0D" w14:textId="732918ED" w:rsidR="002861BA" w:rsidRDefault="002861BA" w:rsidP="005213B4">
            <w:r>
              <w:t>Activity type</w:t>
            </w:r>
          </w:p>
        </w:tc>
        <w:tc>
          <w:tcPr>
            <w:tcW w:w="3005" w:type="dxa"/>
          </w:tcPr>
          <w:p w14:paraId="72DDCC1E" w14:textId="31BC1471" w:rsidR="002861BA" w:rsidRDefault="002861BA" w:rsidP="005213B4">
            <w:r>
              <w:t>Hours</w:t>
            </w:r>
          </w:p>
        </w:tc>
        <w:tc>
          <w:tcPr>
            <w:tcW w:w="3006" w:type="dxa"/>
          </w:tcPr>
          <w:p w14:paraId="41EC9748" w14:textId="6BFDE278" w:rsidR="002861BA" w:rsidRDefault="002861BA" w:rsidP="005213B4">
            <w:r>
              <w:t>Percentage</w:t>
            </w:r>
          </w:p>
        </w:tc>
      </w:tr>
      <w:tr w:rsidR="002861BA" w14:paraId="409B4FD9" w14:textId="77777777" w:rsidTr="002861BA">
        <w:tc>
          <w:tcPr>
            <w:tcW w:w="3005" w:type="dxa"/>
          </w:tcPr>
          <w:p w14:paraId="097B6DDE" w14:textId="595B3C81" w:rsidR="002861BA" w:rsidRDefault="002861BA" w:rsidP="005213B4">
            <w:r>
              <w:t>Scheduled learning</w:t>
            </w:r>
          </w:p>
        </w:tc>
        <w:tc>
          <w:tcPr>
            <w:tcW w:w="3005" w:type="dxa"/>
          </w:tcPr>
          <w:p w14:paraId="5F3298C4" w14:textId="04867DF9" w:rsidR="002861BA" w:rsidRDefault="002861BA" w:rsidP="005213B4">
            <w:r>
              <w:t>50</w:t>
            </w:r>
          </w:p>
        </w:tc>
        <w:tc>
          <w:tcPr>
            <w:tcW w:w="3006" w:type="dxa"/>
          </w:tcPr>
          <w:p w14:paraId="331B7D1B" w14:textId="3ED9ECEF" w:rsidR="002861BA" w:rsidRDefault="00A375C9" w:rsidP="005213B4">
            <w:r>
              <w:t>25%</w:t>
            </w:r>
          </w:p>
        </w:tc>
      </w:tr>
      <w:tr w:rsidR="002861BA" w14:paraId="7D91C41F" w14:textId="77777777" w:rsidTr="002861BA">
        <w:tc>
          <w:tcPr>
            <w:tcW w:w="3005" w:type="dxa"/>
          </w:tcPr>
          <w:p w14:paraId="215305E9" w14:textId="192F6237" w:rsidR="002861BA" w:rsidRDefault="00A375C9" w:rsidP="005213B4">
            <w:r>
              <w:t>Independent learning</w:t>
            </w:r>
          </w:p>
        </w:tc>
        <w:tc>
          <w:tcPr>
            <w:tcW w:w="3005" w:type="dxa"/>
          </w:tcPr>
          <w:p w14:paraId="09167977" w14:textId="42C8F5F8" w:rsidR="002861BA" w:rsidRDefault="00A375C9" w:rsidP="005213B4">
            <w:r>
              <w:t>150</w:t>
            </w:r>
          </w:p>
        </w:tc>
        <w:tc>
          <w:tcPr>
            <w:tcW w:w="3006" w:type="dxa"/>
          </w:tcPr>
          <w:p w14:paraId="3E3E7816" w14:textId="60258275" w:rsidR="002861BA" w:rsidRDefault="00A375C9" w:rsidP="005213B4">
            <w:r>
              <w:t>75%</w:t>
            </w:r>
          </w:p>
        </w:tc>
      </w:tr>
      <w:tr w:rsidR="00A375C9" w14:paraId="3E4121FB" w14:textId="77777777" w:rsidTr="002861BA">
        <w:tc>
          <w:tcPr>
            <w:tcW w:w="3005" w:type="dxa"/>
          </w:tcPr>
          <w:p w14:paraId="1796738D" w14:textId="5F4D92B8" w:rsidR="00A375C9" w:rsidRDefault="00A375C9" w:rsidP="005213B4">
            <w:r>
              <w:t>Placement learning</w:t>
            </w:r>
          </w:p>
        </w:tc>
        <w:tc>
          <w:tcPr>
            <w:tcW w:w="3005" w:type="dxa"/>
          </w:tcPr>
          <w:p w14:paraId="01DB9735" w14:textId="2ED3722B" w:rsidR="00A375C9" w:rsidRDefault="00A375C9" w:rsidP="005213B4"/>
        </w:tc>
        <w:tc>
          <w:tcPr>
            <w:tcW w:w="3006" w:type="dxa"/>
          </w:tcPr>
          <w:p w14:paraId="60447B75" w14:textId="77777777" w:rsidR="00A375C9" w:rsidRDefault="00A375C9" w:rsidP="005213B4"/>
        </w:tc>
      </w:tr>
      <w:tr w:rsidR="00A375C9" w14:paraId="7615B64E" w14:textId="77777777" w:rsidTr="002861BA">
        <w:tc>
          <w:tcPr>
            <w:tcW w:w="3005" w:type="dxa"/>
          </w:tcPr>
          <w:p w14:paraId="181250EA" w14:textId="71631D1F" w:rsidR="00A375C9" w:rsidRDefault="00A375C9" w:rsidP="005213B4">
            <w:r>
              <w:t>TOTAL</w:t>
            </w:r>
          </w:p>
        </w:tc>
        <w:tc>
          <w:tcPr>
            <w:tcW w:w="3005" w:type="dxa"/>
          </w:tcPr>
          <w:p w14:paraId="11B6EA5E" w14:textId="30868B5D" w:rsidR="00A375C9" w:rsidRDefault="00A375C9" w:rsidP="005213B4">
            <w:r>
              <w:t>200</w:t>
            </w:r>
          </w:p>
        </w:tc>
        <w:tc>
          <w:tcPr>
            <w:tcW w:w="3006" w:type="dxa"/>
          </w:tcPr>
          <w:p w14:paraId="3149C4F5" w14:textId="69CF9C29" w:rsidR="00A375C9" w:rsidRDefault="00A375C9" w:rsidP="005213B4">
            <w:r>
              <w:t>100%</w:t>
            </w:r>
          </w:p>
        </w:tc>
      </w:tr>
    </w:tbl>
    <w:p w14:paraId="54DFE5FE" w14:textId="77777777" w:rsidR="002861BA" w:rsidRDefault="002861BA" w:rsidP="005213B4"/>
    <w:p w14:paraId="2E347831" w14:textId="550B40F5" w:rsidR="005213B4" w:rsidRDefault="005213B4" w:rsidP="005213B4">
      <w:pPr>
        <w:pStyle w:val="Heading3"/>
      </w:pPr>
      <w:r>
        <w:t>5. ASSESSMENT</w:t>
      </w:r>
      <w:r w:rsidR="00E041EE">
        <w:t xml:space="preserve"> DETAILS</w:t>
      </w:r>
    </w:p>
    <w:p w14:paraId="1A334271" w14:textId="003629AF" w:rsidR="005213B4" w:rsidRPr="005213B4" w:rsidRDefault="005213B4" w:rsidP="00E041EE">
      <w:pPr>
        <w:pStyle w:val="Heading4"/>
      </w:pPr>
      <w:r w:rsidRPr="005213B4">
        <w:t xml:space="preserve">Assessment Component 1 – 70% </w:t>
      </w:r>
    </w:p>
    <w:p w14:paraId="2CA3630B" w14:textId="35680BBF" w:rsidR="003D6F13" w:rsidRDefault="003D6F13" w:rsidP="003D6F13">
      <w:r>
        <w:t>For this assessment, you are to select and evaluate the applied practice of two Environmental Impact Assessments (EIAs) and critically compare the application of EIA practice within at least one of the following components:</w:t>
      </w:r>
    </w:p>
    <w:p w14:paraId="131B5BCA" w14:textId="77777777" w:rsidR="003D6F13" w:rsidRDefault="003D6F13" w:rsidP="003D6F13">
      <w:r>
        <w:t>•</w:t>
      </w:r>
      <w:r>
        <w:tab/>
        <w:t>Screening and Scoping</w:t>
      </w:r>
    </w:p>
    <w:p w14:paraId="1B9D101A" w14:textId="77777777" w:rsidR="003D6F13" w:rsidRDefault="003D6F13" w:rsidP="003D6F13">
      <w:r>
        <w:t>•</w:t>
      </w:r>
      <w:r>
        <w:tab/>
        <w:t>Alternatives Assessment</w:t>
      </w:r>
    </w:p>
    <w:p w14:paraId="737F865D" w14:textId="77777777" w:rsidR="003D6F13" w:rsidRDefault="003D6F13" w:rsidP="003D6F13">
      <w:r>
        <w:t>•</w:t>
      </w:r>
      <w:r>
        <w:tab/>
        <w:t>Public Participation</w:t>
      </w:r>
    </w:p>
    <w:p w14:paraId="7E52A494" w14:textId="77777777" w:rsidR="003D6F13" w:rsidRDefault="003D6F13" w:rsidP="003D6F13">
      <w:r>
        <w:t>•</w:t>
      </w:r>
      <w:r>
        <w:tab/>
        <w:t>Mitigation</w:t>
      </w:r>
    </w:p>
    <w:p w14:paraId="139EA9BF" w14:textId="77777777" w:rsidR="003D6F13" w:rsidRDefault="003D6F13" w:rsidP="003D6F13">
      <w:r>
        <w:t>•</w:t>
      </w:r>
      <w:r>
        <w:tab/>
        <w:t>Cumulative Effects</w:t>
      </w:r>
    </w:p>
    <w:p w14:paraId="7AC747BE" w14:textId="73976F88" w:rsidR="005213B4" w:rsidRPr="005213B4" w:rsidRDefault="005213B4" w:rsidP="003D6F13">
      <w:r w:rsidRPr="005213B4">
        <w:t>This is required in a critique report format of 4,</w:t>
      </w:r>
      <w:r w:rsidR="002C6E3C">
        <w:t>0</w:t>
      </w:r>
      <w:r w:rsidRPr="005213B4">
        <w:t xml:space="preserve">00 words </w:t>
      </w:r>
      <w:r w:rsidR="002C6E3C">
        <w:t>(</w:t>
      </w:r>
      <w:r w:rsidR="005D1A3B">
        <w:t xml:space="preserve">+/- 10%) </w:t>
      </w:r>
      <w:r w:rsidRPr="005213B4">
        <w:t xml:space="preserve">excluding appendices. </w:t>
      </w:r>
    </w:p>
    <w:p w14:paraId="4A184D97" w14:textId="77777777" w:rsidR="005213B4" w:rsidRPr="005213B4" w:rsidRDefault="005213B4" w:rsidP="00E041EE">
      <w:pPr>
        <w:pStyle w:val="Heading4"/>
      </w:pPr>
      <w:r w:rsidRPr="005213B4">
        <w:t xml:space="preserve">Assessment Component 2 – 30% </w:t>
      </w:r>
    </w:p>
    <w:p w14:paraId="29F6FBB5" w14:textId="77777777" w:rsidR="006A09BD" w:rsidRDefault="006A09BD" w:rsidP="006A09BD">
      <w:r>
        <w:t>Produce a professional presentation outlining how at least one aspect of the EIA process should be planned and implemented to achieve good practice and maximise environmental decision-making.</w:t>
      </w:r>
    </w:p>
    <w:p w14:paraId="768004E6" w14:textId="77777777" w:rsidR="006A09BD" w:rsidRDefault="006A09BD" w:rsidP="006A09BD">
      <w:r>
        <w:t>You can pick from one of the two hypothetical developments (further details of the fictional proposed developments will be given to students in-class to aid them in deciding):</w:t>
      </w:r>
    </w:p>
    <w:p w14:paraId="2848D19C" w14:textId="77777777" w:rsidR="006A09BD" w:rsidRDefault="006A09BD" w:rsidP="006A09BD">
      <w:r>
        <w:t>1.</w:t>
      </w:r>
      <w:r>
        <w:tab/>
        <w:t>Solar farm and battery storage facility on agricultural land in north-east Swansea (near Pontardulais)</w:t>
      </w:r>
    </w:p>
    <w:p w14:paraId="21658694" w14:textId="59E284AF" w:rsidR="005213B4" w:rsidRPr="005213B4" w:rsidRDefault="006A09BD" w:rsidP="006A09BD">
      <w:r>
        <w:t>2.</w:t>
      </w:r>
      <w:r>
        <w:tab/>
        <w:t>Tourism and outdoor activity centre at a disused quarry near Bishopston, Gower.</w:t>
      </w:r>
      <w:r w:rsidRPr="005213B4">
        <w:t xml:space="preserve"> </w:t>
      </w:r>
    </w:p>
    <w:p w14:paraId="78BE433A" w14:textId="5F416CCC" w:rsidR="00A4426B" w:rsidRDefault="005213B4" w:rsidP="005213B4">
      <w:r w:rsidRPr="005213B4">
        <w:t>10 mins presentation plus 5 mins discussion</w:t>
      </w:r>
      <w:r w:rsidR="006A09BD">
        <w:t>, two at least 2 members of staff</w:t>
      </w:r>
    </w:p>
    <w:p w14:paraId="169143E2" w14:textId="7E1C7D28" w:rsidR="00D16ADD" w:rsidRPr="00520C4D" w:rsidRDefault="006A09BD" w:rsidP="005213B4">
      <w:pPr>
        <w:rPr>
          <w:b/>
          <w:bCs/>
          <w:i/>
          <w:iCs/>
        </w:rPr>
      </w:pPr>
      <w:r>
        <w:rPr>
          <w:b/>
          <w:bCs/>
          <w:i/>
          <w:iCs/>
        </w:rPr>
        <w:t>3</w:t>
      </w:r>
      <w:r w:rsidR="005213B4" w:rsidRPr="00EF1C88">
        <w:rPr>
          <w:b/>
          <w:bCs/>
          <w:i/>
          <w:iCs/>
        </w:rPr>
        <w:t xml:space="preserve">0% of the module mark. </w:t>
      </w:r>
    </w:p>
    <w:p w14:paraId="671ACFED" w14:textId="77777777" w:rsidR="002A7AC8" w:rsidRDefault="002A7AC8" w:rsidP="00380CC2">
      <w:pPr>
        <w:pStyle w:val="Heading5"/>
      </w:pPr>
      <w:r w:rsidRPr="002A7AC8">
        <w:lastRenderedPageBreak/>
        <w:t>Assessment Summary</w:t>
      </w:r>
    </w:p>
    <w:tbl>
      <w:tblPr>
        <w:tblStyle w:val="TableGrid"/>
        <w:tblW w:w="0" w:type="auto"/>
        <w:jc w:val="center"/>
        <w:tblLook w:val="04A0" w:firstRow="1" w:lastRow="0" w:firstColumn="1" w:lastColumn="0" w:noHBand="0" w:noVBand="1"/>
      </w:tblPr>
      <w:tblGrid>
        <w:gridCol w:w="2405"/>
        <w:gridCol w:w="2482"/>
      </w:tblGrid>
      <w:tr w:rsidR="002A7AC8" w14:paraId="2C4C0062" w14:textId="77777777" w:rsidTr="00D16612">
        <w:trPr>
          <w:trHeight w:val="369"/>
          <w:jc w:val="center"/>
        </w:trPr>
        <w:tc>
          <w:tcPr>
            <w:tcW w:w="2405" w:type="dxa"/>
          </w:tcPr>
          <w:p w14:paraId="39B3C1AA" w14:textId="11B9D5C7" w:rsidR="002A7AC8" w:rsidRPr="00B0699E" w:rsidRDefault="002A7AC8" w:rsidP="002A7AC8">
            <w:pPr>
              <w:rPr>
                <w:b/>
                <w:bCs/>
              </w:rPr>
            </w:pPr>
            <w:r w:rsidRPr="00B0699E">
              <w:rPr>
                <w:b/>
                <w:bCs/>
              </w:rPr>
              <w:t>Activity type</w:t>
            </w:r>
          </w:p>
        </w:tc>
        <w:tc>
          <w:tcPr>
            <w:tcW w:w="2482" w:type="dxa"/>
          </w:tcPr>
          <w:p w14:paraId="40197937" w14:textId="1C625A78" w:rsidR="002A7AC8" w:rsidRPr="00B0699E" w:rsidRDefault="002A7AC8" w:rsidP="002A7AC8">
            <w:pPr>
              <w:rPr>
                <w:b/>
                <w:bCs/>
              </w:rPr>
            </w:pPr>
            <w:r w:rsidRPr="00B0699E">
              <w:rPr>
                <w:b/>
                <w:bCs/>
              </w:rPr>
              <w:t>Percentage</w:t>
            </w:r>
          </w:p>
        </w:tc>
      </w:tr>
      <w:tr w:rsidR="002A7AC8" w14:paraId="63478A1E" w14:textId="77777777" w:rsidTr="00D16612">
        <w:trPr>
          <w:trHeight w:val="382"/>
          <w:jc w:val="center"/>
        </w:trPr>
        <w:tc>
          <w:tcPr>
            <w:tcW w:w="2405" w:type="dxa"/>
          </w:tcPr>
          <w:p w14:paraId="7AB77B6D" w14:textId="27AAB775" w:rsidR="002A7AC8" w:rsidRDefault="002A7AC8" w:rsidP="002A7AC8">
            <w:r>
              <w:t>Written exam</w:t>
            </w:r>
          </w:p>
        </w:tc>
        <w:tc>
          <w:tcPr>
            <w:tcW w:w="2482" w:type="dxa"/>
          </w:tcPr>
          <w:p w14:paraId="6C06FDE7" w14:textId="118CBA08" w:rsidR="002A7AC8" w:rsidRDefault="002A7AC8" w:rsidP="002A7AC8">
            <w:r>
              <w:t>N/A</w:t>
            </w:r>
          </w:p>
        </w:tc>
      </w:tr>
      <w:tr w:rsidR="002A7AC8" w14:paraId="6CE30934" w14:textId="77777777" w:rsidTr="00D16612">
        <w:trPr>
          <w:trHeight w:val="369"/>
          <w:jc w:val="center"/>
        </w:trPr>
        <w:tc>
          <w:tcPr>
            <w:tcW w:w="2405" w:type="dxa"/>
          </w:tcPr>
          <w:p w14:paraId="4A8A7CD6" w14:textId="3C9A984C" w:rsidR="002A7AC8" w:rsidRDefault="002A7AC8" w:rsidP="002A7AC8">
            <w:r>
              <w:t>Coursework</w:t>
            </w:r>
          </w:p>
        </w:tc>
        <w:tc>
          <w:tcPr>
            <w:tcW w:w="2482" w:type="dxa"/>
          </w:tcPr>
          <w:p w14:paraId="3DE3F2B6" w14:textId="7633D50A" w:rsidR="002A7AC8" w:rsidRDefault="002A7AC8" w:rsidP="002A7AC8">
            <w:r>
              <w:t>70%</w:t>
            </w:r>
          </w:p>
        </w:tc>
      </w:tr>
      <w:tr w:rsidR="002A7AC8" w14:paraId="6657B35B" w14:textId="77777777" w:rsidTr="00D16612">
        <w:trPr>
          <w:trHeight w:val="369"/>
          <w:jc w:val="center"/>
        </w:trPr>
        <w:tc>
          <w:tcPr>
            <w:tcW w:w="2405" w:type="dxa"/>
          </w:tcPr>
          <w:p w14:paraId="5CE50EF8" w14:textId="00DDAFD6" w:rsidR="002A7AC8" w:rsidRDefault="002A7AC8" w:rsidP="002A7AC8">
            <w:r>
              <w:t>Practical</w:t>
            </w:r>
          </w:p>
        </w:tc>
        <w:tc>
          <w:tcPr>
            <w:tcW w:w="2482" w:type="dxa"/>
          </w:tcPr>
          <w:p w14:paraId="5A7C1C54" w14:textId="3EE50493" w:rsidR="002A7AC8" w:rsidRDefault="002A7AC8" w:rsidP="002A7AC8">
            <w:r>
              <w:t>30%</w:t>
            </w:r>
          </w:p>
        </w:tc>
      </w:tr>
      <w:tr w:rsidR="002A7AC8" w14:paraId="5F8F8FA0" w14:textId="77777777" w:rsidTr="00D16612">
        <w:trPr>
          <w:trHeight w:val="369"/>
          <w:jc w:val="center"/>
        </w:trPr>
        <w:tc>
          <w:tcPr>
            <w:tcW w:w="2405" w:type="dxa"/>
          </w:tcPr>
          <w:p w14:paraId="4D889907" w14:textId="336336BC" w:rsidR="002A7AC8" w:rsidRPr="00B0699E" w:rsidRDefault="002A7AC8" w:rsidP="002A7AC8">
            <w:pPr>
              <w:rPr>
                <w:b/>
                <w:bCs/>
              </w:rPr>
            </w:pPr>
            <w:r w:rsidRPr="00B0699E">
              <w:rPr>
                <w:b/>
                <w:bCs/>
              </w:rPr>
              <w:t>TOTAL</w:t>
            </w:r>
          </w:p>
        </w:tc>
        <w:tc>
          <w:tcPr>
            <w:tcW w:w="2482" w:type="dxa"/>
          </w:tcPr>
          <w:p w14:paraId="0C637BC3" w14:textId="7F44C3F5" w:rsidR="002A7AC8" w:rsidRDefault="002A7AC8" w:rsidP="002A7AC8">
            <w:r>
              <w:t>100%</w:t>
            </w:r>
          </w:p>
        </w:tc>
      </w:tr>
    </w:tbl>
    <w:p w14:paraId="5B0B265D" w14:textId="77777777" w:rsidR="002A7AC8" w:rsidRDefault="002A7AC8" w:rsidP="002A7AC8"/>
    <w:p w14:paraId="237298A6" w14:textId="77777777" w:rsidR="007A724E" w:rsidRDefault="007A724E" w:rsidP="00214EA9">
      <w:pPr>
        <w:pStyle w:val="Heading3"/>
      </w:pPr>
      <w:r>
        <w:t xml:space="preserve">6. TIMETABLE </w:t>
      </w:r>
    </w:p>
    <w:tbl>
      <w:tblPr>
        <w:tblW w:w="8800" w:type="dxa"/>
        <w:tblCellMar>
          <w:left w:w="0" w:type="dxa"/>
          <w:right w:w="0" w:type="dxa"/>
        </w:tblCellMar>
        <w:tblLook w:val="0600" w:firstRow="0" w:lastRow="0" w:firstColumn="0" w:lastColumn="0" w:noHBand="1" w:noVBand="1"/>
      </w:tblPr>
      <w:tblGrid>
        <w:gridCol w:w="1280"/>
        <w:gridCol w:w="1280"/>
        <w:gridCol w:w="2260"/>
        <w:gridCol w:w="1984"/>
        <w:gridCol w:w="1996"/>
      </w:tblGrid>
      <w:tr w:rsidR="009C2D96" w:rsidRPr="009C2D96" w14:paraId="3E3FD235" w14:textId="77777777" w:rsidTr="009C2D96">
        <w:trPr>
          <w:trHeight w:val="664"/>
        </w:trPr>
        <w:tc>
          <w:tcPr>
            <w:tcW w:w="8800" w:type="dxa"/>
            <w:gridSpan w:val="5"/>
            <w:tcBorders>
              <w:top w:val="single" w:sz="8" w:space="0" w:color="000000"/>
              <w:left w:val="nil"/>
              <w:bottom w:val="single" w:sz="8" w:space="0" w:color="000000"/>
              <w:right w:val="single" w:sz="8" w:space="0" w:color="000000"/>
            </w:tcBorders>
            <w:shd w:val="clear" w:color="auto" w:fill="E2EFDA"/>
            <w:tcMar>
              <w:top w:w="7" w:type="dxa"/>
              <w:left w:w="7" w:type="dxa"/>
              <w:bottom w:w="0" w:type="dxa"/>
              <w:right w:w="7" w:type="dxa"/>
            </w:tcMar>
            <w:vAlign w:val="center"/>
            <w:hideMark/>
          </w:tcPr>
          <w:p w14:paraId="13B913F8" w14:textId="77777777" w:rsidR="009C2D96" w:rsidRPr="009C2D96" w:rsidRDefault="009C2D96" w:rsidP="009C2D96">
            <w:pPr>
              <w:jc w:val="center"/>
            </w:pPr>
            <w:r w:rsidRPr="009C2D96">
              <w:rPr>
                <w:b/>
                <w:bCs/>
              </w:rPr>
              <w:t>ACBA7004: Environmental Planning and Policy</w:t>
            </w:r>
            <w:r w:rsidRPr="009C2D96">
              <w:rPr>
                <w:b/>
                <w:bCs/>
              </w:rPr>
              <w:br/>
              <w:t>Tues 2-6pm</w:t>
            </w:r>
            <w:r w:rsidRPr="009C2D96">
              <w:rPr>
                <w:b/>
                <w:bCs/>
              </w:rPr>
              <w:br/>
              <w:t>IQ 118</w:t>
            </w:r>
          </w:p>
        </w:tc>
      </w:tr>
      <w:tr w:rsidR="009C2D96" w:rsidRPr="009C2D96" w14:paraId="085E769E" w14:textId="77777777" w:rsidTr="009C2D96">
        <w:trPr>
          <w:trHeight w:val="404"/>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1700F2D" w14:textId="77777777" w:rsidR="009C2D96" w:rsidRPr="009C2D96" w:rsidRDefault="009C2D96" w:rsidP="009C2D96">
            <w:pPr>
              <w:jc w:val="center"/>
            </w:pPr>
            <w:r w:rsidRPr="009C2D96">
              <w:rPr>
                <w:b/>
                <w:bCs/>
              </w:rPr>
              <w:t>Teaching Week</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302F59C" w14:textId="77777777" w:rsidR="009C2D96" w:rsidRPr="009C2D96" w:rsidRDefault="009C2D96" w:rsidP="009C2D96">
            <w:pPr>
              <w:jc w:val="center"/>
            </w:pPr>
            <w:r w:rsidRPr="009C2D96">
              <w:rPr>
                <w:b/>
                <w:bCs/>
              </w:rPr>
              <w:t>Date</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395275C" w14:textId="77777777" w:rsidR="009C2D96" w:rsidRPr="009C2D96" w:rsidRDefault="009C2D96" w:rsidP="009C2D96">
            <w:pPr>
              <w:jc w:val="center"/>
            </w:pPr>
            <w:r w:rsidRPr="009C2D96">
              <w:rPr>
                <w:b/>
                <w:bCs/>
              </w:rPr>
              <w:t>Lecture content</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5C13A50D" w14:textId="77777777" w:rsidR="009C2D96" w:rsidRPr="009C2D96" w:rsidRDefault="009C2D96" w:rsidP="009C2D96">
            <w:pPr>
              <w:jc w:val="center"/>
            </w:pPr>
            <w:r w:rsidRPr="009C2D96">
              <w:rPr>
                <w:b/>
                <w:bCs/>
              </w:rPr>
              <w:t>Activities</w:t>
            </w: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78AFB923" w14:textId="77777777" w:rsidR="009C2D96" w:rsidRPr="009C2D96" w:rsidRDefault="009C2D96" w:rsidP="009C2D96">
            <w:pPr>
              <w:jc w:val="center"/>
            </w:pPr>
            <w:r w:rsidRPr="009C2D96">
              <w:rPr>
                <w:b/>
                <w:bCs/>
              </w:rPr>
              <w:t>Assessments</w:t>
            </w:r>
          </w:p>
        </w:tc>
      </w:tr>
      <w:tr w:rsidR="009C2D96" w:rsidRPr="009C2D96" w14:paraId="4FA392A9"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2AF94B77" w14:textId="77777777" w:rsidR="009C2D96" w:rsidRPr="009C2D96" w:rsidRDefault="009C2D96" w:rsidP="009C2D96">
            <w:pPr>
              <w:jc w:val="center"/>
            </w:pPr>
            <w:r w:rsidRPr="009C2D96">
              <w:t>1</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8D0D352" w14:textId="77777777" w:rsidR="009C2D96" w:rsidRPr="009C2D96" w:rsidRDefault="009C2D96" w:rsidP="009C2D96">
            <w:pPr>
              <w:jc w:val="center"/>
            </w:pPr>
            <w:r w:rsidRPr="009C2D96">
              <w:t>29/09/2026</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E47C861" w14:textId="77777777" w:rsidR="009C2D96" w:rsidRPr="009C2D96" w:rsidRDefault="009C2D96" w:rsidP="009C2D96">
            <w:pPr>
              <w:jc w:val="center"/>
            </w:pPr>
            <w:r w:rsidRPr="009C2D96">
              <w:rPr>
                <w:b/>
                <w:bCs/>
              </w:rPr>
              <w:t>Welcome Week</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62DF180A" w14:textId="27989CA2"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23AA1991" w14:textId="24BDB876" w:rsidR="009C2D96" w:rsidRPr="009C2D96" w:rsidRDefault="009C2D96" w:rsidP="009C2D96">
            <w:pPr>
              <w:jc w:val="center"/>
            </w:pPr>
          </w:p>
        </w:tc>
      </w:tr>
      <w:tr w:rsidR="009C2D96" w:rsidRPr="009C2D96" w14:paraId="0A64E71B"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513E4612" w14:textId="77777777" w:rsidR="009C2D96" w:rsidRPr="009C2D96" w:rsidRDefault="009C2D96" w:rsidP="009C2D96">
            <w:pPr>
              <w:jc w:val="center"/>
            </w:pPr>
            <w:r w:rsidRPr="009C2D96">
              <w:t>2</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5D12F0DC" w14:textId="77777777" w:rsidR="009C2D96" w:rsidRPr="009C2D96" w:rsidRDefault="009C2D96" w:rsidP="009C2D96">
            <w:pPr>
              <w:jc w:val="center"/>
            </w:pPr>
            <w:r w:rsidRPr="009C2D96">
              <w:t>06/10/2026</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AAF1D56" w14:textId="77777777" w:rsidR="009C2D96" w:rsidRPr="009C2D96" w:rsidRDefault="009C2D96" w:rsidP="009C2D96">
            <w:pPr>
              <w:jc w:val="center"/>
            </w:pPr>
            <w:r w:rsidRPr="009C2D96">
              <w:rPr>
                <w:b/>
                <w:bCs/>
              </w:rPr>
              <w:t>Principles of Environmental Policy</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6B0537EB" w14:textId="77777777" w:rsidR="009C2D96" w:rsidRPr="009C2D96" w:rsidRDefault="009C2D96" w:rsidP="009C2D96">
            <w:pPr>
              <w:jc w:val="center"/>
            </w:pPr>
            <w:r w:rsidRPr="009C2D96">
              <w:rPr>
                <w:b/>
                <w:bCs/>
              </w:rPr>
              <w:t>Selecting EIA article before Week 3 lecture</w:t>
            </w: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423F1DBE" w14:textId="1D5A56E5" w:rsidR="009C2D96" w:rsidRPr="009C2D96" w:rsidRDefault="009C2D96" w:rsidP="009C2D96">
            <w:pPr>
              <w:jc w:val="center"/>
            </w:pPr>
          </w:p>
        </w:tc>
      </w:tr>
      <w:tr w:rsidR="009C2D96" w:rsidRPr="009C2D96" w14:paraId="72D67BC6"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5C02AB8F" w14:textId="77777777" w:rsidR="009C2D96" w:rsidRPr="009C2D96" w:rsidRDefault="009C2D96" w:rsidP="009C2D96">
            <w:pPr>
              <w:jc w:val="center"/>
            </w:pPr>
            <w:r w:rsidRPr="009C2D96">
              <w:t>3</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6D7C61FE" w14:textId="77777777" w:rsidR="009C2D96" w:rsidRPr="009C2D96" w:rsidRDefault="009C2D96" w:rsidP="009C2D96">
            <w:pPr>
              <w:jc w:val="center"/>
            </w:pPr>
            <w:r w:rsidRPr="009C2D96">
              <w:t>13/10/2026</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57C82D55" w14:textId="77777777" w:rsidR="009C2D96" w:rsidRPr="009C2D96" w:rsidRDefault="009C2D96" w:rsidP="009C2D96">
            <w:pPr>
              <w:jc w:val="center"/>
            </w:pPr>
            <w:r w:rsidRPr="009C2D96">
              <w:rPr>
                <w:b/>
                <w:bCs/>
              </w:rPr>
              <w:t>Why EIA?</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57FEAA0" w14:textId="77777777" w:rsidR="009C2D96" w:rsidRPr="009C2D96" w:rsidRDefault="009C2D96" w:rsidP="009C2D96">
            <w:pPr>
              <w:jc w:val="center"/>
            </w:pPr>
            <w:r w:rsidRPr="009C2D96">
              <w:rPr>
                <w:b/>
                <w:bCs/>
              </w:rPr>
              <w:t>In next session: Review EIA and Prepare SLS details</w:t>
            </w: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0758C050" w14:textId="2DC4425E" w:rsidR="009C2D96" w:rsidRPr="009C2D96" w:rsidRDefault="009C2D96" w:rsidP="009C2D96">
            <w:pPr>
              <w:jc w:val="center"/>
            </w:pPr>
          </w:p>
        </w:tc>
      </w:tr>
      <w:tr w:rsidR="009C2D96" w:rsidRPr="009C2D96" w14:paraId="512BE6B6" w14:textId="77777777" w:rsidTr="009C2D96">
        <w:trPr>
          <w:trHeight w:val="205"/>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29575C68" w14:textId="77777777" w:rsidR="009C2D96" w:rsidRPr="009C2D96" w:rsidRDefault="009C2D96" w:rsidP="009C2D96">
            <w:pPr>
              <w:jc w:val="center"/>
            </w:pPr>
            <w:r w:rsidRPr="009C2D96">
              <w:t>4</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780D6D4" w14:textId="77777777" w:rsidR="009C2D96" w:rsidRPr="009C2D96" w:rsidRDefault="009C2D96" w:rsidP="009C2D96">
            <w:pPr>
              <w:jc w:val="center"/>
            </w:pPr>
            <w:r w:rsidRPr="009C2D96">
              <w:t>20/10/2026</w:t>
            </w:r>
          </w:p>
        </w:tc>
        <w:tc>
          <w:tcPr>
            <w:tcW w:w="6240" w:type="dxa"/>
            <w:gridSpan w:val="3"/>
            <w:tcBorders>
              <w:top w:val="single" w:sz="8" w:space="0" w:color="000000"/>
              <w:left w:val="single" w:sz="8" w:space="0" w:color="000000"/>
              <w:bottom w:val="single" w:sz="8" w:space="0" w:color="000000"/>
              <w:right w:val="single" w:sz="8" w:space="0" w:color="000000"/>
            </w:tcBorders>
            <w:shd w:val="clear" w:color="auto" w:fill="C6E0B4"/>
            <w:tcMar>
              <w:top w:w="7" w:type="dxa"/>
              <w:left w:w="7" w:type="dxa"/>
              <w:bottom w:w="0" w:type="dxa"/>
              <w:right w:w="7" w:type="dxa"/>
            </w:tcMar>
            <w:vAlign w:val="center"/>
            <w:hideMark/>
          </w:tcPr>
          <w:p w14:paraId="44BE3CB6" w14:textId="77777777" w:rsidR="009C2D96" w:rsidRPr="009C2D96" w:rsidRDefault="009C2D96" w:rsidP="009C2D96">
            <w:pPr>
              <w:jc w:val="center"/>
            </w:pPr>
            <w:r w:rsidRPr="009C2D96">
              <w:rPr>
                <w:b/>
                <w:bCs/>
              </w:rPr>
              <w:t>Fieldwork Week</w:t>
            </w:r>
          </w:p>
        </w:tc>
      </w:tr>
      <w:tr w:rsidR="009C2D96" w:rsidRPr="009C2D96" w14:paraId="7370985B"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C3EB0BB" w14:textId="77777777" w:rsidR="009C2D96" w:rsidRPr="009C2D96" w:rsidRDefault="009C2D96" w:rsidP="009C2D96">
            <w:pPr>
              <w:jc w:val="center"/>
            </w:pPr>
            <w:r w:rsidRPr="009C2D96">
              <w:t>5</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2C0EBCE4" w14:textId="77777777" w:rsidR="009C2D96" w:rsidRPr="009C2D96" w:rsidRDefault="009C2D96" w:rsidP="009C2D96">
            <w:pPr>
              <w:jc w:val="center"/>
            </w:pPr>
            <w:r w:rsidRPr="009C2D96">
              <w:t>27/10/2026</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4C715131" w14:textId="77777777" w:rsidR="009C2D96" w:rsidRPr="009C2D96" w:rsidRDefault="009C2D96" w:rsidP="009C2D96">
            <w:pPr>
              <w:jc w:val="center"/>
            </w:pPr>
            <w:r w:rsidRPr="009C2D96">
              <w:rPr>
                <w:b/>
                <w:bCs/>
              </w:rPr>
              <w:t>Why EIA? Cont.</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244A0E4" w14:textId="77777777"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0DDD0760" w14:textId="5D32EC4F" w:rsidR="009C2D96" w:rsidRPr="009C2D96" w:rsidRDefault="009C2D96" w:rsidP="009C2D96">
            <w:pPr>
              <w:jc w:val="center"/>
            </w:pPr>
          </w:p>
        </w:tc>
      </w:tr>
      <w:tr w:rsidR="009C2D96" w:rsidRPr="009C2D96" w14:paraId="5C35863D"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4191DAE3" w14:textId="77777777" w:rsidR="009C2D96" w:rsidRPr="009C2D96" w:rsidRDefault="009C2D96" w:rsidP="009C2D96">
            <w:pPr>
              <w:jc w:val="center"/>
            </w:pPr>
            <w:r w:rsidRPr="009C2D96">
              <w:t>6</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3870BD0" w14:textId="77777777" w:rsidR="009C2D96" w:rsidRPr="009C2D96" w:rsidRDefault="009C2D96" w:rsidP="009C2D96">
            <w:pPr>
              <w:jc w:val="center"/>
            </w:pPr>
            <w:r w:rsidRPr="009C2D96">
              <w:t>03/11/2026</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EDCD9C5" w14:textId="7ACDB9A2" w:rsidR="009C2D96" w:rsidRPr="009C2D96" w:rsidRDefault="00BA7A38" w:rsidP="009C2D96">
            <w:pPr>
              <w:jc w:val="center"/>
            </w:pPr>
            <w:r w:rsidRPr="009C2D96">
              <w:rPr>
                <w:b/>
                <w:bCs/>
              </w:rPr>
              <w:t>Fund</w:t>
            </w:r>
            <w:r>
              <w:rPr>
                <w:b/>
                <w:bCs/>
              </w:rPr>
              <w:t>a</w:t>
            </w:r>
            <w:r w:rsidRPr="009C2D96">
              <w:rPr>
                <w:b/>
                <w:bCs/>
              </w:rPr>
              <w:t>ments</w:t>
            </w:r>
            <w:r w:rsidR="009C2D96" w:rsidRPr="009C2D96">
              <w:rPr>
                <w:b/>
                <w:bCs/>
              </w:rPr>
              <w:t xml:space="preserve"> of EIA &amp; EIA Review</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99B1EAD" w14:textId="05A07C94"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0EF4B0F6" w14:textId="78D7E020" w:rsidR="009C2D96" w:rsidRPr="009C2D96" w:rsidRDefault="009C2D96" w:rsidP="009C2D96">
            <w:pPr>
              <w:jc w:val="center"/>
            </w:pPr>
          </w:p>
        </w:tc>
      </w:tr>
      <w:tr w:rsidR="009C2D96" w:rsidRPr="009C2D96" w14:paraId="53CA2876"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0C6BA6D5" w14:textId="77777777" w:rsidR="009C2D96" w:rsidRPr="009C2D96" w:rsidRDefault="009C2D96" w:rsidP="009C2D96">
            <w:pPr>
              <w:jc w:val="center"/>
            </w:pPr>
            <w:r w:rsidRPr="009C2D96">
              <w:t>7</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8EBF699" w14:textId="77777777" w:rsidR="009C2D96" w:rsidRPr="009C2D96" w:rsidRDefault="009C2D96" w:rsidP="009C2D96">
            <w:pPr>
              <w:jc w:val="center"/>
            </w:pPr>
            <w:r w:rsidRPr="009C2D96">
              <w:t>10/11/2026</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2F600E6B" w14:textId="77777777" w:rsidR="009C2D96" w:rsidRPr="009C2D96" w:rsidRDefault="009C2D96" w:rsidP="009C2D96">
            <w:pPr>
              <w:jc w:val="center"/>
            </w:pPr>
            <w:r w:rsidRPr="009C2D96">
              <w:rPr>
                <w:b/>
                <w:bCs/>
              </w:rPr>
              <w:t>Introduction to planning</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315F99D" w14:textId="0CBE2BD5"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4D15AE3D" w14:textId="76A435C2" w:rsidR="009C2D96" w:rsidRPr="009C2D96" w:rsidRDefault="009C2D96" w:rsidP="009C2D96">
            <w:pPr>
              <w:jc w:val="center"/>
            </w:pPr>
          </w:p>
        </w:tc>
      </w:tr>
      <w:tr w:rsidR="009C2D96" w:rsidRPr="009C2D96" w14:paraId="669333DF"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0D7F0997" w14:textId="77777777" w:rsidR="009C2D96" w:rsidRPr="009C2D96" w:rsidRDefault="009C2D96" w:rsidP="009C2D96">
            <w:pPr>
              <w:jc w:val="center"/>
            </w:pPr>
            <w:r w:rsidRPr="009C2D96">
              <w:t>8</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5D9FADB6" w14:textId="77777777" w:rsidR="009C2D96" w:rsidRPr="009C2D96" w:rsidRDefault="009C2D96" w:rsidP="009C2D96">
            <w:pPr>
              <w:jc w:val="center"/>
            </w:pPr>
            <w:r w:rsidRPr="009C2D96">
              <w:t>17/11/2026</w:t>
            </w:r>
          </w:p>
        </w:tc>
        <w:tc>
          <w:tcPr>
            <w:tcW w:w="6240" w:type="dxa"/>
            <w:gridSpan w:val="3"/>
            <w:tcBorders>
              <w:top w:val="single" w:sz="8" w:space="0" w:color="000000"/>
              <w:left w:val="single" w:sz="8" w:space="0" w:color="000000"/>
              <w:bottom w:val="single" w:sz="8" w:space="0" w:color="000000"/>
              <w:right w:val="single" w:sz="8" w:space="0" w:color="000000"/>
            </w:tcBorders>
            <w:shd w:val="clear" w:color="auto" w:fill="8CA698"/>
            <w:tcMar>
              <w:top w:w="7" w:type="dxa"/>
              <w:left w:w="7" w:type="dxa"/>
              <w:bottom w:w="0" w:type="dxa"/>
              <w:right w:w="7" w:type="dxa"/>
            </w:tcMar>
            <w:vAlign w:val="center"/>
            <w:hideMark/>
          </w:tcPr>
          <w:p w14:paraId="51D80060" w14:textId="77777777" w:rsidR="009C2D96" w:rsidRPr="009C2D96" w:rsidRDefault="009C2D96" w:rsidP="009C2D96">
            <w:pPr>
              <w:jc w:val="center"/>
            </w:pPr>
            <w:r w:rsidRPr="009C2D96">
              <w:rPr>
                <w:b/>
                <w:bCs/>
              </w:rPr>
              <w:t>Skills Week</w:t>
            </w:r>
          </w:p>
        </w:tc>
      </w:tr>
      <w:tr w:rsidR="009C2D96" w:rsidRPr="009C2D96" w14:paraId="750DF3C2"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839D96A" w14:textId="77777777" w:rsidR="009C2D96" w:rsidRPr="009C2D96" w:rsidRDefault="009C2D96" w:rsidP="009C2D96">
            <w:pPr>
              <w:jc w:val="center"/>
            </w:pPr>
            <w:r w:rsidRPr="009C2D96">
              <w:t>9</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E568476" w14:textId="77777777" w:rsidR="009C2D96" w:rsidRPr="009C2D96" w:rsidRDefault="009C2D96" w:rsidP="009C2D96">
            <w:pPr>
              <w:jc w:val="center"/>
            </w:pPr>
            <w:r w:rsidRPr="009C2D96">
              <w:t>24/11/2026</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78246B3F" w14:textId="77777777" w:rsidR="009C2D96" w:rsidRPr="009C2D96" w:rsidRDefault="009C2D96" w:rsidP="009C2D96">
            <w:pPr>
              <w:jc w:val="center"/>
            </w:pPr>
            <w:r w:rsidRPr="009C2D96">
              <w:rPr>
                <w:b/>
                <w:bCs/>
              </w:rPr>
              <w:t>SEA</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28333B8F" w14:textId="14AF5A33"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5080B789" w14:textId="262420C8" w:rsidR="009C2D96" w:rsidRPr="009C2D96" w:rsidRDefault="009C2D96" w:rsidP="009C2D96">
            <w:pPr>
              <w:jc w:val="center"/>
            </w:pPr>
          </w:p>
        </w:tc>
      </w:tr>
      <w:tr w:rsidR="009C2D96" w:rsidRPr="009C2D96" w14:paraId="61251A93"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34D5662" w14:textId="77777777" w:rsidR="009C2D96" w:rsidRPr="009C2D96" w:rsidRDefault="009C2D96" w:rsidP="009C2D96">
            <w:pPr>
              <w:jc w:val="center"/>
            </w:pPr>
            <w:r w:rsidRPr="009C2D96">
              <w:t>10</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8F7BFA6" w14:textId="77777777" w:rsidR="009C2D96" w:rsidRPr="009C2D96" w:rsidRDefault="009C2D96" w:rsidP="009C2D96">
            <w:pPr>
              <w:jc w:val="center"/>
            </w:pPr>
            <w:r w:rsidRPr="009C2D96">
              <w:t>01/12/2026</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380192D" w14:textId="77777777" w:rsidR="009C2D96" w:rsidRPr="009C2D96" w:rsidRDefault="009C2D96" w:rsidP="009C2D96">
            <w:pPr>
              <w:jc w:val="center"/>
            </w:pPr>
            <w:r w:rsidRPr="009C2D96">
              <w:rPr>
                <w:b/>
                <w:bCs/>
              </w:rPr>
              <w:t>Marine Planning and Policy</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4528CF8" w14:textId="530A72B8"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5DF6D3B8" w14:textId="52DFE36B" w:rsidR="009C2D96" w:rsidRPr="009C2D96" w:rsidRDefault="009C2D96" w:rsidP="009C2D96">
            <w:pPr>
              <w:jc w:val="center"/>
            </w:pPr>
          </w:p>
        </w:tc>
      </w:tr>
      <w:tr w:rsidR="009C2D96" w:rsidRPr="009C2D96" w14:paraId="31D032B2"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67796659" w14:textId="77777777" w:rsidR="009C2D96" w:rsidRPr="009C2D96" w:rsidRDefault="009C2D96" w:rsidP="009C2D96">
            <w:pPr>
              <w:jc w:val="center"/>
            </w:pPr>
            <w:r w:rsidRPr="009C2D96">
              <w:t>11</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7584238" w14:textId="77777777" w:rsidR="009C2D96" w:rsidRPr="009C2D96" w:rsidRDefault="009C2D96" w:rsidP="009C2D96">
            <w:pPr>
              <w:jc w:val="center"/>
            </w:pPr>
            <w:r w:rsidRPr="009C2D96">
              <w:t>08/12/2026</w:t>
            </w:r>
          </w:p>
        </w:tc>
        <w:tc>
          <w:tcPr>
            <w:tcW w:w="226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4FF128AC" w14:textId="77777777" w:rsidR="009C2D96" w:rsidRPr="009C2D96" w:rsidRDefault="009C2D96" w:rsidP="009C2D96">
            <w:pPr>
              <w:jc w:val="center"/>
            </w:pPr>
            <w:r w:rsidRPr="009C2D96">
              <w:rPr>
                <w:b/>
                <w:bCs/>
              </w:rPr>
              <w:t>EIA workshop</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71B22F84" w14:textId="72247342"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5BD5BD68" w14:textId="7B66A0B0" w:rsidR="009C2D96" w:rsidRPr="009C2D96" w:rsidRDefault="009C2D96" w:rsidP="009C2D96">
            <w:pPr>
              <w:jc w:val="center"/>
            </w:pPr>
          </w:p>
        </w:tc>
      </w:tr>
      <w:tr w:rsidR="009C2D96" w:rsidRPr="009C2D96" w14:paraId="532525EB" w14:textId="77777777" w:rsidTr="009C2D96">
        <w:trPr>
          <w:trHeight w:val="205"/>
        </w:trPr>
        <w:tc>
          <w:tcPr>
            <w:tcW w:w="1280" w:type="dxa"/>
            <w:vMerge w:val="restart"/>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B35B06E" w14:textId="2B2F6791" w:rsidR="009C2D96" w:rsidRPr="009C2D96" w:rsidRDefault="009C2D96" w:rsidP="009C2D96">
            <w:pPr>
              <w:jc w:val="center"/>
            </w:pP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75BE36A9" w14:textId="77777777" w:rsidR="009C2D96" w:rsidRPr="009C2D96" w:rsidRDefault="009C2D96" w:rsidP="009C2D96">
            <w:pPr>
              <w:jc w:val="center"/>
            </w:pPr>
            <w:r w:rsidRPr="009C2D96">
              <w:t>15/12/2026</w:t>
            </w:r>
          </w:p>
        </w:tc>
        <w:tc>
          <w:tcPr>
            <w:tcW w:w="6240" w:type="dxa"/>
            <w:gridSpan w:val="3"/>
            <w:vMerge w:val="restart"/>
            <w:tcBorders>
              <w:top w:val="single" w:sz="8" w:space="0" w:color="000000"/>
              <w:left w:val="single" w:sz="8" w:space="0" w:color="000000"/>
              <w:bottom w:val="single" w:sz="12" w:space="0" w:color="FF0000"/>
              <w:right w:val="single" w:sz="8" w:space="0" w:color="000000"/>
            </w:tcBorders>
            <w:shd w:val="clear" w:color="auto" w:fill="D0CECE"/>
            <w:tcMar>
              <w:top w:w="7" w:type="dxa"/>
              <w:left w:w="7" w:type="dxa"/>
              <w:bottom w:w="0" w:type="dxa"/>
              <w:right w:w="7" w:type="dxa"/>
            </w:tcMar>
            <w:vAlign w:val="center"/>
            <w:hideMark/>
          </w:tcPr>
          <w:p w14:paraId="1D43F545" w14:textId="77777777" w:rsidR="009C2D96" w:rsidRPr="009C2D96" w:rsidRDefault="009C2D96" w:rsidP="009C2D96">
            <w:pPr>
              <w:jc w:val="center"/>
            </w:pPr>
            <w:r w:rsidRPr="009C2D96">
              <w:rPr>
                <w:b/>
                <w:bCs/>
              </w:rPr>
              <w:t>CHRISTMAS BREAK</w:t>
            </w:r>
          </w:p>
        </w:tc>
      </w:tr>
      <w:tr w:rsidR="009C2D96" w:rsidRPr="009C2D96" w14:paraId="453FCA11" w14:textId="77777777" w:rsidTr="009C2D96">
        <w:trPr>
          <w:trHeight w:val="205"/>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32C77A5" w14:textId="77777777" w:rsidR="009C2D96" w:rsidRPr="009C2D96" w:rsidRDefault="009C2D96" w:rsidP="009C2D96">
            <w:pPr>
              <w:jc w:val="center"/>
            </w:pP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6BF6D586" w14:textId="77777777" w:rsidR="009C2D96" w:rsidRPr="009C2D96" w:rsidRDefault="009C2D96" w:rsidP="009C2D96">
            <w:pPr>
              <w:jc w:val="center"/>
            </w:pPr>
            <w:r w:rsidRPr="009C2D96">
              <w:t>22/12/2026</w:t>
            </w:r>
          </w:p>
        </w:tc>
        <w:tc>
          <w:tcPr>
            <w:tcW w:w="0" w:type="auto"/>
            <w:gridSpan w:val="3"/>
            <w:vMerge/>
            <w:tcBorders>
              <w:top w:val="single" w:sz="8" w:space="0" w:color="000000"/>
              <w:left w:val="single" w:sz="8" w:space="0" w:color="000000"/>
              <w:bottom w:val="single" w:sz="8" w:space="0" w:color="000000"/>
              <w:right w:val="single" w:sz="8" w:space="0" w:color="000000"/>
            </w:tcBorders>
            <w:vAlign w:val="center"/>
            <w:hideMark/>
          </w:tcPr>
          <w:p w14:paraId="776A54B0" w14:textId="77777777" w:rsidR="009C2D96" w:rsidRPr="009C2D96" w:rsidRDefault="009C2D96" w:rsidP="009C2D96">
            <w:pPr>
              <w:jc w:val="center"/>
            </w:pPr>
          </w:p>
        </w:tc>
      </w:tr>
      <w:tr w:rsidR="009C2D96" w:rsidRPr="009C2D96" w14:paraId="556F97E1" w14:textId="77777777" w:rsidTr="009C2D96">
        <w:trPr>
          <w:trHeight w:val="205"/>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B37B7D5" w14:textId="77777777" w:rsidR="009C2D96" w:rsidRPr="009C2D96" w:rsidRDefault="009C2D96" w:rsidP="009C2D96">
            <w:pPr>
              <w:jc w:val="center"/>
            </w:pP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63942F0F" w14:textId="77777777" w:rsidR="009C2D96" w:rsidRPr="009C2D96" w:rsidRDefault="009C2D96" w:rsidP="009C2D96">
            <w:pPr>
              <w:jc w:val="center"/>
            </w:pPr>
            <w:r w:rsidRPr="009C2D96">
              <w:t>29/12/2026</w:t>
            </w:r>
          </w:p>
        </w:tc>
        <w:tc>
          <w:tcPr>
            <w:tcW w:w="0" w:type="auto"/>
            <w:gridSpan w:val="3"/>
            <w:vMerge/>
            <w:tcBorders>
              <w:top w:val="single" w:sz="8" w:space="0" w:color="000000"/>
              <w:left w:val="single" w:sz="8" w:space="0" w:color="000000"/>
              <w:bottom w:val="single" w:sz="8" w:space="0" w:color="000000"/>
              <w:right w:val="single" w:sz="8" w:space="0" w:color="000000"/>
            </w:tcBorders>
            <w:vAlign w:val="center"/>
            <w:hideMark/>
          </w:tcPr>
          <w:p w14:paraId="46DE33A2" w14:textId="77777777" w:rsidR="009C2D96" w:rsidRPr="009C2D96" w:rsidRDefault="009C2D96" w:rsidP="009C2D96">
            <w:pPr>
              <w:jc w:val="center"/>
            </w:pPr>
          </w:p>
        </w:tc>
      </w:tr>
      <w:tr w:rsidR="009C2D96" w:rsidRPr="009C2D96" w14:paraId="74D4D7F0"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5227E43" w14:textId="77777777" w:rsidR="009C2D96" w:rsidRPr="009C2D96" w:rsidRDefault="009C2D96" w:rsidP="009C2D96">
            <w:pPr>
              <w:jc w:val="center"/>
            </w:pPr>
            <w:r w:rsidRPr="009C2D96">
              <w:t>12</w:t>
            </w:r>
          </w:p>
        </w:tc>
        <w:tc>
          <w:tcPr>
            <w:tcW w:w="1280" w:type="dxa"/>
            <w:tcBorders>
              <w:top w:val="single" w:sz="8" w:space="0" w:color="000000"/>
              <w:left w:val="single" w:sz="8" w:space="0" w:color="000000"/>
              <w:bottom w:val="single" w:sz="8" w:space="0" w:color="000000"/>
              <w:right w:val="single" w:sz="12" w:space="0" w:color="FF0000"/>
            </w:tcBorders>
            <w:tcMar>
              <w:top w:w="7" w:type="dxa"/>
              <w:left w:w="7" w:type="dxa"/>
              <w:bottom w:w="0" w:type="dxa"/>
              <w:right w:w="7" w:type="dxa"/>
            </w:tcMar>
            <w:vAlign w:val="center"/>
            <w:hideMark/>
          </w:tcPr>
          <w:p w14:paraId="07529CEC" w14:textId="77777777" w:rsidR="009C2D96" w:rsidRPr="009C2D96" w:rsidRDefault="009C2D96" w:rsidP="009C2D96">
            <w:pPr>
              <w:jc w:val="center"/>
            </w:pPr>
            <w:r w:rsidRPr="009C2D96">
              <w:t>05/01/2027</w:t>
            </w:r>
          </w:p>
        </w:tc>
        <w:tc>
          <w:tcPr>
            <w:tcW w:w="2260" w:type="dxa"/>
            <w:tcBorders>
              <w:top w:val="single" w:sz="12" w:space="0" w:color="FF0000"/>
              <w:left w:val="single" w:sz="12" w:space="0" w:color="FF0000"/>
              <w:bottom w:val="single" w:sz="12" w:space="0" w:color="FF0000"/>
              <w:right w:val="single" w:sz="12" w:space="0" w:color="FF0000"/>
            </w:tcBorders>
            <w:tcMar>
              <w:top w:w="7" w:type="dxa"/>
              <w:left w:w="7" w:type="dxa"/>
              <w:bottom w:w="0" w:type="dxa"/>
              <w:right w:w="7" w:type="dxa"/>
            </w:tcMar>
            <w:vAlign w:val="center"/>
            <w:hideMark/>
          </w:tcPr>
          <w:p w14:paraId="075AAF47" w14:textId="77777777" w:rsidR="009C2D96" w:rsidRPr="009C2D96" w:rsidRDefault="009C2D96" w:rsidP="009C2D96">
            <w:pPr>
              <w:jc w:val="center"/>
            </w:pPr>
            <w:r w:rsidRPr="009C2D96">
              <w:rPr>
                <w:b/>
                <w:bCs/>
              </w:rPr>
              <w:t>Recap and Assignment clinic</w:t>
            </w:r>
          </w:p>
        </w:tc>
        <w:tc>
          <w:tcPr>
            <w:tcW w:w="1984" w:type="dxa"/>
            <w:tcBorders>
              <w:top w:val="single" w:sz="8" w:space="0" w:color="000000"/>
              <w:left w:val="single" w:sz="12" w:space="0" w:color="FF0000"/>
              <w:bottom w:val="single" w:sz="8" w:space="0" w:color="000000"/>
              <w:right w:val="single" w:sz="8" w:space="0" w:color="000000"/>
            </w:tcBorders>
            <w:tcMar>
              <w:top w:w="7" w:type="dxa"/>
              <w:left w:w="7" w:type="dxa"/>
              <w:bottom w:w="0" w:type="dxa"/>
              <w:right w:w="7" w:type="dxa"/>
            </w:tcMar>
            <w:vAlign w:val="center"/>
            <w:hideMark/>
          </w:tcPr>
          <w:p w14:paraId="3D02EA58" w14:textId="54A4E13E"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3E50A9C" w14:textId="77777777" w:rsidR="009C2D96" w:rsidRPr="009C2D96" w:rsidRDefault="009C2D96" w:rsidP="009C2D96">
            <w:pPr>
              <w:jc w:val="center"/>
            </w:pPr>
            <w:r w:rsidRPr="009C2D96">
              <w:rPr>
                <w:b/>
                <w:bCs/>
              </w:rPr>
              <w:t>Wednesday 6th January</w:t>
            </w:r>
            <w:r w:rsidRPr="009C2D96">
              <w:rPr>
                <w:b/>
                <w:bCs/>
              </w:rPr>
              <w:br/>
              <w:t xml:space="preserve">CW1 submission </w:t>
            </w:r>
            <w:r w:rsidRPr="009C2D96">
              <w:rPr>
                <w:b/>
                <w:bCs/>
              </w:rPr>
              <w:br/>
              <w:t>(EIA critique report)</w:t>
            </w:r>
          </w:p>
        </w:tc>
      </w:tr>
      <w:tr w:rsidR="009C2D96" w:rsidRPr="009C2D96" w14:paraId="2E850EFD"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246D0727" w14:textId="77777777" w:rsidR="009C2D96" w:rsidRPr="009C2D96" w:rsidRDefault="009C2D96" w:rsidP="009C2D96">
            <w:pPr>
              <w:jc w:val="center"/>
            </w:pPr>
            <w:r w:rsidRPr="009C2D96">
              <w:t>13</w:t>
            </w:r>
          </w:p>
        </w:tc>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05B82B7A" w14:textId="77777777" w:rsidR="009C2D96" w:rsidRPr="009C2D96" w:rsidRDefault="009C2D96" w:rsidP="009C2D96">
            <w:pPr>
              <w:jc w:val="center"/>
            </w:pPr>
            <w:r w:rsidRPr="009C2D96">
              <w:t>12/01/2027</w:t>
            </w:r>
          </w:p>
        </w:tc>
        <w:tc>
          <w:tcPr>
            <w:tcW w:w="2260" w:type="dxa"/>
            <w:tcBorders>
              <w:top w:val="single" w:sz="12" w:space="0" w:color="FF0000"/>
              <w:left w:val="single" w:sz="8" w:space="0" w:color="000000"/>
              <w:bottom w:val="single" w:sz="12" w:space="0" w:color="FF0000"/>
              <w:right w:val="single" w:sz="8" w:space="0" w:color="000000"/>
            </w:tcBorders>
            <w:tcMar>
              <w:top w:w="7" w:type="dxa"/>
              <w:left w:w="7" w:type="dxa"/>
              <w:bottom w:w="0" w:type="dxa"/>
              <w:right w:w="7" w:type="dxa"/>
            </w:tcMar>
            <w:vAlign w:val="center"/>
            <w:hideMark/>
          </w:tcPr>
          <w:p w14:paraId="0568A5AA" w14:textId="12B04307" w:rsidR="009C2D96" w:rsidRPr="009C2D96" w:rsidRDefault="00BA7A38" w:rsidP="009C2D96">
            <w:pPr>
              <w:jc w:val="center"/>
            </w:pPr>
            <w:r>
              <w:rPr>
                <w:b/>
                <w:bCs/>
              </w:rPr>
              <w:t>Presentation</w:t>
            </w:r>
            <w:r w:rsidR="009C2D96" w:rsidRPr="009C2D96">
              <w:rPr>
                <w:b/>
                <w:bCs/>
              </w:rPr>
              <w:t xml:space="preserve"> prep</w:t>
            </w:r>
            <w:r>
              <w:rPr>
                <w:b/>
                <w:bCs/>
              </w:rPr>
              <w:t>a</w:t>
            </w:r>
            <w:r w:rsidR="009C2D96" w:rsidRPr="009C2D96">
              <w:rPr>
                <w:b/>
                <w:bCs/>
              </w:rPr>
              <w:t>ration</w:t>
            </w:r>
          </w:p>
        </w:tc>
        <w:tc>
          <w:tcPr>
            <w:tcW w:w="1984"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1AA82308" w14:textId="5461F0DF"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3F54AD31" w14:textId="4C6283B0" w:rsidR="009C2D96" w:rsidRPr="009C2D96" w:rsidRDefault="009C2D96" w:rsidP="009C2D96">
            <w:pPr>
              <w:jc w:val="center"/>
            </w:pPr>
          </w:p>
        </w:tc>
      </w:tr>
      <w:tr w:rsidR="009C2D96" w:rsidRPr="009C2D96" w14:paraId="695DDB38" w14:textId="77777777" w:rsidTr="009C2D96">
        <w:trPr>
          <w:trHeight w:val="411"/>
        </w:trPr>
        <w:tc>
          <w:tcPr>
            <w:tcW w:w="1280"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419CBFC0" w14:textId="77777777" w:rsidR="009C2D96" w:rsidRPr="009C2D96" w:rsidRDefault="009C2D96" w:rsidP="009C2D96">
            <w:pPr>
              <w:jc w:val="center"/>
            </w:pPr>
            <w:r w:rsidRPr="009C2D96">
              <w:t>14</w:t>
            </w:r>
          </w:p>
        </w:tc>
        <w:tc>
          <w:tcPr>
            <w:tcW w:w="1280" w:type="dxa"/>
            <w:tcBorders>
              <w:top w:val="single" w:sz="8" w:space="0" w:color="000000"/>
              <w:left w:val="single" w:sz="8" w:space="0" w:color="000000"/>
              <w:bottom w:val="single" w:sz="8" w:space="0" w:color="000000"/>
              <w:right w:val="single" w:sz="12" w:space="0" w:color="FF0000"/>
            </w:tcBorders>
            <w:tcMar>
              <w:top w:w="7" w:type="dxa"/>
              <w:left w:w="7" w:type="dxa"/>
              <w:bottom w:w="0" w:type="dxa"/>
              <w:right w:w="7" w:type="dxa"/>
            </w:tcMar>
            <w:vAlign w:val="center"/>
            <w:hideMark/>
          </w:tcPr>
          <w:p w14:paraId="3574F94D" w14:textId="77777777" w:rsidR="009C2D96" w:rsidRPr="009C2D96" w:rsidRDefault="009C2D96" w:rsidP="009C2D96">
            <w:pPr>
              <w:jc w:val="center"/>
            </w:pPr>
            <w:r w:rsidRPr="009C2D96">
              <w:t>19/01/2027</w:t>
            </w:r>
          </w:p>
        </w:tc>
        <w:tc>
          <w:tcPr>
            <w:tcW w:w="2260" w:type="dxa"/>
            <w:tcBorders>
              <w:top w:val="single" w:sz="12" w:space="0" w:color="FF0000"/>
              <w:left w:val="single" w:sz="12" w:space="0" w:color="FF0000"/>
              <w:bottom w:val="single" w:sz="12" w:space="0" w:color="FF0000"/>
              <w:right w:val="single" w:sz="12" w:space="0" w:color="FF0000"/>
            </w:tcBorders>
            <w:tcMar>
              <w:top w:w="7" w:type="dxa"/>
              <w:left w:w="7" w:type="dxa"/>
              <w:bottom w:w="0" w:type="dxa"/>
              <w:right w:w="7" w:type="dxa"/>
            </w:tcMar>
            <w:vAlign w:val="center"/>
            <w:hideMark/>
          </w:tcPr>
          <w:p w14:paraId="638CBC90" w14:textId="77777777" w:rsidR="009C2D96" w:rsidRPr="009C2D96" w:rsidRDefault="009C2D96" w:rsidP="009C2D96">
            <w:pPr>
              <w:jc w:val="center"/>
            </w:pPr>
            <w:r w:rsidRPr="009C2D96">
              <w:rPr>
                <w:b/>
                <w:bCs/>
              </w:rPr>
              <w:t>Client presentation</w:t>
            </w:r>
          </w:p>
        </w:tc>
        <w:tc>
          <w:tcPr>
            <w:tcW w:w="1984" w:type="dxa"/>
            <w:tcBorders>
              <w:top w:val="single" w:sz="8" w:space="0" w:color="000000"/>
              <w:left w:val="single" w:sz="12" w:space="0" w:color="FF0000"/>
              <w:bottom w:val="single" w:sz="8" w:space="0" w:color="000000"/>
              <w:right w:val="single" w:sz="8" w:space="0" w:color="000000"/>
            </w:tcBorders>
            <w:tcMar>
              <w:top w:w="7" w:type="dxa"/>
              <w:left w:w="7" w:type="dxa"/>
              <w:bottom w:w="0" w:type="dxa"/>
              <w:right w:w="7" w:type="dxa"/>
            </w:tcMar>
            <w:vAlign w:val="center"/>
            <w:hideMark/>
          </w:tcPr>
          <w:p w14:paraId="292AC5FE" w14:textId="7A62C742" w:rsidR="009C2D96" w:rsidRPr="009C2D96" w:rsidRDefault="009C2D96" w:rsidP="009C2D96">
            <w:pPr>
              <w:jc w:val="center"/>
            </w:pPr>
          </w:p>
        </w:tc>
        <w:tc>
          <w:tcPr>
            <w:tcW w:w="1996" w:type="dxa"/>
            <w:tcBorders>
              <w:top w:val="single" w:sz="8" w:space="0" w:color="000000"/>
              <w:left w:val="single" w:sz="8" w:space="0" w:color="000000"/>
              <w:bottom w:val="single" w:sz="8" w:space="0" w:color="000000"/>
              <w:right w:val="single" w:sz="8" w:space="0" w:color="000000"/>
            </w:tcBorders>
            <w:tcMar>
              <w:top w:w="7" w:type="dxa"/>
              <w:left w:w="7" w:type="dxa"/>
              <w:bottom w:w="0" w:type="dxa"/>
              <w:right w:w="7" w:type="dxa"/>
            </w:tcMar>
            <w:vAlign w:val="center"/>
            <w:hideMark/>
          </w:tcPr>
          <w:p w14:paraId="68FA6767" w14:textId="77777777" w:rsidR="009C2D96" w:rsidRPr="009C2D96" w:rsidRDefault="009C2D96" w:rsidP="009C2D96">
            <w:pPr>
              <w:jc w:val="center"/>
            </w:pPr>
            <w:r w:rsidRPr="009C2D96">
              <w:rPr>
                <w:b/>
                <w:bCs/>
              </w:rPr>
              <w:t>Tuesday 19th January</w:t>
            </w:r>
            <w:r w:rsidRPr="009C2D96">
              <w:rPr>
                <w:b/>
                <w:bCs/>
              </w:rPr>
              <w:br/>
              <w:t>CW2 presentation</w:t>
            </w:r>
            <w:r w:rsidRPr="009C2D96">
              <w:rPr>
                <w:b/>
                <w:bCs/>
              </w:rPr>
              <w:br/>
              <w:t>(EIA Client presentation)</w:t>
            </w:r>
          </w:p>
        </w:tc>
      </w:tr>
    </w:tbl>
    <w:p w14:paraId="72992805" w14:textId="77777777" w:rsidR="007A724E" w:rsidRDefault="007A724E" w:rsidP="005213B4"/>
    <w:p w14:paraId="25A10E76" w14:textId="77777777" w:rsidR="00FA5D30" w:rsidRDefault="00FA5D30" w:rsidP="005213B4"/>
    <w:p w14:paraId="02E895DA" w14:textId="77777777" w:rsidR="00FA5D30" w:rsidRDefault="00FA5D30" w:rsidP="00D16612">
      <w:pPr>
        <w:pStyle w:val="Heading3"/>
      </w:pPr>
      <w:r>
        <w:t xml:space="preserve">BIBLIOGRAPHY </w:t>
      </w:r>
    </w:p>
    <w:p w14:paraId="5FA4352B" w14:textId="388E8E2F" w:rsidR="00FA5D30" w:rsidRDefault="00FA5D30" w:rsidP="00D16612">
      <w:pPr>
        <w:pStyle w:val="Heading4"/>
      </w:pPr>
      <w:r>
        <w:t xml:space="preserve">Essential </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0"/>
        <w:gridCol w:w="4900"/>
      </w:tblGrid>
      <w:tr w:rsidR="00A722C0" w:rsidRPr="00A722C0" w14:paraId="31ED806D" w14:textId="77777777" w:rsidTr="00A722C0">
        <w:trPr>
          <w:trHeight w:val="580"/>
        </w:trPr>
        <w:tc>
          <w:tcPr>
            <w:tcW w:w="3600" w:type="dxa"/>
            <w:vAlign w:val="center"/>
            <w:hideMark/>
          </w:tcPr>
          <w:p w14:paraId="734D4001"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Dibie, R.A. (2014)</w:t>
            </w:r>
          </w:p>
        </w:tc>
        <w:tc>
          <w:tcPr>
            <w:tcW w:w="4900" w:type="dxa"/>
            <w:vAlign w:val="center"/>
            <w:hideMark/>
          </w:tcPr>
          <w:p w14:paraId="759D630A"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Comparative perspectives on environmental policies and issues. Sage, London.</w:t>
            </w:r>
          </w:p>
        </w:tc>
      </w:tr>
      <w:tr w:rsidR="00A722C0" w:rsidRPr="00A722C0" w14:paraId="637841C6" w14:textId="77777777" w:rsidTr="00A722C0">
        <w:trPr>
          <w:trHeight w:val="290"/>
        </w:trPr>
        <w:tc>
          <w:tcPr>
            <w:tcW w:w="3600" w:type="dxa"/>
            <w:vAlign w:val="center"/>
            <w:hideMark/>
          </w:tcPr>
          <w:p w14:paraId="7F64B0EF"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Elden, S. (2011)</w:t>
            </w:r>
          </w:p>
        </w:tc>
        <w:tc>
          <w:tcPr>
            <w:tcW w:w="4900" w:type="dxa"/>
            <w:vAlign w:val="center"/>
            <w:hideMark/>
          </w:tcPr>
          <w:p w14:paraId="54E4AAC6"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Environment and planning (5 volumes) Sage: London</w:t>
            </w:r>
          </w:p>
        </w:tc>
      </w:tr>
      <w:tr w:rsidR="00A722C0" w:rsidRPr="00A722C0" w14:paraId="1B1E7A3B" w14:textId="77777777" w:rsidTr="00A722C0">
        <w:trPr>
          <w:trHeight w:val="580"/>
        </w:trPr>
        <w:tc>
          <w:tcPr>
            <w:tcW w:w="3600" w:type="dxa"/>
            <w:vAlign w:val="center"/>
            <w:hideMark/>
          </w:tcPr>
          <w:p w14:paraId="17802C96"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George, C. &amp; Kirkpatrick (2007)</w:t>
            </w:r>
          </w:p>
        </w:tc>
        <w:tc>
          <w:tcPr>
            <w:tcW w:w="4900" w:type="dxa"/>
            <w:vAlign w:val="center"/>
            <w:hideMark/>
          </w:tcPr>
          <w:p w14:paraId="2B3B404C"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Impact assessment and sustainable development Elgar: Cheltenham</w:t>
            </w:r>
          </w:p>
        </w:tc>
      </w:tr>
      <w:tr w:rsidR="00A722C0" w:rsidRPr="00A722C0" w14:paraId="6BBF0E46" w14:textId="77777777" w:rsidTr="00A722C0">
        <w:trPr>
          <w:trHeight w:val="870"/>
        </w:trPr>
        <w:tc>
          <w:tcPr>
            <w:tcW w:w="3600" w:type="dxa"/>
            <w:vAlign w:val="center"/>
            <w:hideMark/>
          </w:tcPr>
          <w:p w14:paraId="7B43DC02"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 xml:space="preserve">Giampietro, M., Aspinall, R.J., Ramos-Martin, J. &amp; </w:t>
            </w:r>
            <w:proofErr w:type="spellStart"/>
            <w:r w:rsidRPr="00A722C0">
              <w:rPr>
                <w:rFonts w:ascii="Calibri" w:eastAsia="Times New Roman" w:hAnsi="Calibri" w:cs="Calibri"/>
                <w:color w:val="000000"/>
                <w:kern w:val="0"/>
                <w:sz w:val="22"/>
                <w:szCs w:val="22"/>
                <w14:ligatures w14:val="none"/>
              </w:rPr>
              <w:t>Bukkens</w:t>
            </w:r>
            <w:proofErr w:type="spellEnd"/>
            <w:r w:rsidRPr="00A722C0">
              <w:rPr>
                <w:rFonts w:ascii="Calibri" w:eastAsia="Times New Roman" w:hAnsi="Calibri" w:cs="Calibri"/>
                <w:color w:val="000000"/>
                <w:kern w:val="0"/>
                <w:sz w:val="22"/>
                <w:szCs w:val="22"/>
                <w14:ligatures w14:val="none"/>
              </w:rPr>
              <w:t>, S. (2014)</w:t>
            </w:r>
          </w:p>
        </w:tc>
        <w:tc>
          <w:tcPr>
            <w:tcW w:w="4900" w:type="dxa"/>
            <w:vAlign w:val="center"/>
            <w:hideMark/>
          </w:tcPr>
          <w:p w14:paraId="755C29DE"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Resource accounting for sustainability Assessment. Routledge, London.</w:t>
            </w:r>
          </w:p>
        </w:tc>
      </w:tr>
      <w:tr w:rsidR="00A722C0" w:rsidRPr="00A722C0" w14:paraId="30DF5C01" w14:textId="77777777" w:rsidTr="00A722C0">
        <w:trPr>
          <w:trHeight w:val="580"/>
        </w:trPr>
        <w:tc>
          <w:tcPr>
            <w:tcW w:w="3600" w:type="dxa"/>
            <w:vAlign w:val="center"/>
            <w:hideMark/>
          </w:tcPr>
          <w:p w14:paraId="1B939189"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 xml:space="preserve">Glasson, J., </w:t>
            </w:r>
            <w:proofErr w:type="spellStart"/>
            <w:r w:rsidRPr="00A722C0">
              <w:rPr>
                <w:rFonts w:ascii="Calibri" w:eastAsia="Times New Roman" w:hAnsi="Calibri" w:cs="Calibri"/>
                <w:color w:val="000000"/>
                <w:kern w:val="0"/>
                <w:sz w:val="22"/>
                <w:szCs w:val="22"/>
                <w14:ligatures w14:val="none"/>
              </w:rPr>
              <w:t>Therivèl</w:t>
            </w:r>
            <w:proofErr w:type="spellEnd"/>
            <w:r w:rsidRPr="00A722C0">
              <w:rPr>
                <w:rFonts w:ascii="Calibri" w:eastAsia="Times New Roman" w:hAnsi="Calibri" w:cs="Calibri"/>
                <w:color w:val="000000"/>
                <w:kern w:val="0"/>
                <w:sz w:val="22"/>
                <w:szCs w:val="22"/>
                <w14:ligatures w14:val="none"/>
              </w:rPr>
              <w:t>, R., (2013)</w:t>
            </w:r>
          </w:p>
        </w:tc>
        <w:tc>
          <w:tcPr>
            <w:tcW w:w="4900" w:type="dxa"/>
            <w:vAlign w:val="center"/>
            <w:hideMark/>
          </w:tcPr>
          <w:p w14:paraId="07430339"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Introduction to Environmental Impact Assessment. Routledge.</w:t>
            </w:r>
          </w:p>
        </w:tc>
      </w:tr>
      <w:tr w:rsidR="00A722C0" w:rsidRPr="00A722C0" w14:paraId="5AF41FF8" w14:textId="77777777" w:rsidTr="00A722C0">
        <w:trPr>
          <w:trHeight w:val="290"/>
        </w:trPr>
        <w:tc>
          <w:tcPr>
            <w:tcW w:w="3600" w:type="dxa"/>
            <w:vAlign w:val="center"/>
            <w:hideMark/>
          </w:tcPr>
          <w:p w14:paraId="03D951FB"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Chadwick, A. (2012)</w:t>
            </w:r>
          </w:p>
        </w:tc>
        <w:tc>
          <w:tcPr>
            <w:tcW w:w="4900" w:type="dxa"/>
            <w:vAlign w:val="center"/>
            <w:hideMark/>
          </w:tcPr>
          <w:p w14:paraId="432AC5D4"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Assessment (2nd Edition). UCL Press, London.</w:t>
            </w:r>
          </w:p>
        </w:tc>
      </w:tr>
      <w:tr w:rsidR="00A722C0" w:rsidRPr="00A722C0" w14:paraId="5CA3D7E4" w14:textId="77777777" w:rsidTr="00A722C0">
        <w:trPr>
          <w:trHeight w:val="580"/>
        </w:trPr>
        <w:tc>
          <w:tcPr>
            <w:tcW w:w="3600" w:type="dxa"/>
            <w:vAlign w:val="center"/>
            <w:hideMark/>
          </w:tcPr>
          <w:p w14:paraId="627B51A5"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Hawke, N. (2002)</w:t>
            </w:r>
          </w:p>
        </w:tc>
        <w:tc>
          <w:tcPr>
            <w:tcW w:w="4900" w:type="dxa"/>
            <w:vAlign w:val="center"/>
            <w:hideMark/>
          </w:tcPr>
          <w:p w14:paraId="2FF81E01"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Environmental Policy: Implementation and enforcement Aldershot, Ashgate</w:t>
            </w:r>
          </w:p>
        </w:tc>
      </w:tr>
      <w:tr w:rsidR="00A722C0" w:rsidRPr="00A722C0" w14:paraId="682583E3" w14:textId="77777777" w:rsidTr="00A722C0">
        <w:trPr>
          <w:trHeight w:val="580"/>
        </w:trPr>
        <w:tc>
          <w:tcPr>
            <w:tcW w:w="3600" w:type="dxa"/>
            <w:vAlign w:val="center"/>
            <w:hideMark/>
          </w:tcPr>
          <w:p w14:paraId="149E2344"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proofErr w:type="spellStart"/>
            <w:r w:rsidRPr="00A722C0">
              <w:rPr>
                <w:rFonts w:ascii="Calibri" w:eastAsia="Times New Roman" w:hAnsi="Calibri" w:cs="Calibri"/>
                <w:color w:val="000000"/>
                <w:kern w:val="0"/>
                <w:sz w:val="22"/>
                <w:szCs w:val="22"/>
                <w14:ligatures w14:val="none"/>
              </w:rPr>
              <w:t>Kalantzakos</w:t>
            </w:r>
            <w:proofErr w:type="spellEnd"/>
            <w:r w:rsidRPr="00A722C0">
              <w:rPr>
                <w:rFonts w:ascii="Calibri" w:eastAsia="Times New Roman" w:hAnsi="Calibri" w:cs="Calibri"/>
                <w:color w:val="000000"/>
                <w:kern w:val="0"/>
                <w:sz w:val="22"/>
                <w:szCs w:val="22"/>
                <w14:ligatures w14:val="none"/>
              </w:rPr>
              <w:t>, S. (2017)</w:t>
            </w:r>
          </w:p>
        </w:tc>
        <w:tc>
          <w:tcPr>
            <w:tcW w:w="4900" w:type="dxa"/>
            <w:vAlign w:val="center"/>
            <w:hideMark/>
          </w:tcPr>
          <w:p w14:paraId="11BBAE97"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The EU, US and China Tackling climate change. Routledge: London.</w:t>
            </w:r>
          </w:p>
        </w:tc>
      </w:tr>
      <w:tr w:rsidR="00A722C0" w:rsidRPr="00A722C0" w14:paraId="176765D4" w14:textId="77777777" w:rsidTr="00A722C0">
        <w:trPr>
          <w:trHeight w:val="580"/>
        </w:trPr>
        <w:tc>
          <w:tcPr>
            <w:tcW w:w="3600" w:type="dxa"/>
            <w:vAlign w:val="center"/>
            <w:hideMark/>
          </w:tcPr>
          <w:p w14:paraId="02417BAD"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Sartorius, C. &amp; Zundel, S. (2005)</w:t>
            </w:r>
          </w:p>
        </w:tc>
        <w:tc>
          <w:tcPr>
            <w:tcW w:w="4900" w:type="dxa"/>
            <w:vAlign w:val="center"/>
            <w:hideMark/>
          </w:tcPr>
          <w:p w14:paraId="25325804"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Time strategies, innovation and environmental policy Elgar: Cheltenham</w:t>
            </w:r>
          </w:p>
        </w:tc>
      </w:tr>
      <w:tr w:rsidR="00A722C0" w:rsidRPr="00A722C0" w14:paraId="578409C5" w14:textId="77777777" w:rsidTr="00A722C0">
        <w:trPr>
          <w:trHeight w:val="580"/>
        </w:trPr>
        <w:tc>
          <w:tcPr>
            <w:tcW w:w="3600" w:type="dxa"/>
            <w:vAlign w:val="center"/>
            <w:hideMark/>
          </w:tcPr>
          <w:p w14:paraId="74BA2E5C"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lastRenderedPageBreak/>
              <w:t>Schelly, C. &amp; Banerjee, A. (2018)</w:t>
            </w:r>
          </w:p>
        </w:tc>
        <w:tc>
          <w:tcPr>
            <w:tcW w:w="4900" w:type="dxa"/>
            <w:vAlign w:val="center"/>
            <w:hideMark/>
          </w:tcPr>
          <w:p w14:paraId="2591700B"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Environmental policy and pursuit of sustainability. Routledge, London</w:t>
            </w:r>
          </w:p>
        </w:tc>
      </w:tr>
      <w:tr w:rsidR="00A722C0" w:rsidRPr="00A722C0" w14:paraId="3B1433DA" w14:textId="77777777" w:rsidTr="00A722C0">
        <w:trPr>
          <w:trHeight w:val="580"/>
        </w:trPr>
        <w:tc>
          <w:tcPr>
            <w:tcW w:w="3600" w:type="dxa"/>
            <w:vAlign w:val="center"/>
            <w:hideMark/>
          </w:tcPr>
          <w:p w14:paraId="7F77B81C"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proofErr w:type="spellStart"/>
            <w:r w:rsidRPr="00A722C0">
              <w:rPr>
                <w:rFonts w:ascii="Calibri" w:eastAsia="Times New Roman" w:hAnsi="Calibri" w:cs="Calibri"/>
                <w:color w:val="000000"/>
                <w:kern w:val="0"/>
                <w:sz w:val="22"/>
                <w:szCs w:val="22"/>
                <w14:ligatures w14:val="none"/>
              </w:rPr>
              <w:t>Tromans</w:t>
            </w:r>
            <w:proofErr w:type="spellEnd"/>
            <w:r w:rsidRPr="00A722C0">
              <w:rPr>
                <w:rFonts w:ascii="Calibri" w:eastAsia="Times New Roman" w:hAnsi="Calibri" w:cs="Calibri"/>
                <w:color w:val="000000"/>
                <w:kern w:val="0"/>
                <w:sz w:val="22"/>
                <w:szCs w:val="22"/>
                <w14:ligatures w14:val="none"/>
              </w:rPr>
              <w:t>, S. (2012)</w:t>
            </w:r>
          </w:p>
        </w:tc>
        <w:tc>
          <w:tcPr>
            <w:tcW w:w="4900" w:type="dxa"/>
            <w:vAlign w:val="center"/>
            <w:hideMark/>
          </w:tcPr>
          <w:p w14:paraId="2EDEF971"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Environmental Impact Assessment. Bloomsbury: West Sussex</w:t>
            </w:r>
          </w:p>
        </w:tc>
      </w:tr>
    </w:tbl>
    <w:p w14:paraId="38BACEB5" w14:textId="77777777" w:rsidR="00A722C0" w:rsidRDefault="00A722C0" w:rsidP="00FA5D30">
      <w:pPr>
        <w:rPr>
          <w:sz w:val="23"/>
          <w:szCs w:val="23"/>
        </w:rPr>
      </w:pPr>
    </w:p>
    <w:p w14:paraId="05899AD7" w14:textId="41CCB3C5" w:rsidR="00A722C0" w:rsidRDefault="00A722C0" w:rsidP="00D16612">
      <w:pPr>
        <w:pStyle w:val="Heading4"/>
      </w:pPr>
      <w:r>
        <w:t>Recommended</w:t>
      </w:r>
    </w:p>
    <w:tbl>
      <w:tblPr>
        <w:tblW w:w="8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0"/>
        <w:gridCol w:w="6040"/>
      </w:tblGrid>
      <w:tr w:rsidR="002D15AF" w:rsidRPr="002D15AF" w14:paraId="57B5DFD9" w14:textId="77777777" w:rsidTr="002D15AF">
        <w:trPr>
          <w:trHeight w:val="290"/>
        </w:trPr>
        <w:tc>
          <w:tcPr>
            <w:tcW w:w="2780" w:type="dxa"/>
            <w:vAlign w:val="center"/>
            <w:hideMark/>
          </w:tcPr>
          <w:p w14:paraId="20AA762C"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CIRIA (1996)</w:t>
            </w:r>
          </w:p>
        </w:tc>
        <w:tc>
          <w:tcPr>
            <w:tcW w:w="6040" w:type="dxa"/>
            <w:vAlign w:val="center"/>
            <w:hideMark/>
          </w:tcPr>
          <w:p w14:paraId="46842CC2"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Environmental Assessment: Good Practice (Special Publication 126). CIRIA.</w:t>
            </w:r>
          </w:p>
        </w:tc>
      </w:tr>
      <w:tr w:rsidR="002D15AF" w:rsidRPr="002D15AF" w14:paraId="7C4DA644" w14:textId="77777777" w:rsidTr="002D15AF">
        <w:trPr>
          <w:trHeight w:val="580"/>
        </w:trPr>
        <w:tc>
          <w:tcPr>
            <w:tcW w:w="2780" w:type="dxa"/>
            <w:vAlign w:val="center"/>
            <w:hideMark/>
          </w:tcPr>
          <w:p w14:paraId="77596BB5"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 xml:space="preserve">Glasson, J., </w:t>
            </w:r>
            <w:proofErr w:type="spellStart"/>
            <w:r w:rsidRPr="002D15AF">
              <w:rPr>
                <w:rFonts w:ascii="Calibri" w:eastAsia="Times New Roman" w:hAnsi="Calibri" w:cs="Calibri"/>
                <w:color w:val="000000"/>
                <w:kern w:val="0"/>
                <w:sz w:val="22"/>
                <w:szCs w:val="22"/>
                <w14:ligatures w14:val="none"/>
              </w:rPr>
              <w:t>Therivèl</w:t>
            </w:r>
            <w:proofErr w:type="spellEnd"/>
            <w:r w:rsidRPr="002D15AF">
              <w:rPr>
                <w:rFonts w:ascii="Calibri" w:eastAsia="Times New Roman" w:hAnsi="Calibri" w:cs="Calibri"/>
                <w:color w:val="000000"/>
                <w:kern w:val="0"/>
                <w:sz w:val="22"/>
                <w:szCs w:val="22"/>
                <w14:ligatures w14:val="none"/>
              </w:rPr>
              <w:t xml:space="preserve">, R., </w:t>
            </w:r>
            <w:proofErr w:type="spellStart"/>
            <w:r w:rsidRPr="002D15AF">
              <w:rPr>
                <w:rFonts w:ascii="Calibri" w:eastAsia="Times New Roman" w:hAnsi="Calibri" w:cs="Calibri"/>
                <w:color w:val="000000"/>
                <w:kern w:val="0"/>
                <w:sz w:val="22"/>
                <w:szCs w:val="22"/>
                <w14:ligatures w14:val="none"/>
              </w:rPr>
              <w:t>Chadmi</w:t>
            </w:r>
            <w:proofErr w:type="spellEnd"/>
            <w:r w:rsidRPr="002D15AF">
              <w:rPr>
                <w:rFonts w:ascii="Calibri" w:eastAsia="Times New Roman" w:hAnsi="Calibri" w:cs="Calibri"/>
                <w:color w:val="000000"/>
                <w:kern w:val="0"/>
                <w:sz w:val="22"/>
                <w:szCs w:val="22"/>
                <w14:ligatures w14:val="none"/>
              </w:rPr>
              <w:t>, P. (2005)</w:t>
            </w:r>
          </w:p>
        </w:tc>
        <w:tc>
          <w:tcPr>
            <w:tcW w:w="6040" w:type="dxa"/>
            <w:vAlign w:val="center"/>
            <w:hideMark/>
          </w:tcPr>
          <w:p w14:paraId="3C8603D4"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SEA: a sourcebook and reference guide to international experience James &amp; James, Earthscan</w:t>
            </w:r>
          </w:p>
        </w:tc>
      </w:tr>
      <w:tr w:rsidR="002D15AF" w:rsidRPr="002D15AF" w14:paraId="734A7671" w14:textId="77777777" w:rsidTr="002D15AF">
        <w:trPr>
          <w:trHeight w:val="290"/>
        </w:trPr>
        <w:tc>
          <w:tcPr>
            <w:tcW w:w="2780" w:type="dxa"/>
            <w:vAlign w:val="center"/>
            <w:hideMark/>
          </w:tcPr>
          <w:p w14:paraId="49F07F21"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Goudie, A. (2013)</w:t>
            </w:r>
          </w:p>
        </w:tc>
        <w:tc>
          <w:tcPr>
            <w:tcW w:w="6040" w:type="dxa"/>
            <w:vAlign w:val="center"/>
            <w:hideMark/>
          </w:tcPr>
          <w:p w14:paraId="2A49FBB7"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The Human Impact on the Natural Environment. Blackwell, Oxford</w:t>
            </w:r>
          </w:p>
        </w:tc>
      </w:tr>
      <w:tr w:rsidR="002D15AF" w:rsidRPr="002D15AF" w14:paraId="7E5B291C" w14:textId="77777777" w:rsidTr="002D15AF">
        <w:trPr>
          <w:trHeight w:val="290"/>
        </w:trPr>
        <w:tc>
          <w:tcPr>
            <w:tcW w:w="2780" w:type="dxa"/>
            <w:vAlign w:val="center"/>
            <w:hideMark/>
          </w:tcPr>
          <w:p w14:paraId="0AAEBA86"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Hanf, K. &amp; Jansen, A. (1998)</w:t>
            </w:r>
          </w:p>
        </w:tc>
        <w:tc>
          <w:tcPr>
            <w:tcW w:w="6040" w:type="dxa"/>
            <w:vAlign w:val="center"/>
            <w:hideMark/>
          </w:tcPr>
          <w:p w14:paraId="6C3668B0"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Governance and environment in western Europe Longman, Harlow</w:t>
            </w:r>
          </w:p>
        </w:tc>
      </w:tr>
      <w:tr w:rsidR="002D15AF" w:rsidRPr="002D15AF" w14:paraId="75E016CF" w14:textId="77777777" w:rsidTr="002D15AF">
        <w:trPr>
          <w:trHeight w:val="290"/>
        </w:trPr>
        <w:tc>
          <w:tcPr>
            <w:tcW w:w="2780" w:type="dxa"/>
            <w:vAlign w:val="center"/>
            <w:hideMark/>
          </w:tcPr>
          <w:p w14:paraId="0A451D13"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Hawken, P. (2007)</w:t>
            </w:r>
          </w:p>
        </w:tc>
        <w:tc>
          <w:tcPr>
            <w:tcW w:w="6040" w:type="dxa"/>
            <w:vAlign w:val="center"/>
            <w:hideMark/>
          </w:tcPr>
          <w:p w14:paraId="187905CC"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Natural capitalism : the next industrial revolution Earthscan, London</w:t>
            </w:r>
          </w:p>
        </w:tc>
      </w:tr>
      <w:tr w:rsidR="002D15AF" w:rsidRPr="002D15AF" w14:paraId="64BCAD02" w14:textId="77777777" w:rsidTr="002D15AF">
        <w:trPr>
          <w:trHeight w:val="290"/>
        </w:trPr>
        <w:tc>
          <w:tcPr>
            <w:tcW w:w="2780" w:type="dxa"/>
            <w:vAlign w:val="center"/>
            <w:hideMark/>
          </w:tcPr>
          <w:p w14:paraId="30D7E9C7"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Holder, J. (2007)</w:t>
            </w:r>
          </w:p>
        </w:tc>
        <w:tc>
          <w:tcPr>
            <w:tcW w:w="6040" w:type="dxa"/>
            <w:vAlign w:val="center"/>
            <w:hideMark/>
          </w:tcPr>
          <w:p w14:paraId="66304464"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Environmental Assessment law, policy and custom UCL: London</w:t>
            </w:r>
          </w:p>
        </w:tc>
      </w:tr>
      <w:tr w:rsidR="002D15AF" w:rsidRPr="002D15AF" w14:paraId="7CDC34B9" w14:textId="77777777" w:rsidTr="002D15AF">
        <w:trPr>
          <w:trHeight w:val="290"/>
        </w:trPr>
        <w:tc>
          <w:tcPr>
            <w:tcW w:w="2780" w:type="dxa"/>
            <w:vAlign w:val="center"/>
            <w:hideMark/>
          </w:tcPr>
          <w:p w14:paraId="35460928"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Jones, P.J.S. (2014)</w:t>
            </w:r>
          </w:p>
        </w:tc>
        <w:tc>
          <w:tcPr>
            <w:tcW w:w="6040" w:type="dxa"/>
            <w:vAlign w:val="center"/>
            <w:hideMark/>
          </w:tcPr>
          <w:p w14:paraId="5ADA1ECB"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Governing Marine Protected Areas. Routledge, London</w:t>
            </w:r>
          </w:p>
        </w:tc>
      </w:tr>
      <w:tr w:rsidR="002D15AF" w:rsidRPr="002D15AF" w14:paraId="4F877E44" w14:textId="77777777" w:rsidTr="002D15AF">
        <w:trPr>
          <w:trHeight w:val="290"/>
        </w:trPr>
        <w:tc>
          <w:tcPr>
            <w:tcW w:w="2780" w:type="dxa"/>
            <w:vAlign w:val="center"/>
            <w:hideMark/>
          </w:tcPr>
          <w:p w14:paraId="26DF9B63"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Jordan, A. (2005)</w:t>
            </w:r>
          </w:p>
        </w:tc>
        <w:tc>
          <w:tcPr>
            <w:tcW w:w="6040" w:type="dxa"/>
            <w:vAlign w:val="center"/>
            <w:hideMark/>
          </w:tcPr>
          <w:p w14:paraId="6B58FA4E"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European Union: Power and Policy Making. Routledge, London</w:t>
            </w:r>
          </w:p>
        </w:tc>
      </w:tr>
      <w:tr w:rsidR="002D15AF" w:rsidRPr="002D15AF" w14:paraId="721B9084" w14:textId="77777777" w:rsidTr="002D15AF">
        <w:trPr>
          <w:trHeight w:val="580"/>
        </w:trPr>
        <w:tc>
          <w:tcPr>
            <w:tcW w:w="2780" w:type="dxa"/>
            <w:vAlign w:val="center"/>
            <w:hideMark/>
          </w:tcPr>
          <w:p w14:paraId="1C03E154"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 xml:space="preserve">Morris, P., and </w:t>
            </w:r>
            <w:proofErr w:type="spellStart"/>
            <w:r w:rsidRPr="002D15AF">
              <w:rPr>
                <w:rFonts w:ascii="Calibri" w:eastAsia="Times New Roman" w:hAnsi="Calibri" w:cs="Calibri"/>
                <w:color w:val="000000"/>
                <w:kern w:val="0"/>
                <w:sz w:val="22"/>
                <w:szCs w:val="22"/>
                <w14:ligatures w14:val="none"/>
              </w:rPr>
              <w:t>Therivèl</w:t>
            </w:r>
            <w:proofErr w:type="spellEnd"/>
            <w:r w:rsidRPr="002D15AF">
              <w:rPr>
                <w:rFonts w:ascii="Calibri" w:eastAsia="Times New Roman" w:hAnsi="Calibri" w:cs="Calibri"/>
                <w:color w:val="000000"/>
                <w:kern w:val="0"/>
                <w:sz w:val="22"/>
                <w:szCs w:val="22"/>
                <w14:ligatures w14:val="none"/>
              </w:rPr>
              <w:t>, R. (2009)</w:t>
            </w:r>
          </w:p>
        </w:tc>
        <w:tc>
          <w:tcPr>
            <w:tcW w:w="6040" w:type="dxa"/>
            <w:vAlign w:val="center"/>
            <w:hideMark/>
          </w:tcPr>
          <w:p w14:paraId="5BE81933"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Methods of Environmental Impact Assessment. UCL Press, London.</w:t>
            </w:r>
          </w:p>
        </w:tc>
      </w:tr>
      <w:tr w:rsidR="002D15AF" w:rsidRPr="002D15AF" w14:paraId="7CFEA4BA" w14:textId="77777777" w:rsidTr="002D15AF">
        <w:trPr>
          <w:trHeight w:val="290"/>
        </w:trPr>
        <w:tc>
          <w:tcPr>
            <w:tcW w:w="2780" w:type="dxa"/>
            <w:vAlign w:val="center"/>
            <w:hideMark/>
          </w:tcPr>
          <w:p w14:paraId="268413BD"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proofErr w:type="spellStart"/>
            <w:r w:rsidRPr="002D15AF">
              <w:rPr>
                <w:rFonts w:ascii="Calibri" w:eastAsia="Times New Roman" w:hAnsi="Calibri" w:cs="Calibri"/>
                <w:color w:val="000000"/>
                <w:kern w:val="0"/>
                <w:sz w:val="22"/>
                <w:szCs w:val="22"/>
                <w14:ligatures w14:val="none"/>
              </w:rPr>
              <w:t>Nagtzaam</w:t>
            </w:r>
            <w:proofErr w:type="spellEnd"/>
            <w:r w:rsidRPr="002D15AF">
              <w:rPr>
                <w:rFonts w:ascii="Calibri" w:eastAsia="Times New Roman" w:hAnsi="Calibri" w:cs="Calibri"/>
                <w:color w:val="000000"/>
                <w:kern w:val="0"/>
                <w:sz w:val="22"/>
                <w:szCs w:val="22"/>
                <w14:ligatures w14:val="none"/>
              </w:rPr>
              <w:t>, G. (2017)</w:t>
            </w:r>
          </w:p>
        </w:tc>
        <w:tc>
          <w:tcPr>
            <w:tcW w:w="6040" w:type="dxa"/>
            <w:vAlign w:val="center"/>
            <w:hideMark/>
          </w:tcPr>
          <w:p w14:paraId="33F5EFD6"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From environmental action to ecoterrorism. Edgar: Cheltenham.</w:t>
            </w:r>
          </w:p>
        </w:tc>
      </w:tr>
      <w:tr w:rsidR="002D15AF" w:rsidRPr="002D15AF" w14:paraId="6B05266D" w14:textId="77777777" w:rsidTr="002D15AF">
        <w:trPr>
          <w:trHeight w:val="580"/>
        </w:trPr>
        <w:tc>
          <w:tcPr>
            <w:tcW w:w="2780" w:type="dxa"/>
            <w:vAlign w:val="center"/>
            <w:hideMark/>
          </w:tcPr>
          <w:p w14:paraId="5002786B"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Rhodes, R.A.W. (1997)</w:t>
            </w:r>
          </w:p>
        </w:tc>
        <w:tc>
          <w:tcPr>
            <w:tcW w:w="6040" w:type="dxa"/>
            <w:vAlign w:val="center"/>
            <w:hideMark/>
          </w:tcPr>
          <w:p w14:paraId="09D27CA9"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Understanding governance: Policy networks, governance, reflexivity and accountability OU: Buckingham</w:t>
            </w:r>
          </w:p>
        </w:tc>
      </w:tr>
      <w:tr w:rsidR="002D15AF" w:rsidRPr="002D15AF" w14:paraId="42A276C0" w14:textId="77777777" w:rsidTr="002D15AF">
        <w:trPr>
          <w:trHeight w:val="580"/>
        </w:trPr>
        <w:tc>
          <w:tcPr>
            <w:tcW w:w="2780" w:type="dxa"/>
            <w:vAlign w:val="center"/>
            <w:hideMark/>
          </w:tcPr>
          <w:p w14:paraId="3FA004EE"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proofErr w:type="spellStart"/>
            <w:r w:rsidRPr="002D15AF">
              <w:rPr>
                <w:rFonts w:ascii="Calibri" w:eastAsia="Times New Roman" w:hAnsi="Calibri" w:cs="Calibri"/>
                <w:color w:val="000000"/>
                <w:kern w:val="0"/>
                <w:sz w:val="22"/>
                <w:szCs w:val="22"/>
                <w14:ligatures w14:val="none"/>
              </w:rPr>
              <w:t>Therivel</w:t>
            </w:r>
            <w:proofErr w:type="spellEnd"/>
            <w:r w:rsidRPr="002D15AF">
              <w:rPr>
                <w:rFonts w:ascii="Calibri" w:eastAsia="Times New Roman" w:hAnsi="Calibri" w:cs="Calibri"/>
                <w:color w:val="000000"/>
                <w:kern w:val="0"/>
                <w:sz w:val="22"/>
                <w:szCs w:val="22"/>
                <w14:ligatures w14:val="none"/>
              </w:rPr>
              <w:t>, R. (2004)</w:t>
            </w:r>
          </w:p>
        </w:tc>
        <w:tc>
          <w:tcPr>
            <w:tcW w:w="6040" w:type="dxa"/>
            <w:vAlign w:val="center"/>
            <w:hideMark/>
          </w:tcPr>
          <w:p w14:paraId="78E9F680"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SEA in action James &amp; James, Earthscan. Introduction to EIA Spon Press, London</w:t>
            </w:r>
          </w:p>
        </w:tc>
      </w:tr>
      <w:tr w:rsidR="002D15AF" w:rsidRPr="002D15AF" w14:paraId="1FD7A3A4" w14:textId="77777777" w:rsidTr="002D15AF">
        <w:trPr>
          <w:trHeight w:val="290"/>
        </w:trPr>
        <w:tc>
          <w:tcPr>
            <w:tcW w:w="2780" w:type="dxa"/>
            <w:vAlign w:val="center"/>
            <w:hideMark/>
          </w:tcPr>
          <w:p w14:paraId="6DB26D1A"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Vadrot, A.B.M. (2014)</w:t>
            </w:r>
          </w:p>
        </w:tc>
        <w:tc>
          <w:tcPr>
            <w:tcW w:w="6040" w:type="dxa"/>
            <w:vAlign w:val="center"/>
            <w:hideMark/>
          </w:tcPr>
          <w:p w14:paraId="711077FA"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The politics of knowledge and global diversity. Routledge, London</w:t>
            </w:r>
          </w:p>
        </w:tc>
      </w:tr>
      <w:tr w:rsidR="002D15AF" w:rsidRPr="002D15AF" w14:paraId="7074A8AD" w14:textId="77777777" w:rsidTr="002D15AF">
        <w:trPr>
          <w:trHeight w:val="580"/>
        </w:trPr>
        <w:tc>
          <w:tcPr>
            <w:tcW w:w="2780" w:type="dxa"/>
            <w:vAlign w:val="center"/>
            <w:hideMark/>
          </w:tcPr>
          <w:p w14:paraId="2EAD7AC2"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Wurzel, R.K.W. (2006)</w:t>
            </w:r>
          </w:p>
        </w:tc>
        <w:tc>
          <w:tcPr>
            <w:tcW w:w="6040" w:type="dxa"/>
            <w:vAlign w:val="center"/>
            <w:hideMark/>
          </w:tcPr>
          <w:p w14:paraId="504B3673"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Environmental Policy in the EU: Actors, Institutions and Processes James &amp; James, Earthscan, London</w:t>
            </w:r>
          </w:p>
        </w:tc>
      </w:tr>
    </w:tbl>
    <w:p w14:paraId="175B5969" w14:textId="77777777" w:rsidR="00A722C0" w:rsidRDefault="00A722C0" w:rsidP="00FA5D30">
      <w:pPr>
        <w:rPr>
          <w:sz w:val="23"/>
          <w:szCs w:val="23"/>
        </w:rPr>
      </w:pPr>
    </w:p>
    <w:p w14:paraId="174681E9" w14:textId="77777777" w:rsidR="00D16612" w:rsidRPr="00D16612" w:rsidRDefault="00D16612" w:rsidP="00D16612">
      <w:pPr>
        <w:pStyle w:val="Heading4"/>
      </w:pPr>
      <w:r w:rsidRPr="00D16612">
        <w:t xml:space="preserve">Journals </w:t>
      </w:r>
    </w:p>
    <w:p w14:paraId="06F27F9F" w14:textId="77777777" w:rsidR="00D16612" w:rsidRPr="00D16612" w:rsidRDefault="00D16612" w:rsidP="00D16612">
      <w:pPr>
        <w:rPr>
          <w:sz w:val="23"/>
          <w:szCs w:val="23"/>
        </w:rPr>
      </w:pPr>
      <w:r w:rsidRPr="00D16612">
        <w:rPr>
          <w:sz w:val="23"/>
          <w:szCs w:val="23"/>
        </w:rPr>
        <w:t xml:space="preserve">Environmental Scientist </w:t>
      </w:r>
    </w:p>
    <w:p w14:paraId="20169E2D" w14:textId="77777777" w:rsidR="00D16612" w:rsidRPr="00D16612" w:rsidRDefault="00D16612" w:rsidP="00D16612">
      <w:pPr>
        <w:rPr>
          <w:sz w:val="23"/>
          <w:szCs w:val="23"/>
        </w:rPr>
      </w:pPr>
      <w:r w:rsidRPr="00D16612">
        <w:rPr>
          <w:sz w:val="23"/>
          <w:szCs w:val="23"/>
        </w:rPr>
        <w:t xml:space="preserve">Journal of Coastal Research </w:t>
      </w:r>
    </w:p>
    <w:p w14:paraId="1EBEECA8" w14:textId="77777777" w:rsidR="00D16612" w:rsidRPr="00D16612" w:rsidRDefault="00D16612" w:rsidP="00D16612">
      <w:pPr>
        <w:rPr>
          <w:sz w:val="23"/>
          <w:szCs w:val="23"/>
        </w:rPr>
      </w:pPr>
      <w:r w:rsidRPr="00D16612">
        <w:rPr>
          <w:sz w:val="23"/>
          <w:szCs w:val="23"/>
        </w:rPr>
        <w:t xml:space="preserve">Journal of Environmental Assessment </w:t>
      </w:r>
    </w:p>
    <w:p w14:paraId="1D89A760" w14:textId="77777777" w:rsidR="00D16612" w:rsidRPr="00D16612" w:rsidRDefault="00D16612" w:rsidP="00D16612">
      <w:pPr>
        <w:rPr>
          <w:sz w:val="23"/>
          <w:szCs w:val="23"/>
        </w:rPr>
      </w:pPr>
      <w:r w:rsidRPr="00D16612">
        <w:rPr>
          <w:sz w:val="23"/>
          <w:szCs w:val="23"/>
        </w:rPr>
        <w:t xml:space="preserve">Journal of Environmental Economics and Management </w:t>
      </w:r>
    </w:p>
    <w:p w14:paraId="44E6C625" w14:textId="77777777" w:rsidR="00D16612" w:rsidRPr="00D16612" w:rsidRDefault="00D16612" w:rsidP="00D16612">
      <w:pPr>
        <w:rPr>
          <w:sz w:val="23"/>
          <w:szCs w:val="23"/>
        </w:rPr>
      </w:pPr>
      <w:r w:rsidRPr="00D16612">
        <w:rPr>
          <w:sz w:val="23"/>
          <w:szCs w:val="23"/>
        </w:rPr>
        <w:t xml:space="preserve">Journal of Environmental Management </w:t>
      </w:r>
    </w:p>
    <w:p w14:paraId="644C6317" w14:textId="77777777" w:rsidR="00D16612" w:rsidRPr="00D16612" w:rsidRDefault="00D16612" w:rsidP="00D16612">
      <w:pPr>
        <w:rPr>
          <w:sz w:val="23"/>
          <w:szCs w:val="23"/>
        </w:rPr>
      </w:pPr>
      <w:r w:rsidRPr="00D16612">
        <w:rPr>
          <w:sz w:val="23"/>
          <w:szCs w:val="23"/>
        </w:rPr>
        <w:t xml:space="preserve">Planning Practice and Research Policy and Management Science Direct (on-line) </w:t>
      </w:r>
    </w:p>
    <w:p w14:paraId="44DB9B58" w14:textId="6182478A" w:rsidR="002D15AF" w:rsidRDefault="00D16612" w:rsidP="00D16612">
      <w:pPr>
        <w:rPr>
          <w:sz w:val="23"/>
          <w:szCs w:val="23"/>
        </w:rPr>
      </w:pPr>
      <w:r w:rsidRPr="00D16612">
        <w:rPr>
          <w:sz w:val="23"/>
          <w:szCs w:val="23"/>
        </w:rPr>
        <w:t>Tourism Management Town and Country Planning.</w:t>
      </w:r>
    </w:p>
    <w:sectPr w:rsidR="002D15A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540FA" w14:textId="77777777" w:rsidR="00A53ECE" w:rsidRDefault="00A53ECE" w:rsidP="00D16612">
      <w:pPr>
        <w:spacing w:after="0" w:line="240" w:lineRule="auto"/>
      </w:pPr>
      <w:r>
        <w:separator/>
      </w:r>
    </w:p>
  </w:endnote>
  <w:endnote w:type="continuationSeparator" w:id="0">
    <w:p w14:paraId="6004E4EA" w14:textId="77777777" w:rsidR="00A53ECE" w:rsidRDefault="00A53ECE" w:rsidP="00D16612">
      <w:pPr>
        <w:spacing w:after="0" w:line="240" w:lineRule="auto"/>
      </w:pPr>
      <w:r>
        <w:continuationSeparator/>
      </w:r>
    </w:p>
  </w:endnote>
  <w:endnote w:type="continuationNotice" w:id="1">
    <w:p w14:paraId="38B52BE1" w14:textId="77777777" w:rsidR="00A53ECE" w:rsidRDefault="00A53E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841605"/>
      <w:docPartObj>
        <w:docPartGallery w:val="Page Numbers (Bottom of Page)"/>
        <w:docPartUnique/>
      </w:docPartObj>
    </w:sdtPr>
    <w:sdtEndPr>
      <w:rPr>
        <w:noProof/>
      </w:rPr>
    </w:sdtEndPr>
    <w:sdtContent>
      <w:p w14:paraId="61B8BA38" w14:textId="08EA2AEC" w:rsidR="00D16612" w:rsidRDefault="00D166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8C95B1" w14:textId="77777777" w:rsidR="00D16612" w:rsidRDefault="00D16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003DC" w14:textId="77777777" w:rsidR="00A53ECE" w:rsidRDefault="00A53ECE" w:rsidP="00D16612">
      <w:pPr>
        <w:spacing w:after="0" w:line="240" w:lineRule="auto"/>
      </w:pPr>
      <w:r>
        <w:separator/>
      </w:r>
    </w:p>
  </w:footnote>
  <w:footnote w:type="continuationSeparator" w:id="0">
    <w:p w14:paraId="693708D4" w14:textId="77777777" w:rsidR="00A53ECE" w:rsidRDefault="00A53ECE" w:rsidP="00D16612">
      <w:pPr>
        <w:spacing w:after="0" w:line="240" w:lineRule="auto"/>
      </w:pPr>
      <w:r>
        <w:continuationSeparator/>
      </w:r>
    </w:p>
  </w:footnote>
  <w:footnote w:type="continuationNotice" w:id="1">
    <w:p w14:paraId="4F9549FD" w14:textId="77777777" w:rsidR="00A53ECE" w:rsidRDefault="00A53EC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DB1697"/>
    <w:multiLevelType w:val="hybridMultilevel"/>
    <w:tmpl w:val="C9928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392B1A"/>
    <w:multiLevelType w:val="hybridMultilevel"/>
    <w:tmpl w:val="84BE0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070565">
    <w:abstractNumId w:val="1"/>
  </w:num>
  <w:num w:numId="2" w16cid:durableId="1464498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3B4"/>
    <w:rsid w:val="000F3E6D"/>
    <w:rsid w:val="00166A69"/>
    <w:rsid w:val="00214EA9"/>
    <w:rsid w:val="002861BA"/>
    <w:rsid w:val="002A7AC8"/>
    <w:rsid w:val="002C10C6"/>
    <w:rsid w:val="002C6E3C"/>
    <w:rsid w:val="002D15AF"/>
    <w:rsid w:val="00380CC2"/>
    <w:rsid w:val="003B08E5"/>
    <w:rsid w:val="003D4381"/>
    <w:rsid w:val="003D6F13"/>
    <w:rsid w:val="00431068"/>
    <w:rsid w:val="004A6A65"/>
    <w:rsid w:val="00501BE8"/>
    <w:rsid w:val="00520C4D"/>
    <w:rsid w:val="005213B4"/>
    <w:rsid w:val="005D1A3B"/>
    <w:rsid w:val="006A09BD"/>
    <w:rsid w:val="00721D0D"/>
    <w:rsid w:val="007A724E"/>
    <w:rsid w:val="00846F46"/>
    <w:rsid w:val="00955DA3"/>
    <w:rsid w:val="009963BF"/>
    <w:rsid w:val="009C2D96"/>
    <w:rsid w:val="009E3740"/>
    <w:rsid w:val="00A375C9"/>
    <w:rsid w:val="00A4426B"/>
    <w:rsid w:val="00A53ECE"/>
    <w:rsid w:val="00A722C0"/>
    <w:rsid w:val="00B0699E"/>
    <w:rsid w:val="00BA7A38"/>
    <w:rsid w:val="00BD56DE"/>
    <w:rsid w:val="00C40641"/>
    <w:rsid w:val="00D16612"/>
    <w:rsid w:val="00D16ADD"/>
    <w:rsid w:val="00DC28D0"/>
    <w:rsid w:val="00DC2B31"/>
    <w:rsid w:val="00DE1771"/>
    <w:rsid w:val="00E041EE"/>
    <w:rsid w:val="00E13665"/>
    <w:rsid w:val="00E462DB"/>
    <w:rsid w:val="00E86D54"/>
    <w:rsid w:val="00EC1729"/>
    <w:rsid w:val="00EF1C88"/>
    <w:rsid w:val="00FA5D30"/>
    <w:rsid w:val="00FC3438"/>
    <w:rsid w:val="00FD17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15449"/>
  <w15:chartTrackingRefBased/>
  <w15:docId w15:val="{17CC1224-50A0-4650-9E08-FF39001D4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3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13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13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213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213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13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13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13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13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3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13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13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213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213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13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13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13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13B4"/>
    <w:rPr>
      <w:rFonts w:eastAsiaTheme="majorEastAsia" w:cstheme="majorBidi"/>
      <w:color w:val="272727" w:themeColor="text1" w:themeTint="D8"/>
    </w:rPr>
  </w:style>
  <w:style w:type="paragraph" w:styleId="Title">
    <w:name w:val="Title"/>
    <w:basedOn w:val="Normal"/>
    <w:next w:val="Normal"/>
    <w:link w:val="TitleChar"/>
    <w:uiPriority w:val="10"/>
    <w:qFormat/>
    <w:rsid w:val="005213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3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13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13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13B4"/>
    <w:pPr>
      <w:spacing w:before="160"/>
      <w:jc w:val="center"/>
    </w:pPr>
    <w:rPr>
      <w:i/>
      <w:iCs/>
      <w:color w:val="404040" w:themeColor="text1" w:themeTint="BF"/>
    </w:rPr>
  </w:style>
  <w:style w:type="character" w:customStyle="1" w:styleId="QuoteChar">
    <w:name w:val="Quote Char"/>
    <w:basedOn w:val="DefaultParagraphFont"/>
    <w:link w:val="Quote"/>
    <w:uiPriority w:val="29"/>
    <w:rsid w:val="005213B4"/>
    <w:rPr>
      <w:i/>
      <w:iCs/>
      <w:color w:val="404040" w:themeColor="text1" w:themeTint="BF"/>
    </w:rPr>
  </w:style>
  <w:style w:type="paragraph" w:styleId="ListParagraph">
    <w:name w:val="List Paragraph"/>
    <w:basedOn w:val="Normal"/>
    <w:uiPriority w:val="34"/>
    <w:qFormat/>
    <w:rsid w:val="005213B4"/>
    <w:pPr>
      <w:ind w:left="720"/>
      <w:contextualSpacing/>
    </w:pPr>
  </w:style>
  <w:style w:type="character" w:styleId="IntenseEmphasis">
    <w:name w:val="Intense Emphasis"/>
    <w:basedOn w:val="DefaultParagraphFont"/>
    <w:uiPriority w:val="21"/>
    <w:qFormat/>
    <w:rsid w:val="005213B4"/>
    <w:rPr>
      <w:i/>
      <w:iCs/>
      <w:color w:val="0F4761" w:themeColor="accent1" w:themeShade="BF"/>
    </w:rPr>
  </w:style>
  <w:style w:type="paragraph" w:styleId="IntenseQuote">
    <w:name w:val="Intense Quote"/>
    <w:basedOn w:val="Normal"/>
    <w:next w:val="Normal"/>
    <w:link w:val="IntenseQuoteChar"/>
    <w:uiPriority w:val="30"/>
    <w:qFormat/>
    <w:rsid w:val="005213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13B4"/>
    <w:rPr>
      <w:i/>
      <w:iCs/>
      <w:color w:val="0F4761" w:themeColor="accent1" w:themeShade="BF"/>
    </w:rPr>
  </w:style>
  <w:style w:type="character" w:styleId="IntenseReference">
    <w:name w:val="Intense Reference"/>
    <w:basedOn w:val="DefaultParagraphFont"/>
    <w:uiPriority w:val="32"/>
    <w:qFormat/>
    <w:rsid w:val="005213B4"/>
    <w:rPr>
      <w:b/>
      <w:bCs/>
      <w:smallCaps/>
      <w:color w:val="0F4761" w:themeColor="accent1" w:themeShade="BF"/>
      <w:spacing w:val="5"/>
    </w:rPr>
  </w:style>
  <w:style w:type="paragraph" w:customStyle="1" w:styleId="Default">
    <w:name w:val="Default"/>
    <w:rsid w:val="005213B4"/>
    <w:pPr>
      <w:autoSpaceDE w:val="0"/>
      <w:autoSpaceDN w:val="0"/>
      <w:adjustRightInd w:val="0"/>
      <w:spacing w:after="0" w:line="240" w:lineRule="auto"/>
    </w:pPr>
    <w:rPr>
      <w:rFonts w:ascii="Franklin Gothic Book" w:hAnsi="Franklin Gothic Book" w:cs="Franklin Gothic Book"/>
      <w:color w:val="000000"/>
      <w:kern w:val="0"/>
    </w:rPr>
  </w:style>
  <w:style w:type="table" w:styleId="TableGrid">
    <w:name w:val="Table Grid"/>
    <w:basedOn w:val="TableNormal"/>
    <w:uiPriority w:val="39"/>
    <w:rsid w:val="002A7A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16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612"/>
  </w:style>
  <w:style w:type="paragraph" w:styleId="Footer">
    <w:name w:val="footer"/>
    <w:basedOn w:val="Normal"/>
    <w:link w:val="FooterChar"/>
    <w:uiPriority w:val="99"/>
    <w:unhideWhenUsed/>
    <w:rsid w:val="00D16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6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07093">
      <w:bodyDiv w:val="1"/>
      <w:marLeft w:val="0"/>
      <w:marRight w:val="0"/>
      <w:marTop w:val="0"/>
      <w:marBottom w:val="0"/>
      <w:divBdr>
        <w:top w:val="none" w:sz="0" w:space="0" w:color="auto"/>
        <w:left w:val="none" w:sz="0" w:space="0" w:color="auto"/>
        <w:bottom w:val="none" w:sz="0" w:space="0" w:color="auto"/>
        <w:right w:val="none" w:sz="0" w:space="0" w:color="auto"/>
      </w:divBdr>
    </w:div>
    <w:div w:id="1524704337">
      <w:bodyDiv w:val="1"/>
      <w:marLeft w:val="0"/>
      <w:marRight w:val="0"/>
      <w:marTop w:val="0"/>
      <w:marBottom w:val="0"/>
      <w:divBdr>
        <w:top w:val="none" w:sz="0" w:space="0" w:color="auto"/>
        <w:left w:val="none" w:sz="0" w:space="0" w:color="auto"/>
        <w:bottom w:val="none" w:sz="0" w:space="0" w:color="auto"/>
        <w:right w:val="none" w:sz="0" w:space="0" w:color="auto"/>
      </w:divBdr>
    </w:div>
    <w:div w:id="1722827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1032</Words>
  <Characters>5888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Alisdair Cunningham</dc:creator>
  <cp:keywords/>
  <dc:description/>
  <cp:lastModifiedBy>Alisdair Cunningham</cp:lastModifiedBy>
  <cp:revision>7</cp:revision>
  <dcterms:created xsi:type="dcterms:W3CDTF">2026-10-05T19:03:00Z</dcterms:created>
  <dcterms:modified xsi:type="dcterms:W3CDTF">2026-10-05T19:08:00Z</dcterms:modified>
</cp:coreProperties>
</file>