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12E1B" w:rsidP="223BD11F" w:rsidRDefault="24EAF65B" w14:paraId="26AD6CAC" w14:textId="723E4FE4">
      <w:pPr>
        <w:spacing w:after="0"/>
      </w:pPr>
      <w:r w:rsidRPr="223BD11F">
        <w:rPr>
          <w:rFonts w:ascii="sans-serif" w:hAnsi="sans-serif" w:eastAsia="sans-serif" w:cs="sans-serif"/>
          <w:color w:val="262626" w:themeColor="text1" w:themeTint="D9"/>
          <w:sz w:val="72"/>
          <w:szCs w:val="72"/>
        </w:rPr>
        <w:t>Individual Report</w:t>
      </w:r>
    </w:p>
    <w:p w:rsidR="00F12E1B" w:rsidP="223BD11F" w:rsidRDefault="24EAF65B" w14:paraId="5CFD4C5A" w14:textId="1080B035">
      <w:pPr>
        <w:spacing w:before="120"/>
      </w:pPr>
      <w:r w:rsidRPr="223BD11F">
        <w:rPr>
          <w:rFonts w:ascii="Aptos" w:hAnsi="Aptos" w:eastAsia="Aptos" w:cs="Aptos"/>
          <w:color w:val="404040" w:themeColor="text1" w:themeTint="BF"/>
          <w:sz w:val="36"/>
          <w:szCs w:val="36"/>
        </w:rPr>
        <w:t>Module Name: Digital Skills and Research Methods</w:t>
      </w:r>
    </w:p>
    <w:p w:rsidR="00F12E1B" w:rsidP="223BD11F" w:rsidRDefault="24EAF65B" w14:paraId="61E4C54F" w14:textId="4BE6230D">
      <w:pPr>
        <w:spacing w:before="120"/>
      </w:pPr>
      <w:r w:rsidRPr="223BD11F">
        <w:rPr>
          <w:rFonts w:ascii="Aptos" w:hAnsi="Aptos" w:eastAsia="Aptos" w:cs="Aptos"/>
          <w:color w:val="404040" w:themeColor="text1" w:themeTint="BF"/>
          <w:sz w:val="36"/>
          <w:szCs w:val="36"/>
        </w:rPr>
        <w:t>Module Code: LCHS 4007</w:t>
      </w:r>
    </w:p>
    <w:p w:rsidR="00F12E1B" w:rsidP="223BD11F" w:rsidRDefault="24EAF65B" w14:paraId="57CBC266" w14:textId="44177253">
      <w:pPr>
        <w:spacing w:before="120"/>
      </w:pPr>
      <w:r w:rsidRPr="223BD11F">
        <w:rPr>
          <w:rFonts w:ascii="Aptos" w:hAnsi="Aptos" w:eastAsia="Aptos" w:cs="Aptos"/>
          <w:color w:val="404040" w:themeColor="text1" w:themeTint="BF"/>
          <w:sz w:val="36"/>
          <w:szCs w:val="36"/>
        </w:rPr>
        <w:t xml:space="preserve">Student name: Lucy fernandes </w:t>
      </w:r>
    </w:p>
    <w:p w:rsidR="00F12E1B" w:rsidP="223BD11F" w:rsidRDefault="24EAF65B" w14:paraId="1EF49CC1" w14:textId="662CA50B">
      <w:pPr>
        <w:spacing w:before="120"/>
      </w:pPr>
      <w:r w:rsidRPr="223BD11F">
        <w:rPr>
          <w:rFonts w:ascii="Aptos" w:hAnsi="Aptos" w:eastAsia="Aptos" w:cs="Aptos"/>
          <w:color w:val="404040" w:themeColor="text1" w:themeTint="BF"/>
          <w:sz w:val="36"/>
          <w:szCs w:val="36"/>
        </w:rPr>
        <w:t>Student ID: 2538592</w:t>
      </w:r>
    </w:p>
    <w:p w:rsidR="00F12E1B" w:rsidP="223BD11F" w:rsidRDefault="24EAF65B" w14:paraId="74BDDFA0" w14:textId="65D0242E">
      <w:pPr>
        <w:spacing w:before="120"/>
      </w:pPr>
      <w:r w:rsidRPr="223BD11F">
        <w:rPr>
          <w:rFonts w:ascii="Aptos" w:hAnsi="Aptos" w:eastAsia="Aptos" w:cs="Aptos"/>
          <w:color w:val="404040" w:themeColor="text1" w:themeTint="BF"/>
          <w:sz w:val="36"/>
          <w:szCs w:val="36"/>
        </w:rPr>
        <w:t xml:space="preserve">Lecturer’s Name: Koushik Modak </w:t>
      </w:r>
    </w:p>
    <w:p w:rsidR="00F12E1B" w:rsidP="223BD11F" w:rsidRDefault="00F12E1B" w14:paraId="5E5787A5" w14:textId="2126D589"/>
    <w:p w:rsidR="223BD11F" w:rsidP="223BD11F" w:rsidRDefault="223BD11F" w14:paraId="1D699C83" w14:textId="34D37FF9"/>
    <w:p w:rsidR="223BD11F" w:rsidP="223BD11F" w:rsidRDefault="223BD11F" w14:paraId="0F8AA8F7" w14:textId="12ABF0C5"/>
    <w:p w:rsidR="223BD11F" w:rsidP="223BD11F" w:rsidRDefault="223BD11F" w14:paraId="6BDF6F7E" w14:textId="72423AC2"/>
    <w:p w:rsidR="223BD11F" w:rsidP="223BD11F" w:rsidRDefault="223BD11F" w14:paraId="6A80C02A" w14:textId="2802C5B7"/>
    <w:p w:rsidR="223BD11F" w:rsidP="223BD11F" w:rsidRDefault="223BD11F" w14:paraId="12042207" w14:textId="6295923D"/>
    <w:p w:rsidR="223BD11F" w:rsidP="223BD11F" w:rsidRDefault="223BD11F" w14:paraId="6C911144" w14:textId="5285D915"/>
    <w:p w:rsidR="223BD11F" w:rsidP="223BD11F" w:rsidRDefault="223BD11F" w14:paraId="7F556B5F" w14:textId="13D3DADB"/>
    <w:p w:rsidR="223BD11F" w:rsidP="223BD11F" w:rsidRDefault="223BD11F" w14:paraId="40248A22" w14:textId="42DE5A35"/>
    <w:p w:rsidR="223BD11F" w:rsidP="223BD11F" w:rsidRDefault="223BD11F" w14:paraId="6DA3ECFE" w14:textId="2FFEC0AA"/>
    <w:p w:rsidR="223BD11F" w:rsidP="223BD11F" w:rsidRDefault="223BD11F" w14:paraId="3973AE10" w14:textId="7AC2C6A4"/>
    <w:p w:rsidR="223BD11F" w:rsidP="223BD11F" w:rsidRDefault="223BD11F" w14:paraId="495D7112" w14:textId="19F0FDD6"/>
    <w:p w:rsidR="223BD11F" w:rsidP="223BD11F" w:rsidRDefault="223BD11F" w14:paraId="5CA9BDE7" w14:textId="0EEF08B5"/>
    <w:p w:rsidR="223BD11F" w:rsidP="223BD11F" w:rsidRDefault="223BD11F" w14:paraId="6B65D149" w14:textId="059868A3"/>
    <w:p w:rsidR="223BD11F" w:rsidP="223BD11F" w:rsidRDefault="223BD11F" w14:paraId="0AF19C49" w14:textId="7C5DEAF1"/>
    <w:p w:rsidR="223BD11F" w:rsidP="223BD11F" w:rsidRDefault="223BD11F" w14:paraId="1A529FE4" w14:textId="2E118DC7"/>
    <w:p w:rsidR="223BD11F" w:rsidP="223BD11F" w:rsidRDefault="223BD11F" w14:paraId="5C74BEE1" w14:textId="729984AE"/>
    <w:p w:rsidR="27F865D6" w:rsidP="223BD11F" w:rsidRDefault="27F865D6" w14:paraId="4B4943E4" w14:textId="1014FA58">
      <w:pPr>
        <w:spacing w:after="0"/>
        <w:jc w:val="right"/>
      </w:pPr>
      <w:r w:rsidRPr="223BD11F">
        <w:rPr>
          <w:rFonts w:ascii="Arial" w:hAnsi="Arial" w:eastAsia="Arial" w:cs="Arial"/>
          <w:color w:val="156082" w:themeColor="accent1"/>
          <w:sz w:val="26"/>
          <w:szCs w:val="26"/>
        </w:rPr>
        <w:t>University of Wales Trinity Saint David</w:t>
      </w:r>
    </w:p>
    <w:p w:rsidR="27F865D6" w:rsidP="223BD11F" w:rsidRDefault="27F865D6" w14:paraId="272FDEBB" w14:textId="2D9A4EE5">
      <w:pPr>
        <w:spacing w:after="0"/>
        <w:jc w:val="right"/>
      </w:pPr>
      <w:r w:rsidRPr="223BD11F">
        <w:rPr>
          <w:rFonts w:ascii="Arial" w:hAnsi="Arial" w:eastAsia="Arial" w:cs="Arial"/>
          <w:smallCaps/>
          <w:color w:val="595959" w:themeColor="text1" w:themeTint="A6"/>
          <w:sz w:val="20"/>
          <w:szCs w:val="20"/>
        </w:rPr>
        <w:t>LONDON CAMPUS</w:t>
      </w:r>
    </w:p>
    <w:p w:rsidR="223BD11F" w:rsidRDefault="223BD11F" w14:paraId="1829C88D" w14:textId="3794F3E6"/>
    <w:p w:rsidR="223BD11F" w:rsidP="223BD11F" w:rsidRDefault="223BD11F" w14:paraId="3D84A95B" w14:textId="42069B79"/>
    <w:p w:rsidR="223BD11F" w:rsidP="223BD11F" w:rsidRDefault="223BD11F" w14:paraId="652C2738" w14:textId="3FFDB512"/>
    <w:p w:rsidR="501DB413" w:rsidP="223BD11F" w:rsidRDefault="501DB413" w14:paraId="235FD268" w14:textId="60687DB4">
      <w:pPr>
        <w:spacing w:before="240" w:after="0"/>
      </w:pPr>
      <w:r w:rsidRPr="223BD11F">
        <w:rPr>
          <w:rFonts w:ascii="sans-serif" w:hAnsi="sans-serif" w:eastAsia="sans-serif" w:cs="sans-serif"/>
          <w:color w:val="0F4761" w:themeColor="accent1" w:themeShade="BF"/>
          <w:sz w:val="32"/>
          <w:szCs w:val="32"/>
        </w:rPr>
        <w:t>Table of Contents</w:t>
      </w:r>
    </w:p>
    <w:p w:rsidR="501DB413" w:rsidP="223BD11F" w:rsidRDefault="501DB413" w14:paraId="5F7FD01A" w14:textId="5F49B5BD">
      <w:pPr>
        <w:spacing w:after="100"/>
      </w:pPr>
      <w:hyperlink w:anchor="heading=h.1y8ay3hw23fn" r:id="rId6">
        <w:r w:rsidRPr="223BD11F">
          <w:rPr>
            <w:rStyle w:val="Hyperlink"/>
            <w:color w:val="000000" w:themeColor="text1"/>
            <w:u w:val="none"/>
          </w:rPr>
          <w:t>Section 1: Introducing the Research Paper and Topic Development</w:t>
        </w:r>
        <w:r>
          <w:tab/>
        </w:r>
        <w:r w:rsidRPr="223BD11F">
          <w:rPr>
            <w:rStyle w:val="Hyperlink"/>
            <w:color w:val="000000" w:themeColor="text1"/>
            <w:u w:val="none"/>
          </w:rPr>
          <w:t>1</w:t>
        </w:r>
      </w:hyperlink>
    </w:p>
    <w:p w:rsidR="501DB413" w:rsidP="223BD11F" w:rsidRDefault="501DB413" w14:paraId="2AEE0AC9" w14:textId="0A979FDE">
      <w:pPr>
        <w:spacing w:after="100"/>
        <w:ind w:left="240"/>
      </w:pPr>
      <w:hyperlink w:anchor="heading=h.8gvs8da99bj" r:id="rId7">
        <w:r w:rsidRPr="223BD11F">
          <w:rPr>
            <w:rStyle w:val="Hyperlink"/>
            <w:color w:val="000000" w:themeColor="text1"/>
            <w:u w:val="none"/>
          </w:rPr>
          <w:t>1.1  Paper Details (Title, Author(s) and Year of Publication)</w:t>
        </w:r>
        <w:r>
          <w:tab/>
        </w:r>
        <w:r w:rsidRPr="223BD11F">
          <w:rPr>
            <w:rStyle w:val="Hyperlink"/>
            <w:color w:val="000000" w:themeColor="text1"/>
            <w:u w:val="none"/>
          </w:rPr>
          <w:t>1</w:t>
        </w:r>
      </w:hyperlink>
    </w:p>
    <w:p w:rsidR="501DB413" w:rsidP="223BD11F" w:rsidRDefault="501DB413" w14:paraId="263487CC" w14:textId="09B53C85">
      <w:pPr>
        <w:spacing w:after="100"/>
        <w:ind w:left="240"/>
      </w:pPr>
      <w:hyperlink w:anchor="heading=h.gudcce363o5b" r:id="rId8">
        <w:r w:rsidRPr="223BD11F">
          <w:rPr>
            <w:rStyle w:val="Hyperlink"/>
            <w:color w:val="000000" w:themeColor="text1"/>
            <w:u w:val="none"/>
          </w:rPr>
          <w:t>1.2  Main Topic or Problem Explored in the Paper</w:t>
        </w:r>
        <w:r>
          <w:tab/>
        </w:r>
        <w:r w:rsidRPr="223BD11F">
          <w:rPr>
            <w:rStyle w:val="Hyperlink"/>
            <w:color w:val="000000" w:themeColor="text1"/>
            <w:u w:val="none"/>
          </w:rPr>
          <w:t>1</w:t>
        </w:r>
      </w:hyperlink>
    </w:p>
    <w:p w:rsidR="501DB413" w:rsidP="223BD11F" w:rsidRDefault="501DB413" w14:paraId="397399FD" w14:textId="1045B220">
      <w:pPr>
        <w:spacing w:after="100"/>
        <w:ind w:left="240"/>
      </w:pPr>
      <w:hyperlink w:anchor="heading=h.7115yksy8k16" r:id="rId9">
        <w:r w:rsidRPr="223BD11F">
          <w:rPr>
            <w:rStyle w:val="Hyperlink"/>
            <w:color w:val="000000" w:themeColor="text1"/>
            <w:u w:val="none"/>
          </w:rPr>
          <w:t>1.3  Who Is the Research About?</w:t>
        </w:r>
        <w:r>
          <w:tab/>
        </w:r>
        <w:r w:rsidRPr="223BD11F">
          <w:rPr>
            <w:rStyle w:val="Hyperlink"/>
            <w:color w:val="000000" w:themeColor="text1"/>
            <w:u w:val="none"/>
          </w:rPr>
          <w:t>1</w:t>
        </w:r>
      </w:hyperlink>
    </w:p>
    <w:p w:rsidR="501DB413" w:rsidP="223BD11F" w:rsidRDefault="501DB413" w14:paraId="23777BDC" w14:textId="4AF3D048">
      <w:pPr>
        <w:spacing w:after="100"/>
        <w:ind w:left="240"/>
      </w:pPr>
      <w:hyperlink w:anchor="heading=h.ri9g1kwzrep7" r:id="rId10">
        <w:r w:rsidRPr="223BD11F">
          <w:rPr>
            <w:rStyle w:val="Hyperlink"/>
            <w:color w:val="000000" w:themeColor="text1"/>
            <w:u w:val="none"/>
          </w:rPr>
          <w:t>1.4  Why Is This Topic Important in UK Health and Social Care?</w:t>
        </w:r>
        <w:r>
          <w:tab/>
        </w:r>
        <w:r w:rsidRPr="223BD11F">
          <w:rPr>
            <w:rStyle w:val="Hyperlink"/>
            <w:color w:val="000000" w:themeColor="text1"/>
            <w:u w:val="none"/>
          </w:rPr>
          <w:t>1</w:t>
        </w:r>
      </w:hyperlink>
    </w:p>
    <w:p w:rsidR="501DB413" w:rsidP="223BD11F" w:rsidRDefault="501DB413" w14:paraId="03C13A64" w14:textId="1FFCEA85">
      <w:pPr>
        <w:spacing w:after="100"/>
      </w:pPr>
      <w:hyperlink w:anchor="heading=h.xnzp1sj44vvu" r:id="rId11">
        <w:r w:rsidRPr="223BD11F">
          <w:rPr>
            <w:rStyle w:val="Hyperlink"/>
            <w:color w:val="000000" w:themeColor="text1"/>
            <w:u w:val="none"/>
          </w:rPr>
          <w:t>Section 2: Understanding the Purpose and Research Question</w:t>
        </w:r>
        <w:r>
          <w:tab/>
        </w:r>
        <w:r w:rsidRPr="223BD11F">
          <w:rPr>
            <w:rStyle w:val="Hyperlink"/>
            <w:color w:val="000000" w:themeColor="text1"/>
            <w:u w:val="none"/>
          </w:rPr>
          <w:t>2</w:t>
        </w:r>
      </w:hyperlink>
    </w:p>
    <w:p w:rsidR="501DB413" w:rsidP="223BD11F" w:rsidRDefault="501DB413" w14:paraId="3D0A98F1" w14:textId="592415A8">
      <w:pPr>
        <w:spacing w:after="100"/>
        <w:ind w:left="240"/>
      </w:pPr>
      <w:hyperlink w:anchor="heading=h.s6lbwngjw4y3" r:id="rId12">
        <w:r w:rsidRPr="223BD11F">
          <w:rPr>
            <w:rStyle w:val="Hyperlink"/>
            <w:color w:val="000000" w:themeColor="text1"/>
            <w:u w:val="none"/>
          </w:rPr>
          <w:t>2.1  Research Question(s) or Objectives</w:t>
        </w:r>
        <w:r>
          <w:tab/>
        </w:r>
        <w:r w:rsidRPr="223BD11F">
          <w:rPr>
            <w:rStyle w:val="Hyperlink"/>
            <w:color w:val="000000" w:themeColor="text1"/>
            <w:u w:val="none"/>
          </w:rPr>
          <w:t>2</w:t>
        </w:r>
      </w:hyperlink>
    </w:p>
    <w:p w:rsidR="501DB413" w:rsidP="223BD11F" w:rsidRDefault="501DB413" w14:paraId="6AB944C1" w14:textId="5ED22F89">
      <w:pPr>
        <w:spacing w:after="100"/>
      </w:pPr>
      <w:hyperlink w:anchor="heading=h.pukvbkgakgru" r:id="rId13">
        <w:r w:rsidRPr="223BD11F">
          <w:rPr>
            <w:rStyle w:val="Hyperlink"/>
            <w:color w:val="000000" w:themeColor="text1"/>
            <w:u w:val="none"/>
          </w:rPr>
          <w:t>Section 3: Understanding the Research Methods</w:t>
        </w:r>
        <w:r>
          <w:tab/>
        </w:r>
        <w:r w:rsidRPr="223BD11F">
          <w:rPr>
            <w:rStyle w:val="Hyperlink"/>
            <w:color w:val="000000" w:themeColor="text1"/>
            <w:u w:val="none"/>
          </w:rPr>
          <w:t>3</w:t>
        </w:r>
      </w:hyperlink>
    </w:p>
    <w:p w:rsidR="501DB413" w:rsidP="223BD11F" w:rsidRDefault="501DB413" w14:paraId="41302F2C" w14:textId="657AB833">
      <w:pPr>
        <w:spacing w:after="100"/>
        <w:ind w:left="240"/>
      </w:pPr>
      <w:hyperlink w:anchor="heading=h.472eor6qhdaf" r:id="rId14">
        <w:r w:rsidRPr="223BD11F">
          <w:rPr>
            <w:rStyle w:val="Hyperlink"/>
            <w:color w:val="000000" w:themeColor="text1"/>
            <w:u w:val="none"/>
          </w:rPr>
          <w:t>3.1  Overview of Quantitative, Qualitative, and Mixed-Methods Research</w:t>
        </w:r>
        <w:r>
          <w:tab/>
        </w:r>
        <w:r w:rsidRPr="223BD11F">
          <w:rPr>
            <w:rStyle w:val="Hyperlink"/>
            <w:color w:val="000000" w:themeColor="text1"/>
            <w:u w:val="none"/>
          </w:rPr>
          <w:t>3</w:t>
        </w:r>
      </w:hyperlink>
    </w:p>
    <w:p w:rsidR="501DB413" w:rsidP="223BD11F" w:rsidRDefault="501DB413" w14:paraId="4298D612" w14:textId="281C8B5E">
      <w:pPr>
        <w:spacing w:after="100"/>
        <w:ind w:left="240"/>
      </w:pPr>
      <w:hyperlink w:anchor="heading=h.khhqdpmbcgx1" r:id="rId15">
        <w:r w:rsidRPr="223BD11F">
          <w:rPr>
            <w:rStyle w:val="Hyperlink"/>
            <w:color w:val="000000" w:themeColor="text1"/>
            <w:u w:val="none"/>
          </w:rPr>
          <w:t>3.2  Research Methodology Used in Your Chosen Paper and Why</w:t>
        </w:r>
        <w:r>
          <w:tab/>
        </w:r>
        <w:r w:rsidRPr="223BD11F">
          <w:rPr>
            <w:rStyle w:val="Hyperlink"/>
            <w:color w:val="000000" w:themeColor="text1"/>
            <w:u w:val="none"/>
          </w:rPr>
          <w:t>3</w:t>
        </w:r>
      </w:hyperlink>
    </w:p>
    <w:p w:rsidR="501DB413" w:rsidP="223BD11F" w:rsidRDefault="501DB413" w14:paraId="3D14C0CE" w14:textId="611C5666">
      <w:pPr>
        <w:spacing w:after="100"/>
        <w:ind w:left="240"/>
      </w:pPr>
      <w:hyperlink w:anchor="heading=h.gr93af2ljktq" r:id="rId16">
        <w:r w:rsidRPr="223BD11F">
          <w:rPr>
            <w:rStyle w:val="Hyperlink"/>
            <w:color w:val="000000" w:themeColor="text1"/>
            <w:u w:val="none"/>
          </w:rPr>
          <w:t>3.3  Primary and Secondary Data: Definitions, Differences, and Application to Your Paper</w:t>
        </w:r>
        <w:r>
          <w:tab/>
        </w:r>
        <w:r w:rsidRPr="223BD11F">
          <w:rPr>
            <w:rStyle w:val="Hyperlink"/>
            <w:color w:val="000000" w:themeColor="text1"/>
            <w:u w:val="none"/>
          </w:rPr>
          <w:t>4</w:t>
        </w:r>
      </w:hyperlink>
    </w:p>
    <w:p w:rsidR="501DB413" w:rsidP="223BD11F" w:rsidRDefault="501DB413" w14:paraId="74D4879D" w14:textId="2A66F1F4">
      <w:pPr>
        <w:spacing w:after="100"/>
      </w:pPr>
      <w:hyperlink w:anchor="heading=h.cglwix56eiol" r:id="rId17">
        <w:r w:rsidRPr="223BD11F">
          <w:rPr>
            <w:rStyle w:val="Hyperlink"/>
            <w:color w:val="000000" w:themeColor="text1"/>
            <w:u w:val="none"/>
          </w:rPr>
          <w:t>Section 4: Conclusion</w:t>
        </w:r>
        <w:r>
          <w:tab/>
        </w:r>
        <w:r w:rsidRPr="223BD11F">
          <w:rPr>
            <w:rStyle w:val="Hyperlink"/>
            <w:color w:val="000000" w:themeColor="text1"/>
            <w:u w:val="none"/>
          </w:rPr>
          <w:t>5</w:t>
        </w:r>
      </w:hyperlink>
    </w:p>
    <w:p w:rsidR="501DB413" w:rsidP="223BD11F" w:rsidRDefault="501DB413" w14:paraId="49CB03A8" w14:textId="36E35ABF">
      <w:pPr>
        <w:spacing w:after="100"/>
      </w:pPr>
      <w:hyperlink w:anchor="heading=h.d43qy85fvrdf" r:id="rId18">
        <w:r w:rsidRPr="223BD11F">
          <w:rPr>
            <w:rStyle w:val="Hyperlink"/>
            <w:color w:val="000000" w:themeColor="text1"/>
            <w:u w:val="none"/>
          </w:rPr>
          <w:t>References</w:t>
        </w:r>
        <w:r>
          <w:tab/>
        </w:r>
        <w:r w:rsidRPr="223BD11F">
          <w:rPr>
            <w:rStyle w:val="Hyperlink"/>
            <w:color w:val="000000" w:themeColor="text1"/>
            <w:u w:val="none"/>
          </w:rPr>
          <w:t>5</w:t>
        </w:r>
      </w:hyperlink>
    </w:p>
    <w:p w:rsidR="223BD11F" w:rsidRDefault="223BD11F" w14:paraId="643C07E9" w14:textId="6D00367E"/>
    <w:p w:rsidR="223BD11F" w:rsidRDefault="223BD11F" w14:paraId="69F6F6D4" w14:textId="5BE609D2"/>
    <w:p w:rsidR="223BD11F" w:rsidP="223BD11F" w:rsidRDefault="223BD11F" w14:paraId="7F90918A" w14:textId="292564B8"/>
    <w:p w:rsidR="223BD11F" w:rsidP="223BD11F" w:rsidRDefault="223BD11F" w14:paraId="76002573" w14:textId="0062D03A"/>
    <w:p w:rsidR="223BD11F" w:rsidP="223BD11F" w:rsidRDefault="223BD11F" w14:paraId="0CCFAE91" w14:textId="056348A6"/>
    <w:p w:rsidR="223BD11F" w:rsidP="223BD11F" w:rsidRDefault="223BD11F" w14:paraId="435B38BF" w14:textId="6BD38AC9"/>
    <w:p w:rsidR="223BD11F" w:rsidP="223BD11F" w:rsidRDefault="223BD11F" w14:paraId="51EC1191" w14:textId="2034F9EF"/>
    <w:p w:rsidR="223BD11F" w:rsidP="223BD11F" w:rsidRDefault="223BD11F" w14:paraId="541ED3A3" w14:textId="04533DB2"/>
    <w:p w:rsidR="223BD11F" w:rsidP="223BD11F" w:rsidRDefault="223BD11F" w14:paraId="1A3AE897" w14:textId="672D73AD"/>
    <w:p w:rsidR="223BD11F" w:rsidP="223BD11F" w:rsidRDefault="223BD11F" w14:paraId="125BB54D" w14:textId="567B1231"/>
    <w:p w:rsidR="223BD11F" w:rsidP="223BD11F" w:rsidRDefault="223BD11F" w14:paraId="6C397077" w14:textId="1A61B53F"/>
    <w:p w:rsidR="223BD11F" w:rsidP="223BD11F" w:rsidRDefault="223BD11F" w14:paraId="27BC8ACA" w14:textId="3DA64FE7"/>
    <w:p w:rsidR="223BD11F" w:rsidP="223BD11F" w:rsidRDefault="223BD11F" w14:paraId="642459B4" w14:textId="48FD8C01"/>
    <w:p w:rsidR="18D4E99C" w:rsidP="223BD11F" w:rsidRDefault="18D4E99C" w14:paraId="5BE872CF" w14:textId="047AA490">
      <w:pPr>
        <w:pStyle w:val="Heading1"/>
      </w:pPr>
      <w:r w:rsidRPr="223BD11F">
        <w:rPr>
          <w:rFonts w:ascii="sans-serif" w:hAnsi="sans-serif" w:eastAsia="sans-serif" w:cs="sans-serif"/>
        </w:rPr>
        <w:t>Section 1: Introducing the Research Paper and Topic Development</w:t>
      </w:r>
    </w:p>
    <w:p w:rsidR="18D4E99C" w:rsidP="223BD11F" w:rsidRDefault="18D4E99C" w14:paraId="7ADB1139" w14:textId="50356122">
      <w:pPr>
        <w:jc w:val="both"/>
      </w:pPr>
      <w:r w:rsidRPr="223BD11F">
        <w:rPr>
          <w:rFonts w:ascii="Aptos" w:hAnsi="Aptos" w:eastAsia="Aptos" w:cs="Aptos"/>
          <w:color w:val="000000" w:themeColor="text1"/>
        </w:rPr>
        <w:t>1.1 Paper Details (Title, Author(s) and Year of Publication)</w:t>
      </w:r>
    </w:p>
    <w:p w:rsidR="18D4E99C" w:rsidP="223BD11F" w:rsidRDefault="18D4E99C" w14:paraId="13081859" w14:textId="4C8B3B43">
      <w:r w:rsidRPr="223BD11F">
        <w:rPr>
          <w:rFonts w:ascii="Arial" w:hAnsi="Arial" w:eastAsia="Arial" w:cs="Arial"/>
          <w:color w:val="000000" w:themeColor="text1"/>
        </w:rPr>
        <w:t xml:space="preserve">This report looks into the research paper ‘she didn't know how to go back’: school attendance problems in context of the covid-19 pandemic- A multiple stakeholder qualitative study with parents and professionals, written by Bronte McDonald, Kathryn J. Lester, and Daniel Michelson published in the British Journal of Educational Psychology in 2023. The study examines why primary school children faced challenges in returning to school post-pandemic and discusses how schools and communities can enhance their support. </w:t>
      </w:r>
      <w:r w:rsidRPr="223BD11F">
        <w:rPr>
          <w:rFonts w:ascii="Arial" w:hAnsi="Arial" w:eastAsia="Arial" w:cs="Arial"/>
          <w:color w:val="040102"/>
          <w:sz w:val="21"/>
          <w:szCs w:val="21"/>
        </w:rPr>
        <w:t>(McDonald, Lester and Michelson, 2022)</w:t>
      </w:r>
    </w:p>
    <w:p w:rsidR="18D4E99C" w:rsidP="223BD11F" w:rsidRDefault="18D4E99C" w14:paraId="500F5C59" w14:textId="264DA495">
      <w:pPr>
        <w:pStyle w:val="Heading2"/>
        <w:jc w:val="both"/>
      </w:pPr>
      <w:r w:rsidRPr="223BD11F">
        <w:rPr>
          <w:rFonts w:ascii="sans-serif" w:hAnsi="sans-serif" w:eastAsia="sans-serif" w:cs="sans-serif"/>
        </w:rPr>
        <w:t>1.2 Main Topic or Problem Explored in the Paper</w:t>
      </w:r>
    </w:p>
    <w:p w:rsidR="18D4E99C" w:rsidP="223BD11F" w:rsidRDefault="18D4E99C" w14:paraId="4AC1B89D" w14:textId="18F2B209">
      <w:r w:rsidRPr="223BD11F">
        <w:rPr>
          <w:rFonts w:ascii="Arial" w:hAnsi="Arial" w:eastAsia="Arial" w:cs="Arial"/>
          <w:color w:val="000000" w:themeColor="text1"/>
        </w:rPr>
        <w:t>This research examines school attendance issues (SAPs) in primary school children in England after the COVID-19 pandemic. Many children got accustomed to learning at home during lockdowns and struggled to go back to the classroom when schools reopened. The research aimed to identify the reasons behind these attendance issues, how families and schools managed them, and what support could assist children in returning to regular school attendance. The paper also looks at how the pandemic impacted children's mental health, anxiety, confidence, and their relationships with schools.</w:t>
      </w:r>
      <w:r w:rsidRPr="223BD11F">
        <w:rPr>
          <w:rFonts w:ascii="Aptos" w:hAnsi="Aptos" w:eastAsia="Aptos" w:cs="Aptos"/>
          <w:color w:val="000000" w:themeColor="text1"/>
        </w:rPr>
        <w:t xml:space="preserve"> </w:t>
      </w:r>
    </w:p>
    <w:p w:rsidR="18D4E99C" w:rsidP="223BD11F" w:rsidRDefault="18D4E99C" w14:paraId="1F933EE6" w14:textId="402E4755">
      <w:pPr>
        <w:pStyle w:val="Heading2"/>
        <w:jc w:val="both"/>
      </w:pPr>
      <w:r w:rsidRPr="223BD11F">
        <w:rPr>
          <w:rFonts w:ascii="sans-serif" w:hAnsi="sans-serif" w:eastAsia="sans-serif" w:cs="sans-serif"/>
        </w:rPr>
        <w:t>1.3 Who Is the Research About?</w:t>
      </w:r>
    </w:p>
    <w:p w:rsidR="18D4E99C" w:rsidP="223BD11F" w:rsidRDefault="18D4E99C" w14:paraId="00416E5C" w14:textId="4330AAC0">
      <w:r w:rsidRPr="223BD11F">
        <w:rPr>
          <w:rFonts w:ascii="Arial" w:hAnsi="Arial" w:eastAsia="Arial" w:cs="Arial"/>
          <w:color w:val="000000" w:themeColor="text1"/>
        </w:rPr>
        <w:t xml:space="preserve">The study was focused on parents of primary school children facing the attendance issues, along with the education professionals, educational psychologists, special educational needs coordinates (SENCOs), mental health practitioners in education, and attendance officers. The researchers gathered insights from both groups to compare family experience with the perspective of professionals who assist children in school; this approach offered a wider understanding of the reasons behind school attendance problems and potential methods for enhancing support. </w:t>
      </w:r>
    </w:p>
    <w:p w:rsidR="18D4E99C" w:rsidP="223BD11F" w:rsidRDefault="18D4E99C" w14:paraId="5F3EBB8C" w14:textId="4AEBC6A6">
      <w:pPr>
        <w:pStyle w:val="Heading2"/>
        <w:jc w:val="both"/>
      </w:pPr>
      <w:r w:rsidRPr="223BD11F">
        <w:rPr>
          <w:rFonts w:ascii="sans-serif" w:hAnsi="sans-serif" w:eastAsia="sans-serif" w:cs="sans-serif"/>
        </w:rPr>
        <w:t>1.4 Why Is This Topic Important in UK Health and Social Care?</w:t>
      </w:r>
    </w:p>
    <w:p w:rsidR="18D4E99C" w:rsidP="223BD11F" w:rsidRDefault="18D4E99C" w14:paraId="13D26650" w14:textId="01AC338B">
      <w:r w:rsidRPr="223BD11F">
        <w:rPr>
          <w:rFonts w:ascii="Arial" w:hAnsi="Arial" w:eastAsia="Arial" w:cs="Arial"/>
          <w:color w:val="000000" w:themeColor="text1"/>
        </w:rPr>
        <w:t xml:space="preserve">School attendance is strongly connected to the children's education, mental health, and overall wellbeing.Kids who frequently miss school tend to have lower academic performance, worse mental health, and fewer opportunities in the future. After the Covid-19 pandemic, the rate of school absence rose in England,making it a critical issue for education, health, and social care professionals to tackle. This study is significant as it emphasises the importance of collaboration among school, families, and health services to assist children facing anxiety or other educational challenges.By pinpointing the reasons behind attendance issues and recommending enhancements to support service, the research offers valuable insights that can influence future practices and improve outcomes for children and their families in the uk </w:t>
      </w:r>
      <w:r w:rsidRPr="223BD11F">
        <w:rPr>
          <w:rFonts w:ascii="Arial" w:hAnsi="Arial" w:eastAsia="Arial" w:cs="Arial"/>
          <w:color w:val="040102"/>
        </w:rPr>
        <w:t>(Department for Education, 2024).</w:t>
      </w:r>
    </w:p>
    <w:p w:rsidR="18D4E99C" w:rsidP="223BD11F" w:rsidRDefault="18D4E99C" w14:paraId="3A07716D" w14:textId="3AA5AC83">
      <w:pPr>
        <w:pStyle w:val="Heading1"/>
        <w:jc w:val="both"/>
      </w:pPr>
      <w:r w:rsidRPr="223BD11F">
        <w:rPr>
          <w:rFonts w:ascii="sans-serif" w:hAnsi="sans-serif" w:eastAsia="sans-serif" w:cs="sans-serif"/>
        </w:rPr>
        <w:t>Section 2: Understanding the Purpose and Research Question</w:t>
      </w:r>
    </w:p>
    <w:p w:rsidR="18D4E99C" w:rsidP="223BD11F" w:rsidRDefault="18D4E99C" w14:paraId="7A842221" w14:textId="05A98FAB">
      <w:pPr>
        <w:pStyle w:val="Heading2"/>
        <w:jc w:val="both"/>
      </w:pPr>
      <w:r w:rsidRPr="223BD11F">
        <w:rPr>
          <w:rFonts w:ascii="sans-serif" w:hAnsi="sans-serif" w:eastAsia="sans-serif" w:cs="sans-serif"/>
        </w:rPr>
        <w:t>2.1 Research Question(s) or Objectives</w:t>
      </w:r>
    </w:p>
    <w:p w:rsidR="18D4E99C" w:rsidP="223BD11F" w:rsidRDefault="18D4E99C" w14:paraId="2095A72F" w14:textId="6AB99E7A">
      <w:r w:rsidRPr="223BD11F">
        <w:rPr>
          <w:rFonts w:ascii="Arial" w:hAnsi="Arial" w:eastAsia="Arial" w:cs="Arial"/>
          <w:color w:val="000000" w:themeColor="text1"/>
        </w:rPr>
        <w:t>The primary goal of this research was to find out why primary school children faced challenges in attending school during and after the COVID-19 pandemic. The researchers aimed to pinpoint the factors that led to these attendance issues, and assess their effects on children and their families. They also looked into the support provided by schools, parents, and professionals, evaluating the effectiveness of these methods and considering what further interventions could enhance school attendance and assist children in resuming their education. The results are aimed to help schools in creating better strategies, enriching support for families, and boosting children's overall wellbeing</w:t>
      </w:r>
      <w:r w:rsidRPr="223BD11F">
        <w:rPr>
          <w:rFonts w:ascii="Aptos" w:hAnsi="Aptos" w:eastAsia="Aptos" w:cs="Aptos"/>
          <w:color w:val="000000" w:themeColor="text1"/>
        </w:rPr>
        <w:t xml:space="preserve">. </w:t>
      </w:r>
    </w:p>
    <w:p w:rsidR="18D4E99C" w:rsidP="223BD11F" w:rsidRDefault="18D4E99C" w14:paraId="2D6AE088" w14:textId="55DF4D5E">
      <w:pPr>
        <w:pStyle w:val="Heading1"/>
        <w:jc w:val="both"/>
      </w:pPr>
      <w:r w:rsidRPr="223BD11F">
        <w:rPr>
          <w:rFonts w:ascii="sans-serif" w:hAnsi="sans-serif" w:eastAsia="sans-serif" w:cs="sans-serif"/>
        </w:rPr>
        <w:t>Section 3: Understanding the Research Methods</w:t>
      </w:r>
    </w:p>
    <w:p w:rsidR="18D4E99C" w:rsidP="223BD11F" w:rsidRDefault="18D4E99C" w14:paraId="0A7435D9" w14:textId="2D5FF38A">
      <w:pPr>
        <w:pStyle w:val="Heading2"/>
        <w:jc w:val="both"/>
      </w:pPr>
      <w:r w:rsidRPr="223BD11F">
        <w:rPr>
          <w:rFonts w:ascii="sans-serif" w:hAnsi="sans-serif" w:eastAsia="sans-serif" w:cs="sans-serif"/>
        </w:rPr>
        <w:t>3.1 Overview of Quantitative, Qualitative, and Mixed-Methods Research</w:t>
      </w:r>
    </w:p>
    <w:p w:rsidR="18D4E99C" w:rsidP="223BD11F" w:rsidRDefault="18D4E99C" w14:paraId="4C5F7E8B" w14:textId="759618D2">
      <w:r w:rsidRPr="223BD11F">
        <w:rPr>
          <w:rFonts w:ascii="Arial" w:hAnsi="Arial" w:eastAsia="Arial" w:cs="Arial"/>
          <w:color w:val="000000" w:themeColor="text1"/>
        </w:rPr>
        <w:t>Quantitative, qualitative, and mixed-methods research are three popular approaches in health and social care for gathering and analyzing information. The choice of method depends on the research questions and the type of data needed by the researchers. Quantitative research is centered on collecting numerical data that can be measured and analyzed statistically. It is often used to find patterns, compare groups, or assess relationships between variables. In health and social care, quantitative research might explore the number of patients with a specific condition or evaluate the effectiveness of the treatment by analyzing survey data or medical records.</w:t>
      </w:r>
      <w:r w:rsidRPr="223BD11F">
        <w:rPr>
          <w:rFonts w:ascii="Arial" w:hAnsi="Arial" w:eastAsia="Arial" w:cs="Arial"/>
          <w:color w:val="040102"/>
        </w:rPr>
        <w:t>(Flick, 2022)</w:t>
      </w:r>
    </w:p>
    <w:p w:rsidR="18D4E99C" w:rsidP="223BD11F" w:rsidRDefault="18D4E99C" w14:paraId="7B48C177" w14:textId="2B70229B">
      <w:r w:rsidRPr="223BD11F">
        <w:rPr>
          <w:rFonts w:ascii="Arial" w:hAnsi="Arial" w:eastAsia="Arial" w:cs="Arial"/>
          <w:color w:val="000000" w:themeColor="text1"/>
        </w:rPr>
        <w:t>Qualitative research aims to understand people's experiences, opinions, behaviours, and feelings. Instead of focusing on numbers, researchers collect in-depth information through interviews, focus groups, and open-ended questionnaires. This method helps researchers gain insights to why people act in a certain way or how they perceive specific situations. For instance, researchers might interview patients about their experience with mental health support or ask caregivers about the difficulties they encounter when caring for older adults.</w:t>
      </w:r>
      <w:r w:rsidRPr="223BD11F">
        <w:rPr>
          <w:rFonts w:ascii="Aptos" w:hAnsi="Aptos" w:eastAsia="Aptos" w:cs="Aptos"/>
          <w:color w:val="000000" w:themeColor="text1"/>
        </w:rPr>
        <w:t xml:space="preserve"> </w:t>
      </w:r>
      <w:r w:rsidRPr="223BD11F">
        <w:rPr>
          <w:rFonts w:ascii="Arial" w:hAnsi="Arial" w:eastAsia="Arial" w:cs="Arial"/>
          <w:color w:val="040102"/>
        </w:rPr>
        <w:t>(Denzin and Lincoln, 2011).</w:t>
      </w:r>
    </w:p>
    <w:p w:rsidR="18D4E99C" w:rsidP="223BD11F" w:rsidRDefault="18D4E99C" w14:paraId="778031F9" w14:textId="54BD1116">
      <w:r w:rsidRPr="223BD11F">
        <w:rPr>
          <w:rFonts w:ascii="Arial" w:hAnsi="Arial" w:eastAsia="Arial" w:cs="Arial"/>
          <w:color w:val="000000" w:themeColor="text1"/>
        </w:rPr>
        <w:t xml:space="preserve">Mixed-methods research integrates both quantitative and qualitative approach in a single study. Researchers gather numerical data alongside detailed personal experiences to achieve a more comprehensive understanding of the research topic. This method allows the strengths of one approach to enhance the weakness of the other. For example, a study might use surveys to assess patient satisfaction while also conducting interviews to understand the reasons behind participants' feelings of satisfaction or dissatisfaction with the service they received </w:t>
      </w:r>
      <w:r w:rsidRPr="223BD11F">
        <w:rPr>
          <w:rFonts w:ascii="Arial" w:hAnsi="Arial" w:eastAsia="Arial" w:cs="Arial"/>
          <w:color w:val="040102"/>
        </w:rPr>
        <w:t>(Bryman, 2021).</w:t>
      </w:r>
    </w:p>
    <w:p w:rsidR="18D4E99C" w:rsidP="223BD11F" w:rsidRDefault="18D4E99C" w14:paraId="0D2C32F5" w14:textId="20ADC161">
      <w:pPr>
        <w:pStyle w:val="Heading2"/>
        <w:jc w:val="both"/>
      </w:pPr>
      <w:r w:rsidRPr="223BD11F">
        <w:rPr>
          <w:rFonts w:ascii="sans-serif" w:hAnsi="sans-serif" w:eastAsia="sans-serif" w:cs="sans-serif"/>
        </w:rPr>
        <w:t>3.2 Research Methodology Used in Your Chosen Paper and Why</w:t>
      </w:r>
    </w:p>
    <w:p w:rsidR="18D4E99C" w:rsidP="223BD11F" w:rsidRDefault="18D4E99C" w14:paraId="12689396" w14:textId="3B87B720">
      <w:r w:rsidRPr="223BD11F">
        <w:rPr>
          <w:rFonts w:ascii="Arial" w:hAnsi="Arial" w:eastAsia="Arial" w:cs="Arial"/>
          <w:color w:val="000000" w:themeColor="text1"/>
        </w:rPr>
        <w:t xml:space="preserve">In this  research paper a qualitative research method was used to gain deeper insight into the experience and view of the parents and educational professionals regarding school attendance issues during and after the COVID-19 pandemic. Instead of focusing on numerical data, the researchers aimed to collect personal stories to understand the challenges children faced in returning to school. This method allowed participants to share their thoughts, concerns, and experiences in much more detail than closed questionnaires or statistical surveys would allow. </w:t>
      </w:r>
    </w:p>
    <w:p w:rsidR="18D4E99C" w:rsidP="223BD11F" w:rsidRDefault="18D4E99C" w14:paraId="3679CDFD" w14:textId="60FFBDD6">
      <w:r w:rsidRPr="223BD11F">
        <w:rPr>
          <w:rFonts w:ascii="Arial" w:hAnsi="Arial" w:eastAsia="Arial" w:cs="Arial"/>
          <w:color w:val="000000" w:themeColor="text1"/>
        </w:rPr>
        <w:t xml:space="preserve">The researchers gathered qualitative data in two phases. In the first phase, parents and professionals filled out open-ended surveys that enabled them to express their experience and opinions, in the second phase, the researchers conducted semi-structure interviews with a smaller group of participants to delve deeper into the issues. By using both surveys and interviews, the researchers were able to gain a more comprehensive understanding of the factors affecting school attendance and the types of support families found beneficial. </w:t>
      </w:r>
    </w:p>
    <w:p w:rsidR="18D4E99C" w:rsidP="223BD11F" w:rsidRDefault="18D4E99C" w14:paraId="200D8024" w14:textId="6C10A305">
      <w:r w:rsidRPr="223BD11F">
        <w:rPr>
          <w:rFonts w:ascii="Arial" w:hAnsi="Arial" w:eastAsia="Arial" w:cs="Arial"/>
          <w:color w:val="000000" w:themeColor="text1"/>
        </w:rPr>
        <w:t xml:space="preserve">A qualitative approach was suitable for this study because the researches aimed to understand people's experience rather than quantify them. School attendance issues are shaped by various factors, such as anxiety, family situations, communication with schools, and children's individual needs. These factors are often intricate and cannot be fully captured through statistics alone. By listening to experiences of parents and professionals, the researchers could identify common themes and offer recommendations to enhance support for children facing attendance challenges. </w:t>
      </w:r>
    </w:p>
    <w:p w:rsidR="18D4E99C" w:rsidP="223BD11F" w:rsidRDefault="18D4E99C" w14:paraId="33D842FD" w14:textId="46E2BF3A">
      <w:pPr>
        <w:pStyle w:val="Heading2"/>
        <w:jc w:val="both"/>
      </w:pPr>
      <w:r w:rsidRPr="223BD11F">
        <w:rPr>
          <w:rFonts w:ascii="sans-serif" w:hAnsi="sans-serif" w:eastAsia="sans-serif" w:cs="sans-serif"/>
        </w:rPr>
        <w:t>3.3 Primary and Secondary Data: Definitions, Differences, and Application to Your Paper</w:t>
      </w:r>
    </w:p>
    <w:p w:rsidR="18D4E99C" w:rsidP="223BD11F" w:rsidRDefault="18D4E99C" w14:paraId="7C518300" w14:textId="345BD062">
      <w:r w:rsidRPr="223BD11F">
        <w:rPr>
          <w:rFonts w:ascii="Arial" w:hAnsi="Arial" w:eastAsia="Arial" w:cs="Arial"/>
          <w:color w:val="000000" w:themeColor="text1"/>
        </w:rPr>
        <w:t>Primary data refers to original information gathered directly by researchers for a specific study. It is collected firsthand through methods like interviews, surveys, questionnaires, focus groups, or observations. Since primary data is specifically collected to address the research question, it tends to be more relevant to the study, although the process can be time consuming and costly.</w:t>
      </w:r>
    </w:p>
    <w:p w:rsidR="18D4E99C" w:rsidP="223BD11F" w:rsidRDefault="18D4E99C" w14:paraId="09743AAA" w14:textId="15847C1F">
      <w:r w:rsidRPr="223BD11F">
        <w:rPr>
          <w:rFonts w:ascii="Arial" w:hAnsi="Arial" w:eastAsia="Arial" w:cs="Arial"/>
          <w:color w:val="000000" w:themeColor="text1"/>
        </w:rPr>
        <w:t>Secondary data consists of information that has already been gathered by other researchers, organisations, or government entities for different purposes. Examples include journal articles, books, government reports, census data, and official</w:t>
      </w:r>
    </w:p>
    <w:p w:rsidR="223BD11F" w:rsidRDefault="223BD11F" w14:paraId="1B147B21" w14:textId="7861FF96"/>
    <w:p w:rsidR="18D4E99C" w:rsidP="223BD11F" w:rsidRDefault="18D4E99C" w14:paraId="62846EBD" w14:textId="03176C11">
      <w:r w:rsidRPr="223BD11F">
        <w:rPr>
          <w:rFonts w:ascii="Arial" w:hAnsi="Arial" w:eastAsia="Arial" w:cs="Arial"/>
          <w:color w:val="000000" w:themeColor="text1"/>
        </w:rPr>
        <w:t xml:space="preserve">statistics. Secondary data is beneficial as it saves time and enables researchers to compare thor results with earlier studies. However, it may not always provide information that directly addresses the current research question. </w:t>
      </w:r>
      <w:r w:rsidRPr="223BD11F">
        <w:rPr>
          <w:rFonts w:ascii="Arial" w:hAnsi="Arial" w:eastAsia="Arial" w:cs="Arial"/>
          <w:color w:val="040102"/>
        </w:rPr>
        <w:t>(Saunders, Lewis and Thornhill, 2023).</w:t>
      </w:r>
    </w:p>
    <w:p w:rsidR="18D4E99C" w:rsidP="223BD11F" w:rsidRDefault="18D4E99C" w14:paraId="0C1E79B1" w14:textId="46B54E06">
      <w:r w:rsidRPr="223BD11F">
        <w:rPr>
          <w:rFonts w:ascii="Aptos" w:hAnsi="Aptos" w:eastAsia="Aptos" w:cs="Aptos"/>
          <w:color w:val="000000" w:themeColor="text1"/>
        </w:rPr>
        <w:t>The selected research paper primarily utilized primary data since the researchers gathered original information directly from participants. Data collection occurred in two phases. In the first phase, parents and educational professionals filled out qualitative surveys with open-ended questions regarding their experience with school attendance issues during and after the COVID-19 pandemic. In the second phase , a smaller group of participants engaged in semi-structured interviews, allowing the researchers to delve deeper into their experience. This mix of surveys and interviews yielded rich and detailed information that aided the researchers in understanding the challenges faced by children, parents, and</w:t>
      </w:r>
      <w:r w:rsidRPr="223BD11F">
        <w:rPr>
          <w:rFonts w:ascii="Arial" w:hAnsi="Arial" w:eastAsia="Arial" w:cs="Arial"/>
          <w:color w:val="000000" w:themeColor="text1"/>
        </w:rPr>
        <w:t xml:space="preserve"> schools. </w:t>
      </w:r>
    </w:p>
    <w:p w:rsidR="18D4E99C" w:rsidP="223BD11F" w:rsidRDefault="18D4E99C" w14:paraId="393421F3" w14:textId="1DA8B775">
      <w:r w:rsidRPr="223BD11F">
        <w:rPr>
          <w:rFonts w:ascii="Arial" w:hAnsi="Arial" w:eastAsia="Arial" w:cs="Arial"/>
          <w:color w:val="000000" w:themeColor="text1"/>
        </w:rPr>
        <w:t xml:space="preserve">Once the data was gathered, the researchers examined it through thematic framework analysis. This process included thoroughly reviewing the survey answers and interview transcripts, pinpointing recurring concepts, categorising similar responses into themes, and interpreting the results. The researchers applied both deductive coding, guided by the research questions, and inductive coding, where new themes emerged from the participants' feedback. This approach aided in identifying the key factors affecting school attendance issues and shaped the recommendations presented in the study. </w:t>
      </w:r>
    </w:p>
    <w:p w:rsidR="18D4E99C" w:rsidP="223BD11F" w:rsidRDefault="18D4E99C" w14:paraId="09277159" w14:textId="7E3B012E">
      <w:pPr>
        <w:pStyle w:val="Heading1"/>
        <w:jc w:val="both"/>
      </w:pPr>
      <w:r w:rsidRPr="223BD11F">
        <w:rPr>
          <w:rFonts w:ascii="sans-serif" w:hAnsi="sans-serif" w:eastAsia="sans-serif" w:cs="sans-serif"/>
        </w:rPr>
        <w:t>Section 4: Conclusion</w:t>
      </w:r>
    </w:p>
    <w:p w:rsidR="18D4E99C" w:rsidP="223BD11F" w:rsidRDefault="18D4E99C" w14:paraId="067F2A20" w14:textId="53ECDB3C">
      <w:r w:rsidRPr="223BD11F">
        <w:rPr>
          <w:rFonts w:ascii="Arial" w:hAnsi="Arial" w:eastAsia="Arial" w:cs="Arial"/>
          <w:color w:val="000000" w:themeColor="text1"/>
        </w:rPr>
        <w:t>This report reviewed the research paper  ‘she didn't know how to go back’: school attendance problems in context of the covid-19 pandemic.It focused on understanding why many primary school children faced challenges returning to school after the COVID-19 pandemic. The report also discussed the study's objectives and highlighted the significance of this issue in UK health and social care. The research pointed out that various factors, such as anxiety, special educational needs, changes in school routines, and communication between families and schools, can affect school attendance. These findings emphasize the need for early support and collaboration among education, health, and social care professionals to enhance outcomes for children.</w:t>
      </w:r>
    </w:p>
    <w:p w:rsidR="18D4E99C" w:rsidP="223BD11F" w:rsidRDefault="18D4E99C" w14:paraId="09FA8163" w14:textId="00B31ABA">
      <w:r w:rsidRPr="223BD11F">
        <w:rPr>
          <w:rFonts w:ascii="Arial" w:hAnsi="Arial" w:eastAsia="Arial" w:cs="Arial"/>
          <w:color w:val="000000" w:themeColor="text1"/>
        </w:rPr>
        <w:t>Additionally, the report examined the research methods employed in the study. It outlined the distinctions between quantitative, qualitative, and mixed-methods research, ultimately identifying qualitative research as the best fit for this study. By using open-ended surveys and semi-structured interviews, the researchers gathered in-depth information about the experiences of parents and professionals. The data was analyzed through thematic framework analysis, which helped the researchers uncover common themes and formulate recommendations for better support for children facing attendance challenges.</w:t>
      </w:r>
    </w:p>
    <w:p w:rsidR="223BD11F" w:rsidRDefault="223BD11F" w14:paraId="0F1B3D0D" w14:textId="65DA4853"/>
    <w:p w:rsidR="18D4E99C" w:rsidP="223BD11F" w:rsidRDefault="18D4E99C" w14:paraId="05F3C537" w14:textId="0D6BF1E0">
      <w:r w:rsidRPr="223BD11F">
        <w:rPr>
          <w:rFonts w:ascii="Arial" w:hAnsi="Arial" w:eastAsia="Arial" w:cs="Arial"/>
          <w:color w:val="000000" w:themeColor="text1"/>
        </w:rPr>
        <w:t>Completing this report has deepened my understanding of how research is structured, executed, and analyzed in health and social care. I have recognized the importance of choosing the right research method, gathering reliable data, and critically assessing research outcomes. These skills will enable me to interpret academic evidence with greater confidence, support evidence-based practices, and enhance my future studies and professional growth in the health and social care field.Moreover, finishing this report has boosted my confidence in reading and comprehending academic research papers. Previously, I struggled to recognize research methods and analyze findings. Now, I have a clearer grasp of how to assess research and utilize trustworthy evidence to back decisions in my academic pursuits and future health and social care practices.</w:t>
      </w:r>
    </w:p>
    <w:p w:rsidR="18D4E99C" w:rsidP="223BD11F" w:rsidRDefault="18D4E99C" w14:paraId="3E00FE3E" w14:textId="084FBF66">
      <w:pPr>
        <w:pStyle w:val="Heading1"/>
      </w:pPr>
      <w:r w:rsidRPr="223BD11F">
        <w:rPr>
          <w:rFonts w:ascii="sans-serif" w:hAnsi="sans-serif" w:eastAsia="sans-serif" w:cs="sans-serif"/>
        </w:rPr>
        <w:t>References</w:t>
      </w:r>
    </w:p>
    <w:p w:rsidR="223BD11F" w:rsidRDefault="223BD11F" w14:paraId="18F45D68" w14:textId="218C6C42"/>
    <w:p w:rsidR="18D4E99C" w:rsidP="223BD11F" w:rsidRDefault="18D4E99C" w14:paraId="399F4B5B" w14:textId="3CE6537D">
      <w:pPr>
        <w:jc w:val="both"/>
      </w:pPr>
      <w:r w:rsidRPr="223BD11F">
        <w:rPr>
          <w:rFonts w:ascii="Arial" w:hAnsi="Arial" w:eastAsia="Arial" w:cs="Arial"/>
          <w:i/>
          <w:iCs/>
          <w:color w:val="000000" w:themeColor="text1"/>
          <w:sz w:val="22"/>
          <w:szCs w:val="22"/>
        </w:rPr>
        <w:t>Bryman, A. (2021). Social Research Methods. 6th ed. Oxford: Oxford University Press.</w:t>
      </w:r>
    </w:p>
    <w:p w:rsidR="18D4E99C" w:rsidP="223BD11F" w:rsidRDefault="18D4E99C" w14:paraId="18DC90B7" w14:textId="6DB563CC">
      <w:pPr>
        <w:jc w:val="both"/>
      </w:pPr>
      <w:r w:rsidRPr="223BD11F">
        <w:rPr>
          <w:rFonts w:ascii="Arial" w:hAnsi="Arial" w:eastAsia="Arial" w:cs="Arial"/>
          <w:i/>
          <w:iCs/>
          <w:color w:val="000000" w:themeColor="text1"/>
          <w:sz w:val="22"/>
          <w:szCs w:val="22"/>
        </w:rPr>
        <w:t>Denzin, N.K. and Lincoln, Y.S. (2011). The SAGE handbook of qualitative research. 4th ed. Thousand Oaks: Sage Publications.</w:t>
      </w:r>
    </w:p>
    <w:p w:rsidR="18D4E99C" w:rsidP="223BD11F" w:rsidRDefault="18D4E99C" w14:paraId="4A445DF6" w14:textId="704C9632">
      <w:pPr>
        <w:jc w:val="both"/>
      </w:pPr>
      <w:r w:rsidRPr="223BD11F">
        <w:rPr>
          <w:rFonts w:ascii="Arial" w:hAnsi="Arial" w:eastAsia="Arial" w:cs="Arial"/>
          <w:i/>
          <w:iCs/>
          <w:color w:val="000000" w:themeColor="text1"/>
          <w:sz w:val="22"/>
          <w:szCs w:val="22"/>
        </w:rPr>
        <w:t xml:space="preserve">Department for Education (2024). Working together to improve school attendance. [online] GOV.UK. Available at: </w:t>
      </w:r>
      <w:hyperlink r:id="rId19">
        <w:r w:rsidRPr="223BD11F">
          <w:rPr>
            <w:rStyle w:val="Hyperlink"/>
            <w:i/>
            <w:iCs/>
          </w:rPr>
          <w:t>https://www.gov.uk/government/publications/working-together-to-improve-school-attendance</w:t>
        </w:r>
      </w:hyperlink>
      <w:r w:rsidRPr="223BD11F">
        <w:rPr>
          <w:rFonts w:ascii="Arial" w:hAnsi="Arial" w:eastAsia="Arial" w:cs="Arial"/>
          <w:i/>
          <w:iCs/>
          <w:color w:val="000000" w:themeColor="text1"/>
          <w:sz w:val="22"/>
          <w:szCs w:val="22"/>
        </w:rPr>
        <w:t xml:space="preserve"> [Accessed 28 July 2026].</w:t>
      </w:r>
    </w:p>
    <w:p w:rsidR="18D4E99C" w:rsidP="223BD11F" w:rsidRDefault="18D4E99C" w14:paraId="7902C44F" w14:textId="02F126D1">
      <w:pPr>
        <w:jc w:val="both"/>
      </w:pPr>
      <w:r w:rsidRPr="223BD11F">
        <w:rPr>
          <w:rFonts w:ascii="Arial" w:hAnsi="Arial" w:eastAsia="Arial" w:cs="Arial"/>
          <w:i/>
          <w:iCs/>
          <w:color w:val="000000" w:themeColor="text1"/>
          <w:sz w:val="22"/>
          <w:szCs w:val="22"/>
        </w:rPr>
        <w:t>Flick, U. (2022). The SAGE Handbook of Qualitative Research Design. SAGE.</w:t>
      </w:r>
    </w:p>
    <w:p w:rsidR="18D4E99C" w:rsidP="223BD11F" w:rsidRDefault="18D4E99C" w14:paraId="31510A29" w14:textId="58999C5F">
      <w:pPr>
        <w:jc w:val="both"/>
      </w:pPr>
      <w:r w:rsidRPr="223BD11F">
        <w:rPr>
          <w:rFonts w:ascii="Arial" w:hAnsi="Arial" w:eastAsia="Arial" w:cs="Arial"/>
          <w:i/>
          <w:iCs/>
          <w:color w:val="000000" w:themeColor="text1"/>
          <w:sz w:val="22"/>
          <w:szCs w:val="22"/>
        </w:rPr>
        <w:t>McDonald, B., Lester, K.J. and Michelson, D. (2022). ‘She didn’t know how to go back’: School attendance problems in the context of the COVID‐19 pandemic—A multiple stakeholder qualitative study with parents and professionals. British Journal of Educational Psychology, 93(1), pp.386–401. doi:10.1111/bjep.12562.</w:t>
      </w:r>
    </w:p>
    <w:p w:rsidR="18D4E99C" w:rsidP="223BD11F" w:rsidRDefault="18D4E99C" w14:paraId="2A94CCD4" w14:textId="13B31FC5">
      <w:pPr>
        <w:jc w:val="both"/>
      </w:pPr>
      <w:r w:rsidRPr="223BD11F">
        <w:rPr>
          <w:rFonts w:ascii="Arial" w:hAnsi="Arial" w:eastAsia="Arial" w:cs="Arial"/>
          <w:i/>
          <w:iCs/>
          <w:color w:val="000000" w:themeColor="text1"/>
          <w:sz w:val="22"/>
          <w:szCs w:val="22"/>
        </w:rPr>
        <w:t>Saunders, M., Lewis, P. and Thornhill, A. (2023). Research Methods for Business Students. 9th ed. Pearson.</w:t>
      </w:r>
    </w:p>
    <w:p w:rsidR="223BD11F" w:rsidRDefault="223BD11F" w14:paraId="1A91CEB0" w14:textId="7A64F35F"/>
    <w:p w:rsidR="223BD11F" w:rsidP="223BD11F" w:rsidRDefault="223BD11F" w14:paraId="31022920" w14:textId="6245C8D2"/>
    <w:sectPr w:rsidR="223BD11F">
      <w:headerReference w:type="default" r:id="rId20"/>
      <w:footerReference w:type="default" r:id="rId2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739D" w:rsidRDefault="0032739D" w14:paraId="23276370" w14:textId="77777777">
      <w:pPr>
        <w:spacing w:after="0" w:line="240" w:lineRule="auto"/>
      </w:pPr>
      <w:r>
        <w:separator/>
      </w:r>
    </w:p>
  </w:endnote>
  <w:endnote w:type="continuationSeparator" w:id="0">
    <w:p w:rsidR="0032739D" w:rsidRDefault="0032739D" w14:paraId="6536EA4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ans-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23BD11F" w:rsidTr="223BD11F" w14:paraId="38044A40" w14:textId="77777777">
      <w:trPr>
        <w:trHeight w:val="300"/>
      </w:trPr>
      <w:tc>
        <w:tcPr>
          <w:tcW w:w="3005" w:type="dxa"/>
        </w:tcPr>
        <w:p w:rsidR="223BD11F" w:rsidP="223BD11F" w:rsidRDefault="223BD11F" w14:paraId="72924107" w14:textId="00723E8D">
          <w:pPr>
            <w:pStyle w:val="Header"/>
            <w:ind w:left="-115"/>
          </w:pPr>
        </w:p>
      </w:tc>
      <w:tc>
        <w:tcPr>
          <w:tcW w:w="3005" w:type="dxa"/>
        </w:tcPr>
        <w:p w:rsidR="223BD11F" w:rsidP="223BD11F" w:rsidRDefault="223BD11F" w14:paraId="2E758B0B" w14:textId="4202248A">
          <w:pPr>
            <w:pStyle w:val="Header"/>
            <w:jc w:val="center"/>
          </w:pPr>
        </w:p>
      </w:tc>
      <w:tc>
        <w:tcPr>
          <w:tcW w:w="3005" w:type="dxa"/>
        </w:tcPr>
        <w:p w:rsidR="223BD11F" w:rsidP="223BD11F" w:rsidRDefault="223BD11F" w14:paraId="491DA4C8" w14:textId="18820741">
          <w:pPr>
            <w:pStyle w:val="Header"/>
            <w:ind w:right="-115"/>
            <w:jc w:val="right"/>
          </w:pPr>
        </w:p>
      </w:tc>
    </w:tr>
  </w:tbl>
  <w:p w:rsidR="223BD11F" w:rsidP="223BD11F" w:rsidRDefault="223BD11F" w14:paraId="0DD55990" w14:textId="40486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739D" w:rsidRDefault="0032739D" w14:paraId="0E22EFA0" w14:textId="77777777">
      <w:pPr>
        <w:spacing w:after="0" w:line="240" w:lineRule="auto"/>
      </w:pPr>
      <w:r>
        <w:separator/>
      </w:r>
    </w:p>
  </w:footnote>
  <w:footnote w:type="continuationSeparator" w:id="0">
    <w:p w:rsidR="0032739D" w:rsidRDefault="0032739D" w14:paraId="1F30582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23BD11F" w:rsidTr="1FFE2038" w14:paraId="2748A1F1" w14:textId="77777777">
      <w:trPr>
        <w:trHeight w:val="300"/>
      </w:trPr>
      <w:tc>
        <w:tcPr>
          <w:tcW w:w="3005" w:type="dxa"/>
          <w:tcMar/>
        </w:tcPr>
        <w:p w:rsidR="223BD11F" w:rsidP="223BD11F" w:rsidRDefault="223BD11F" w14:paraId="56FA9972" w14:textId="52706691">
          <w:pPr>
            <w:pStyle w:val="Header"/>
            <w:ind w:left="-115"/>
          </w:pPr>
          <w:r>
            <w:fldChar w:fldCharType="begin"/>
          </w:r>
          <w:r>
            <w:instrText xml:space="preserve">PAGE</w:instrText>
          </w:r>
          <w:r>
            <w:fldChar w:fldCharType="separate"/>
          </w:r>
          <w:r>
            <w:fldChar w:fldCharType="end"/>
          </w:r>
          <w:r w:rsidR="1FFE2038">
            <w:rPr/>
            <w:t xml:space="preserve"> of </w:t>
          </w:r>
          <w:r>
            <w:fldChar w:fldCharType="begin"/>
          </w:r>
          <w:r>
            <w:instrText xml:space="preserve">NUMPAGES</w:instrText>
          </w:r>
          <w:r>
            <w:fldChar w:fldCharType="separate"/>
          </w:r>
          <w:r>
            <w:fldChar w:fldCharType="end"/>
          </w:r>
        </w:p>
      </w:tc>
      <w:tc>
        <w:tcPr>
          <w:tcW w:w="3005" w:type="dxa"/>
          <w:tcMar/>
        </w:tcPr>
        <w:p w:rsidR="223BD11F" w:rsidP="223BD11F" w:rsidRDefault="223BD11F" w14:paraId="5818A640" w14:textId="44A53C17">
          <w:pPr>
            <w:pStyle w:val="Header"/>
            <w:jc w:val="center"/>
          </w:pPr>
        </w:p>
      </w:tc>
      <w:tc>
        <w:tcPr>
          <w:tcW w:w="3005" w:type="dxa"/>
          <w:tcMar/>
        </w:tcPr>
        <w:p w:rsidR="223BD11F" w:rsidP="223BD11F" w:rsidRDefault="223BD11F" w14:paraId="192DF059" w14:textId="5CA83A19">
          <w:pPr>
            <w:pStyle w:val="Header"/>
            <w:ind w:right="-115"/>
            <w:jc w:val="right"/>
          </w:pPr>
        </w:p>
      </w:tc>
    </w:tr>
  </w:tbl>
  <w:p w:rsidR="223BD11F" w:rsidP="223BD11F" w:rsidRDefault="223BD11F" w14:paraId="543942BF" w14:textId="69AA53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E18527"/>
    <w:rsid w:val="0032739D"/>
    <w:rsid w:val="00350C30"/>
    <w:rsid w:val="00483741"/>
    <w:rsid w:val="00622051"/>
    <w:rsid w:val="00C25C34"/>
    <w:rsid w:val="00F12E1B"/>
    <w:rsid w:val="0B066715"/>
    <w:rsid w:val="18D4E99C"/>
    <w:rsid w:val="1FFE2038"/>
    <w:rsid w:val="223BD11F"/>
    <w:rsid w:val="24EAF65B"/>
    <w:rsid w:val="27F865D6"/>
    <w:rsid w:val="449227BF"/>
    <w:rsid w:val="501DB413"/>
    <w:rsid w:val="52E58E64"/>
    <w:rsid w:val="6CE18527"/>
    <w:rsid w:val="6E6AB0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DC1367D"/>
  <w15:chartTrackingRefBased/>
  <w15:docId w15:val="{87DF6F06-D9D8-4CAF-BACC-AB6BB9502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3BD1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223BD1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223BD11F"/>
    <w:rPr>
      <w:color w:val="467886"/>
      <w:u w:val="single"/>
    </w:rPr>
  </w:style>
  <w:style w:type="paragraph" w:styleId="Header">
    <w:name w:val="header"/>
    <w:basedOn w:val="Normal"/>
    <w:uiPriority w:val="99"/>
    <w:unhideWhenUsed/>
    <w:rsid w:val="223BD11F"/>
    <w:pPr>
      <w:tabs>
        <w:tab w:val="center" w:pos="4680"/>
        <w:tab w:val="right" w:pos="9360"/>
      </w:tabs>
      <w:spacing w:after="0" w:line="240" w:lineRule="auto"/>
    </w:pPr>
  </w:style>
  <w:style w:type="paragraph" w:styleId="Footer">
    <w:name w:val="footer"/>
    <w:basedOn w:val="Normal"/>
    <w:uiPriority w:val="99"/>
    <w:unhideWhenUsed/>
    <w:rsid w:val="223BD11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cs.google.com/document/d/1mtbqjVXl5bNdLOgIYkuD3lzAppYR0e8mArj00kxEjHI/edit" TargetMode="External" Id="rId8" /><Relationship Type="http://schemas.openxmlformats.org/officeDocument/2006/relationships/hyperlink" Target="https://docs.google.com/document/d/1mtbqjVXl5bNdLOgIYkuD3lzAppYR0e8mArj00kxEjHI/edit" TargetMode="External" Id="rId13" /><Relationship Type="http://schemas.openxmlformats.org/officeDocument/2006/relationships/hyperlink" Target="https://docs.google.com/document/d/1mtbqjVXl5bNdLOgIYkuD3lzAppYR0e8mArj00kxEjHI/edit" TargetMode="External" Id="rId18" /><Relationship Type="http://schemas.openxmlformats.org/officeDocument/2006/relationships/webSettings" Target="webSettings.xml" Id="rId3" /><Relationship Type="http://schemas.openxmlformats.org/officeDocument/2006/relationships/footer" Target="footer1.xml" Id="rId21" /><Relationship Type="http://schemas.openxmlformats.org/officeDocument/2006/relationships/hyperlink" Target="https://docs.google.com/document/d/1mtbqjVXl5bNdLOgIYkuD3lzAppYR0e8mArj00kxEjHI/edit" TargetMode="External" Id="rId7" /><Relationship Type="http://schemas.openxmlformats.org/officeDocument/2006/relationships/hyperlink" Target="https://docs.google.com/document/d/1mtbqjVXl5bNdLOgIYkuD3lzAppYR0e8mArj00kxEjHI/edit" TargetMode="External" Id="rId12" /><Relationship Type="http://schemas.openxmlformats.org/officeDocument/2006/relationships/hyperlink" Target="https://docs.google.com/document/d/1mtbqjVXl5bNdLOgIYkuD3lzAppYR0e8mArj00kxEjHI/edit" TargetMode="External" Id="rId17" /><Relationship Type="http://schemas.openxmlformats.org/officeDocument/2006/relationships/settings" Target="settings.xml" Id="rId2" /><Relationship Type="http://schemas.openxmlformats.org/officeDocument/2006/relationships/hyperlink" Target="https://docs.google.com/document/d/1mtbqjVXl5bNdLOgIYkuD3lzAppYR0e8mArj00kxEjHI/edit" TargetMode="External" Id="rId16" /><Relationship Type="http://schemas.openxmlformats.org/officeDocument/2006/relationships/header" Target="header1.xml" Id="rId20" /><Relationship Type="http://schemas.openxmlformats.org/officeDocument/2006/relationships/styles" Target="styles.xml" Id="rId1" /><Relationship Type="http://schemas.openxmlformats.org/officeDocument/2006/relationships/hyperlink" Target="https://docs.google.com/document/d/1mtbqjVXl5bNdLOgIYkuD3lzAppYR0e8mArj00kxEjHI/edit" TargetMode="External" Id="rId6" /><Relationship Type="http://schemas.openxmlformats.org/officeDocument/2006/relationships/hyperlink" Target="https://docs.google.com/document/d/1mtbqjVXl5bNdLOgIYkuD3lzAppYR0e8mArj00kxEjHI/edit" TargetMode="External" Id="rId11" /><Relationship Type="http://schemas.openxmlformats.org/officeDocument/2006/relationships/endnotes" Target="endnotes.xml" Id="rId5" /><Relationship Type="http://schemas.openxmlformats.org/officeDocument/2006/relationships/hyperlink" Target="https://docs.google.com/document/d/1mtbqjVXl5bNdLOgIYkuD3lzAppYR0e8mArj00kxEjHI/edit" TargetMode="External" Id="rId15" /><Relationship Type="http://schemas.openxmlformats.org/officeDocument/2006/relationships/theme" Target="theme/theme1.xml" Id="rId23" /><Relationship Type="http://schemas.openxmlformats.org/officeDocument/2006/relationships/hyperlink" Target="https://docs.google.com/document/d/1mtbqjVXl5bNdLOgIYkuD3lzAppYR0e8mArj00kxEjHI/edit" TargetMode="External" Id="rId10" /><Relationship Type="http://schemas.openxmlformats.org/officeDocument/2006/relationships/hyperlink" Target="https://www.gov.uk/government/publications/working-together-to-improve-school-attendance" TargetMode="External" Id="rId19" /><Relationship Type="http://schemas.openxmlformats.org/officeDocument/2006/relationships/footnotes" Target="footnotes.xml" Id="rId4" /><Relationship Type="http://schemas.openxmlformats.org/officeDocument/2006/relationships/hyperlink" Target="https://docs.google.com/document/d/1mtbqjVXl5bNdLOgIYkuD3lzAppYR0e8mArj00kxEjHI/edit" TargetMode="External" Id="rId9" /><Relationship Type="http://schemas.openxmlformats.org/officeDocument/2006/relationships/hyperlink" Target="https://docs.google.com/document/d/1mtbqjVXl5bNdLOgIYkuD3lzAppYR0e8mArj00kxEjHI/edit" TargetMode="External"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Sofy Fernandes (2538592)</dc:creator>
  <keywords/>
  <dc:description/>
  <lastModifiedBy>Lucy Sofy Fernandes (2538592)</lastModifiedBy>
  <revision>3</revision>
  <dcterms:created xsi:type="dcterms:W3CDTF">2026-07-28T00:30:00.0000000Z</dcterms:created>
  <dcterms:modified xsi:type="dcterms:W3CDTF">2026-08-07T11:00:50.1751353Z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0349fcbb-2379-4770-b43f-2cce39642a99</vt:lpwstr>
  </property>
</Properties>
</file>