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86A40" w14:textId="4DCEB6F5" w:rsidR="00180005" w:rsidRPr="00D510AF" w:rsidRDefault="00F83AAD" w:rsidP="00F83AAD">
      <w:pPr>
        <w:rPr>
          <w:rFonts w:ascii="Arial" w:hAnsi="Arial" w:cs="Arial"/>
          <w:b/>
          <w:bCs/>
          <w:sz w:val="24"/>
          <w:szCs w:val="24"/>
        </w:rPr>
      </w:pPr>
      <w:r>
        <w:rPr>
          <w:rFonts w:ascii="Arial" w:hAnsi="Arial" w:cs="Arial"/>
          <w:b/>
          <w:bCs/>
          <w:sz w:val="24"/>
          <w:szCs w:val="24"/>
        </w:rPr>
        <w:t xml:space="preserve">                              </w:t>
      </w:r>
      <w:r w:rsidR="009B40ED" w:rsidRPr="00D510AF">
        <w:rPr>
          <w:rFonts w:ascii="Arial" w:hAnsi="Arial" w:cs="Arial"/>
          <w:b/>
          <w:bCs/>
          <w:sz w:val="24"/>
          <w:szCs w:val="24"/>
        </w:rPr>
        <w:t>Afiya Bara</w:t>
      </w:r>
      <w:r w:rsidR="009F67D7" w:rsidRPr="00D510AF">
        <w:rPr>
          <w:rFonts w:ascii="Arial" w:hAnsi="Arial" w:cs="Arial"/>
          <w:b/>
          <w:bCs/>
          <w:sz w:val="24"/>
          <w:szCs w:val="24"/>
        </w:rPr>
        <w:t>kat</w:t>
      </w:r>
    </w:p>
    <w:p w14:paraId="3826A40A" w14:textId="674658DF" w:rsidR="009F67D7" w:rsidRPr="00EF7E71" w:rsidRDefault="009F67D7" w:rsidP="00F75C22">
      <w:pPr>
        <w:jc w:val="center"/>
        <w:rPr>
          <w:rFonts w:ascii="Arial" w:hAnsi="Arial" w:cs="Arial"/>
          <w:b/>
          <w:bCs/>
          <w:sz w:val="24"/>
          <w:szCs w:val="24"/>
        </w:rPr>
      </w:pPr>
      <w:r w:rsidRPr="00EF7E71">
        <w:rPr>
          <w:rFonts w:ascii="Arial" w:hAnsi="Arial" w:cs="Arial"/>
          <w:b/>
          <w:bCs/>
          <w:sz w:val="24"/>
          <w:szCs w:val="24"/>
        </w:rPr>
        <w:t>2314493</w:t>
      </w:r>
    </w:p>
    <w:p w14:paraId="4B75A7F5" w14:textId="4E9FB51F" w:rsidR="00B80F95" w:rsidRPr="00EF7E71" w:rsidRDefault="0020106E" w:rsidP="00F75C22">
      <w:pPr>
        <w:jc w:val="center"/>
        <w:rPr>
          <w:rFonts w:ascii="Arial" w:hAnsi="Arial" w:cs="Arial"/>
          <w:b/>
          <w:bCs/>
          <w:sz w:val="24"/>
          <w:szCs w:val="24"/>
        </w:rPr>
        <w:sectPr w:rsidR="00B80F95" w:rsidRPr="00EF7E71" w:rsidSect="00476FDF">
          <w:footerReference w:type="default" r:id="rId7"/>
          <w:pgSz w:w="8391" w:h="11906" w:code="11"/>
          <w:pgMar w:top="1440" w:right="1440" w:bottom="1440" w:left="1440" w:header="737" w:footer="708" w:gutter="0"/>
          <w:cols w:space="708"/>
          <w:docGrid w:linePitch="360"/>
        </w:sectPr>
      </w:pPr>
      <w:r w:rsidRPr="00EF7E71">
        <w:rPr>
          <w:rFonts w:ascii="Arial" w:hAnsi="Arial" w:cs="Arial"/>
          <w:b/>
          <w:bCs/>
          <w:sz w:val="24"/>
          <w:szCs w:val="24"/>
        </w:rPr>
        <w:t>Lecturer – Dr Aishat Bakr</w:t>
      </w:r>
      <w:r w:rsidR="00DA0386">
        <w:rPr>
          <w:rFonts w:ascii="Arial" w:hAnsi="Arial" w:cs="Arial"/>
          <w:b/>
          <w:bCs/>
          <w:sz w:val="24"/>
          <w:szCs w:val="24"/>
        </w:rPr>
        <w:t>e</w:t>
      </w:r>
    </w:p>
    <w:p w14:paraId="0333154B" w14:textId="2C1230EC" w:rsidR="00255CDB" w:rsidRPr="00EF7E71" w:rsidRDefault="00DA0386" w:rsidP="00DA0386">
      <w:pPr>
        <w:tabs>
          <w:tab w:val="left" w:pos="2592"/>
          <w:tab w:val="center" w:pos="2755"/>
        </w:tabs>
        <w:jc w:val="center"/>
        <w:rPr>
          <w:rFonts w:ascii="Arial" w:hAnsi="Arial" w:cs="Arial"/>
          <w:b/>
          <w:bCs/>
          <w:sz w:val="24"/>
          <w:szCs w:val="24"/>
        </w:rPr>
        <w:sectPr w:rsidR="00255CDB" w:rsidRPr="00EF7E71" w:rsidSect="00D510AF">
          <w:type w:val="continuous"/>
          <w:pgSz w:w="8391" w:h="11906" w:code="11"/>
          <w:pgMar w:top="1440" w:right="1440" w:bottom="1440" w:left="1440" w:header="708" w:footer="708" w:gutter="0"/>
          <w:cols w:space="708"/>
          <w:docGrid w:linePitch="360"/>
        </w:sectPr>
      </w:pPr>
      <w:r>
        <w:rPr>
          <w:rFonts w:ascii="Arial" w:hAnsi="Arial" w:cs="Arial"/>
          <w:b/>
          <w:bCs/>
          <w:sz w:val="24"/>
          <w:szCs w:val="24"/>
        </w:rPr>
        <w:t>Mod</w:t>
      </w:r>
      <w:r w:rsidR="001148B1" w:rsidRPr="00EF7E71">
        <w:rPr>
          <w:rFonts w:ascii="Arial" w:hAnsi="Arial" w:cs="Arial"/>
          <w:b/>
          <w:bCs/>
          <w:sz w:val="24"/>
          <w:szCs w:val="24"/>
        </w:rPr>
        <w:t xml:space="preserve">ule Code </w:t>
      </w:r>
      <w:r w:rsidR="007C5D85">
        <w:rPr>
          <w:rFonts w:ascii="Arial" w:hAnsi="Arial" w:cs="Arial"/>
          <w:b/>
          <w:bCs/>
          <w:sz w:val="24"/>
          <w:szCs w:val="24"/>
        </w:rPr>
        <w:t>–</w:t>
      </w:r>
      <w:r w:rsidR="00D96CC0">
        <w:rPr>
          <w:rFonts w:ascii="Arial" w:hAnsi="Arial" w:cs="Arial"/>
          <w:b/>
          <w:bCs/>
          <w:sz w:val="24"/>
          <w:szCs w:val="24"/>
        </w:rPr>
        <w:t xml:space="preserve"> LCHS</w:t>
      </w:r>
      <w:r w:rsidR="007C5D85">
        <w:rPr>
          <w:rFonts w:ascii="Arial" w:hAnsi="Arial" w:cs="Arial"/>
          <w:b/>
          <w:bCs/>
          <w:sz w:val="24"/>
          <w:szCs w:val="24"/>
        </w:rPr>
        <w:t>700</w:t>
      </w:r>
      <w:r w:rsidR="00F83AAD">
        <w:rPr>
          <w:rFonts w:ascii="Arial" w:hAnsi="Arial" w:cs="Arial"/>
          <w:b/>
          <w:bCs/>
          <w:sz w:val="24"/>
          <w:szCs w:val="24"/>
        </w:rPr>
        <w:t>3</w:t>
      </w:r>
    </w:p>
    <w:p w14:paraId="09511C0F" w14:textId="77777777" w:rsidR="00F83AAD" w:rsidRPr="00EF7E71" w:rsidRDefault="00F83AAD" w:rsidP="00F83AAD">
      <w:pPr>
        <w:jc w:val="center"/>
        <w:rPr>
          <w:rFonts w:ascii="Arial" w:hAnsi="Arial" w:cs="Arial"/>
          <w:b/>
          <w:bCs/>
          <w:sz w:val="24"/>
          <w:szCs w:val="24"/>
        </w:rPr>
      </w:pPr>
      <w:r w:rsidRPr="00EF7E71">
        <w:rPr>
          <w:rFonts w:ascii="Arial" w:hAnsi="Arial" w:cs="Arial"/>
          <w:b/>
          <w:bCs/>
          <w:sz w:val="24"/>
          <w:szCs w:val="24"/>
        </w:rPr>
        <w:t>Atopic Eczema in Health and Social Care: A critical evaluation of its impact management and care pathways.</w:t>
      </w:r>
    </w:p>
    <w:p w14:paraId="312127CA" w14:textId="77777777" w:rsidR="00255CDB" w:rsidRPr="00EF7E71" w:rsidRDefault="00255CDB" w:rsidP="00471D12">
      <w:pPr>
        <w:rPr>
          <w:rFonts w:ascii="Arial" w:hAnsi="Arial" w:cs="Arial"/>
          <w:b/>
          <w:bCs/>
          <w:sz w:val="24"/>
          <w:szCs w:val="24"/>
        </w:rPr>
        <w:sectPr w:rsidR="00255CDB" w:rsidRPr="00EF7E71" w:rsidSect="00D510AF">
          <w:type w:val="continuous"/>
          <w:pgSz w:w="8391" w:h="11906" w:code="11"/>
          <w:pgMar w:top="1440" w:right="1440" w:bottom="1440" w:left="1440" w:header="708" w:footer="708" w:gutter="0"/>
          <w:cols w:space="708"/>
          <w:docGrid w:linePitch="360"/>
        </w:sectPr>
      </w:pPr>
    </w:p>
    <w:p w14:paraId="241D800B" w14:textId="6FCE3FB3" w:rsidR="00255CDB" w:rsidRDefault="00856194" w:rsidP="00471D12">
      <w:pPr>
        <w:tabs>
          <w:tab w:val="left" w:pos="1932"/>
        </w:tabs>
        <w:rPr>
          <w:rFonts w:ascii="Arial" w:hAnsi="Arial" w:cs="Arial"/>
          <w:b/>
          <w:bCs/>
          <w:sz w:val="24"/>
          <w:szCs w:val="24"/>
        </w:rPr>
      </w:pPr>
      <w:r w:rsidRPr="00F77C2B">
        <w:rPr>
          <w:rFonts w:ascii="Arial" w:hAnsi="Arial" w:cs="Arial"/>
          <w:b/>
          <w:bCs/>
          <w:noProof/>
        </w:rPr>
        <mc:AlternateContent>
          <mc:Choice Requires="wps">
            <w:drawing>
              <wp:anchor distT="0" distB="0" distL="114300" distR="114300" simplePos="0" relativeHeight="251659264" behindDoc="0" locked="0" layoutInCell="1" allowOverlap="1" wp14:anchorId="6A44B638" wp14:editId="727C0F39">
                <wp:simplePos x="0" y="0"/>
                <wp:positionH relativeFrom="page">
                  <wp:align>left</wp:align>
                </wp:positionH>
                <wp:positionV relativeFrom="paragraph">
                  <wp:posOffset>4445</wp:posOffset>
                </wp:positionV>
                <wp:extent cx="5311140" cy="4777740"/>
                <wp:effectExtent l="0" t="0" r="22860" b="22860"/>
                <wp:wrapNone/>
                <wp:docPr id="360265743" name="Text Box 3"/>
                <wp:cNvGraphicFramePr/>
                <a:graphic xmlns:a="http://schemas.openxmlformats.org/drawingml/2006/main">
                  <a:graphicData uri="http://schemas.microsoft.com/office/word/2010/wordprocessingShape">
                    <wps:wsp>
                      <wps:cNvSpPr txBox="1"/>
                      <wps:spPr>
                        <a:xfrm>
                          <a:off x="0" y="0"/>
                          <a:ext cx="5311140" cy="4777740"/>
                        </a:xfrm>
                        <a:prstGeom prst="rect">
                          <a:avLst/>
                        </a:prstGeom>
                        <a:solidFill>
                          <a:srgbClr val="00B0F0"/>
                        </a:solidFill>
                        <a:ln w="6350">
                          <a:solidFill>
                            <a:prstClr val="black"/>
                          </a:solidFill>
                        </a:ln>
                      </wps:spPr>
                      <wps:txbx>
                        <w:txbxContent>
                          <w:p w14:paraId="12F347D4" w14:textId="20F77F93" w:rsidR="00963D74" w:rsidRDefault="00770C6F" w:rsidP="003B11B4">
                            <w:pPr>
                              <w:ind w:left="-142" w:firstLine="142"/>
                            </w:pPr>
                            <w:r>
                              <w:rPr>
                                <w:noProof/>
                              </w:rPr>
                              <w:drawing>
                                <wp:inline distT="0" distB="0" distL="0" distR="0" wp14:anchorId="51E5F4CE" wp14:editId="57DE1971">
                                  <wp:extent cx="5121910" cy="3414607"/>
                                  <wp:effectExtent l="0" t="0" r="2540" b="0"/>
                                  <wp:docPr id="2" name="Picture 1" descr="Baby Ecze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by Eczem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1910" cy="341460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44B638" id="_x0000_t202" coordsize="21600,21600" o:spt="202" path="m,l,21600r21600,l21600,xe">
                <v:stroke joinstyle="miter"/>
                <v:path gradientshapeok="t" o:connecttype="rect"/>
              </v:shapetype>
              <v:shape id="Text Box 3" o:spid="_x0000_s1026" type="#_x0000_t202" style="position:absolute;margin-left:0;margin-top:.35pt;width:418.2pt;height:376.2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" fillcolor="#00b0f0" strokeweight=".5pt">
                <v:textbox>
                  <w:txbxContent>
                    <w:p w14:paraId="12F347D4" w14:textId="20F77F93" w:rsidR="00963D74" w:rsidRDefault="00770C6F" w:rsidP="003B11B4">
                      <w:pPr>
                        <w:ind w:left="-142" w:firstLine="142"/>
                      </w:pPr>
                      <w:r>
                        <w:rPr>
                          <w:noProof/>
                        </w:rPr>
                        <w:drawing>
                          <wp:inline distT="0" distB="0" distL="0" distR="0" wp14:anchorId="51E5F4CE" wp14:editId="57DE1971">
                            <wp:extent cx="5121910" cy="3414607"/>
                            <wp:effectExtent l="0" t="0" r="2540" b="0"/>
                            <wp:docPr id="2" name="Picture 1" descr="Baby Ecze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aby Eczem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1910" cy="3414607"/>
                                    </a:xfrm>
                                    <a:prstGeom prst="rect">
                                      <a:avLst/>
                                    </a:prstGeom>
                                    <a:noFill/>
                                    <a:ln>
                                      <a:noFill/>
                                    </a:ln>
                                  </pic:spPr>
                                </pic:pic>
                              </a:graphicData>
                            </a:graphic>
                          </wp:inline>
                        </w:drawing>
                      </w:r>
                    </w:p>
                  </w:txbxContent>
                </v:textbox>
                <w10:wrap anchorx="page"/>
              </v:shape>
            </w:pict>
          </mc:Fallback>
        </mc:AlternateContent>
      </w:r>
    </w:p>
    <w:p w14:paraId="59C49145" w14:textId="15EEEC19" w:rsidR="00471D12" w:rsidRPr="00471D12" w:rsidRDefault="00471D12" w:rsidP="00471D12">
      <w:pPr>
        <w:tabs>
          <w:tab w:val="left" w:pos="1932"/>
        </w:tabs>
        <w:rPr>
          <w:rFonts w:ascii="Arial" w:hAnsi="Arial" w:cs="Arial"/>
          <w:sz w:val="24"/>
          <w:szCs w:val="24"/>
        </w:rPr>
        <w:sectPr w:rsidR="00471D12" w:rsidRPr="00471D12" w:rsidSect="00D510AF">
          <w:type w:val="continuous"/>
          <w:pgSz w:w="8391" w:h="11906" w:code="11"/>
          <w:pgMar w:top="1440" w:right="1440" w:bottom="1440" w:left="1440" w:header="708" w:footer="708" w:gutter="0"/>
          <w:cols w:space="708"/>
          <w:docGrid w:linePitch="360"/>
        </w:sectPr>
      </w:pPr>
      <w:r>
        <w:rPr>
          <w:rFonts w:ascii="Arial" w:hAnsi="Arial" w:cs="Arial"/>
          <w:sz w:val="24"/>
          <w:szCs w:val="24"/>
        </w:rPr>
        <w:tab/>
      </w:r>
    </w:p>
    <w:p w14:paraId="6DE4DAA2" w14:textId="6E9CC497" w:rsidR="00621F80" w:rsidRPr="00EF7E71" w:rsidRDefault="00621F80" w:rsidP="00F77C2B">
      <w:pPr>
        <w:rPr>
          <w:rFonts w:ascii="Arial" w:hAnsi="Arial" w:cs="Arial"/>
          <w:b/>
          <w:bCs/>
          <w:sz w:val="24"/>
          <w:szCs w:val="24"/>
        </w:rPr>
        <w:sectPr w:rsidR="00621F80" w:rsidRPr="00EF7E71" w:rsidSect="00D510AF">
          <w:type w:val="continuous"/>
          <w:pgSz w:w="8391" w:h="11906" w:code="11"/>
          <w:pgMar w:top="1440" w:right="1440" w:bottom="1440" w:left="1440" w:header="708" w:footer="708" w:gutter="0"/>
          <w:cols w:space="708"/>
          <w:docGrid w:linePitch="360"/>
        </w:sectPr>
      </w:pPr>
    </w:p>
    <w:p w14:paraId="76EF9C96" w14:textId="77954972" w:rsidR="00D510AF" w:rsidRDefault="00D510AF">
      <w:pPr>
        <w:rPr>
          <w:rFonts w:ascii="Arial" w:hAnsi="Arial" w:cs="Arial"/>
          <w:b/>
          <w:bCs/>
        </w:rPr>
        <w:sectPr w:rsidR="00D510AF" w:rsidSect="00D510AF">
          <w:type w:val="continuous"/>
          <w:pgSz w:w="8391" w:h="11906" w:code="11"/>
          <w:pgMar w:top="1440" w:right="1440" w:bottom="1440" w:left="1440" w:header="708" w:footer="708" w:gutter="0"/>
          <w:cols w:space="708"/>
          <w:docGrid w:linePitch="360"/>
        </w:sectPr>
      </w:pPr>
    </w:p>
    <w:p w14:paraId="0AFBFFB8" w14:textId="77777777" w:rsidR="00621F80" w:rsidRDefault="00621F80" w:rsidP="00170175">
      <w:pPr>
        <w:rPr>
          <w:rFonts w:ascii="Arial" w:hAnsi="Arial" w:cs="Arial"/>
          <w:b/>
          <w:bCs/>
        </w:rPr>
      </w:pPr>
    </w:p>
    <w:p w14:paraId="60E62D52" w14:textId="77777777" w:rsidR="0076262D" w:rsidRDefault="0076262D" w:rsidP="00170175">
      <w:pPr>
        <w:rPr>
          <w:rFonts w:ascii="Arial" w:hAnsi="Arial" w:cs="Arial"/>
          <w:b/>
          <w:bCs/>
        </w:rPr>
      </w:pPr>
    </w:p>
    <w:p w14:paraId="45EF43AD" w14:textId="77777777" w:rsidR="0076262D" w:rsidRDefault="0076262D" w:rsidP="00170175">
      <w:pPr>
        <w:rPr>
          <w:rFonts w:ascii="Arial" w:hAnsi="Arial" w:cs="Arial"/>
          <w:b/>
          <w:bCs/>
        </w:rPr>
      </w:pPr>
    </w:p>
    <w:p w14:paraId="43080537" w14:textId="77777777" w:rsidR="0076262D" w:rsidRDefault="0076262D" w:rsidP="00170175">
      <w:pPr>
        <w:rPr>
          <w:rFonts w:ascii="Arial" w:hAnsi="Arial" w:cs="Arial"/>
          <w:b/>
          <w:bCs/>
        </w:rPr>
      </w:pPr>
    </w:p>
    <w:p w14:paraId="5A119F69" w14:textId="77777777" w:rsidR="0076262D" w:rsidRDefault="0076262D" w:rsidP="00170175">
      <w:pPr>
        <w:rPr>
          <w:rFonts w:ascii="Arial" w:hAnsi="Arial" w:cs="Arial"/>
          <w:b/>
          <w:bCs/>
        </w:rPr>
      </w:pPr>
    </w:p>
    <w:p w14:paraId="0ED7429E" w14:textId="77777777" w:rsidR="0076262D" w:rsidRDefault="0076262D" w:rsidP="00170175">
      <w:pPr>
        <w:rPr>
          <w:rFonts w:ascii="Arial" w:hAnsi="Arial" w:cs="Arial"/>
          <w:b/>
          <w:bCs/>
        </w:rPr>
      </w:pPr>
    </w:p>
    <w:p w14:paraId="2F6A8926" w14:textId="77777777" w:rsidR="0076262D" w:rsidRDefault="0076262D" w:rsidP="00170175">
      <w:pPr>
        <w:rPr>
          <w:rFonts w:ascii="Arial" w:hAnsi="Arial" w:cs="Arial"/>
          <w:b/>
          <w:bCs/>
        </w:rPr>
      </w:pPr>
    </w:p>
    <w:p w14:paraId="4AEF945F" w14:textId="77777777" w:rsidR="0076262D" w:rsidRDefault="0076262D" w:rsidP="00170175">
      <w:pPr>
        <w:rPr>
          <w:rFonts w:ascii="Arial" w:hAnsi="Arial" w:cs="Arial"/>
          <w:b/>
          <w:bCs/>
        </w:rPr>
      </w:pPr>
    </w:p>
    <w:p w14:paraId="1B6C422E" w14:textId="77777777" w:rsidR="0076262D" w:rsidRDefault="0076262D" w:rsidP="00170175">
      <w:pPr>
        <w:rPr>
          <w:rFonts w:ascii="Arial" w:hAnsi="Arial" w:cs="Arial"/>
          <w:b/>
          <w:bCs/>
        </w:rPr>
      </w:pPr>
    </w:p>
    <w:p w14:paraId="7FA45B3B" w14:textId="33081BD4" w:rsidR="0076262D" w:rsidRPr="00F77C2B" w:rsidRDefault="0076262D" w:rsidP="00170175">
      <w:pPr>
        <w:rPr>
          <w:rFonts w:ascii="Arial" w:hAnsi="Arial" w:cs="Arial"/>
          <w:b/>
          <w:bCs/>
        </w:rPr>
        <w:sectPr w:rsidR="0076262D" w:rsidRPr="00F77C2B" w:rsidSect="00621F80">
          <w:type w:val="continuous"/>
          <w:pgSz w:w="8391" w:h="11906" w:code="11"/>
          <w:pgMar w:top="1440" w:right="1440" w:bottom="1440" w:left="1440" w:header="708" w:footer="708" w:gutter="0"/>
          <w:cols w:space="708"/>
          <w:docGrid w:linePitch="360"/>
        </w:sectPr>
      </w:pPr>
    </w:p>
    <w:p w14:paraId="1AB7E0DC" w14:textId="7D1397E1" w:rsidR="000920F0" w:rsidRPr="0076262D" w:rsidRDefault="009805FD" w:rsidP="00170175">
      <w:pPr>
        <w:rPr>
          <w:rFonts w:ascii="Arial" w:hAnsi="Arial" w:cs="Arial"/>
          <w:b/>
          <w:bCs/>
          <w:sz w:val="16"/>
          <w:szCs w:val="16"/>
        </w:rPr>
      </w:pPr>
      <w:r w:rsidRPr="0076262D">
        <w:rPr>
          <w:rFonts w:ascii="Arial" w:hAnsi="Arial" w:cs="Arial"/>
          <w:b/>
          <w:bCs/>
          <w:sz w:val="16"/>
          <w:szCs w:val="16"/>
        </w:rPr>
        <w:t>Table of Content</w:t>
      </w:r>
      <w:r w:rsidR="000A2990" w:rsidRPr="0076262D">
        <w:rPr>
          <w:rFonts w:ascii="Arial" w:hAnsi="Arial" w:cs="Arial"/>
          <w:b/>
          <w:bCs/>
          <w:sz w:val="16"/>
          <w:szCs w:val="16"/>
        </w:rPr>
        <w:t>s</w:t>
      </w:r>
      <w:r w:rsidR="00FA0DFB" w:rsidRPr="0076262D">
        <w:rPr>
          <w:rFonts w:ascii="Arial" w:hAnsi="Arial" w:cs="Arial"/>
          <w:b/>
          <w:bCs/>
          <w:sz w:val="16"/>
          <w:szCs w:val="16"/>
        </w:rPr>
        <w:t>.</w:t>
      </w:r>
    </w:p>
    <w:p w14:paraId="4F742703" w14:textId="2CEDA831" w:rsidR="00982F64" w:rsidRPr="00982F64" w:rsidRDefault="00982F64" w:rsidP="00170175">
      <w:pPr>
        <w:rPr>
          <w:rFonts w:ascii="Arial" w:hAnsi="Arial" w:cs="Arial"/>
          <w:b/>
          <w:bCs/>
        </w:rPr>
      </w:pPr>
      <w:r w:rsidRPr="00982F64">
        <w:rPr>
          <w:rFonts w:ascii="Arial" w:hAnsi="Arial" w:cs="Arial"/>
          <w:b/>
          <w:bCs/>
        </w:rPr>
        <w:lastRenderedPageBreak/>
        <w:t>Table of Contents</w:t>
      </w:r>
    </w:p>
    <w:p w14:paraId="3F130F28" w14:textId="4FC4E438" w:rsidR="00FA0DFB" w:rsidRPr="0076262D" w:rsidRDefault="00D4746A" w:rsidP="00170175">
      <w:pPr>
        <w:rPr>
          <w:rFonts w:ascii="Arial" w:hAnsi="Arial" w:cs="Arial"/>
          <w:b/>
          <w:bCs/>
          <w:sz w:val="16"/>
          <w:szCs w:val="16"/>
        </w:rPr>
      </w:pPr>
      <w:r w:rsidRPr="0076262D">
        <w:rPr>
          <w:rFonts w:ascii="Arial" w:hAnsi="Arial" w:cs="Arial"/>
          <w:b/>
          <w:bCs/>
          <w:sz w:val="16"/>
          <w:szCs w:val="16"/>
        </w:rPr>
        <w:t xml:space="preserve">1. </w:t>
      </w:r>
      <w:r w:rsidR="00E35C46" w:rsidRPr="0076262D">
        <w:rPr>
          <w:rFonts w:ascii="Arial" w:hAnsi="Arial" w:cs="Arial"/>
          <w:b/>
          <w:bCs/>
          <w:sz w:val="16"/>
          <w:szCs w:val="16"/>
        </w:rPr>
        <w:t>Introduction</w:t>
      </w:r>
      <w:r w:rsidR="008C5DBA" w:rsidRPr="0076262D">
        <w:rPr>
          <w:rFonts w:ascii="Arial" w:hAnsi="Arial" w:cs="Arial"/>
          <w:b/>
          <w:bCs/>
          <w:sz w:val="16"/>
          <w:szCs w:val="16"/>
        </w:rPr>
        <w:t>……………………………………………………………</w:t>
      </w:r>
      <w:r w:rsidR="003E50F7">
        <w:rPr>
          <w:rFonts w:ascii="Arial" w:hAnsi="Arial" w:cs="Arial"/>
          <w:b/>
          <w:bCs/>
          <w:sz w:val="16"/>
          <w:szCs w:val="16"/>
        </w:rPr>
        <w:t>3</w:t>
      </w:r>
    </w:p>
    <w:p w14:paraId="40F1904D" w14:textId="3F825F06" w:rsidR="00E35C46" w:rsidRPr="0076262D" w:rsidRDefault="004D329A" w:rsidP="00170175">
      <w:pPr>
        <w:rPr>
          <w:rFonts w:ascii="Arial" w:hAnsi="Arial" w:cs="Arial"/>
          <w:b/>
          <w:bCs/>
          <w:sz w:val="16"/>
          <w:szCs w:val="16"/>
        </w:rPr>
      </w:pPr>
      <w:r w:rsidRPr="0076262D">
        <w:rPr>
          <w:rFonts w:ascii="Arial" w:hAnsi="Arial" w:cs="Arial"/>
          <w:b/>
          <w:bCs/>
          <w:sz w:val="16"/>
          <w:szCs w:val="16"/>
        </w:rPr>
        <w:t xml:space="preserve">2. </w:t>
      </w:r>
      <w:r w:rsidR="00E35C46" w:rsidRPr="0076262D">
        <w:rPr>
          <w:rFonts w:ascii="Arial" w:hAnsi="Arial" w:cs="Arial"/>
          <w:b/>
          <w:bCs/>
          <w:sz w:val="16"/>
          <w:szCs w:val="16"/>
        </w:rPr>
        <w:t xml:space="preserve">Definition </w:t>
      </w:r>
      <w:r w:rsidR="006766EA" w:rsidRPr="0076262D">
        <w:rPr>
          <w:rFonts w:ascii="Arial" w:hAnsi="Arial" w:cs="Arial"/>
          <w:b/>
          <w:bCs/>
          <w:sz w:val="16"/>
          <w:szCs w:val="16"/>
        </w:rPr>
        <w:t>prevalence and burden of atopic eczema</w:t>
      </w:r>
      <w:r w:rsidR="00826597" w:rsidRPr="0076262D">
        <w:rPr>
          <w:rFonts w:ascii="Arial" w:hAnsi="Arial" w:cs="Arial"/>
          <w:b/>
          <w:bCs/>
          <w:sz w:val="16"/>
          <w:szCs w:val="16"/>
        </w:rPr>
        <w:t>…………..</w:t>
      </w:r>
      <w:r w:rsidR="003E50F7">
        <w:rPr>
          <w:rFonts w:ascii="Arial" w:hAnsi="Arial" w:cs="Arial"/>
          <w:b/>
          <w:bCs/>
          <w:sz w:val="16"/>
          <w:szCs w:val="16"/>
        </w:rPr>
        <w:t>4</w:t>
      </w:r>
    </w:p>
    <w:p w14:paraId="436F5DF7" w14:textId="2DABFAB4" w:rsidR="006766EA" w:rsidRPr="0076262D" w:rsidRDefault="004D329A" w:rsidP="00170175">
      <w:pPr>
        <w:rPr>
          <w:rFonts w:ascii="Arial" w:hAnsi="Arial" w:cs="Arial"/>
          <w:b/>
          <w:bCs/>
          <w:sz w:val="16"/>
          <w:szCs w:val="16"/>
        </w:rPr>
      </w:pPr>
      <w:r w:rsidRPr="0076262D">
        <w:rPr>
          <w:rFonts w:ascii="Arial" w:hAnsi="Arial" w:cs="Arial"/>
          <w:b/>
          <w:bCs/>
          <w:sz w:val="16"/>
          <w:szCs w:val="16"/>
        </w:rPr>
        <w:t>2.1 Global Prevalence</w:t>
      </w:r>
      <w:r w:rsidR="00826597" w:rsidRPr="0076262D">
        <w:rPr>
          <w:rFonts w:ascii="Arial" w:hAnsi="Arial" w:cs="Arial"/>
          <w:b/>
          <w:bCs/>
          <w:sz w:val="16"/>
          <w:szCs w:val="16"/>
        </w:rPr>
        <w:t>…………………………………………………..</w:t>
      </w:r>
      <w:r w:rsidR="003E50F7">
        <w:rPr>
          <w:rFonts w:ascii="Arial" w:hAnsi="Arial" w:cs="Arial"/>
          <w:b/>
          <w:bCs/>
          <w:sz w:val="16"/>
          <w:szCs w:val="16"/>
        </w:rPr>
        <w:t>4,</w:t>
      </w:r>
      <w:r w:rsidR="001D7D44">
        <w:rPr>
          <w:rFonts w:ascii="Arial" w:hAnsi="Arial" w:cs="Arial"/>
          <w:b/>
          <w:bCs/>
          <w:sz w:val="16"/>
          <w:szCs w:val="16"/>
        </w:rPr>
        <w:t xml:space="preserve"> 5</w:t>
      </w:r>
    </w:p>
    <w:p w14:paraId="4D7CE4D8" w14:textId="39BD865C" w:rsidR="00E32F83" w:rsidRPr="0076262D" w:rsidRDefault="004D329A" w:rsidP="00170175">
      <w:pPr>
        <w:rPr>
          <w:rFonts w:ascii="Arial" w:hAnsi="Arial" w:cs="Arial"/>
          <w:b/>
          <w:bCs/>
          <w:sz w:val="16"/>
          <w:szCs w:val="16"/>
        </w:rPr>
      </w:pPr>
      <w:r w:rsidRPr="0076262D">
        <w:rPr>
          <w:rFonts w:ascii="Arial" w:hAnsi="Arial" w:cs="Arial"/>
          <w:b/>
          <w:bCs/>
          <w:sz w:val="16"/>
          <w:szCs w:val="16"/>
        </w:rPr>
        <w:t>2.2</w:t>
      </w:r>
      <w:r w:rsidR="00E16FCA" w:rsidRPr="0076262D">
        <w:rPr>
          <w:rFonts w:ascii="Arial" w:hAnsi="Arial" w:cs="Arial"/>
          <w:b/>
          <w:bCs/>
          <w:sz w:val="16"/>
          <w:szCs w:val="16"/>
        </w:rPr>
        <w:t xml:space="preserve"> Prevalence in the U</w:t>
      </w:r>
      <w:r w:rsidR="00CD52A5" w:rsidRPr="0076262D">
        <w:rPr>
          <w:rFonts w:ascii="Arial" w:hAnsi="Arial" w:cs="Arial"/>
          <w:b/>
          <w:bCs/>
          <w:sz w:val="16"/>
          <w:szCs w:val="16"/>
        </w:rPr>
        <w:t>K</w:t>
      </w:r>
      <w:r w:rsidR="00826597" w:rsidRPr="0076262D">
        <w:rPr>
          <w:rFonts w:ascii="Arial" w:hAnsi="Arial" w:cs="Arial"/>
          <w:b/>
          <w:bCs/>
          <w:sz w:val="16"/>
          <w:szCs w:val="16"/>
        </w:rPr>
        <w:t>……………………………………………….</w:t>
      </w:r>
      <w:r w:rsidR="001D7D44">
        <w:rPr>
          <w:rFonts w:ascii="Arial" w:hAnsi="Arial" w:cs="Arial"/>
          <w:b/>
          <w:bCs/>
          <w:sz w:val="16"/>
          <w:szCs w:val="16"/>
        </w:rPr>
        <w:t>5</w:t>
      </w:r>
    </w:p>
    <w:p w14:paraId="5B21DD3E" w14:textId="33A854D7" w:rsidR="00CD52A5" w:rsidRPr="0076262D" w:rsidRDefault="00CD52A5" w:rsidP="00170175">
      <w:pPr>
        <w:rPr>
          <w:rFonts w:ascii="Arial" w:hAnsi="Arial" w:cs="Arial"/>
          <w:b/>
          <w:bCs/>
          <w:sz w:val="16"/>
          <w:szCs w:val="16"/>
        </w:rPr>
      </w:pPr>
      <w:r w:rsidRPr="0076262D">
        <w:rPr>
          <w:rFonts w:ascii="Arial" w:hAnsi="Arial" w:cs="Arial"/>
          <w:b/>
          <w:bCs/>
          <w:sz w:val="16"/>
          <w:szCs w:val="16"/>
        </w:rPr>
        <w:t>2.3 Burden on individuals</w:t>
      </w:r>
      <w:r w:rsidR="008D1D58" w:rsidRPr="0076262D">
        <w:rPr>
          <w:rFonts w:ascii="Arial" w:hAnsi="Arial" w:cs="Arial"/>
          <w:b/>
          <w:bCs/>
          <w:sz w:val="16"/>
          <w:szCs w:val="16"/>
        </w:rPr>
        <w:t xml:space="preserve"> families and healthcare services</w:t>
      </w:r>
      <w:r w:rsidR="00826597" w:rsidRPr="0076262D">
        <w:rPr>
          <w:rFonts w:ascii="Arial" w:hAnsi="Arial" w:cs="Arial"/>
          <w:b/>
          <w:bCs/>
          <w:sz w:val="16"/>
          <w:szCs w:val="16"/>
        </w:rPr>
        <w:t>……</w:t>
      </w:r>
      <w:r w:rsidR="00563DF9" w:rsidRPr="0076262D">
        <w:rPr>
          <w:rFonts w:ascii="Arial" w:hAnsi="Arial" w:cs="Arial"/>
          <w:b/>
          <w:bCs/>
          <w:sz w:val="16"/>
          <w:szCs w:val="16"/>
        </w:rPr>
        <w:t>.</w:t>
      </w:r>
      <w:r w:rsidR="001D7D44">
        <w:rPr>
          <w:rFonts w:ascii="Arial" w:hAnsi="Arial" w:cs="Arial"/>
          <w:b/>
          <w:bCs/>
          <w:sz w:val="16"/>
          <w:szCs w:val="16"/>
        </w:rPr>
        <w:t>5, 6</w:t>
      </w:r>
    </w:p>
    <w:p w14:paraId="3602E957" w14:textId="7709C34C" w:rsidR="008D1D58" w:rsidRPr="0076262D" w:rsidRDefault="008D1D58" w:rsidP="00170175">
      <w:pPr>
        <w:rPr>
          <w:rFonts w:ascii="Arial" w:hAnsi="Arial" w:cs="Arial"/>
          <w:b/>
          <w:bCs/>
          <w:sz w:val="16"/>
          <w:szCs w:val="16"/>
        </w:rPr>
      </w:pPr>
      <w:r w:rsidRPr="0076262D">
        <w:rPr>
          <w:rFonts w:ascii="Arial" w:hAnsi="Arial" w:cs="Arial"/>
          <w:b/>
          <w:bCs/>
          <w:sz w:val="16"/>
          <w:szCs w:val="16"/>
        </w:rPr>
        <w:t>3. Aetiology and risk factors of atopic eczema</w:t>
      </w:r>
      <w:r w:rsidR="00563DF9" w:rsidRPr="0076262D">
        <w:rPr>
          <w:rFonts w:ascii="Arial" w:hAnsi="Arial" w:cs="Arial"/>
          <w:b/>
          <w:bCs/>
          <w:sz w:val="16"/>
          <w:szCs w:val="16"/>
        </w:rPr>
        <w:t>…………………….</w:t>
      </w:r>
      <w:r w:rsidR="00771DDB">
        <w:rPr>
          <w:rFonts w:ascii="Arial" w:hAnsi="Arial" w:cs="Arial"/>
          <w:b/>
          <w:bCs/>
          <w:sz w:val="16"/>
          <w:szCs w:val="16"/>
        </w:rPr>
        <w:t>6, 7</w:t>
      </w:r>
    </w:p>
    <w:p w14:paraId="51EE23DE" w14:textId="472B0DB8" w:rsidR="008D1D58" w:rsidRPr="0076262D" w:rsidRDefault="007D7DA2" w:rsidP="00170175">
      <w:pPr>
        <w:rPr>
          <w:rFonts w:ascii="Arial" w:hAnsi="Arial" w:cs="Arial"/>
          <w:b/>
          <w:bCs/>
          <w:sz w:val="16"/>
          <w:szCs w:val="16"/>
        </w:rPr>
      </w:pPr>
      <w:r w:rsidRPr="0076262D">
        <w:rPr>
          <w:rFonts w:ascii="Arial" w:hAnsi="Arial" w:cs="Arial"/>
          <w:b/>
          <w:bCs/>
          <w:sz w:val="16"/>
          <w:szCs w:val="16"/>
        </w:rPr>
        <w:t>4. Physical impacts of atopic eczema</w:t>
      </w:r>
      <w:r w:rsidR="00563DF9" w:rsidRPr="0076262D">
        <w:rPr>
          <w:rFonts w:ascii="Arial" w:hAnsi="Arial" w:cs="Arial"/>
          <w:b/>
          <w:bCs/>
          <w:sz w:val="16"/>
          <w:szCs w:val="16"/>
        </w:rPr>
        <w:t>………………………………..</w:t>
      </w:r>
      <w:r w:rsidR="00771DDB">
        <w:rPr>
          <w:rFonts w:ascii="Arial" w:hAnsi="Arial" w:cs="Arial"/>
          <w:b/>
          <w:bCs/>
          <w:sz w:val="16"/>
          <w:szCs w:val="16"/>
        </w:rPr>
        <w:t>7, 8</w:t>
      </w:r>
    </w:p>
    <w:p w14:paraId="1AF07EDE" w14:textId="40B4B83A" w:rsidR="007D7DA2" w:rsidRPr="0076262D" w:rsidRDefault="00D4746A" w:rsidP="00170175">
      <w:pPr>
        <w:rPr>
          <w:rFonts w:ascii="Arial" w:hAnsi="Arial" w:cs="Arial"/>
          <w:b/>
          <w:bCs/>
          <w:sz w:val="16"/>
          <w:szCs w:val="16"/>
        </w:rPr>
      </w:pPr>
      <w:r w:rsidRPr="0076262D">
        <w:rPr>
          <w:rFonts w:ascii="Arial" w:hAnsi="Arial" w:cs="Arial"/>
          <w:b/>
          <w:bCs/>
          <w:sz w:val="16"/>
          <w:szCs w:val="16"/>
        </w:rPr>
        <w:t>5.</w:t>
      </w:r>
      <w:r w:rsidR="000A480C" w:rsidRPr="0076262D">
        <w:rPr>
          <w:rFonts w:ascii="Arial" w:hAnsi="Arial" w:cs="Arial"/>
          <w:b/>
          <w:bCs/>
          <w:sz w:val="16"/>
          <w:szCs w:val="16"/>
        </w:rPr>
        <w:t xml:space="preserve"> Psychological Impacts of eczema</w:t>
      </w:r>
      <w:r w:rsidR="00563DF9" w:rsidRPr="0076262D">
        <w:rPr>
          <w:rFonts w:ascii="Arial" w:hAnsi="Arial" w:cs="Arial"/>
          <w:b/>
          <w:bCs/>
          <w:sz w:val="16"/>
          <w:szCs w:val="16"/>
        </w:rPr>
        <w:t>…………………………………</w:t>
      </w:r>
      <w:r w:rsidR="00771DDB">
        <w:rPr>
          <w:rFonts w:ascii="Arial" w:hAnsi="Arial" w:cs="Arial"/>
          <w:b/>
          <w:bCs/>
          <w:sz w:val="16"/>
          <w:szCs w:val="16"/>
        </w:rPr>
        <w:t>8, 9, 10</w:t>
      </w:r>
    </w:p>
    <w:p w14:paraId="2854C4DA" w14:textId="5207D414" w:rsidR="007304A9" w:rsidRPr="0076262D" w:rsidRDefault="007304A9" w:rsidP="00170175">
      <w:pPr>
        <w:rPr>
          <w:rFonts w:ascii="Arial" w:hAnsi="Arial" w:cs="Arial"/>
          <w:b/>
          <w:bCs/>
          <w:sz w:val="16"/>
          <w:szCs w:val="16"/>
        </w:rPr>
      </w:pPr>
      <w:r w:rsidRPr="0076262D">
        <w:rPr>
          <w:rFonts w:ascii="Arial" w:hAnsi="Arial" w:cs="Arial"/>
          <w:b/>
          <w:bCs/>
          <w:sz w:val="16"/>
          <w:szCs w:val="16"/>
        </w:rPr>
        <w:t>6. Social impacts of atopic eczema</w:t>
      </w:r>
      <w:r w:rsidR="00563DF9" w:rsidRPr="0076262D">
        <w:rPr>
          <w:rFonts w:ascii="Arial" w:hAnsi="Arial" w:cs="Arial"/>
          <w:b/>
          <w:bCs/>
          <w:sz w:val="16"/>
          <w:szCs w:val="16"/>
        </w:rPr>
        <w:t>…………………………………..</w:t>
      </w:r>
      <w:r w:rsidR="00FD3A0B">
        <w:rPr>
          <w:rFonts w:ascii="Arial" w:hAnsi="Arial" w:cs="Arial"/>
          <w:b/>
          <w:bCs/>
          <w:sz w:val="16"/>
          <w:szCs w:val="16"/>
        </w:rPr>
        <w:t>10</w:t>
      </w:r>
    </w:p>
    <w:p w14:paraId="7A8B3AF9" w14:textId="24AF721F" w:rsidR="007304A9" w:rsidRPr="0076262D" w:rsidRDefault="00DD36CC" w:rsidP="00170175">
      <w:pPr>
        <w:rPr>
          <w:rFonts w:ascii="Arial" w:hAnsi="Arial" w:cs="Arial"/>
          <w:b/>
          <w:bCs/>
          <w:sz w:val="16"/>
          <w:szCs w:val="16"/>
        </w:rPr>
      </w:pPr>
      <w:r w:rsidRPr="0076262D">
        <w:rPr>
          <w:rFonts w:ascii="Arial" w:hAnsi="Arial" w:cs="Arial"/>
          <w:b/>
          <w:bCs/>
          <w:sz w:val="16"/>
          <w:szCs w:val="16"/>
        </w:rPr>
        <w:t>6.1. Social engagement and education</w:t>
      </w:r>
      <w:r w:rsidR="00450E18" w:rsidRPr="0076262D">
        <w:rPr>
          <w:rFonts w:ascii="Arial" w:hAnsi="Arial" w:cs="Arial"/>
          <w:b/>
          <w:bCs/>
          <w:sz w:val="16"/>
          <w:szCs w:val="16"/>
        </w:rPr>
        <w:t>………………………………</w:t>
      </w:r>
      <w:r w:rsidR="00FD3A0B">
        <w:rPr>
          <w:rFonts w:ascii="Arial" w:hAnsi="Arial" w:cs="Arial"/>
          <w:b/>
          <w:bCs/>
          <w:sz w:val="16"/>
          <w:szCs w:val="16"/>
        </w:rPr>
        <w:t>10</w:t>
      </w:r>
    </w:p>
    <w:p w14:paraId="777D57EE" w14:textId="12BA3BE4" w:rsidR="00DD36CC" w:rsidRPr="0076262D" w:rsidRDefault="00DC4B27" w:rsidP="00170175">
      <w:pPr>
        <w:rPr>
          <w:rFonts w:ascii="Arial" w:hAnsi="Arial" w:cs="Arial"/>
          <w:b/>
          <w:bCs/>
          <w:sz w:val="16"/>
          <w:szCs w:val="16"/>
        </w:rPr>
      </w:pPr>
      <w:r w:rsidRPr="0076262D">
        <w:rPr>
          <w:rFonts w:ascii="Arial" w:hAnsi="Arial" w:cs="Arial"/>
          <w:b/>
          <w:bCs/>
          <w:sz w:val="16"/>
          <w:szCs w:val="16"/>
        </w:rPr>
        <w:t>6.2 Employment and financial pressures</w:t>
      </w:r>
      <w:r w:rsidR="00450E18" w:rsidRPr="0076262D">
        <w:rPr>
          <w:rFonts w:ascii="Arial" w:hAnsi="Arial" w:cs="Arial"/>
          <w:b/>
          <w:bCs/>
          <w:sz w:val="16"/>
          <w:szCs w:val="16"/>
        </w:rPr>
        <w:t>………………………</w:t>
      </w:r>
      <w:r w:rsidR="00821B3A" w:rsidRPr="0076262D">
        <w:rPr>
          <w:rFonts w:ascii="Arial" w:hAnsi="Arial" w:cs="Arial"/>
          <w:b/>
          <w:bCs/>
          <w:sz w:val="16"/>
          <w:szCs w:val="16"/>
        </w:rPr>
        <w:t>…</w:t>
      </w:r>
      <w:r w:rsidR="00FD3A0B">
        <w:rPr>
          <w:rFonts w:ascii="Arial" w:hAnsi="Arial" w:cs="Arial"/>
          <w:b/>
          <w:bCs/>
          <w:sz w:val="16"/>
          <w:szCs w:val="16"/>
        </w:rPr>
        <w:t>…</w:t>
      </w:r>
      <w:r w:rsidR="00952917">
        <w:rPr>
          <w:rFonts w:ascii="Arial" w:hAnsi="Arial" w:cs="Arial"/>
          <w:b/>
          <w:bCs/>
          <w:sz w:val="16"/>
          <w:szCs w:val="16"/>
        </w:rPr>
        <w:t>11</w:t>
      </w:r>
    </w:p>
    <w:p w14:paraId="00544D2C" w14:textId="295AB3AD" w:rsidR="00DC4B27" w:rsidRPr="0076262D" w:rsidRDefault="00DC4B27" w:rsidP="00170175">
      <w:pPr>
        <w:rPr>
          <w:rFonts w:ascii="Arial" w:hAnsi="Arial" w:cs="Arial"/>
          <w:b/>
          <w:bCs/>
          <w:sz w:val="16"/>
          <w:szCs w:val="16"/>
        </w:rPr>
      </w:pPr>
      <w:r w:rsidRPr="0076262D">
        <w:rPr>
          <w:rFonts w:ascii="Arial" w:hAnsi="Arial" w:cs="Arial"/>
          <w:b/>
          <w:bCs/>
          <w:sz w:val="16"/>
          <w:szCs w:val="16"/>
        </w:rPr>
        <w:t xml:space="preserve">6.3 Family </w:t>
      </w:r>
      <w:r w:rsidR="008A05F2" w:rsidRPr="0076262D">
        <w:rPr>
          <w:rFonts w:ascii="Arial" w:hAnsi="Arial" w:cs="Arial"/>
          <w:b/>
          <w:bCs/>
          <w:sz w:val="16"/>
          <w:szCs w:val="16"/>
        </w:rPr>
        <w:t>relationships and caring responsibilities</w:t>
      </w:r>
      <w:r w:rsidR="00821B3A" w:rsidRPr="0076262D">
        <w:rPr>
          <w:rFonts w:ascii="Arial" w:hAnsi="Arial" w:cs="Arial"/>
          <w:b/>
          <w:bCs/>
          <w:sz w:val="16"/>
          <w:szCs w:val="16"/>
        </w:rPr>
        <w:t>……………</w:t>
      </w:r>
      <w:r w:rsidR="00952917">
        <w:rPr>
          <w:rFonts w:ascii="Arial" w:hAnsi="Arial" w:cs="Arial"/>
          <w:b/>
          <w:bCs/>
          <w:sz w:val="16"/>
          <w:szCs w:val="16"/>
        </w:rPr>
        <w:t>…11,12</w:t>
      </w:r>
    </w:p>
    <w:p w14:paraId="518C993B" w14:textId="29E83D3A" w:rsidR="008A05F2" w:rsidRPr="0076262D" w:rsidRDefault="00D55AC5" w:rsidP="00170175">
      <w:pPr>
        <w:rPr>
          <w:rFonts w:ascii="Arial" w:hAnsi="Arial" w:cs="Arial"/>
          <w:b/>
          <w:bCs/>
          <w:sz w:val="16"/>
          <w:szCs w:val="16"/>
        </w:rPr>
      </w:pPr>
      <w:r w:rsidRPr="0076262D">
        <w:rPr>
          <w:rFonts w:ascii="Arial" w:hAnsi="Arial" w:cs="Arial"/>
          <w:b/>
          <w:bCs/>
          <w:sz w:val="16"/>
          <w:szCs w:val="16"/>
        </w:rPr>
        <w:t xml:space="preserve">7. The </w:t>
      </w:r>
      <w:r w:rsidR="0081733F" w:rsidRPr="0076262D">
        <w:rPr>
          <w:rFonts w:ascii="Arial" w:hAnsi="Arial" w:cs="Arial"/>
          <w:b/>
          <w:bCs/>
          <w:sz w:val="16"/>
          <w:szCs w:val="16"/>
        </w:rPr>
        <w:t>Theoretical models and frameworks for improving outcomes</w:t>
      </w:r>
      <w:r w:rsidR="00821B3A" w:rsidRPr="0076262D">
        <w:rPr>
          <w:rFonts w:ascii="Arial" w:hAnsi="Arial" w:cs="Arial"/>
          <w:b/>
          <w:bCs/>
          <w:sz w:val="16"/>
          <w:szCs w:val="16"/>
        </w:rPr>
        <w:t>………………………………………………………………….</w:t>
      </w:r>
      <w:r w:rsidR="000B42FE">
        <w:rPr>
          <w:rFonts w:ascii="Arial" w:hAnsi="Arial" w:cs="Arial"/>
          <w:b/>
          <w:bCs/>
          <w:sz w:val="16"/>
          <w:szCs w:val="16"/>
        </w:rPr>
        <w:t>.12</w:t>
      </w:r>
    </w:p>
    <w:p w14:paraId="47837B40" w14:textId="51C137E5" w:rsidR="002F57D8" w:rsidRPr="0076262D" w:rsidRDefault="002F57D8" w:rsidP="00170175">
      <w:pPr>
        <w:rPr>
          <w:rFonts w:ascii="Arial" w:hAnsi="Arial" w:cs="Arial"/>
          <w:b/>
          <w:bCs/>
          <w:sz w:val="16"/>
          <w:szCs w:val="16"/>
        </w:rPr>
      </w:pPr>
      <w:r w:rsidRPr="0076262D">
        <w:rPr>
          <w:rFonts w:ascii="Arial" w:hAnsi="Arial" w:cs="Arial"/>
          <w:b/>
          <w:bCs/>
          <w:sz w:val="16"/>
          <w:szCs w:val="16"/>
        </w:rPr>
        <w:t>7.1. The House of C</w:t>
      </w:r>
      <w:r w:rsidR="0081733F" w:rsidRPr="0076262D">
        <w:rPr>
          <w:rFonts w:ascii="Arial" w:hAnsi="Arial" w:cs="Arial"/>
          <w:b/>
          <w:bCs/>
          <w:sz w:val="16"/>
          <w:szCs w:val="16"/>
        </w:rPr>
        <w:t>ar</w:t>
      </w:r>
      <w:r w:rsidRPr="0076262D">
        <w:rPr>
          <w:rFonts w:ascii="Arial" w:hAnsi="Arial" w:cs="Arial"/>
          <w:b/>
          <w:bCs/>
          <w:sz w:val="16"/>
          <w:szCs w:val="16"/>
        </w:rPr>
        <w:t>e Model</w:t>
      </w:r>
      <w:r w:rsidR="00821B3A" w:rsidRPr="0076262D">
        <w:rPr>
          <w:rFonts w:ascii="Arial" w:hAnsi="Arial" w:cs="Arial"/>
          <w:b/>
          <w:bCs/>
          <w:sz w:val="16"/>
          <w:szCs w:val="16"/>
        </w:rPr>
        <w:t>…………………………………</w:t>
      </w:r>
      <w:r w:rsidR="00CE6D77" w:rsidRPr="0076262D">
        <w:rPr>
          <w:rFonts w:ascii="Arial" w:hAnsi="Arial" w:cs="Arial"/>
          <w:b/>
          <w:bCs/>
          <w:sz w:val="16"/>
          <w:szCs w:val="16"/>
        </w:rPr>
        <w:t>…</w:t>
      </w:r>
      <w:r w:rsidR="000B42FE">
        <w:rPr>
          <w:rFonts w:ascii="Arial" w:hAnsi="Arial" w:cs="Arial"/>
          <w:b/>
          <w:bCs/>
          <w:sz w:val="16"/>
          <w:szCs w:val="16"/>
        </w:rPr>
        <w:t>…….</w:t>
      </w:r>
      <w:r w:rsidR="004D15D5">
        <w:rPr>
          <w:rFonts w:ascii="Arial" w:hAnsi="Arial" w:cs="Arial"/>
          <w:b/>
          <w:bCs/>
          <w:sz w:val="16"/>
          <w:szCs w:val="16"/>
        </w:rPr>
        <w:t>12, 13</w:t>
      </w:r>
    </w:p>
    <w:p w14:paraId="4E798972" w14:textId="3A4DFE2F" w:rsidR="005E5BDF" w:rsidRPr="0076262D" w:rsidRDefault="005E5BDF" w:rsidP="00170175">
      <w:pPr>
        <w:rPr>
          <w:rFonts w:ascii="Arial" w:hAnsi="Arial" w:cs="Arial"/>
          <w:b/>
          <w:bCs/>
          <w:sz w:val="16"/>
          <w:szCs w:val="16"/>
        </w:rPr>
      </w:pPr>
      <w:r w:rsidRPr="0076262D">
        <w:rPr>
          <w:rFonts w:ascii="Arial" w:hAnsi="Arial" w:cs="Arial"/>
          <w:b/>
          <w:bCs/>
          <w:sz w:val="16"/>
          <w:szCs w:val="16"/>
        </w:rPr>
        <w:t>7.2. Wagners Chronic Care Model</w:t>
      </w:r>
      <w:r w:rsidR="00CE6D77" w:rsidRPr="0076262D">
        <w:rPr>
          <w:rFonts w:ascii="Arial" w:hAnsi="Arial" w:cs="Arial"/>
          <w:b/>
          <w:bCs/>
          <w:sz w:val="16"/>
          <w:szCs w:val="16"/>
        </w:rPr>
        <w:t>………………………………</w:t>
      </w:r>
      <w:r w:rsidR="004D15D5">
        <w:rPr>
          <w:rFonts w:ascii="Arial" w:hAnsi="Arial" w:cs="Arial"/>
          <w:b/>
          <w:bCs/>
          <w:sz w:val="16"/>
          <w:szCs w:val="16"/>
        </w:rPr>
        <w:t>……..</w:t>
      </w:r>
      <w:r w:rsidR="00440599">
        <w:rPr>
          <w:rFonts w:ascii="Arial" w:hAnsi="Arial" w:cs="Arial"/>
          <w:b/>
          <w:bCs/>
          <w:sz w:val="16"/>
          <w:szCs w:val="16"/>
        </w:rPr>
        <w:t>13,14,15</w:t>
      </w:r>
    </w:p>
    <w:p w14:paraId="35C76B1D" w14:textId="16C6CD01" w:rsidR="005E5BDF" w:rsidRPr="0076262D" w:rsidRDefault="00A5411E" w:rsidP="00170175">
      <w:pPr>
        <w:rPr>
          <w:rFonts w:ascii="Arial" w:hAnsi="Arial" w:cs="Arial"/>
          <w:b/>
          <w:bCs/>
          <w:sz w:val="16"/>
          <w:szCs w:val="16"/>
        </w:rPr>
      </w:pPr>
      <w:r w:rsidRPr="0076262D">
        <w:rPr>
          <w:rFonts w:ascii="Arial" w:hAnsi="Arial" w:cs="Arial"/>
          <w:b/>
          <w:bCs/>
          <w:sz w:val="16"/>
          <w:szCs w:val="16"/>
        </w:rPr>
        <w:t>7.3</w:t>
      </w:r>
      <w:r w:rsidR="0033619B" w:rsidRPr="0076262D">
        <w:rPr>
          <w:rFonts w:ascii="Arial" w:hAnsi="Arial" w:cs="Arial"/>
          <w:b/>
          <w:bCs/>
          <w:sz w:val="16"/>
          <w:szCs w:val="16"/>
        </w:rPr>
        <w:t>.</w:t>
      </w:r>
      <w:r w:rsidRPr="0076262D">
        <w:rPr>
          <w:rFonts w:ascii="Arial" w:hAnsi="Arial" w:cs="Arial"/>
          <w:b/>
          <w:bCs/>
          <w:sz w:val="16"/>
          <w:szCs w:val="16"/>
        </w:rPr>
        <w:t xml:space="preserve"> The Innovative care for chroni</w:t>
      </w:r>
      <w:r w:rsidR="005A1B89">
        <w:rPr>
          <w:rFonts w:ascii="Arial" w:hAnsi="Arial" w:cs="Arial"/>
          <w:b/>
          <w:bCs/>
          <w:sz w:val="16"/>
          <w:szCs w:val="16"/>
        </w:rPr>
        <w:t xml:space="preserve">c </w:t>
      </w:r>
      <w:r w:rsidRPr="0076262D">
        <w:rPr>
          <w:rFonts w:ascii="Arial" w:hAnsi="Arial" w:cs="Arial"/>
          <w:b/>
          <w:bCs/>
          <w:sz w:val="16"/>
          <w:szCs w:val="16"/>
        </w:rPr>
        <w:t>conditions</w:t>
      </w:r>
      <w:r w:rsidR="00CE6D77" w:rsidRPr="0076262D">
        <w:rPr>
          <w:rFonts w:ascii="Arial" w:hAnsi="Arial" w:cs="Arial"/>
          <w:b/>
          <w:bCs/>
          <w:sz w:val="16"/>
          <w:szCs w:val="16"/>
        </w:rPr>
        <w:t>……</w:t>
      </w:r>
      <w:r w:rsidR="008708E4">
        <w:rPr>
          <w:rFonts w:ascii="Arial" w:hAnsi="Arial" w:cs="Arial"/>
          <w:b/>
          <w:bCs/>
          <w:sz w:val="16"/>
          <w:szCs w:val="16"/>
        </w:rPr>
        <w:t>………………..15</w:t>
      </w:r>
    </w:p>
    <w:p w14:paraId="5C462689" w14:textId="65B2C473" w:rsidR="0033619B" w:rsidRPr="0076262D" w:rsidRDefault="0033619B" w:rsidP="00170175">
      <w:pPr>
        <w:rPr>
          <w:rFonts w:ascii="Arial" w:hAnsi="Arial" w:cs="Arial"/>
          <w:b/>
          <w:bCs/>
          <w:sz w:val="16"/>
          <w:szCs w:val="16"/>
        </w:rPr>
      </w:pPr>
      <w:r w:rsidRPr="0076262D">
        <w:rPr>
          <w:rFonts w:ascii="Arial" w:hAnsi="Arial" w:cs="Arial"/>
          <w:b/>
          <w:bCs/>
          <w:sz w:val="16"/>
          <w:szCs w:val="16"/>
        </w:rPr>
        <w:t xml:space="preserve">7.4. </w:t>
      </w:r>
      <w:r w:rsidR="009170AF" w:rsidRPr="0076262D">
        <w:rPr>
          <w:rFonts w:ascii="Arial" w:hAnsi="Arial" w:cs="Arial"/>
          <w:b/>
          <w:bCs/>
          <w:sz w:val="16"/>
          <w:szCs w:val="16"/>
        </w:rPr>
        <w:t>Comparative evaluation and implications for practice</w:t>
      </w:r>
      <w:r w:rsidR="00CE6D77" w:rsidRPr="0076262D">
        <w:rPr>
          <w:rFonts w:ascii="Arial" w:hAnsi="Arial" w:cs="Arial"/>
          <w:b/>
          <w:bCs/>
          <w:sz w:val="16"/>
          <w:szCs w:val="16"/>
        </w:rPr>
        <w:t>…</w:t>
      </w:r>
      <w:r w:rsidR="00A712B4">
        <w:rPr>
          <w:rFonts w:ascii="Arial" w:hAnsi="Arial" w:cs="Arial"/>
          <w:b/>
          <w:bCs/>
          <w:sz w:val="16"/>
          <w:szCs w:val="16"/>
        </w:rPr>
        <w:t>……..15, 16</w:t>
      </w:r>
    </w:p>
    <w:p w14:paraId="43936143" w14:textId="526862CD" w:rsidR="009170AF" w:rsidRPr="0076262D" w:rsidRDefault="000B6B3F" w:rsidP="00170175">
      <w:pPr>
        <w:rPr>
          <w:rFonts w:ascii="Arial" w:hAnsi="Arial" w:cs="Arial"/>
          <w:b/>
          <w:bCs/>
          <w:sz w:val="16"/>
          <w:szCs w:val="16"/>
        </w:rPr>
      </w:pPr>
      <w:r w:rsidRPr="0076262D">
        <w:rPr>
          <w:rFonts w:ascii="Arial" w:hAnsi="Arial" w:cs="Arial"/>
          <w:b/>
          <w:bCs/>
          <w:sz w:val="16"/>
          <w:szCs w:val="16"/>
        </w:rPr>
        <w:t>8. Critical examination of national and local health and social care policy</w:t>
      </w:r>
      <w:r w:rsidR="00CE6D77" w:rsidRPr="0076262D">
        <w:rPr>
          <w:rFonts w:ascii="Arial" w:hAnsi="Arial" w:cs="Arial"/>
          <w:b/>
          <w:bCs/>
          <w:sz w:val="16"/>
          <w:szCs w:val="16"/>
        </w:rPr>
        <w:t>………………………………………………………………</w:t>
      </w:r>
      <w:r w:rsidR="00A712B4">
        <w:rPr>
          <w:rFonts w:ascii="Arial" w:hAnsi="Arial" w:cs="Arial"/>
          <w:b/>
          <w:bCs/>
          <w:sz w:val="16"/>
          <w:szCs w:val="16"/>
        </w:rPr>
        <w:t>………</w:t>
      </w:r>
      <w:r w:rsidR="00A277E0">
        <w:rPr>
          <w:rFonts w:ascii="Arial" w:hAnsi="Arial" w:cs="Arial"/>
          <w:b/>
          <w:bCs/>
          <w:sz w:val="16"/>
          <w:szCs w:val="16"/>
        </w:rPr>
        <w:t>…</w:t>
      </w:r>
      <w:r w:rsidR="00A712B4">
        <w:rPr>
          <w:rFonts w:ascii="Arial" w:hAnsi="Arial" w:cs="Arial"/>
          <w:b/>
          <w:bCs/>
          <w:sz w:val="16"/>
          <w:szCs w:val="16"/>
        </w:rPr>
        <w:t>16</w:t>
      </w:r>
    </w:p>
    <w:p w14:paraId="00F91B9F" w14:textId="463CB026" w:rsidR="00592401" w:rsidRPr="0076262D" w:rsidRDefault="00592401" w:rsidP="00170175">
      <w:pPr>
        <w:rPr>
          <w:rFonts w:ascii="Arial" w:hAnsi="Arial" w:cs="Arial"/>
          <w:b/>
          <w:bCs/>
          <w:sz w:val="16"/>
          <w:szCs w:val="16"/>
        </w:rPr>
      </w:pPr>
      <w:r w:rsidRPr="0076262D">
        <w:rPr>
          <w:rFonts w:ascii="Arial" w:hAnsi="Arial" w:cs="Arial"/>
          <w:b/>
          <w:bCs/>
          <w:sz w:val="16"/>
          <w:szCs w:val="16"/>
        </w:rPr>
        <w:t>8.1. National policy and strategic priorities</w:t>
      </w:r>
      <w:r w:rsidR="00CE6D77" w:rsidRPr="0076262D">
        <w:rPr>
          <w:rFonts w:ascii="Arial" w:hAnsi="Arial" w:cs="Arial"/>
          <w:b/>
          <w:bCs/>
          <w:sz w:val="16"/>
          <w:szCs w:val="16"/>
        </w:rPr>
        <w:t>…………………………</w:t>
      </w:r>
      <w:r w:rsidR="00A712B4">
        <w:rPr>
          <w:rFonts w:ascii="Arial" w:hAnsi="Arial" w:cs="Arial"/>
          <w:b/>
          <w:bCs/>
          <w:sz w:val="16"/>
          <w:szCs w:val="16"/>
        </w:rPr>
        <w:t>…</w:t>
      </w:r>
      <w:r w:rsidR="0027680C">
        <w:rPr>
          <w:rFonts w:ascii="Arial" w:hAnsi="Arial" w:cs="Arial"/>
          <w:b/>
          <w:bCs/>
          <w:sz w:val="16"/>
          <w:szCs w:val="16"/>
        </w:rPr>
        <w:t>16, 17</w:t>
      </w:r>
    </w:p>
    <w:p w14:paraId="1E1F314A" w14:textId="77777777" w:rsidR="00AD05D8" w:rsidRDefault="00592401" w:rsidP="00170175">
      <w:pPr>
        <w:rPr>
          <w:rFonts w:ascii="Arial" w:hAnsi="Arial" w:cs="Arial"/>
          <w:b/>
          <w:bCs/>
          <w:sz w:val="16"/>
          <w:szCs w:val="16"/>
        </w:rPr>
      </w:pPr>
      <w:r w:rsidRPr="0076262D">
        <w:rPr>
          <w:rFonts w:ascii="Arial" w:hAnsi="Arial" w:cs="Arial"/>
          <w:b/>
          <w:bCs/>
          <w:sz w:val="16"/>
          <w:szCs w:val="16"/>
        </w:rPr>
        <w:t xml:space="preserve">8.2. </w:t>
      </w:r>
      <w:r w:rsidR="00FC4468" w:rsidRPr="0076262D">
        <w:rPr>
          <w:rFonts w:ascii="Arial" w:hAnsi="Arial" w:cs="Arial"/>
          <w:b/>
          <w:bCs/>
          <w:sz w:val="16"/>
          <w:szCs w:val="16"/>
        </w:rPr>
        <w:t>Integrated care and local implementation</w:t>
      </w:r>
      <w:r w:rsidR="00CE6D77" w:rsidRPr="0076262D">
        <w:rPr>
          <w:rFonts w:ascii="Arial" w:hAnsi="Arial" w:cs="Arial"/>
          <w:b/>
          <w:bCs/>
          <w:sz w:val="16"/>
          <w:szCs w:val="16"/>
        </w:rPr>
        <w:t>………………………</w:t>
      </w:r>
      <w:r w:rsidR="00A277E0">
        <w:rPr>
          <w:rFonts w:ascii="Arial" w:hAnsi="Arial" w:cs="Arial"/>
          <w:b/>
          <w:bCs/>
          <w:sz w:val="16"/>
          <w:szCs w:val="16"/>
        </w:rPr>
        <w:t>...1</w:t>
      </w:r>
      <w:r w:rsidR="008C305B">
        <w:rPr>
          <w:rFonts w:ascii="Arial" w:hAnsi="Arial" w:cs="Arial"/>
          <w:b/>
          <w:bCs/>
          <w:sz w:val="16"/>
          <w:szCs w:val="16"/>
        </w:rPr>
        <w:t>7</w:t>
      </w:r>
      <w:r w:rsidR="00A277E0">
        <w:rPr>
          <w:rFonts w:ascii="Arial" w:hAnsi="Arial" w:cs="Arial"/>
          <w:b/>
          <w:bCs/>
          <w:sz w:val="16"/>
          <w:szCs w:val="16"/>
        </w:rPr>
        <w:t>, 1</w:t>
      </w:r>
      <w:r w:rsidR="008C305B">
        <w:rPr>
          <w:rFonts w:ascii="Arial" w:hAnsi="Arial" w:cs="Arial"/>
          <w:b/>
          <w:bCs/>
          <w:sz w:val="16"/>
          <w:szCs w:val="16"/>
        </w:rPr>
        <w:t>8</w:t>
      </w:r>
      <w:r w:rsidR="00A277E0">
        <w:rPr>
          <w:rFonts w:ascii="Arial" w:hAnsi="Arial" w:cs="Arial"/>
          <w:b/>
          <w:bCs/>
          <w:sz w:val="16"/>
          <w:szCs w:val="16"/>
        </w:rPr>
        <w:t xml:space="preserve"> </w:t>
      </w:r>
    </w:p>
    <w:p w14:paraId="13F74331" w14:textId="6F8EEF11" w:rsidR="00FC4468" w:rsidRPr="0076262D" w:rsidRDefault="00AD05D8" w:rsidP="00170175">
      <w:pPr>
        <w:rPr>
          <w:rFonts w:ascii="Arial" w:hAnsi="Arial" w:cs="Arial"/>
          <w:b/>
          <w:bCs/>
          <w:sz w:val="16"/>
          <w:szCs w:val="16"/>
        </w:rPr>
      </w:pPr>
      <w:r>
        <w:rPr>
          <w:rFonts w:ascii="Arial" w:hAnsi="Arial" w:cs="Arial"/>
          <w:b/>
          <w:bCs/>
          <w:sz w:val="16"/>
          <w:szCs w:val="16"/>
        </w:rPr>
        <w:t>8.</w:t>
      </w:r>
      <w:r w:rsidR="005B1F8F" w:rsidRPr="0076262D">
        <w:rPr>
          <w:rFonts w:ascii="Arial" w:hAnsi="Arial" w:cs="Arial"/>
          <w:b/>
          <w:bCs/>
          <w:sz w:val="16"/>
          <w:szCs w:val="16"/>
        </w:rPr>
        <w:t>3. Health inequalities and social care considerations</w:t>
      </w:r>
      <w:r w:rsidR="00CE6D77" w:rsidRPr="0076262D">
        <w:rPr>
          <w:rFonts w:ascii="Arial" w:hAnsi="Arial" w:cs="Arial"/>
          <w:b/>
          <w:bCs/>
          <w:sz w:val="16"/>
          <w:szCs w:val="16"/>
        </w:rPr>
        <w:t>…………</w:t>
      </w:r>
      <w:r w:rsidR="00A277E0">
        <w:rPr>
          <w:rFonts w:ascii="Arial" w:hAnsi="Arial" w:cs="Arial"/>
          <w:b/>
          <w:bCs/>
          <w:sz w:val="16"/>
          <w:szCs w:val="16"/>
        </w:rPr>
        <w:t>….</w:t>
      </w:r>
      <w:r w:rsidR="00690A54">
        <w:rPr>
          <w:rFonts w:ascii="Arial" w:hAnsi="Arial" w:cs="Arial"/>
          <w:b/>
          <w:bCs/>
          <w:sz w:val="16"/>
          <w:szCs w:val="16"/>
        </w:rPr>
        <w:t>.</w:t>
      </w:r>
      <w:r>
        <w:rPr>
          <w:rFonts w:ascii="Arial" w:hAnsi="Arial" w:cs="Arial"/>
          <w:b/>
          <w:bCs/>
          <w:sz w:val="16"/>
          <w:szCs w:val="16"/>
        </w:rPr>
        <w:t>18, 19</w:t>
      </w:r>
    </w:p>
    <w:p w14:paraId="3B3B9E13" w14:textId="0D576A49" w:rsidR="00AB352D" w:rsidRPr="0076262D" w:rsidRDefault="00AB352D" w:rsidP="00170175">
      <w:pPr>
        <w:rPr>
          <w:rFonts w:ascii="Arial" w:hAnsi="Arial" w:cs="Arial"/>
          <w:b/>
          <w:bCs/>
          <w:sz w:val="16"/>
          <w:szCs w:val="16"/>
        </w:rPr>
      </w:pPr>
      <w:r w:rsidRPr="0076262D">
        <w:rPr>
          <w:rFonts w:ascii="Arial" w:hAnsi="Arial" w:cs="Arial"/>
          <w:b/>
          <w:bCs/>
          <w:sz w:val="16"/>
          <w:szCs w:val="16"/>
        </w:rPr>
        <w:t>9 Recommendations</w:t>
      </w:r>
      <w:r w:rsidR="00CB2F90">
        <w:rPr>
          <w:rFonts w:ascii="Arial" w:hAnsi="Arial" w:cs="Arial"/>
          <w:b/>
          <w:bCs/>
          <w:sz w:val="16"/>
          <w:szCs w:val="16"/>
        </w:rPr>
        <w:t>……………………………………………………</w:t>
      </w:r>
      <w:r w:rsidR="00992140">
        <w:rPr>
          <w:rFonts w:ascii="Arial" w:hAnsi="Arial" w:cs="Arial"/>
          <w:b/>
          <w:bCs/>
          <w:sz w:val="16"/>
          <w:szCs w:val="16"/>
        </w:rPr>
        <w:t>19, 20, 21</w:t>
      </w:r>
    </w:p>
    <w:p w14:paraId="2105D5BD" w14:textId="1642DF2C" w:rsidR="00AB352D" w:rsidRPr="00476FDF" w:rsidRDefault="00AB352D" w:rsidP="00170175">
      <w:pPr>
        <w:rPr>
          <w:rFonts w:ascii="Arial" w:hAnsi="Arial" w:cs="Arial"/>
          <w:b/>
          <w:bCs/>
          <w:sz w:val="16"/>
          <w:szCs w:val="16"/>
        </w:rPr>
      </w:pPr>
      <w:r w:rsidRPr="00476FDF">
        <w:rPr>
          <w:rFonts w:ascii="Arial" w:hAnsi="Arial" w:cs="Arial"/>
          <w:b/>
          <w:bCs/>
          <w:sz w:val="16"/>
          <w:szCs w:val="16"/>
        </w:rPr>
        <w:t>10. Conclusio</w:t>
      </w:r>
      <w:r w:rsidR="00B817F2" w:rsidRPr="00476FDF">
        <w:rPr>
          <w:rFonts w:ascii="Arial" w:hAnsi="Arial" w:cs="Arial"/>
          <w:b/>
          <w:bCs/>
          <w:sz w:val="16"/>
          <w:szCs w:val="16"/>
        </w:rPr>
        <w:t>n</w:t>
      </w:r>
      <w:r w:rsidR="00CB2F90">
        <w:rPr>
          <w:rFonts w:ascii="Arial" w:hAnsi="Arial" w:cs="Arial"/>
          <w:b/>
          <w:bCs/>
          <w:sz w:val="16"/>
          <w:szCs w:val="16"/>
        </w:rPr>
        <w:t>…………………………………………………………………</w:t>
      </w:r>
      <w:r w:rsidR="00992140">
        <w:rPr>
          <w:rFonts w:ascii="Arial" w:hAnsi="Arial" w:cs="Arial"/>
          <w:b/>
          <w:bCs/>
          <w:sz w:val="16"/>
          <w:szCs w:val="16"/>
        </w:rPr>
        <w:t>21</w:t>
      </w:r>
    </w:p>
    <w:p w14:paraId="79A71214" w14:textId="77777777" w:rsidR="008C5DBA" w:rsidRDefault="008C5DBA" w:rsidP="00170175">
      <w:pPr>
        <w:rPr>
          <w:rFonts w:ascii="Arial" w:hAnsi="Arial" w:cs="Arial"/>
          <w:b/>
          <w:bCs/>
          <w:sz w:val="18"/>
          <w:szCs w:val="18"/>
        </w:rPr>
        <w:sectPr w:rsidR="008C5DBA" w:rsidSect="008C5DBA">
          <w:type w:val="continuous"/>
          <w:pgSz w:w="8391" w:h="11906" w:code="11"/>
          <w:pgMar w:top="1440" w:right="1440" w:bottom="1440" w:left="1440" w:header="708" w:footer="708" w:gutter="0"/>
          <w:cols w:space="708"/>
          <w:docGrid w:linePitch="360"/>
        </w:sectPr>
      </w:pPr>
    </w:p>
    <w:p w14:paraId="2DD51ACF" w14:textId="167F0B1F" w:rsidR="00E32F83" w:rsidRPr="00B725A7" w:rsidRDefault="00B725A7" w:rsidP="00B725A7">
      <w:pPr>
        <w:rPr>
          <w:rFonts w:ascii="Arial" w:hAnsi="Arial" w:cs="Arial"/>
          <w:b/>
          <w:bCs/>
          <w:color w:val="156082" w:themeColor="accent1"/>
          <w:sz w:val="24"/>
          <w:szCs w:val="24"/>
        </w:rPr>
      </w:pPr>
      <w:r>
        <w:rPr>
          <w:rFonts w:ascii="Arial" w:hAnsi="Arial" w:cs="Arial"/>
          <w:b/>
          <w:bCs/>
          <w:color w:val="156082" w:themeColor="accent1"/>
          <w:sz w:val="24"/>
          <w:szCs w:val="24"/>
        </w:rPr>
        <w:lastRenderedPageBreak/>
        <w:t>1.</w:t>
      </w:r>
      <w:r w:rsidR="00AD31D1" w:rsidRPr="00B725A7">
        <w:rPr>
          <w:rFonts w:ascii="Arial" w:hAnsi="Arial" w:cs="Arial"/>
          <w:b/>
          <w:bCs/>
          <w:color w:val="156082" w:themeColor="accent1"/>
          <w:sz w:val="24"/>
          <w:szCs w:val="24"/>
        </w:rPr>
        <w:t>I</w:t>
      </w:r>
      <w:r w:rsidR="005C5872" w:rsidRPr="00B725A7">
        <w:rPr>
          <w:rFonts w:ascii="Arial" w:hAnsi="Arial" w:cs="Arial"/>
          <w:b/>
          <w:bCs/>
          <w:color w:val="156082" w:themeColor="accent1"/>
          <w:sz w:val="24"/>
          <w:szCs w:val="24"/>
        </w:rPr>
        <w:t>ntro</w:t>
      </w:r>
      <w:r w:rsidR="002F586E" w:rsidRPr="00B725A7">
        <w:rPr>
          <w:rFonts w:ascii="Arial" w:hAnsi="Arial" w:cs="Arial"/>
          <w:b/>
          <w:bCs/>
          <w:color w:val="156082" w:themeColor="accent1"/>
          <w:sz w:val="24"/>
          <w:szCs w:val="24"/>
        </w:rPr>
        <w:t>duction</w:t>
      </w:r>
    </w:p>
    <w:p w14:paraId="0CD7BFE8" w14:textId="182FF2AC" w:rsidR="00A076C5" w:rsidRDefault="00E17CE4" w:rsidP="00E17CE4">
      <w:pPr>
        <w:spacing w:after="0" w:line="240" w:lineRule="auto"/>
        <w:rPr>
          <w:rFonts w:ascii="Arial" w:eastAsia="Times New Roman" w:hAnsi="Arial" w:cs="Arial"/>
          <w:lang w:eastAsia="en-GB"/>
        </w:rPr>
      </w:pPr>
      <w:r w:rsidRPr="00182676">
        <w:rPr>
          <w:rFonts w:ascii="Arial" w:eastAsia="Times New Roman" w:hAnsi="Arial" w:cs="Arial"/>
          <w:lang w:eastAsia="en-GB"/>
        </w:rPr>
        <w:t>The chronic inflammatory skin condition known as atopic eczema, or atopic dermatitis, is characterised by dry skin, itching, and frequent flare-ups.</w:t>
      </w:r>
      <w:r w:rsidR="005F34F0">
        <w:rPr>
          <w:rFonts w:ascii="Arial" w:eastAsia="Times New Roman" w:hAnsi="Arial" w:cs="Arial"/>
          <w:lang w:eastAsia="en-GB"/>
        </w:rPr>
        <w:t xml:space="preserve"> </w:t>
      </w:r>
      <w:r w:rsidR="00AA69BD">
        <w:rPr>
          <w:rFonts w:ascii="Arial" w:eastAsia="Times New Roman" w:hAnsi="Arial" w:cs="Arial"/>
          <w:lang w:eastAsia="en-GB"/>
        </w:rPr>
        <w:t xml:space="preserve"> </w:t>
      </w:r>
    </w:p>
    <w:p w14:paraId="66D5E67F" w14:textId="77777777" w:rsidR="00A076C5" w:rsidRDefault="00A076C5" w:rsidP="00E17CE4">
      <w:pPr>
        <w:spacing w:after="0" w:line="240" w:lineRule="auto"/>
        <w:rPr>
          <w:rFonts w:ascii="Arial" w:eastAsia="Times New Roman" w:hAnsi="Arial" w:cs="Arial"/>
          <w:lang w:eastAsia="en-GB"/>
        </w:rPr>
      </w:pPr>
    </w:p>
    <w:p w14:paraId="02FFD7E2" w14:textId="77777777" w:rsidR="00A076C5" w:rsidRDefault="00A076C5" w:rsidP="00E17CE4">
      <w:pPr>
        <w:spacing w:after="0" w:line="240" w:lineRule="auto"/>
        <w:rPr>
          <w:rFonts w:ascii="Arial" w:eastAsia="Times New Roman" w:hAnsi="Arial" w:cs="Arial"/>
          <w:lang w:eastAsia="en-GB"/>
        </w:rPr>
      </w:pPr>
    </w:p>
    <w:p w14:paraId="1A757EF0" w14:textId="48F987F3" w:rsidR="00AA69BD" w:rsidRDefault="00E17CE4" w:rsidP="00E17CE4">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Although eczema cannot spread, it can have an impact on daily activities, relationships, emotional health, sleep, and physical comfort. </w:t>
      </w:r>
      <w:r w:rsidRPr="00182676">
        <w:rPr>
          <w:rFonts w:ascii="Arial" w:eastAsia="Times New Roman" w:hAnsi="Arial" w:cs="Arial"/>
          <w:lang w:eastAsia="en-GB"/>
        </w:rPr>
        <w:br/>
        <w:t>Skin-barrier dysfunction, immunological activity, genetic susceptibility, and environmental factors are all factors in the condition.</w:t>
      </w:r>
      <w:r w:rsidR="005F34F0">
        <w:rPr>
          <w:rFonts w:ascii="Arial" w:eastAsia="Times New Roman" w:hAnsi="Arial" w:cs="Arial"/>
          <w:lang w:eastAsia="en-GB"/>
        </w:rPr>
        <w:t xml:space="preserve"> </w:t>
      </w:r>
      <w:r w:rsidR="00FF56DE">
        <w:rPr>
          <w:rFonts w:ascii="Arial" w:eastAsia="Times New Roman" w:hAnsi="Arial" w:cs="Arial"/>
          <w:lang w:eastAsia="en-GB"/>
        </w:rPr>
        <w:t>(</w:t>
      </w:r>
      <w:r w:rsidR="00AB1C05">
        <w:rPr>
          <w:rFonts w:ascii="Arial" w:eastAsia="Times New Roman" w:hAnsi="Arial" w:cs="Arial"/>
          <w:lang w:eastAsia="en-GB"/>
        </w:rPr>
        <w:t>Langan, 2020</w:t>
      </w:r>
      <w:r w:rsidR="00182713">
        <w:rPr>
          <w:rFonts w:ascii="Arial" w:eastAsia="Times New Roman" w:hAnsi="Arial" w:cs="Arial"/>
          <w:lang w:eastAsia="en-GB"/>
        </w:rPr>
        <w:t>)</w:t>
      </w:r>
      <w:r w:rsidR="006A1592">
        <w:rPr>
          <w:rFonts w:ascii="Arial" w:eastAsia="Times New Roman" w:hAnsi="Arial" w:cs="Arial"/>
          <w:lang w:eastAsia="en-GB"/>
        </w:rPr>
        <w:t>.</w:t>
      </w:r>
    </w:p>
    <w:p w14:paraId="75B9D3EC" w14:textId="77777777" w:rsidR="00EA5FF7" w:rsidRDefault="00EA5FF7" w:rsidP="00E17CE4">
      <w:pPr>
        <w:spacing w:after="0" w:line="240" w:lineRule="auto"/>
        <w:rPr>
          <w:rFonts w:ascii="Arial" w:eastAsia="Times New Roman" w:hAnsi="Arial" w:cs="Arial"/>
          <w:lang w:eastAsia="en-GB"/>
        </w:rPr>
      </w:pPr>
    </w:p>
    <w:p w14:paraId="21257746" w14:textId="20038A8C" w:rsidR="00794123" w:rsidRDefault="00E17CE4" w:rsidP="00E17CE4">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The itch-scratch cycle can be maintained by scratching. Emollients, prescribed anti-inflammatory medication, trigger identification, and review are some examples of </w:t>
      </w:r>
      <w:r w:rsidRPr="00182676">
        <w:rPr>
          <w:rFonts w:ascii="Arial" w:eastAsia="Times New Roman" w:hAnsi="Arial" w:cs="Arial"/>
          <w:lang w:eastAsia="en-GB"/>
        </w:rPr>
        <w:t xml:space="preserve">management. Care should </w:t>
      </w:r>
      <w:r w:rsidRPr="00182676">
        <w:rPr>
          <w:rFonts w:ascii="Arial" w:eastAsia="Times New Roman" w:hAnsi="Arial" w:cs="Arial"/>
          <w:lang w:eastAsia="en-GB"/>
        </w:rPr>
        <w:t>consider</w:t>
      </w:r>
      <w:r w:rsidRPr="00182676">
        <w:rPr>
          <w:rFonts w:ascii="Arial" w:eastAsia="Times New Roman" w:hAnsi="Arial" w:cs="Arial"/>
          <w:lang w:eastAsia="en-GB"/>
        </w:rPr>
        <w:t xml:space="preserve"> family circumstances and quality of life because visible skin changes may not always fully reflect the </w:t>
      </w:r>
      <w:r w:rsidR="003E3885" w:rsidRPr="00182676">
        <w:rPr>
          <w:rFonts w:ascii="Arial" w:eastAsia="Times New Roman" w:hAnsi="Arial" w:cs="Arial"/>
          <w:lang w:eastAsia="en-GB"/>
        </w:rPr>
        <w:t>impact.</w:t>
      </w:r>
      <w:r w:rsidR="003E3885">
        <w:rPr>
          <w:rFonts w:ascii="Arial" w:eastAsia="Times New Roman" w:hAnsi="Arial" w:cs="Arial"/>
          <w:lang w:eastAsia="en-GB"/>
        </w:rPr>
        <w:t xml:space="preserve"> (</w:t>
      </w:r>
      <w:r w:rsidR="00CB0E39">
        <w:rPr>
          <w:rFonts w:ascii="Arial" w:eastAsia="Times New Roman" w:hAnsi="Arial" w:cs="Arial"/>
          <w:lang w:eastAsia="en-GB"/>
        </w:rPr>
        <w:t>Stefanovic</w:t>
      </w:r>
      <w:r w:rsidR="001049CF">
        <w:rPr>
          <w:rFonts w:ascii="Arial" w:eastAsia="Times New Roman" w:hAnsi="Arial" w:cs="Arial"/>
          <w:lang w:eastAsia="en-GB"/>
        </w:rPr>
        <w:t xml:space="preserve">, </w:t>
      </w:r>
      <w:r w:rsidR="00CE187A">
        <w:rPr>
          <w:rFonts w:ascii="Arial" w:eastAsia="Times New Roman" w:hAnsi="Arial" w:cs="Arial"/>
          <w:lang w:eastAsia="en-GB"/>
        </w:rPr>
        <w:t xml:space="preserve">et al. </w:t>
      </w:r>
      <w:r w:rsidR="00CB0E39">
        <w:rPr>
          <w:rFonts w:ascii="Arial" w:eastAsia="Times New Roman" w:hAnsi="Arial" w:cs="Arial"/>
          <w:lang w:eastAsia="en-GB"/>
        </w:rPr>
        <w:t>2024)</w:t>
      </w:r>
    </w:p>
    <w:p w14:paraId="1ABCE7CB" w14:textId="54E36843" w:rsidR="00E17CE4" w:rsidRDefault="00E17CE4" w:rsidP="00E17CE4">
      <w:pPr>
        <w:spacing w:after="0" w:line="240" w:lineRule="auto"/>
        <w:rPr>
          <w:rFonts w:ascii="Arial" w:eastAsia="Times New Roman" w:hAnsi="Arial" w:cs="Arial"/>
          <w:lang w:eastAsia="en-GB"/>
        </w:rPr>
      </w:pPr>
      <w:r w:rsidRPr="00182676">
        <w:rPr>
          <w:rFonts w:ascii="Arial" w:eastAsia="Times New Roman" w:hAnsi="Arial" w:cs="Arial"/>
          <w:lang w:eastAsia="en-GB"/>
        </w:rPr>
        <w:br/>
        <w:t>The prevalence, burden, aetiology, and physical, psychological, and social consequences of atopic eczema are all critically examined in this booklet. Before making recommendations for enhancements to person-centred care and supported self-management, it assesses models of long-term condition management and pertinent health-policy approaches.</w:t>
      </w:r>
    </w:p>
    <w:p w14:paraId="7C9C4552" w14:textId="77777777" w:rsidR="004F001E" w:rsidRDefault="004F001E" w:rsidP="00E17CE4">
      <w:pPr>
        <w:spacing w:after="0" w:line="240" w:lineRule="auto"/>
        <w:rPr>
          <w:rFonts w:ascii="Arial" w:eastAsia="Times New Roman" w:hAnsi="Arial" w:cs="Arial"/>
          <w:lang w:eastAsia="en-GB"/>
        </w:rPr>
      </w:pPr>
    </w:p>
    <w:p w14:paraId="64433AF3" w14:textId="2344ABDC" w:rsidR="004F001E" w:rsidRPr="00182676" w:rsidRDefault="004F001E" w:rsidP="00E17CE4">
      <w:pPr>
        <w:spacing w:after="0" w:line="240" w:lineRule="auto"/>
        <w:rPr>
          <w:rFonts w:ascii="Arial" w:eastAsia="Times New Roman" w:hAnsi="Arial" w:cs="Arial"/>
          <w:lang w:eastAsia="en-GB"/>
        </w:rPr>
      </w:pPr>
      <w:r>
        <w:rPr>
          <w:noProof/>
        </w:rPr>
        <w:drawing>
          <wp:inline distT="0" distB="0" distL="0" distR="0" wp14:anchorId="1C81E6F3" wp14:editId="72DCCF85">
            <wp:extent cx="1524635" cy="1143476"/>
            <wp:effectExtent l="0" t="0" r="0" b="0"/>
            <wp:docPr id="619161867" name="Picture 619161867" descr="Eczema Management : British Association of Dermatologists – UTZ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czema Management : British Association of Dermatologists – UTZ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24635" cy="1143476"/>
                    </a:xfrm>
                    <a:prstGeom prst="rect">
                      <a:avLst/>
                    </a:prstGeom>
                    <a:noFill/>
                    <a:ln>
                      <a:noFill/>
                    </a:ln>
                  </pic:spPr>
                </pic:pic>
              </a:graphicData>
            </a:graphic>
          </wp:inline>
        </w:drawing>
      </w:r>
    </w:p>
    <w:p w14:paraId="6A509537" w14:textId="366BCC23" w:rsidR="00634458" w:rsidRPr="00982F64" w:rsidRDefault="00997DA0" w:rsidP="004018C0">
      <w:pPr>
        <w:spacing w:after="0" w:line="240" w:lineRule="auto"/>
        <w:rPr>
          <w:rFonts w:ascii="Arial" w:eastAsia="Times New Roman" w:hAnsi="Arial" w:cs="Arial"/>
          <w:b/>
          <w:bCs/>
          <w:color w:val="156082" w:themeColor="accent1"/>
          <w:sz w:val="24"/>
          <w:szCs w:val="24"/>
          <w:lang w:eastAsia="en-GB"/>
        </w:rPr>
      </w:pPr>
      <w:r w:rsidRPr="00982F64">
        <w:rPr>
          <w:rFonts w:ascii="Arial" w:eastAsia="Times New Roman" w:hAnsi="Arial" w:cs="Arial"/>
          <w:b/>
          <w:bCs/>
          <w:color w:val="156082" w:themeColor="accent1"/>
          <w:sz w:val="24"/>
          <w:szCs w:val="24"/>
          <w:lang w:eastAsia="en-GB"/>
        </w:rPr>
        <w:lastRenderedPageBreak/>
        <w:t xml:space="preserve">2. Definition Prevalence and </w:t>
      </w:r>
      <w:r w:rsidR="009805FD" w:rsidRPr="00982F64">
        <w:rPr>
          <w:rFonts w:ascii="Arial" w:eastAsia="Times New Roman" w:hAnsi="Arial" w:cs="Arial"/>
          <w:b/>
          <w:bCs/>
          <w:color w:val="156082" w:themeColor="accent1"/>
          <w:sz w:val="24"/>
          <w:szCs w:val="24"/>
          <w:lang w:eastAsia="en-GB"/>
        </w:rPr>
        <w:t xml:space="preserve">burden of atopic eczema. </w:t>
      </w:r>
    </w:p>
    <w:p w14:paraId="66B80029" w14:textId="77777777" w:rsidR="00330D3E" w:rsidRPr="00182676" w:rsidRDefault="00330D3E" w:rsidP="004018C0">
      <w:pPr>
        <w:spacing w:after="0" w:line="240" w:lineRule="auto"/>
        <w:rPr>
          <w:rFonts w:ascii="Arial" w:eastAsia="Times New Roman" w:hAnsi="Arial" w:cs="Arial"/>
          <w:b/>
          <w:bCs/>
          <w:lang w:eastAsia="en-GB"/>
        </w:rPr>
      </w:pPr>
    </w:p>
    <w:p w14:paraId="41B89C70" w14:textId="089746D1" w:rsidR="00330D3E" w:rsidRPr="00182676" w:rsidRDefault="00330D3E" w:rsidP="00330D3E">
      <w:pPr>
        <w:spacing w:after="0" w:line="240" w:lineRule="auto"/>
        <w:rPr>
          <w:rFonts w:ascii="Arial" w:eastAsia="Times New Roman" w:hAnsi="Arial" w:cs="Arial"/>
          <w:lang w:eastAsia="en-GB"/>
        </w:rPr>
      </w:pPr>
      <w:r w:rsidRPr="00182676">
        <w:rPr>
          <w:rFonts w:ascii="Arial" w:eastAsia="Times New Roman" w:hAnsi="Arial" w:cs="Arial"/>
          <w:lang w:eastAsia="en-GB"/>
        </w:rPr>
        <w:t>Atopic eczema is a persistent, recurring inflammatory dermatological condition characterised by variability in severity and distribution among individuals.</w:t>
      </w:r>
      <w:r w:rsidR="00084499">
        <w:rPr>
          <w:rFonts w:ascii="Arial" w:eastAsia="Times New Roman" w:hAnsi="Arial" w:cs="Arial"/>
          <w:lang w:eastAsia="en-GB"/>
        </w:rPr>
        <w:t xml:space="preserve"> </w:t>
      </w:r>
      <w:r w:rsidR="005846FE">
        <w:rPr>
          <w:rFonts w:ascii="Arial" w:eastAsia="Times New Roman" w:hAnsi="Arial" w:cs="Arial"/>
          <w:lang w:eastAsia="en-GB"/>
        </w:rPr>
        <w:t>(Stefanovic,</w:t>
      </w:r>
      <w:r w:rsidR="00CE187A">
        <w:rPr>
          <w:rFonts w:ascii="Arial" w:eastAsia="Times New Roman" w:hAnsi="Arial" w:cs="Arial"/>
          <w:lang w:eastAsia="en-GB"/>
        </w:rPr>
        <w:t xml:space="preserve"> et al.</w:t>
      </w:r>
      <w:r w:rsidR="005846FE">
        <w:rPr>
          <w:rFonts w:ascii="Arial" w:eastAsia="Times New Roman" w:hAnsi="Arial" w:cs="Arial"/>
          <w:lang w:eastAsia="en-GB"/>
        </w:rPr>
        <w:t xml:space="preserve"> 2024)</w:t>
      </w:r>
      <w:r w:rsidR="00B158AC">
        <w:rPr>
          <w:rFonts w:ascii="Arial" w:eastAsia="Times New Roman" w:hAnsi="Arial" w:cs="Arial"/>
          <w:lang w:eastAsia="en-GB"/>
        </w:rPr>
        <w:t>.</w:t>
      </w:r>
      <w:r w:rsidRPr="00182676">
        <w:rPr>
          <w:rFonts w:ascii="Arial" w:eastAsia="Times New Roman" w:hAnsi="Arial" w:cs="Arial"/>
          <w:lang w:eastAsia="en-GB"/>
        </w:rPr>
        <w:t xml:space="preserve"> Certain children exhibit progress as they mature, whereas others persist in displaying symptoms into their adult years. Healthcare professionals should consequently refrain from presuming that paediatric eczema will necessarily subside.</w:t>
      </w:r>
    </w:p>
    <w:p w14:paraId="02548360" w14:textId="77777777" w:rsidR="000A2990" w:rsidRPr="00182676" w:rsidRDefault="000A2990" w:rsidP="004018C0">
      <w:pPr>
        <w:spacing w:after="0" w:line="240" w:lineRule="auto"/>
        <w:rPr>
          <w:rFonts w:ascii="Arial" w:eastAsia="Times New Roman" w:hAnsi="Arial" w:cs="Arial"/>
          <w:b/>
          <w:bCs/>
          <w:lang w:eastAsia="en-GB"/>
        </w:rPr>
      </w:pPr>
    </w:p>
    <w:p w14:paraId="235BEA95" w14:textId="348A0D98" w:rsidR="00291DAD" w:rsidRPr="00182676" w:rsidRDefault="00291DAD" w:rsidP="00291DAD">
      <w:pPr>
        <w:spacing w:after="0" w:line="240" w:lineRule="auto"/>
        <w:rPr>
          <w:rFonts w:ascii="Arial" w:eastAsia="Times New Roman" w:hAnsi="Arial" w:cs="Arial"/>
          <w:lang w:eastAsia="en-GB"/>
        </w:rPr>
      </w:pPr>
      <w:r w:rsidRPr="00182676">
        <w:rPr>
          <w:rFonts w:ascii="Arial" w:eastAsia="Times New Roman" w:hAnsi="Arial" w:cs="Arial"/>
          <w:lang w:eastAsia="en-GB"/>
        </w:rPr>
        <w:t>.</w:t>
      </w:r>
    </w:p>
    <w:p w14:paraId="22303131" w14:textId="5186F7D8" w:rsidR="00F908BE" w:rsidRPr="00D01DB8" w:rsidRDefault="00F908BE" w:rsidP="00291DAD">
      <w:pPr>
        <w:spacing w:after="0" w:line="240" w:lineRule="auto"/>
        <w:rPr>
          <w:rFonts w:ascii="Arial" w:eastAsia="Times New Roman" w:hAnsi="Arial" w:cs="Arial"/>
          <w:b/>
          <w:bCs/>
          <w:color w:val="156082" w:themeColor="accent1"/>
          <w:lang w:eastAsia="en-GB"/>
        </w:rPr>
      </w:pPr>
      <w:r w:rsidRPr="00D01DB8">
        <w:rPr>
          <w:rFonts w:ascii="Arial" w:eastAsia="Times New Roman" w:hAnsi="Arial" w:cs="Arial"/>
          <w:b/>
          <w:bCs/>
          <w:color w:val="156082" w:themeColor="accent1"/>
          <w:lang w:eastAsia="en-GB"/>
        </w:rPr>
        <w:t>2.1</w:t>
      </w:r>
      <w:r w:rsidR="006D04BC" w:rsidRPr="00D01DB8">
        <w:rPr>
          <w:rFonts w:ascii="Arial" w:eastAsia="Times New Roman" w:hAnsi="Arial" w:cs="Arial"/>
          <w:b/>
          <w:bCs/>
          <w:color w:val="156082" w:themeColor="accent1"/>
          <w:lang w:eastAsia="en-GB"/>
        </w:rPr>
        <w:t xml:space="preserve"> Global Prevalence</w:t>
      </w:r>
    </w:p>
    <w:p w14:paraId="2065782B" w14:textId="77777777" w:rsidR="006D04BC" w:rsidRPr="00182676" w:rsidRDefault="006D04BC" w:rsidP="00291DAD">
      <w:pPr>
        <w:spacing w:after="0" w:line="240" w:lineRule="auto"/>
        <w:rPr>
          <w:rFonts w:ascii="Arial" w:eastAsia="Times New Roman" w:hAnsi="Arial" w:cs="Arial"/>
          <w:b/>
          <w:bCs/>
          <w:lang w:eastAsia="en-GB"/>
        </w:rPr>
      </w:pPr>
    </w:p>
    <w:p w14:paraId="36E9F62B" w14:textId="55C97358" w:rsidR="003B0BA3" w:rsidRDefault="00147F5E" w:rsidP="00147F5E">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In a systematic analysis and modelling study based on 344 epidemiological studies, </w:t>
      </w:r>
      <w:r w:rsidR="007A7A4A">
        <w:rPr>
          <w:rFonts w:ascii="Arial" w:eastAsia="Times New Roman" w:hAnsi="Arial" w:cs="Arial"/>
          <w:lang w:eastAsia="en-GB"/>
        </w:rPr>
        <w:t>(</w:t>
      </w:r>
      <w:r w:rsidRPr="00182676">
        <w:rPr>
          <w:rFonts w:ascii="Arial" w:eastAsia="Times New Roman" w:hAnsi="Arial" w:cs="Arial"/>
          <w:lang w:eastAsia="en-GB"/>
        </w:rPr>
        <w:t xml:space="preserve">Tian et al. 2023) calculated that atopic </w:t>
      </w:r>
      <w:r w:rsidRPr="00182676">
        <w:rPr>
          <w:rFonts w:ascii="Arial" w:eastAsia="Times New Roman" w:hAnsi="Arial" w:cs="Arial"/>
          <w:lang w:eastAsia="en-GB"/>
        </w:rPr>
        <w:t xml:space="preserve">eczema affected about 204 million people globally. </w:t>
      </w:r>
    </w:p>
    <w:p w14:paraId="7908C58C" w14:textId="3DB5B179" w:rsidR="00147F5E" w:rsidRPr="00182676" w:rsidRDefault="00147F5E" w:rsidP="00147F5E">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In addition to identifying regional variation and gaps in epidemiological data, their model estimated a global prevalence of 2.6%, with a higher prevalence among children than adults. </w:t>
      </w:r>
      <w:r w:rsidRPr="00182676">
        <w:rPr>
          <w:rFonts w:ascii="Arial" w:eastAsia="Times New Roman" w:hAnsi="Arial" w:cs="Arial"/>
          <w:lang w:eastAsia="en-GB"/>
        </w:rPr>
        <w:br/>
        <w:t xml:space="preserve">In 2024, a different systematic review and meta-analysis revealed pooled point-prevalence estimates of 6.3% for adults and 11.1% for children and </w:t>
      </w:r>
      <w:r w:rsidR="0079436D" w:rsidRPr="00182676">
        <w:rPr>
          <w:rFonts w:ascii="Arial" w:eastAsia="Times New Roman" w:hAnsi="Arial" w:cs="Arial"/>
          <w:lang w:eastAsia="en-GB"/>
        </w:rPr>
        <w:t>adolescents.</w:t>
      </w:r>
      <w:r w:rsidR="0079436D">
        <w:rPr>
          <w:rFonts w:ascii="Arial" w:eastAsia="Times New Roman" w:hAnsi="Arial" w:cs="Arial"/>
          <w:lang w:eastAsia="en-GB"/>
        </w:rPr>
        <w:t xml:space="preserve"> (</w:t>
      </w:r>
      <w:r w:rsidR="00A20D37">
        <w:rPr>
          <w:rFonts w:ascii="Arial" w:eastAsia="Times New Roman" w:hAnsi="Arial" w:cs="Arial"/>
          <w:lang w:eastAsia="en-GB"/>
        </w:rPr>
        <w:t>Mig</w:t>
      </w:r>
      <w:r w:rsidR="008329B8">
        <w:rPr>
          <w:rFonts w:ascii="Arial" w:eastAsia="Times New Roman" w:hAnsi="Arial" w:cs="Arial"/>
          <w:lang w:eastAsia="en-GB"/>
        </w:rPr>
        <w:t>liavaca, et al.</w:t>
      </w:r>
      <w:r w:rsidR="003169C0">
        <w:rPr>
          <w:rFonts w:ascii="Arial" w:eastAsia="Times New Roman" w:hAnsi="Arial" w:cs="Arial"/>
          <w:lang w:eastAsia="en-GB"/>
        </w:rPr>
        <w:t xml:space="preserve"> </w:t>
      </w:r>
      <w:r w:rsidR="008329B8">
        <w:rPr>
          <w:rFonts w:ascii="Arial" w:eastAsia="Times New Roman" w:hAnsi="Arial" w:cs="Arial"/>
          <w:lang w:eastAsia="en-GB"/>
        </w:rPr>
        <w:t>2025)</w:t>
      </w:r>
      <w:r w:rsidRPr="00182676">
        <w:rPr>
          <w:rFonts w:ascii="Arial" w:eastAsia="Times New Roman" w:hAnsi="Arial" w:cs="Arial"/>
          <w:lang w:eastAsia="en-GB"/>
        </w:rPr>
        <w:t xml:space="preserve"> Because study populations, diagnostic definitions, geographic coverage, and case identification techniques can result in disparate estimates, these numbers should not be regarded as directly comparable. This demonstrates the need to interpret prevalence data in light of their </w:t>
      </w:r>
      <w:r w:rsidRPr="00182676">
        <w:rPr>
          <w:rFonts w:ascii="Arial" w:eastAsia="Times New Roman" w:hAnsi="Arial" w:cs="Arial"/>
          <w:lang w:eastAsia="en-GB"/>
        </w:rPr>
        <w:lastRenderedPageBreak/>
        <w:t>limitations and methodology.</w:t>
      </w:r>
    </w:p>
    <w:p w14:paraId="6758F117" w14:textId="77777777" w:rsidR="007F76DE" w:rsidRPr="00182676" w:rsidRDefault="007F76DE" w:rsidP="00185CAE">
      <w:pPr>
        <w:spacing w:after="0" w:line="240" w:lineRule="auto"/>
        <w:rPr>
          <w:rFonts w:ascii="Arial" w:eastAsia="Times New Roman" w:hAnsi="Arial" w:cs="Arial"/>
          <w:b/>
          <w:bCs/>
          <w:lang w:eastAsia="en-GB"/>
        </w:rPr>
      </w:pPr>
    </w:p>
    <w:p w14:paraId="1BB696E8" w14:textId="277C51C0" w:rsidR="00185CAE" w:rsidRPr="00D01DB8" w:rsidRDefault="005A0206" w:rsidP="00185CAE">
      <w:pPr>
        <w:spacing w:after="0" w:line="240" w:lineRule="auto"/>
        <w:rPr>
          <w:rFonts w:ascii="Arial" w:eastAsia="Times New Roman" w:hAnsi="Arial" w:cs="Arial"/>
          <w:b/>
          <w:bCs/>
          <w:color w:val="156082" w:themeColor="accent1"/>
          <w:lang w:eastAsia="en-GB"/>
        </w:rPr>
      </w:pPr>
      <w:r w:rsidRPr="00D01DB8">
        <w:rPr>
          <w:rFonts w:ascii="Arial" w:eastAsia="Times New Roman" w:hAnsi="Arial" w:cs="Arial"/>
          <w:b/>
          <w:bCs/>
          <w:color w:val="156082" w:themeColor="accent1"/>
          <w:lang w:eastAsia="en-GB"/>
        </w:rPr>
        <w:t>2.2</w:t>
      </w:r>
      <w:r w:rsidR="0073368B" w:rsidRPr="00D01DB8">
        <w:rPr>
          <w:rFonts w:ascii="Arial" w:eastAsia="Times New Roman" w:hAnsi="Arial" w:cs="Arial"/>
          <w:b/>
          <w:bCs/>
          <w:color w:val="156082" w:themeColor="accent1"/>
          <w:lang w:eastAsia="en-GB"/>
        </w:rPr>
        <w:t xml:space="preserve"> </w:t>
      </w:r>
      <w:r w:rsidR="00276663" w:rsidRPr="00D01DB8">
        <w:rPr>
          <w:rFonts w:ascii="Arial" w:eastAsia="Times New Roman" w:hAnsi="Arial" w:cs="Arial"/>
          <w:b/>
          <w:bCs/>
          <w:color w:val="156082" w:themeColor="accent1"/>
          <w:lang w:eastAsia="en-GB"/>
        </w:rPr>
        <w:t xml:space="preserve">Prevalence in the </w:t>
      </w:r>
      <w:r w:rsidR="003078BE" w:rsidRPr="00D01DB8">
        <w:rPr>
          <w:rFonts w:ascii="Arial" w:eastAsia="Times New Roman" w:hAnsi="Arial" w:cs="Arial"/>
          <w:b/>
          <w:bCs/>
          <w:color w:val="156082" w:themeColor="accent1"/>
          <w:lang w:eastAsia="en-GB"/>
        </w:rPr>
        <w:t>United Kingdom.</w:t>
      </w:r>
    </w:p>
    <w:p w14:paraId="79C21C8E" w14:textId="77777777" w:rsidR="007F76DE" w:rsidRPr="00182676" w:rsidRDefault="007F76DE" w:rsidP="00185CAE">
      <w:pPr>
        <w:spacing w:after="0" w:line="240" w:lineRule="auto"/>
        <w:rPr>
          <w:rFonts w:ascii="Arial" w:eastAsia="Times New Roman" w:hAnsi="Arial" w:cs="Arial"/>
          <w:b/>
          <w:bCs/>
          <w:lang w:eastAsia="en-GB"/>
        </w:rPr>
      </w:pPr>
    </w:p>
    <w:p w14:paraId="689EAA66" w14:textId="34DE2CF5" w:rsidR="00F17B56" w:rsidRDefault="00806CD9" w:rsidP="00806CD9">
      <w:pPr>
        <w:spacing w:after="0" w:line="240" w:lineRule="auto"/>
        <w:rPr>
          <w:rFonts w:ascii="Arial" w:eastAsia="Times New Roman" w:hAnsi="Arial" w:cs="Arial"/>
          <w:lang w:eastAsia="en-GB"/>
        </w:rPr>
      </w:pPr>
      <w:r w:rsidRPr="00182676">
        <w:rPr>
          <w:rFonts w:ascii="Arial" w:eastAsia="Times New Roman" w:hAnsi="Arial" w:cs="Arial"/>
          <w:lang w:eastAsia="en-GB"/>
        </w:rPr>
        <w:t>Age, diagnostic criteria, study duration, and data source all affect UK estimates. Research utilising general</w:t>
      </w:r>
      <w:r w:rsidR="00C015EC">
        <w:rPr>
          <w:rFonts w:ascii="Arial" w:eastAsia="Times New Roman" w:hAnsi="Arial" w:cs="Arial"/>
          <w:lang w:eastAsia="en-GB"/>
        </w:rPr>
        <w:t xml:space="preserve"> </w:t>
      </w:r>
      <w:r w:rsidRPr="00182676">
        <w:rPr>
          <w:rFonts w:ascii="Arial" w:eastAsia="Times New Roman" w:hAnsi="Arial" w:cs="Arial"/>
          <w:lang w:eastAsia="en-GB"/>
        </w:rPr>
        <w:t>practice records and prescriptions related to eczema can detect diseases that are diagnosed and actively managed, but it may overlook individuals whose symptoms are not coded or who do not seek medical attention. While not all reported cases will have a confirmed diagnosis, questionnaire-based studies may capture a broader range of symptoms.</w:t>
      </w:r>
      <w:r w:rsidR="00B951D4">
        <w:rPr>
          <w:rFonts w:ascii="Arial" w:eastAsia="Times New Roman" w:hAnsi="Arial" w:cs="Arial"/>
          <w:lang w:eastAsia="en-GB"/>
        </w:rPr>
        <w:t xml:space="preserve"> (Kleyn, et al. 2023)</w:t>
      </w:r>
    </w:p>
    <w:p w14:paraId="253783E2" w14:textId="627CCBAE" w:rsidR="00806CD9" w:rsidRPr="00182676" w:rsidRDefault="00806CD9" w:rsidP="00806CD9">
      <w:pPr>
        <w:spacing w:after="0" w:line="240" w:lineRule="auto"/>
        <w:rPr>
          <w:rFonts w:ascii="Arial" w:eastAsia="Times New Roman" w:hAnsi="Arial" w:cs="Arial"/>
          <w:lang w:eastAsia="en-GB"/>
        </w:rPr>
      </w:pPr>
      <w:r w:rsidRPr="00182676">
        <w:rPr>
          <w:rFonts w:ascii="Arial" w:eastAsia="Times New Roman" w:hAnsi="Arial" w:cs="Arial"/>
          <w:lang w:eastAsia="en-GB"/>
        </w:rPr>
        <w:br/>
        <w:t xml:space="preserve">As a result, the burden in the UK cannot be adequately described by a single estimate. Prevalence data should </w:t>
      </w:r>
      <w:r w:rsidRPr="00182676">
        <w:rPr>
          <w:rFonts w:ascii="Arial" w:eastAsia="Times New Roman" w:hAnsi="Arial" w:cs="Arial"/>
          <w:lang w:eastAsia="en-GB"/>
        </w:rPr>
        <w:t xml:space="preserve">be </w:t>
      </w:r>
      <w:r w:rsidR="00902560" w:rsidRPr="00182676">
        <w:rPr>
          <w:rFonts w:ascii="Arial" w:eastAsia="Times New Roman" w:hAnsi="Arial" w:cs="Arial"/>
          <w:lang w:eastAsia="en-GB"/>
        </w:rPr>
        <w:t>considered</w:t>
      </w:r>
      <w:r w:rsidRPr="00182676">
        <w:rPr>
          <w:rFonts w:ascii="Arial" w:eastAsia="Times New Roman" w:hAnsi="Arial" w:cs="Arial"/>
          <w:lang w:eastAsia="en-GB"/>
        </w:rPr>
        <w:t xml:space="preserve"> in conjunction with service use, symptom severity, and patient-reported impact when interpreting epidemiological studies.</w:t>
      </w:r>
    </w:p>
    <w:p w14:paraId="78D82A8E" w14:textId="77777777" w:rsidR="007B2EB2" w:rsidRPr="00182676" w:rsidRDefault="007B2EB2" w:rsidP="007F76DE">
      <w:pPr>
        <w:spacing w:after="0" w:line="240" w:lineRule="auto"/>
        <w:rPr>
          <w:rFonts w:ascii="Arial" w:eastAsia="Times New Roman" w:hAnsi="Arial" w:cs="Arial"/>
          <w:lang w:eastAsia="en-GB"/>
        </w:rPr>
      </w:pPr>
    </w:p>
    <w:p w14:paraId="48A6C37C" w14:textId="34435F8E" w:rsidR="007B2EB2" w:rsidRPr="00D01DB8" w:rsidRDefault="00915234" w:rsidP="007F76DE">
      <w:pPr>
        <w:spacing w:after="0" w:line="240" w:lineRule="auto"/>
        <w:rPr>
          <w:rFonts w:ascii="Arial" w:eastAsia="Times New Roman" w:hAnsi="Arial" w:cs="Arial"/>
          <w:b/>
          <w:bCs/>
          <w:color w:val="156082" w:themeColor="accent1"/>
          <w:lang w:eastAsia="en-GB"/>
        </w:rPr>
      </w:pPr>
      <w:r w:rsidRPr="00D01DB8">
        <w:rPr>
          <w:rFonts w:ascii="Arial" w:eastAsia="Times New Roman" w:hAnsi="Arial" w:cs="Arial"/>
          <w:b/>
          <w:bCs/>
          <w:color w:val="156082" w:themeColor="accent1"/>
          <w:lang w:eastAsia="en-GB"/>
        </w:rPr>
        <w:t>2.3 Burden on individuals</w:t>
      </w:r>
      <w:r w:rsidR="00430529" w:rsidRPr="00D01DB8">
        <w:rPr>
          <w:rFonts w:ascii="Arial" w:eastAsia="Times New Roman" w:hAnsi="Arial" w:cs="Arial"/>
          <w:b/>
          <w:bCs/>
          <w:color w:val="156082" w:themeColor="accent1"/>
          <w:lang w:eastAsia="en-GB"/>
        </w:rPr>
        <w:t>, families and healthcare services.</w:t>
      </w:r>
    </w:p>
    <w:p w14:paraId="2C0D76D1" w14:textId="77777777" w:rsidR="00430529" w:rsidRPr="00182676" w:rsidRDefault="00430529" w:rsidP="007F76DE">
      <w:pPr>
        <w:spacing w:after="0" w:line="240" w:lineRule="auto"/>
        <w:rPr>
          <w:rFonts w:ascii="Arial" w:eastAsia="Times New Roman" w:hAnsi="Arial" w:cs="Arial"/>
          <w:b/>
          <w:bCs/>
          <w:lang w:eastAsia="en-GB"/>
        </w:rPr>
      </w:pPr>
    </w:p>
    <w:p w14:paraId="6D2F20F4" w14:textId="567B62B4" w:rsidR="00F17B56" w:rsidRDefault="0019143B" w:rsidP="0019143B">
      <w:pPr>
        <w:spacing w:after="0" w:line="240" w:lineRule="auto"/>
        <w:rPr>
          <w:rFonts w:ascii="Arial" w:eastAsia="Times New Roman" w:hAnsi="Arial" w:cs="Arial"/>
          <w:lang w:eastAsia="en-GB"/>
        </w:rPr>
      </w:pPr>
      <w:r w:rsidRPr="00182676">
        <w:rPr>
          <w:rFonts w:ascii="Arial" w:eastAsia="Times New Roman" w:hAnsi="Arial" w:cs="Arial"/>
          <w:lang w:eastAsia="en-GB"/>
        </w:rPr>
        <w:t>While visible lesions and frequent flare-ups can affect confidence, work, education, relationships, and leisure, persistent itching can interfere with sleep and concentration. Sleep deprivation, emotional stress, extra costs, and the practical demands of treatment regimens can all affect parents and carers</w:t>
      </w:r>
      <w:r w:rsidR="000425B5">
        <w:rPr>
          <w:rFonts w:ascii="Arial" w:eastAsia="Times New Roman" w:hAnsi="Arial" w:cs="Arial"/>
          <w:lang w:eastAsia="en-GB"/>
        </w:rPr>
        <w:t xml:space="preserve"> (NICE</w:t>
      </w:r>
      <w:r w:rsidR="007C3407">
        <w:rPr>
          <w:rFonts w:ascii="Arial" w:eastAsia="Times New Roman" w:hAnsi="Arial" w:cs="Arial"/>
          <w:lang w:eastAsia="en-GB"/>
        </w:rPr>
        <w:t xml:space="preserve"> CG27</w:t>
      </w:r>
      <w:r w:rsidR="00B150B5">
        <w:rPr>
          <w:rFonts w:ascii="Arial" w:eastAsia="Times New Roman" w:hAnsi="Arial" w:cs="Arial"/>
          <w:lang w:eastAsia="en-GB"/>
        </w:rPr>
        <w:t xml:space="preserve"> for Children</w:t>
      </w:r>
      <w:r w:rsidR="007C3407">
        <w:rPr>
          <w:rFonts w:ascii="Arial" w:eastAsia="Times New Roman" w:hAnsi="Arial" w:cs="Arial"/>
          <w:lang w:eastAsia="en-GB"/>
        </w:rPr>
        <w:t>)</w:t>
      </w:r>
      <w:r w:rsidRPr="00182676">
        <w:rPr>
          <w:rFonts w:ascii="Arial" w:eastAsia="Times New Roman" w:hAnsi="Arial" w:cs="Arial"/>
          <w:lang w:eastAsia="en-GB"/>
        </w:rPr>
        <w:t xml:space="preserve">. </w:t>
      </w:r>
    </w:p>
    <w:p w14:paraId="3820EEFA" w14:textId="77777777" w:rsidR="00F17B56" w:rsidRDefault="00F17B56" w:rsidP="0019143B">
      <w:pPr>
        <w:spacing w:after="0" w:line="240" w:lineRule="auto"/>
        <w:rPr>
          <w:rFonts w:ascii="Arial" w:eastAsia="Times New Roman" w:hAnsi="Arial" w:cs="Arial"/>
          <w:lang w:eastAsia="en-GB"/>
        </w:rPr>
      </w:pPr>
    </w:p>
    <w:p w14:paraId="05DF2C05" w14:textId="3F2FF4F9" w:rsidR="002A6669" w:rsidRDefault="0019143B" w:rsidP="0019143B">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Additionally, eczema increases the need for prescription drugs, primary care consultations, referrals to specialists, and treatment of </w:t>
      </w:r>
      <w:r w:rsidRPr="00182676">
        <w:rPr>
          <w:rFonts w:ascii="Arial" w:eastAsia="Times New Roman" w:hAnsi="Arial" w:cs="Arial"/>
          <w:lang w:eastAsia="en-GB"/>
        </w:rPr>
        <w:lastRenderedPageBreak/>
        <w:t xml:space="preserve">complications. </w:t>
      </w:r>
      <w:r w:rsidR="00C62024">
        <w:rPr>
          <w:rFonts w:ascii="Arial" w:eastAsia="Times New Roman" w:hAnsi="Arial" w:cs="Arial"/>
          <w:lang w:eastAsia="en-GB"/>
        </w:rPr>
        <w:t>(</w:t>
      </w:r>
      <w:r w:rsidR="002A6669">
        <w:rPr>
          <w:rFonts w:ascii="Arial" w:eastAsia="Times New Roman" w:hAnsi="Arial" w:cs="Arial"/>
          <w:lang w:eastAsia="en-GB"/>
        </w:rPr>
        <w:t>Sibbald,</w:t>
      </w:r>
      <w:r w:rsidR="00CE187A">
        <w:rPr>
          <w:rFonts w:ascii="Arial" w:eastAsia="Times New Roman" w:hAnsi="Arial" w:cs="Arial"/>
          <w:lang w:eastAsia="en-GB"/>
        </w:rPr>
        <w:t xml:space="preserve"> et al.</w:t>
      </w:r>
      <w:r w:rsidR="002A6669">
        <w:rPr>
          <w:rFonts w:ascii="Arial" w:eastAsia="Times New Roman" w:hAnsi="Arial" w:cs="Arial"/>
          <w:lang w:eastAsia="en-GB"/>
        </w:rPr>
        <w:t xml:space="preserve"> 2017). </w:t>
      </w:r>
    </w:p>
    <w:p w14:paraId="21AB62F4" w14:textId="77777777" w:rsidR="002A6669" w:rsidRDefault="002A6669" w:rsidP="0019143B">
      <w:pPr>
        <w:spacing w:after="0" w:line="240" w:lineRule="auto"/>
        <w:rPr>
          <w:rFonts w:ascii="Arial" w:eastAsia="Times New Roman" w:hAnsi="Arial" w:cs="Arial"/>
          <w:lang w:eastAsia="en-GB"/>
        </w:rPr>
      </w:pPr>
    </w:p>
    <w:p w14:paraId="07B9654F" w14:textId="5DA86EB1" w:rsidR="0019143B" w:rsidRPr="00182676" w:rsidRDefault="0019143B" w:rsidP="0019143B">
      <w:pPr>
        <w:spacing w:after="0" w:line="240" w:lineRule="auto"/>
        <w:rPr>
          <w:rFonts w:ascii="Arial" w:eastAsia="Times New Roman" w:hAnsi="Arial" w:cs="Arial"/>
          <w:lang w:eastAsia="en-GB"/>
        </w:rPr>
      </w:pPr>
      <w:r w:rsidRPr="00182676">
        <w:rPr>
          <w:rFonts w:ascii="Arial" w:eastAsia="Times New Roman" w:hAnsi="Arial" w:cs="Arial"/>
          <w:lang w:eastAsia="en-GB"/>
        </w:rPr>
        <w:t>This burden cannot be fully captured by prevalence alone because individuals with comparable clinical severity may encounter varying degrees of disruption. Therefore, clinical findings and the lived experiences of individuals and families should be combined in assessment.</w:t>
      </w:r>
    </w:p>
    <w:p w14:paraId="41CE3183" w14:textId="77777777" w:rsidR="0010529E" w:rsidRPr="00182676" w:rsidRDefault="0010529E" w:rsidP="00D400FA">
      <w:pPr>
        <w:spacing w:after="0" w:line="240" w:lineRule="auto"/>
        <w:rPr>
          <w:rFonts w:ascii="Arial" w:eastAsia="Times New Roman" w:hAnsi="Arial" w:cs="Arial"/>
          <w:lang w:eastAsia="en-GB"/>
        </w:rPr>
      </w:pPr>
    </w:p>
    <w:p w14:paraId="7D1C900C" w14:textId="4D3B4157" w:rsidR="00112AC6" w:rsidRPr="00D01DB8" w:rsidRDefault="00112AC6" w:rsidP="00D400FA">
      <w:pPr>
        <w:spacing w:after="0" w:line="240" w:lineRule="auto"/>
        <w:rPr>
          <w:rFonts w:ascii="Arial" w:eastAsia="Times New Roman" w:hAnsi="Arial" w:cs="Arial"/>
          <w:b/>
          <w:bCs/>
          <w:color w:val="156082" w:themeColor="accent1"/>
          <w:lang w:eastAsia="en-GB"/>
        </w:rPr>
      </w:pPr>
      <w:r w:rsidRPr="00D01DB8">
        <w:rPr>
          <w:rFonts w:ascii="Arial" w:eastAsia="Times New Roman" w:hAnsi="Arial" w:cs="Arial"/>
          <w:b/>
          <w:bCs/>
          <w:color w:val="156082" w:themeColor="accent1"/>
          <w:lang w:eastAsia="en-GB"/>
        </w:rPr>
        <w:t>3</w:t>
      </w:r>
      <w:r w:rsidR="005A1804" w:rsidRPr="00D01DB8">
        <w:rPr>
          <w:rFonts w:ascii="Arial" w:eastAsia="Times New Roman" w:hAnsi="Arial" w:cs="Arial"/>
          <w:b/>
          <w:bCs/>
          <w:color w:val="156082" w:themeColor="accent1"/>
          <w:lang w:eastAsia="en-GB"/>
        </w:rPr>
        <w:t>. Aetiology and Risk factors</w:t>
      </w:r>
      <w:r w:rsidR="003D5F4E" w:rsidRPr="00D01DB8">
        <w:rPr>
          <w:rFonts w:ascii="Arial" w:eastAsia="Times New Roman" w:hAnsi="Arial" w:cs="Arial"/>
          <w:b/>
          <w:bCs/>
          <w:color w:val="156082" w:themeColor="accent1"/>
          <w:lang w:eastAsia="en-GB"/>
        </w:rPr>
        <w:t xml:space="preserve"> of Atopic Eczema</w:t>
      </w:r>
      <w:r w:rsidR="00611E12" w:rsidRPr="00D01DB8">
        <w:rPr>
          <w:rFonts w:ascii="Arial" w:eastAsia="Times New Roman" w:hAnsi="Arial" w:cs="Arial"/>
          <w:b/>
          <w:bCs/>
          <w:color w:val="156082" w:themeColor="accent1"/>
          <w:lang w:eastAsia="en-GB"/>
        </w:rPr>
        <w:t>.</w:t>
      </w:r>
    </w:p>
    <w:p w14:paraId="2C3ECCA6" w14:textId="77777777" w:rsidR="00611E12" w:rsidRPr="00182676" w:rsidRDefault="00611E12" w:rsidP="00D400FA">
      <w:pPr>
        <w:spacing w:after="0" w:line="240" w:lineRule="auto"/>
        <w:rPr>
          <w:rFonts w:ascii="Arial" w:eastAsia="Times New Roman" w:hAnsi="Arial" w:cs="Arial"/>
          <w:b/>
          <w:bCs/>
          <w:lang w:eastAsia="en-GB"/>
        </w:rPr>
      </w:pPr>
    </w:p>
    <w:p w14:paraId="386D41A3" w14:textId="5D234740" w:rsidR="007B2F1E" w:rsidRDefault="00E103CC" w:rsidP="00E103CC">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The aetiology of atopic eczema is complex and includes immunological dysregulation, skin-barrier dysfunction, genetic susceptibility, and environmental factors. Susceptibility is increased by a family history of allergic rhinitis, asthma, or eczema. One known genetic risk factor is loss-of-function variants </w:t>
      </w:r>
      <w:r w:rsidRPr="00182676">
        <w:rPr>
          <w:rFonts w:ascii="Arial" w:eastAsia="Times New Roman" w:hAnsi="Arial" w:cs="Arial"/>
          <w:lang w:eastAsia="en-GB"/>
        </w:rPr>
        <w:t>in the *FLG* gene, which codes for the skin-barrier protein filaggrin (Stefanovic,</w:t>
      </w:r>
      <w:r w:rsidR="002E58C5">
        <w:rPr>
          <w:rFonts w:ascii="Arial" w:eastAsia="Times New Roman" w:hAnsi="Arial" w:cs="Arial"/>
          <w:lang w:eastAsia="en-GB"/>
        </w:rPr>
        <w:t xml:space="preserve"> et al,</w:t>
      </w:r>
      <w:r w:rsidRPr="00182676">
        <w:rPr>
          <w:rFonts w:ascii="Arial" w:eastAsia="Times New Roman" w:hAnsi="Arial" w:cs="Arial"/>
          <w:lang w:eastAsia="en-GB"/>
        </w:rPr>
        <w:t xml:space="preserve"> 2024). </w:t>
      </w:r>
    </w:p>
    <w:p w14:paraId="6FAC0BC9" w14:textId="77777777" w:rsidR="00F17B56" w:rsidRDefault="00E103CC" w:rsidP="00E103CC">
      <w:pPr>
        <w:spacing w:after="0" w:line="240" w:lineRule="auto"/>
        <w:rPr>
          <w:rFonts w:ascii="Arial" w:eastAsia="Times New Roman" w:hAnsi="Arial" w:cs="Arial"/>
          <w:lang w:eastAsia="en-GB"/>
        </w:rPr>
      </w:pPr>
      <w:r w:rsidRPr="00182676">
        <w:rPr>
          <w:rFonts w:ascii="Arial" w:eastAsia="Times New Roman" w:hAnsi="Arial" w:cs="Arial"/>
          <w:lang w:eastAsia="en-GB"/>
        </w:rPr>
        <w:br/>
        <w:t xml:space="preserve">Filaggrin aids in keeping the outermost layer of skin hydrated and intact. Reduced function can make skin more susceptible to allergens and irritants and increase </w:t>
      </w:r>
      <w:r w:rsidRPr="00182676">
        <w:rPr>
          <w:rFonts w:ascii="Arial" w:eastAsia="Times New Roman" w:hAnsi="Arial" w:cs="Arial"/>
          <w:lang w:eastAsia="en-GB"/>
        </w:rPr>
        <w:t>trans epidermal</w:t>
      </w:r>
      <w:r w:rsidRPr="00182676">
        <w:rPr>
          <w:rFonts w:ascii="Arial" w:eastAsia="Times New Roman" w:hAnsi="Arial" w:cs="Arial"/>
          <w:lang w:eastAsia="en-GB"/>
        </w:rPr>
        <w:t xml:space="preserve"> water loss. </w:t>
      </w:r>
    </w:p>
    <w:p w14:paraId="475984C8" w14:textId="77777777" w:rsidR="00F17B56" w:rsidRDefault="00F17B56" w:rsidP="00E103CC">
      <w:pPr>
        <w:spacing w:after="0" w:line="240" w:lineRule="auto"/>
        <w:rPr>
          <w:rFonts w:ascii="Arial" w:eastAsia="Times New Roman" w:hAnsi="Arial" w:cs="Arial"/>
          <w:lang w:eastAsia="en-GB"/>
        </w:rPr>
      </w:pPr>
    </w:p>
    <w:p w14:paraId="69D58153" w14:textId="77777777" w:rsidR="00F17B56" w:rsidRDefault="00E103CC" w:rsidP="00E103CC">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However, eczema cannot be explained by genetic predisposition alone; not everyone with eczema has a *FLG* mutation, and not everyone with the mutation gets eczema. </w:t>
      </w:r>
      <w:r w:rsidRPr="00182676">
        <w:rPr>
          <w:rFonts w:ascii="Arial" w:eastAsia="Times New Roman" w:hAnsi="Arial" w:cs="Arial"/>
          <w:lang w:eastAsia="en-GB"/>
        </w:rPr>
        <w:br/>
        <w:t xml:space="preserve">Inflammation can be exacerbated by certain allergens, soaps, detergents, temperature fluctuations, and immune reactions. </w:t>
      </w:r>
    </w:p>
    <w:p w14:paraId="2E0619B4" w14:textId="77777777" w:rsidR="00F17B56" w:rsidRDefault="00F17B56" w:rsidP="00E103CC">
      <w:pPr>
        <w:spacing w:after="0" w:line="240" w:lineRule="auto"/>
        <w:rPr>
          <w:rFonts w:ascii="Arial" w:eastAsia="Times New Roman" w:hAnsi="Arial" w:cs="Arial"/>
          <w:lang w:eastAsia="en-GB"/>
        </w:rPr>
      </w:pPr>
    </w:p>
    <w:p w14:paraId="4415227D" w14:textId="3ECF33E1" w:rsidR="00F17B56" w:rsidRDefault="00E103CC" w:rsidP="00E103CC">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Additionally, skin infections can exacerbate pre-existing eczema. Differentiating </w:t>
      </w:r>
      <w:r w:rsidRPr="00182676">
        <w:rPr>
          <w:rFonts w:ascii="Arial" w:eastAsia="Times New Roman" w:hAnsi="Arial" w:cs="Arial"/>
          <w:lang w:eastAsia="en-GB"/>
        </w:rPr>
        <w:lastRenderedPageBreak/>
        <w:t xml:space="preserve">between triggers that worsen pre-existing disease and risk factors for the condition's development is crucial. </w:t>
      </w:r>
    </w:p>
    <w:p w14:paraId="7A17C1FC" w14:textId="77777777" w:rsidR="00F17B56" w:rsidRDefault="00E103CC" w:rsidP="00E103CC">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There is inconsistent evidence regarding certain environmental exposures and how they interact with genetic susceptibility (Blakeway et al., 2020). </w:t>
      </w:r>
    </w:p>
    <w:p w14:paraId="08072860" w14:textId="43A7092C" w:rsidR="00E103CC" w:rsidRPr="00182676" w:rsidRDefault="00E103CC" w:rsidP="00E103CC">
      <w:pPr>
        <w:spacing w:after="0" w:line="240" w:lineRule="auto"/>
        <w:rPr>
          <w:rFonts w:ascii="Arial" w:eastAsia="Times New Roman" w:hAnsi="Arial" w:cs="Arial"/>
          <w:lang w:eastAsia="en-GB"/>
        </w:rPr>
      </w:pPr>
      <w:r w:rsidRPr="00182676">
        <w:rPr>
          <w:rFonts w:ascii="Arial" w:eastAsia="Times New Roman" w:hAnsi="Arial" w:cs="Arial"/>
          <w:lang w:eastAsia="en-GB"/>
        </w:rPr>
        <w:br/>
        <w:t>While avoiding needless dietary restrictions or unproven preventive measures, clinicians should investigate each patient's history and pertinent triggers. The exact cause might not be known.</w:t>
      </w:r>
    </w:p>
    <w:p w14:paraId="4F3561EC" w14:textId="77777777" w:rsidR="009A2567" w:rsidRPr="00182676" w:rsidRDefault="009A2567" w:rsidP="00960D12">
      <w:pPr>
        <w:spacing w:after="0" w:line="240" w:lineRule="auto"/>
        <w:rPr>
          <w:rFonts w:ascii="Arial" w:eastAsia="Times New Roman" w:hAnsi="Arial" w:cs="Arial"/>
          <w:lang w:eastAsia="en-GB"/>
        </w:rPr>
      </w:pPr>
    </w:p>
    <w:p w14:paraId="6F69FE84" w14:textId="5C97C523" w:rsidR="009C3C74" w:rsidRPr="00D01DB8" w:rsidRDefault="004833AA" w:rsidP="00960D12">
      <w:pPr>
        <w:spacing w:after="0" w:line="240" w:lineRule="auto"/>
        <w:rPr>
          <w:rFonts w:ascii="Arial" w:eastAsia="Times New Roman" w:hAnsi="Arial" w:cs="Arial"/>
          <w:b/>
          <w:bCs/>
          <w:color w:val="156082" w:themeColor="accent1"/>
          <w:lang w:eastAsia="en-GB"/>
        </w:rPr>
      </w:pPr>
      <w:r w:rsidRPr="00D01DB8">
        <w:rPr>
          <w:rFonts w:ascii="Arial" w:eastAsia="Times New Roman" w:hAnsi="Arial" w:cs="Arial"/>
          <w:b/>
          <w:bCs/>
          <w:color w:val="156082" w:themeColor="accent1"/>
          <w:lang w:eastAsia="en-GB"/>
        </w:rPr>
        <w:t>4</w:t>
      </w:r>
      <w:r w:rsidR="00C66028" w:rsidRPr="00D01DB8">
        <w:rPr>
          <w:rFonts w:ascii="Arial" w:eastAsia="Times New Roman" w:hAnsi="Arial" w:cs="Arial"/>
          <w:b/>
          <w:bCs/>
          <w:color w:val="156082" w:themeColor="accent1"/>
          <w:lang w:eastAsia="en-GB"/>
        </w:rPr>
        <w:t xml:space="preserve">. </w:t>
      </w:r>
      <w:r w:rsidR="00D70261" w:rsidRPr="00D01DB8">
        <w:rPr>
          <w:rFonts w:ascii="Arial" w:eastAsia="Times New Roman" w:hAnsi="Arial" w:cs="Arial"/>
          <w:b/>
          <w:bCs/>
          <w:color w:val="156082" w:themeColor="accent1"/>
          <w:lang w:eastAsia="en-GB"/>
        </w:rPr>
        <w:t>Physical impacts of Atopic Eczema.</w:t>
      </w:r>
    </w:p>
    <w:p w14:paraId="740F6AC4" w14:textId="77777777" w:rsidR="005E6279" w:rsidRPr="00182676" w:rsidRDefault="005E6279" w:rsidP="00960D12">
      <w:pPr>
        <w:spacing w:after="0" w:line="240" w:lineRule="auto"/>
        <w:rPr>
          <w:rFonts w:ascii="Arial" w:eastAsia="Times New Roman" w:hAnsi="Arial" w:cs="Arial"/>
          <w:b/>
          <w:bCs/>
          <w:lang w:eastAsia="en-GB"/>
        </w:rPr>
      </w:pPr>
    </w:p>
    <w:p w14:paraId="20DE80DF" w14:textId="77777777" w:rsidR="00927398" w:rsidRDefault="004903BC" w:rsidP="004903BC">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Itching, dryness, redness, inflammation, excoriations, and skin fissures are all possible symptoms of atopic eczema. Thickened skin, bleeding, or a secondary infection could be signs of a more </w:t>
      </w:r>
      <w:r w:rsidRPr="00182676">
        <w:rPr>
          <w:rFonts w:ascii="Arial" w:eastAsia="Times New Roman" w:hAnsi="Arial" w:cs="Arial"/>
          <w:lang w:eastAsia="en-GB"/>
        </w:rPr>
        <w:t xml:space="preserve">serious illness. These symptoms may make it difficult to take care of oneself, engage in activities, and go about daily tasks. NICE advises </w:t>
      </w:r>
      <w:r w:rsidR="00277FE5" w:rsidRPr="00182676">
        <w:rPr>
          <w:rFonts w:ascii="Arial" w:eastAsia="Times New Roman" w:hAnsi="Arial" w:cs="Arial"/>
          <w:lang w:eastAsia="en-GB"/>
        </w:rPr>
        <w:t>considering</w:t>
      </w:r>
      <w:r w:rsidRPr="00182676">
        <w:rPr>
          <w:rFonts w:ascii="Arial" w:eastAsia="Times New Roman" w:hAnsi="Arial" w:cs="Arial"/>
          <w:lang w:eastAsia="en-GB"/>
        </w:rPr>
        <w:t xml:space="preserve"> psychological wellbeing, sleep, quality of life, and physical severity. </w:t>
      </w:r>
    </w:p>
    <w:p w14:paraId="325AB4D3" w14:textId="5BECA764" w:rsidR="0065366A" w:rsidRDefault="004903BC" w:rsidP="004903BC">
      <w:pPr>
        <w:spacing w:after="0" w:line="240" w:lineRule="auto"/>
        <w:rPr>
          <w:rFonts w:ascii="Arial" w:eastAsia="Times New Roman" w:hAnsi="Arial" w:cs="Arial"/>
          <w:lang w:eastAsia="en-GB"/>
        </w:rPr>
      </w:pPr>
      <w:r w:rsidRPr="00182676">
        <w:rPr>
          <w:rFonts w:ascii="Arial" w:eastAsia="Times New Roman" w:hAnsi="Arial" w:cs="Arial"/>
          <w:lang w:eastAsia="en-GB"/>
        </w:rPr>
        <w:br/>
        <w:t>For some people, sleep disturbance is a serious consequence. Itching and scratching at ni</w:t>
      </w:r>
      <w:r w:rsidR="00695531">
        <w:rPr>
          <w:rFonts w:ascii="Arial" w:eastAsia="Times New Roman" w:hAnsi="Arial" w:cs="Arial"/>
          <w:lang w:eastAsia="en-GB"/>
        </w:rPr>
        <w:t>ght</w:t>
      </w:r>
      <w:r w:rsidRPr="00182676">
        <w:rPr>
          <w:rFonts w:ascii="Arial" w:eastAsia="Times New Roman" w:hAnsi="Arial" w:cs="Arial"/>
          <w:lang w:eastAsia="en-GB"/>
        </w:rPr>
        <w:t xml:space="preserve"> can disrupt sleep, which can lead to exhaustion and poor focus. While adults may find work and caring responsibilities more challenging, children may struggle with learning and school participation.</w:t>
      </w:r>
      <w:r w:rsidR="005B4D67">
        <w:rPr>
          <w:rFonts w:ascii="Arial" w:eastAsia="Times New Roman" w:hAnsi="Arial" w:cs="Arial"/>
          <w:lang w:eastAsia="en-GB"/>
        </w:rPr>
        <w:t xml:space="preserve"> (N</w:t>
      </w:r>
      <w:r w:rsidR="00B0558D">
        <w:rPr>
          <w:rFonts w:ascii="Arial" w:eastAsia="Times New Roman" w:hAnsi="Arial" w:cs="Arial"/>
          <w:lang w:eastAsia="en-GB"/>
        </w:rPr>
        <w:t>ICE CG57 for children</w:t>
      </w:r>
      <w:r w:rsidR="00827DC8">
        <w:rPr>
          <w:rFonts w:ascii="Arial" w:eastAsia="Times New Roman" w:hAnsi="Arial" w:cs="Arial"/>
          <w:lang w:eastAsia="en-GB"/>
        </w:rPr>
        <w:t>).</w:t>
      </w:r>
    </w:p>
    <w:p w14:paraId="5D24C29F" w14:textId="77777777" w:rsidR="0065366A" w:rsidRDefault="0065366A" w:rsidP="004903BC">
      <w:pPr>
        <w:spacing w:after="0" w:line="240" w:lineRule="auto"/>
        <w:rPr>
          <w:rFonts w:ascii="Arial" w:eastAsia="Times New Roman" w:hAnsi="Arial" w:cs="Arial"/>
          <w:lang w:eastAsia="en-GB"/>
        </w:rPr>
      </w:pPr>
    </w:p>
    <w:p w14:paraId="114E5AA3" w14:textId="5439C357" w:rsidR="00827DC8" w:rsidRDefault="004903BC" w:rsidP="004903BC">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Sleep disturbances may also occur for parents of affected children. Severe sleep issues do not always arise, though, and the degree of impairment varies. </w:t>
      </w:r>
      <w:r w:rsidRPr="00182676">
        <w:rPr>
          <w:rFonts w:ascii="Arial" w:eastAsia="Times New Roman" w:hAnsi="Arial" w:cs="Arial"/>
          <w:lang w:eastAsia="en-GB"/>
        </w:rPr>
        <w:br/>
        <w:t xml:space="preserve">Scratching raises the </w:t>
      </w:r>
      <w:r w:rsidRPr="00182676">
        <w:rPr>
          <w:rFonts w:ascii="Arial" w:eastAsia="Times New Roman" w:hAnsi="Arial" w:cs="Arial"/>
          <w:lang w:eastAsia="en-GB"/>
        </w:rPr>
        <w:lastRenderedPageBreak/>
        <w:t xml:space="preserve">risk of infection and damages the skin's barrier. Signs that need to be evaluated should be explained by medical professionals. An immediate medical assessment is necessary for suspected eczema herpeticum, a potentially dangerous herpes simplex virus </w:t>
      </w:r>
      <w:r w:rsidR="009536EC" w:rsidRPr="00182676">
        <w:rPr>
          <w:rFonts w:ascii="Arial" w:eastAsia="Times New Roman" w:hAnsi="Arial" w:cs="Arial"/>
          <w:lang w:eastAsia="en-GB"/>
        </w:rPr>
        <w:t>infection</w:t>
      </w:r>
      <w:r w:rsidR="009536EC">
        <w:rPr>
          <w:rFonts w:ascii="Arial" w:eastAsia="Times New Roman" w:hAnsi="Arial" w:cs="Arial"/>
          <w:lang w:eastAsia="en-GB"/>
        </w:rPr>
        <w:t xml:space="preserve"> (NICE NG190)</w:t>
      </w:r>
      <w:r w:rsidR="0065366A">
        <w:rPr>
          <w:rFonts w:ascii="Arial" w:eastAsia="Times New Roman" w:hAnsi="Arial" w:cs="Arial"/>
          <w:lang w:eastAsia="en-GB"/>
        </w:rPr>
        <w:t>.</w:t>
      </w:r>
      <w:r w:rsidRPr="00182676">
        <w:rPr>
          <w:rFonts w:ascii="Arial" w:eastAsia="Times New Roman" w:hAnsi="Arial" w:cs="Arial"/>
          <w:lang w:eastAsia="en-GB"/>
        </w:rPr>
        <w:t xml:space="preserve"> Treatment itself can be burdensome because it takes time, expertise, and consistent effort to apply recommended treatments and moisturisers, monitor flare-ups, and attend </w:t>
      </w:r>
      <w:r w:rsidR="00B46FA6" w:rsidRPr="00182676">
        <w:rPr>
          <w:rFonts w:ascii="Arial" w:eastAsia="Times New Roman" w:hAnsi="Arial" w:cs="Arial"/>
          <w:lang w:eastAsia="en-GB"/>
        </w:rPr>
        <w:t>appointments</w:t>
      </w:r>
      <w:r w:rsidR="00C30855">
        <w:rPr>
          <w:rFonts w:ascii="Arial" w:eastAsia="Times New Roman" w:hAnsi="Arial" w:cs="Arial"/>
          <w:lang w:eastAsia="en-GB"/>
        </w:rPr>
        <w:t xml:space="preserve"> (Sibbald</w:t>
      </w:r>
      <w:r w:rsidR="00AA7229">
        <w:rPr>
          <w:rFonts w:ascii="Arial" w:eastAsia="Times New Roman" w:hAnsi="Arial" w:cs="Arial"/>
          <w:lang w:eastAsia="en-GB"/>
        </w:rPr>
        <w:t>,</w:t>
      </w:r>
      <w:r w:rsidR="00CE187A">
        <w:rPr>
          <w:rFonts w:ascii="Arial" w:eastAsia="Times New Roman" w:hAnsi="Arial" w:cs="Arial"/>
          <w:lang w:eastAsia="en-GB"/>
        </w:rPr>
        <w:t xml:space="preserve"> et al.</w:t>
      </w:r>
      <w:r w:rsidR="00AA7229">
        <w:rPr>
          <w:rFonts w:ascii="Arial" w:eastAsia="Times New Roman" w:hAnsi="Arial" w:cs="Arial"/>
          <w:lang w:eastAsia="en-GB"/>
        </w:rPr>
        <w:t xml:space="preserve"> 2017).</w:t>
      </w:r>
    </w:p>
    <w:p w14:paraId="55CEBFF4" w14:textId="60AB3F3F" w:rsidR="004903BC" w:rsidRDefault="0055489D" w:rsidP="004903BC">
      <w:pPr>
        <w:spacing w:after="0" w:line="240" w:lineRule="auto"/>
        <w:rPr>
          <w:rFonts w:ascii="Arial" w:eastAsia="Times New Roman" w:hAnsi="Arial" w:cs="Arial"/>
          <w:lang w:eastAsia="en-GB"/>
        </w:rPr>
      </w:pPr>
      <w:r>
        <w:rPr>
          <w:rFonts w:ascii="Arial" w:eastAsia="Times New Roman" w:hAnsi="Arial" w:cs="Arial"/>
          <w:lang w:eastAsia="en-GB"/>
        </w:rPr>
        <w:t xml:space="preserve"> </w:t>
      </w:r>
      <w:r w:rsidR="004903BC" w:rsidRPr="00182676">
        <w:rPr>
          <w:rFonts w:ascii="Arial" w:eastAsia="Times New Roman" w:hAnsi="Arial" w:cs="Arial"/>
          <w:lang w:eastAsia="en-GB"/>
        </w:rPr>
        <w:t xml:space="preserve"> </w:t>
      </w:r>
      <w:r w:rsidR="004903BC" w:rsidRPr="00182676">
        <w:rPr>
          <w:rFonts w:ascii="Arial" w:eastAsia="Times New Roman" w:hAnsi="Arial" w:cs="Arial"/>
          <w:lang w:eastAsia="en-GB"/>
        </w:rPr>
        <w:br/>
        <w:t xml:space="preserve">Physical burden cannot be sufficiently measured by clinical severity alone. POEM and enquiries about everyday activities, pain, and sleep can identify needs that are not immediately apparent during an examination </w:t>
      </w:r>
      <w:r w:rsidR="004903BC" w:rsidRPr="00182676">
        <w:rPr>
          <w:rFonts w:ascii="Arial" w:eastAsia="Times New Roman" w:hAnsi="Arial" w:cs="Arial"/>
          <w:lang w:eastAsia="en-GB"/>
        </w:rPr>
        <w:t>and guide customised follow-up and treatment.</w:t>
      </w:r>
    </w:p>
    <w:p w14:paraId="3E494377" w14:textId="77777777" w:rsidR="00664760" w:rsidRDefault="00664760" w:rsidP="004903BC">
      <w:pPr>
        <w:spacing w:after="0" w:line="240" w:lineRule="auto"/>
        <w:rPr>
          <w:rFonts w:ascii="Arial" w:eastAsia="Times New Roman" w:hAnsi="Arial" w:cs="Arial"/>
          <w:lang w:eastAsia="en-GB"/>
        </w:rPr>
      </w:pPr>
    </w:p>
    <w:p w14:paraId="4C9671B5" w14:textId="47717162" w:rsidR="00210EDC" w:rsidRDefault="0043039B" w:rsidP="00641ED7">
      <w:pPr>
        <w:spacing w:after="0" w:line="240" w:lineRule="auto"/>
        <w:rPr>
          <w:rFonts w:ascii="Arial" w:eastAsia="Times New Roman" w:hAnsi="Arial" w:cs="Arial"/>
          <w:b/>
          <w:bCs/>
          <w:color w:val="156082" w:themeColor="accent1"/>
          <w:lang w:eastAsia="en-GB"/>
        </w:rPr>
      </w:pPr>
      <w:r>
        <w:rPr>
          <w:noProof/>
        </w:rPr>
        <w:drawing>
          <wp:inline distT="0" distB="0" distL="0" distR="0" wp14:anchorId="3A790681" wp14:editId="66178521">
            <wp:extent cx="1524448" cy="1668780"/>
            <wp:effectExtent l="0" t="0" r="0" b="0"/>
            <wp:docPr id="12" name="Picture 1" descr="1,152 Stress Eczema Stock Photos - Free &amp; Royalty-Free Stock Photo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1,152 Stress Eczema Stock Photos - Free &amp; Royalty-Free Stock Photos ..."/>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39947" cy="1685746"/>
                    </a:xfrm>
                    <a:prstGeom prst="rect">
                      <a:avLst/>
                    </a:prstGeom>
                    <a:noFill/>
                    <a:ln>
                      <a:noFill/>
                    </a:ln>
                  </pic:spPr>
                </pic:pic>
              </a:graphicData>
            </a:graphic>
          </wp:inline>
        </w:drawing>
      </w:r>
      <w:r w:rsidR="00967F9E" w:rsidRPr="00967F9E">
        <w:rPr>
          <w:noProof/>
        </w:rPr>
        <w:t xml:space="preserve"> </w:t>
      </w:r>
      <w:r w:rsidR="00210EDC" w:rsidRPr="00D01DB8">
        <w:rPr>
          <w:rFonts w:ascii="Arial" w:eastAsia="Times New Roman" w:hAnsi="Arial" w:cs="Arial"/>
          <w:b/>
          <w:bCs/>
          <w:color w:val="156082" w:themeColor="accent1"/>
          <w:lang w:eastAsia="en-GB"/>
        </w:rPr>
        <w:t xml:space="preserve">5. </w:t>
      </w:r>
      <w:r w:rsidR="003B7651" w:rsidRPr="00D01DB8">
        <w:rPr>
          <w:rFonts w:ascii="Arial" w:eastAsia="Times New Roman" w:hAnsi="Arial" w:cs="Arial"/>
          <w:b/>
          <w:bCs/>
          <w:color w:val="156082" w:themeColor="accent1"/>
          <w:lang w:eastAsia="en-GB"/>
        </w:rPr>
        <w:t>Psychological impacts of Eczema.</w:t>
      </w:r>
    </w:p>
    <w:p w14:paraId="4214B623" w14:textId="77777777" w:rsidR="00D01DB8" w:rsidRPr="00D01DB8" w:rsidRDefault="00D01DB8" w:rsidP="00641ED7">
      <w:pPr>
        <w:spacing w:after="0" w:line="240" w:lineRule="auto"/>
        <w:rPr>
          <w:rFonts w:ascii="Arial" w:eastAsia="Times New Roman" w:hAnsi="Arial" w:cs="Arial"/>
          <w:color w:val="156082" w:themeColor="accent1"/>
          <w:lang w:eastAsia="en-GB"/>
        </w:rPr>
      </w:pPr>
    </w:p>
    <w:p w14:paraId="7B27AEEB" w14:textId="4AE92B95" w:rsidR="00025501" w:rsidRDefault="000675F0" w:rsidP="000675F0">
      <w:pPr>
        <w:spacing w:after="0" w:line="240" w:lineRule="auto"/>
        <w:rPr>
          <w:rFonts w:ascii="Arial" w:eastAsia="Times New Roman" w:hAnsi="Arial" w:cs="Arial"/>
          <w:lang w:eastAsia="en-GB"/>
        </w:rPr>
      </w:pPr>
      <w:r w:rsidRPr="00182676">
        <w:rPr>
          <w:rFonts w:ascii="Arial" w:eastAsia="Times New Roman" w:hAnsi="Arial" w:cs="Arial"/>
          <w:lang w:eastAsia="en-GB"/>
        </w:rPr>
        <w:t>Anxiety, frustration, embarrassment, and low self-esteem may be exacerbated by persistent itching, noticeable skin changes, and erratic flare-ups. Age, the severity of the illness, social situations, and coping mechanisms all affect the type and intensity of these effects</w:t>
      </w:r>
      <w:r w:rsidR="008C5450">
        <w:rPr>
          <w:rFonts w:ascii="Arial" w:eastAsia="Times New Roman" w:hAnsi="Arial" w:cs="Arial"/>
          <w:lang w:eastAsia="en-GB"/>
        </w:rPr>
        <w:t xml:space="preserve"> (A</w:t>
      </w:r>
      <w:r w:rsidR="00C37877">
        <w:rPr>
          <w:rFonts w:ascii="Arial" w:eastAsia="Times New Roman" w:hAnsi="Arial" w:cs="Arial"/>
          <w:lang w:eastAsia="en-GB"/>
        </w:rPr>
        <w:t>desanya, et al. 2023).</w:t>
      </w:r>
      <w:r w:rsidRPr="00182676">
        <w:rPr>
          <w:rFonts w:ascii="Arial" w:eastAsia="Times New Roman" w:hAnsi="Arial" w:cs="Arial"/>
          <w:lang w:eastAsia="en-GB"/>
        </w:rPr>
        <w:t xml:space="preserve"> </w:t>
      </w:r>
    </w:p>
    <w:p w14:paraId="7A6852AF" w14:textId="5080E03F" w:rsidR="00CB1329" w:rsidRDefault="000675F0" w:rsidP="000675F0">
      <w:pPr>
        <w:spacing w:after="0" w:line="240" w:lineRule="auto"/>
        <w:rPr>
          <w:rFonts w:ascii="Arial" w:eastAsia="Times New Roman" w:hAnsi="Arial" w:cs="Arial"/>
          <w:lang w:eastAsia="en-GB"/>
        </w:rPr>
      </w:pPr>
      <w:r w:rsidRPr="00182676">
        <w:rPr>
          <w:rFonts w:ascii="Arial" w:eastAsia="Times New Roman" w:hAnsi="Arial" w:cs="Arial"/>
          <w:lang w:eastAsia="en-GB"/>
        </w:rPr>
        <w:br/>
        <w:t xml:space="preserve">In a systematic review and meta-analysis, Rønnstad et al. (2018) discovered links </w:t>
      </w:r>
      <w:r w:rsidRPr="00182676">
        <w:rPr>
          <w:rFonts w:ascii="Arial" w:eastAsia="Times New Roman" w:hAnsi="Arial" w:cs="Arial"/>
          <w:lang w:eastAsia="en-GB"/>
        </w:rPr>
        <w:lastRenderedPageBreak/>
        <w:t xml:space="preserve">between atopic dermatitis and depressive symptoms in children as well as anxiety and depression in adults. </w:t>
      </w:r>
    </w:p>
    <w:p w14:paraId="39FCB70D" w14:textId="500567B4" w:rsidR="0043300A" w:rsidRDefault="000675F0" w:rsidP="000675F0">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Additionally, they noted a correlation with suicidal thoughts in adults and teenagers, though there was little data on actual suicide. </w:t>
      </w:r>
    </w:p>
    <w:p w14:paraId="47005D96" w14:textId="77777777" w:rsidR="0043300A" w:rsidRDefault="0043300A" w:rsidP="000675F0">
      <w:pPr>
        <w:spacing w:after="0" w:line="240" w:lineRule="auto"/>
        <w:rPr>
          <w:rFonts w:ascii="Arial" w:eastAsia="Times New Roman" w:hAnsi="Arial" w:cs="Arial"/>
          <w:lang w:eastAsia="en-GB"/>
        </w:rPr>
      </w:pPr>
    </w:p>
    <w:p w14:paraId="78B51498" w14:textId="240CF760" w:rsidR="00695531" w:rsidRDefault="000675F0" w:rsidP="000675F0">
      <w:pPr>
        <w:spacing w:after="0" w:line="240" w:lineRule="auto"/>
        <w:rPr>
          <w:rFonts w:ascii="Arial" w:eastAsia="Times New Roman" w:hAnsi="Arial" w:cs="Arial"/>
          <w:lang w:eastAsia="en-GB"/>
        </w:rPr>
      </w:pPr>
      <w:r w:rsidRPr="00182676">
        <w:rPr>
          <w:rFonts w:ascii="Arial" w:eastAsia="Times New Roman" w:hAnsi="Arial" w:cs="Arial"/>
          <w:lang w:eastAsia="en-GB"/>
        </w:rPr>
        <w:t>These results highlight the importance of psychological well-being in eczema care, but they do not establish a direct link between eczema and mental illness. Interactions may occur between symptoms, sleep disturbance, stigma, pre-existing mental health issues, and socioeconomic conditions</w:t>
      </w:r>
      <w:r w:rsidR="00CB75DD">
        <w:rPr>
          <w:rFonts w:ascii="Arial" w:eastAsia="Times New Roman" w:hAnsi="Arial" w:cs="Arial"/>
          <w:lang w:eastAsia="en-GB"/>
        </w:rPr>
        <w:t xml:space="preserve"> (NICE CG57).</w:t>
      </w:r>
    </w:p>
    <w:p w14:paraId="72C6E478" w14:textId="57808682" w:rsidR="000675F0" w:rsidRPr="00182676" w:rsidRDefault="000675F0" w:rsidP="000675F0">
      <w:pPr>
        <w:spacing w:after="0" w:line="240" w:lineRule="auto"/>
        <w:rPr>
          <w:rFonts w:ascii="Arial" w:eastAsia="Times New Roman" w:hAnsi="Arial" w:cs="Arial"/>
          <w:lang w:eastAsia="en-GB"/>
        </w:rPr>
      </w:pPr>
      <w:r w:rsidRPr="00182676">
        <w:rPr>
          <w:rFonts w:ascii="Arial" w:eastAsia="Times New Roman" w:hAnsi="Arial" w:cs="Arial"/>
          <w:lang w:eastAsia="en-GB"/>
        </w:rPr>
        <w:br/>
        <w:t xml:space="preserve">Some people may feel self-conscious if they have visible eczema, especially on their hands or face. They might worry about </w:t>
      </w:r>
      <w:r w:rsidRPr="00182676">
        <w:rPr>
          <w:rFonts w:ascii="Arial" w:eastAsia="Times New Roman" w:hAnsi="Arial" w:cs="Arial"/>
          <w:lang w:eastAsia="en-GB"/>
        </w:rPr>
        <w:t xml:space="preserve">unfavourable reactions or erroneous assumptions that the illness is communicable. While adults may feel ashamed in social or professional contexts, children and adolescents may be teased or excluded. These experiences are not common, though, and distress can be lessened by positive coping mechanisms, supportive relationships, and efficient symptom management. </w:t>
      </w:r>
      <w:r w:rsidRPr="00182676">
        <w:rPr>
          <w:rFonts w:ascii="Arial" w:eastAsia="Times New Roman" w:hAnsi="Arial" w:cs="Arial"/>
          <w:lang w:eastAsia="en-GB"/>
        </w:rPr>
        <w:br/>
        <w:t xml:space="preserve">Parents and carers may also be affected, as they may feel anxious, worn out, or unsure about the course of treatment, especially if a child has frequent flare-ups or insufficient sleep. This stress may be exacerbated by inconsistent guidance and challenges in obtaining assistance. </w:t>
      </w:r>
      <w:r w:rsidRPr="00182676">
        <w:rPr>
          <w:rFonts w:ascii="Arial" w:eastAsia="Times New Roman" w:hAnsi="Arial" w:cs="Arial"/>
          <w:lang w:eastAsia="en-GB"/>
        </w:rPr>
        <w:br/>
        <w:t xml:space="preserve">When necessary, professionals should offer support or referrals and enquire about </w:t>
      </w:r>
      <w:r w:rsidRPr="00182676">
        <w:rPr>
          <w:rFonts w:ascii="Arial" w:eastAsia="Times New Roman" w:hAnsi="Arial" w:cs="Arial"/>
          <w:lang w:eastAsia="en-GB"/>
        </w:rPr>
        <w:lastRenderedPageBreak/>
        <w:t xml:space="preserve">mood, confidence, sleep, and coping. Measures of quality of life should be used in conjunction with discussions with patients and their families. Follow-up should </w:t>
      </w:r>
      <w:r w:rsidRPr="00182676">
        <w:rPr>
          <w:rFonts w:ascii="Arial" w:eastAsia="Times New Roman" w:hAnsi="Arial" w:cs="Arial"/>
          <w:lang w:eastAsia="en-GB"/>
        </w:rPr>
        <w:t>consider</w:t>
      </w:r>
      <w:r w:rsidRPr="00182676">
        <w:rPr>
          <w:rFonts w:ascii="Arial" w:eastAsia="Times New Roman" w:hAnsi="Arial" w:cs="Arial"/>
          <w:lang w:eastAsia="en-GB"/>
        </w:rPr>
        <w:t xml:space="preserve"> both physical and emotional outcomes because psychological issues may continue even after skin symptoms improve.</w:t>
      </w:r>
    </w:p>
    <w:p w14:paraId="724D9771" w14:textId="77777777" w:rsidR="0020263A" w:rsidRPr="00182676" w:rsidRDefault="0020263A" w:rsidP="00071D93">
      <w:pPr>
        <w:spacing w:after="0" w:line="240" w:lineRule="auto"/>
        <w:rPr>
          <w:rFonts w:ascii="Arial" w:eastAsia="Times New Roman" w:hAnsi="Arial" w:cs="Arial"/>
          <w:lang w:eastAsia="en-GB"/>
        </w:rPr>
      </w:pPr>
    </w:p>
    <w:p w14:paraId="12A101C9" w14:textId="3B2F185C" w:rsidR="0020263A" w:rsidRPr="00B725A7" w:rsidRDefault="0020263A" w:rsidP="00071D93">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 xml:space="preserve">6. Social </w:t>
      </w:r>
      <w:r w:rsidR="006649E6" w:rsidRPr="00B725A7">
        <w:rPr>
          <w:rFonts w:ascii="Arial" w:eastAsia="Times New Roman" w:hAnsi="Arial" w:cs="Arial"/>
          <w:b/>
          <w:bCs/>
          <w:color w:val="156082" w:themeColor="accent1"/>
          <w:lang w:eastAsia="en-GB"/>
        </w:rPr>
        <w:t>Impacts of Atopic Eczema.</w:t>
      </w:r>
    </w:p>
    <w:p w14:paraId="52DC0823" w14:textId="77777777" w:rsidR="00D84685" w:rsidRPr="00B725A7" w:rsidRDefault="00D84685" w:rsidP="00071D93">
      <w:pPr>
        <w:spacing w:after="0" w:line="240" w:lineRule="auto"/>
        <w:rPr>
          <w:rFonts w:ascii="Arial" w:eastAsia="Times New Roman" w:hAnsi="Arial" w:cs="Arial"/>
          <w:color w:val="156082" w:themeColor="accent1"/>
          <w:lang w:eastAsia="en-GB"/>
        </w:rPr>
      </w:pPr>
    </w:p>
    <w:p w14:paraId="29F202E2" w14:textId="77777777" w:rsidR="003060ED" w:rsidRDefault="008D3A27" w:rsidP="00987E67">
      <w:pPr>
        <w:spacing w:after="0" w:line="240" w:lineRule="auto"/>
        <w:rPr>
          <w:rFonts w:ascii="Arial" w:eastAsia="Times New Roman" w:hAnsi="Arial" w:cs="Arial"/>
          <w:lang w:eastAsia="en-GB"/>
        </w:rPr>
      </w:pPr>
      <w:r w:rsidRPr="00182676">
        <w:rPr>
          <w:rFonts w:ascii="Arial" w:eastAsia="Times New Roman" w:hAnsi="Arial" w:cs="Arial"/>
          <w:lang w:eastAsia="en-GB"/>
        </w:rPr>
        <w:t>Education, work, relationships, leisure, and family routines can all be impacted by atopic eczema. It shouldn't be assumed that everyone experiences these effects in the same way because they vary depending on symptoms, age, social circumstances, and treatment accessibility</w:t>
      </w:r>
      <w:r w:rsidR="001E5227">
        <w:rPr>
          <w:rFonts w:ascii="Arial" w:eastAsia="Times New Roman" w:hAnsi="Arial" w:cs="Arial"/>
          <w:lang w:eastAsia="en-GB"/>
        </w:rPr>
        <w:t xml:space="preserve"> (</w:t>
      </w:r>
      <w:r w:rsidR="00F135C3">
        <w:rPr>
          <w:rFonts w:ascii="Arial" w:eastAsia="Times New Roman" w:hAnsi="Arial" w:cs="Arial"/>
          <w:lang w:eastAsia="en-GB"/>
        </w:rPr>
        <w:t>Vicho-de-la-</w:t>
      </w:r>
      <w:r w:rsidR="00C83FAE">
        <w:rPr>
          <w:rFonts w:ascii="Arial" w:eastAsia="Times New Roman" w:hAnsi="Arial" w:cs="Arial"/>
          <w:lang w:eastAsia="en-GB"/>
        </w:rPr>
        <w:t>Fuente</w:t>
      </w:r>
      <w:r w:rsidR="003060ED">
        <w:rPr>
          <w:rFonts w:ascii="Arial" w:eastAsia="Times New Roman" w:hAnsi="Arial" w:cs="Arial"/>
          <w:lang w:eastAsia="en-GB"/>
        </w:rPr>
        <w:t>, et al. 2025).</w:t>
      </w:r>
    </w:p>
    <w:p w14:paraId="48E63329" w14:textId="0C413C1B" w:rsidR="00DB2EEF" w:rsidRPr="00B725A7" w:rsidRDefault="001146BC" w:rsidP="00987E67">
      <w:pPr>
        <w:spacing w:after="0" w:line="240" w:lineRule="auto"/>
        <w:rPr>
          <w:rFonts w:ascii="Arial" w:eastAsia="Times New Roman" w:hAnsi="Arial" w:cs="Arial"/>
          <w:b/>
          <w:bCs/>
          <w:lang w:eastAsia="en-GB"/>
        </w:rPr>
      </w:pPr>
      <w:r w:rsidRPr="00B725A7">
        <w:rPr>
          <w:rFonts w:ascii="Arial" w:eastAsia="Times New Roman" w:hAnsi="Arial" w:cs="Arial"/>
          <w:b/>
          <w:bCs/>
          <w:color w:val="156082" w:themeColor="accent1"/>
          <w:lang w:eastAsia="en-GB"/>
        </w:rPr>
        <w:t xml:space="preserve">6.1 </w:t>
      </w:r>
      <w:r w:rsidR="00DB454A" w:rsidRPr="00B725A7">
        <w:rPr>
          <w:rFonts w:ascii="Arial" w:eastAsia="Times New Roman" w:hAnsi="Arial" w:cs="Arial"/>
          <w:b/>
          <w:bCs/>
          <w:color w:val="156082" w:themeColor="accent1"/>
          <w:lang w:eastAsia="en-GB"/>
        </w:rPr>
        <w:t xml:space="preserve">Social engagement </w:t>
      </w:r>
      <w:r w:rsidR="00400756" w:rsidRPr="00B725A7">
        <w:rPr>
          <w:rFonts w:ascii="Arial" w:eastAsia="Times New Roman" w:hAnsi="Arial" w:cs="Arial"/>
          <w:b/>
          <w:bCs/>
          <w:color w:val="156082" w:themeColor="accent1"/>
          <w:lang w:eastAsia="en-GB"/>
        </w:rPr>
        <w:t>and education</w:t>
      </w:r>
      <w:r w:rsidR="00DB454A" w:rsidRPr="00B725A7">
        <w:rPr>
          <w:rFonts w:ascii="Arial" w:eastAsia="Times New Roman" w:hAnsi="Arial" w:cs="Arial"/>
          <w:b/>
          <w:bCs/>
          <w:color w:val="156082" w:themeColor="accent1"/>
          <w:lang w:eastAsia="en-GB"/>
        </w:rPr>
        <w:t>.</w:t>
      </w:r>
      <w:r w:rsidR="00400756" w:rsidRPr="00182676">
        <w:rPr>
          <w:rFonts w:ascii="Arial" w:eastAsia="Times New Roman" w:hAnsi="Arial" w:cs="Arial"/>
          <w:lang w:eastAsia="en-GB"/>
        </w:rPr>
        <w:br/>
      </w:r>
    </w:p>
    <w:p w14:paraId="47698F3A" w14:textId="0DF92963" w:rsidR="006971EA" w:rsidRPr="00182676" w:rsidRDefault="006971EA" w:rsidP="006971EA">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When itching, sleep deprivation, or discomfort interferes with focus and engagement, children and adolescents may find school activities challenging. Unwanted attention, bullying, and strained peer relationships can all be exacerbated by noticeable skin changes. Additionally, swimming, sports, and social gatherings may be discouraged by symptoms. Avoidance is not inevitable, and social inclusion may be further restricted by needless restrictions. Although support may differ depending on the setting, schools can assist through suitable treatment plans, staff comprehension, and unambiguous responses to </w:t>
      </w:r>
      <w:r w:rsidR="00EC2CA3">
        <w:rPr>
          <w:rFonts w:ascii="Arial" w:eastAsia="Times New Roman" w:hAnsi="Arial" w:cs="Arial"/>
          <w:lang w:eastAsia="en-GB"/>
        </w:rPr>
        <w:t>bullying (</w:t>
      </w:r>
      <w:r w:rsidR="00F252D8">
        <w:rPr>
          <w:rFonts w:ascii="Arial" w:eastAsia="Times New Roman" w:hAnsi="Arial" w:cs="Arial"/>
          <w:lang w:eastAsia="en-GB"/>
        </w:rPr>
        <w:t>Vicho</w:t>
      </w:r>
      <w:r w:rsidR="000D3B6C">
        <w:rPr>
          <w:rFonts w:ascii="Arial" w:eastAsia="Times New Roman" w:hAnsi="Arial" w:cs="Arial"/>
          <w:lang w:eastAsia="en-GB"/>
        </w:rPr>
        <w:t>-</w:t>
      </w:r>
      <w:r w:rsidR="00F252D8">
        <w:rPr>
          <w:rFonts w:ascii="Arial" w:eastAsia="Times New Roman" w:hAnsi="Arial" w:cs="Arial"/>
          <w:lang w:eastAsia="en-GB"/>
        </w:rPr>
        <w:t xml:space="preserve"> d</w:t>
      </w:r>
      <w:r w:rsidR="00FD336B">
        <w:rPr>
          <w:rFonts w:ascii="Arial" w:eastAsia="Times New Roman" w:hAnsi="Arial" w:cs="Arial"/>
          <w:lang w:eastAsia="en-GB"/>
        </w:rPr>
        <w:t>e</w:t>
      </w:r>
      <w:r w:rsidR="00F252D8">
        <w:rPr>
          <w:rFonts w:ascii="Arial" w:eastAsia="Times New Roman" w:hAnsi="Arial" w:cs="Arial"/>
          <w:lang w:eastAsia="en-GB"/>
        </w:rPr>
        <w:t xml:space="preserve"> </w:t>
      </w:r>
      <w:r w:rsidR="00FD336B">
        <w:rPr>
          <w:rFonts w:ascii="Arial" w:eastAsia="Times New Roman" w:hAnsi="Arial" w:cs="Arial"/>
          <w:lang w:eastAsia="en-GB"/>
        </w:rPr>
        <w:t>-</w:t>
      </w:r>
      <w:r w:rsidR="00F252D8">
        <w:rPr>
          <w:rFonts w:ascii="Arial" w:eastAsia="Times New Roman" w:hAnsi="Arial" w:cs="Arial"/>
          <w:lang w:eastAsia="en-GB"/>
        </w:rPr>
        <w:t>la Fuente, et al</w:t>
      </w:r>
      <w:r w:rsidR="000D3B6C">
        <w:rPr>
          <w:rFonts w:ascii="Arial" w:eastAsia="Times New Roman" w:hAnsi="Arial" w:cs="Arial"/>
          <w:lang w:eastAsia="en-GB"/>
        </w:rPr>
        <w:t>, 2025).</w:t>
      </w:r>
    </w:p>
    <w:p w14:paraId="78AE537E" w14:textId="77777777" w:rsidR="00DB454A" w:rsidRDefault="00DB454A" w:rsidP="00400756">
      <w:pPr>
        <w:spacing w:after="0" w:line="240" w:lineRule="auto"/>
        <w:rPr>
          <w:rFonts w:ascii="Arial" w:eastAsia="Times New Roman" w:hAnsi="Arial" w:cs="Arial"/>
          <w:lang w:eastAsia="en-GB"/>
        </w:rPr>
      </w:pPr>
    </w:p>
    <w:p w14:paraId="66D601F8" w14:textId="7CA247ED" w:rsidR="000A0EFC" w:rsidRPr="00B725A7" w:rsidRDefault="000A0EFC" w:rsidP="00400756">
      <w:pPr>
        <w:spacing w:after="0" w:line="240" w:lineRule="auto"/>
        <w:rPr>
          <w:rFonts w:ascii="Arial" w:eastAsia="Times New Roman" w:hAnsi="Arial" w:cs="Arial"/>
          <w:color w:val="156082" w:themeColor="accent1"/>
          <w:lang w:eastAsia="en-GB"/>
        </w:rPr>
      </w:pPr>
      <w:r w:rsidRPr="00B725A7">
        <w:rPr>
          <w:rFonts w:ascii="Arial" w:eastAsia="Times New Roman" w:hAnsi="Arial" w:cs="Arial"/>
          <w:b/>
          <w:bCs/>
          <w:color w:val="156082" w:themeColor="accent1"/>
          <w:lang w:eastAsia="en-GB"/>
        </w:rPr>
        <w:lastRenderedPageBreak/>
        <w:t>6.2 Employment and financial</w:t>
      </w:r>
      <w:r w:rsidR="00BB4C92" w:rsidRPr="00B725A7">
        <w:rPr>
          <w:rFonts w:ascii="Arial" w:eastAsia="Times New Roman" w:hAnsi="Arial" w:cs="Arial"/>
          <w:b/>
          <w:bCs/>
          <w:color w:val="156082" w:themeColor="accent1"/>
          <w:lang w:eastAsia="en-GB"/>
        </w:rPr>
        <w:t xml:space="preserve"> pressures.</w:t>
      </w:r>
    </w:p>
    <w:p w14:paraId="5C0897A9" w14:textId="05E19940" w:rsidR="00BB4C92" w:rsidRPr="00B725A7" w:rsidRDefault="00BB4C92" w:rsidP="00400756">
      <w:pPr>
        <w:spacing w:after="0" w:line="240" w:lineRule="auto"/>
        <w:rPr>
          <w:rFonts w:ascii="Arial" w:eastAsia="Times New Roman" w:hAnsi="Arial" w:cs="Arial"/>
          <w:b/>
          <w:bCs/>
          <w:color w:val="156082" w:themeColor="accent1"/>
          <w:lang w:eastAsia="en-GB"/>
        </w:rPr>
      </w:pPr>
    </w:p>
    <w:p w14:paraId="7789ED4D" w14:textId="0CBDA9A3" w:rsidR="0070601F" w:rsidRDefault="00BE519B" w:rsidP="00BE519B">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When symptoms interfere with sleep, necessitate frequent skincare, or are made worse by workplace exposures like wet work, detergents, and frequent hand washing, adults may find it difficult to work. While results on occupational choice and job loss were less </w:t>
      </w:r>
      <w:r w:rsidR="00234D17" w:rsidRPr="00182676">
        <w:rPr>
          <w:rFonts w:ascii="Arial" w:eastAsia="Times New Roman" w:hAnsi="Arial" w:cs="Arial"/>
          <w:lang w:eastAsia="en-GB"/>
        </w:rPr>
        <w:t>consistent,</w:t>
      </w:r>
      <w:r w:rsidR="00234D17">
        <w:rPr>
          <w:rFonts w:ascii="Arial" w:eastAsia="Times New Roman" w:hAnsi="Arial" w:cs="Arial"/>
          <w:lang w:eastAsia="en-GB"/>
        </w:rPr>
        <w:t xml:space="preserve"> (</w:t>
      </w:r>
      <w:r w:rsidR="00D97367">
        <w:rPr>
          <w:rFonts w:ascii="Arial" w:eastAsia="Times New Roman" w:hAnsi="Arial" w:cs="Arial"/>
          <w:lang w:eastAsia="en-GB"/>
        </w:rPr>
        <w:t>Sibbald</w:t>
      </w:r>
      <w:r w:rsidRPr="00182676">
        <w:rPr>
          <w:rFonts w:ascii="Arial" w:eastAsia="Times New Roman" w:hAnsi="Arial" w:cs="Arial"/>
          <w:lang w:eastAsia="en-GB"/>
        </w:rPr>
        <w:t xml:space="preserve"> et al. 2017) found evidence of negative effects on sick leave and some work-related outcomes. </w:t>
      </w:r>
    </w:p>
    <w:p w14:paraId="31894F48" w14:textId="61FB0F61" w:rsidR="00BE519B" w:rsidRPr="00182676" w:rsidRDefault="00BE519B" w:rsidP="00BE519B">
      <w:pPr>
        <w:spacing w:after="0" w:line="240" w:lineRule="auto"/>
        <w:rPr>
          <w:rFonts w:ascii="Arial" w:eastAsia="Times New Roman" w:hAnsi="Arial" w:cs="Arial"/>
          <w:lang w:eastAsia="en-GB"/>
        </w:rPr>
      </w:pPr>
      <w:r w:rsidRPr="00182676">
        <w:rPr>
          <w:rFonts w:ascii="Arial" w:eastAsia="Times New Roman" w:hAnsi="Arial" w:cs="Arial"/>
          <w:lang w:eastAsia="en-GB"/>
        </w:rPr>
        <w:br/>
        <w:t xml:space="preserve">Travel to appointments, extra skincare products, time away from work, and lower income are some possible costs. Families may also have to pay for childcare or work fewer hours. It should not be assumed that every patient experiences the same level of financial strain because it varies </w:t>
      </w:r>
      <w:r w:rsidRPr="00182676">
        <w:rPr>
          <w:rFonts w:ascii="Arial" w:eastAsia="Times New Roman" w:hAnsi="Arial" w:cs="Arial"/>
          <w:lang w:eastAsia="en-GB"/>
        </w:rPr>
        <w:t>depending on household resources, employment circumstances, and access to NHS care.</w:t>
      </w:r>
    </w:p>
    <w:p w14:paraId="145973FD" w14:textId="77777777" w:rsidR="00BE519B" w:rsidRPr="00182676" w:rsidRDefault="00BE519B" w:rsidP="00400756">
      <w:pPr>
        <w:spacing w:after="0" w:line="240" w:lineRule="auto"/>
        <w:rPr>
          <w:rFonts w:ascii="Arial" w:eastAsia="Times New Roman" w:hAnsi="Arial" w:cs="Arial"/>
          <w:b/>
          <w:bCs/>
          <w:lang w:eastAsia="en-GB"/>
        </w:rPr>
      </w:pPr>
    </w:p>
    <w:p w14:paraId="66F28AEC" w14:textId="77777777" w:rsidR="00BB4C92" w:rsidRPr="00182676" w:rsidRDefault="00BB4C92" w:rsidP="00400756">
      <w:pPr>
        <w:spacing w:after="0" w:line="240" w:lineRule="auto"/>
        <w:rPr>
          <w:rFonts w:ascii="Arial" w:eastAsia="Times New Roman" w:hAnsi="Arial" w:cs="Arial"/>
          <w:b/>
          <w:bCs/>
          <w:lang w:eastAsia="en-GB"/>
        </w:rPr>
      </w:pPr>
    </w:p>
    <w:p w14:paraId="48F4BCA0" w14:textId="1D6A626B" w:rsidR="00186F60" w:rsidRPr="00B725A7" w:rsidRDefault="00186F60" w:rsidP="00400756">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6.3 Family relationships and caring responsibilities</w:t>
      </w:r>
      <w:r w:rsidR="00BD1823" w:rsidRPr="00B725A7">
        <w:rPr>
          <w:rFonts w:ascii="Arial" w:eastAsia="Times New Roman" w:hAnsi="Arial" w:cs="Arial"/>
          <w:b/>
          <w:bCs/>
          <w:color w:val="156082" w:themeColor="accent1"/>
          <w:lang w:eastAsia="en-GB"/>
        </w:rPr>
        <w:t>.</w:t>
      </w:r>
    </w:p>
    <w:p w14:paraId="7BF9C77B" w14:textId="77777777" w:rsidR="00BD1823" w:rsidRPr="00B725A7" w:rsidRDefault="00BD1823" w:rsidP="00400756">
      <w:pPr>
        <w:spacing w:after="0" w:line="240" w:lineRule="auto"/>
        <w:rPr>
          <w:rFonts w:ascii="Arial" w:eastAsia="Times New Roman" w:hAnsi="Arial" w:cs="Arial"/>
          <w:b/>
          <w:bCs/>
          <w:color w:val="156082" w:themeColor="accent1"/>
          <w:lang w:eastAsia="en-GB"/>
        </w:rPr>
      </w:pPr>
    </w:p>
    <w:p w14:paraId="442C118E" w14:textId="72903546" w:rsidR="00781D8A" w:rsidRDefault="00CC69F6" w:rsidP="00CC69F6">
      <w:pPr>
        <w:spacing w:after="0" w:line="240" w:lineRule="auto"/>
        <w:rPr>
          <w:noProof/>
        </w:rPr>
      </w:pPr>
      <w:r w:rsidRPr="00182676">
        <w:rPr>
          <w:rFonts w:ascii="Arial" w:eastAsia="Times New Roman" w:hAnsi="Arial" w:cs="Arial"/>
          <w:lang w:eastAsia="en-GB"/>
        </w:rPr>
        <w:t xml:space="preserve">In instances where a child suffers from repeated flare-ups or necessitates consistent treatment, parents may adjust their sleep, work, and recreational schedules to prioritise caregiving duties. During trying times, family routines may become </w:t>
      </w:r>
      <w:r w:rsidR="001D4552" w:rsidRPr="00182676">
        <w:rPr>
          <w:rFonts w:ascii="Arial" w:eastAsia="Times New Roman" w:hAnsi="Arial" w:cs="Arial"/>
          <w:lang w:eastAsia="en-GB"/>
        </w:rPr>
        <w:t>strained,</w:t>
      </w:r>
      <w:r w:rsidRPr="00182676">
        <w:rPr>
          <w:rFonts w:ascii="Arial" w:eastAsia="Times New Roman" w:hAnsi="Arial" w:cs="Arial"/>
          <w:lang w:eastAsia="en-GB"/>
        </w:rPr>
        <w:t xml:space="preserve"> and siblings may receive less attention. </w:t>
      </w:r>
      <w:r w:rsidR="009F2AD7">
        <w:rPr>
          <w:rFonts w:ascii="Arial" w:eastAsia="Times New Roman" w:hAnsi="Arial" w:cs="Arial"/>
          <w:lang w:eastAsia="en-GB"/>
        </w:rPr>
        <w:t>(</w:t>
      </w:r>
      <w:r w:rsidRPr="00182676">
        <w:rPr>
          <w:rFonts w:ascii="Arial" w:eastAsia="Times New Roman" w:hAnsi="Arial" w:cs="Arial"/>
          <w:lang w:eastAsia="en-GB"/>
        </w:rPr>
        <w:t>Vicho-de-la-Fuente et al. 2025) conducted a systematic review that revealed impacts on adolescents' social and academic lives as well as on parental relationships, work, sleep, and leisure.</w:t>
      </w:r>
      <w:r w:rsidR="00781D8A" w:rsidRPr="00781D8A">
        <w:rPr>
          <w:noProof/>
        </w:rPr>
        <w:t xml:space="preserve"> </w:t>
      </w:r>
    </w:p>
    <w:p w14:paraId="7B6DEBA9" w14:textId="69AA3B05" w:rsidR="00AD4A2A" w:rsidRDefault="00781D8A" w:rsidP="00CC69F6">
      <w:pPr>
        <w:spacing w:after="0" w:line="240" w:lineRule="auto"/>
        <w:rPr>
          <w:rFonts w:ascii="Arial" w:eastAsia="Times New Roman" w:hAnsi="Arial" w:cs="Arial"/>
          <w:lang w:eastAsia="en-GB"/>
        </w:rPr>
      </w:pPr>
      <w:r>
        <w:rPr>
          <w:noProof/>
        </w:rPr>
        <w:lastRenderedPageBreak/>
        <w:drawing>
          <wp:inline distT="0" distB="0" distL="0" distR="0" wp14:anchorId="632EBB89" wp14:editId="1DB05EF2">
            <wp:extent cx="1524635" cy="1524635"/>
            <wp:effectExtent l="0" t="0" r="0" b="0"/>
            <wp:docPr id="1" name="Picture 1" descr="Back Of Hand Ecze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ck Of Hand Eczema"/>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524635" cy="1524635"/>
                    </a:xfrm>
                    <a:prstGeom prst="rect">
                      <a:avLst/>
                    </a:prstGeom>
                    <a:noFill/>
                    <a:ln>
                      <a:noFill/>
                    </a:ln>
                  </pic:spPr>
                </pic:pic>
              </a:graphicData>
            </a:graphic>
          </wp:inline>
        </w:drawing>
      </w:r>
    </w:p>
    <w:p w14:paraId="4161D0D5" w14:textId="22773727" w:rsidR="00CC40E8" w:rsidRDefault="00CC40E8" w:rsidP="00CC69F6">
      <w:pPr>
        <w:spacing w:after="0" w:line="240" w:lineRule="auto"/>
        <w:rPr>
          <w:rFonts w:ascii="Arial" w:eastAsia="Times New Roman" w:hAnsi="Arial" w:cs="Arial"/>
          <w:lang w:eastAsia="en-GB"/>
        </w:rPr>
      </w:pPr>
    </w:p>
    <w:p w14:paraId="0CAD0F3A" w14:textId="43F22A65" w:rsidR="00AD4A2A" w:rsidRDefault="00CC69F6" w:rsidP="00CC69F6">
      <w:pPr>
        <w:spacing w:after="0" w:line="240" w:lineRule="auto"/>
        <w:rPr>
          <w:rFonts w:ascii="Arial" w:eastAsia="Times New Roman" w:hAnsi="Arial" w:cs="Arial"/>
          <w:lang w:eastAsia="en-GB"/>
        </w:rPr>
      </w:pPr>
      <w:r w:rsidRPr="00182676">
        <w:rPr>
          <w:rFonts w:ascii="Arial" w:eastAsia="Times New Roman" w:hAnsi="Arial" w:cs="Arial"/>
          <w:lang w:eastAsia="en-GB"/>
        </w:rPr>
        <w:t>The experiences of families are not always bad. They can adapt with the aid of supportive relationships, shared treatment responsibilities, and effective education</w:t>
      </w:r>
      <w:r w:rsidR="00363FE1">
        <w:rPr>
          <w:rFonts w:ascii="Arial" w:eastAsia="Times New Roman" w:hAnsi="Arial" w:cs="Arial"/>
          <w:lang w:eastAsia="en-GB"/>
        </w:rPr>
        <w:t>.</w:t>
      </w:r>
    </w:p>
    <w:p w14:paraId="448046D3" w14:textId="77777777" w:rsidR="00363FE1" w:rsidRDefault="00363FE1" w:rsidP="00CC69F6">
      <w:pPr>
        <w:spacing w:after="0" w:line="240" w:lineRule="auto"/>
        <w:rPr>
          <w:rFonts w:ascii="Arial" w:eastAsia="Times New Roman" w:hAnsi="Arial" w:cs="Arial"/>
          <w:lang w:eastAsia="en-GB"/>
        </w:rPr>
      </w:pPr>
    </w:p>
    <w:p w14:paraId="61EECC5B" w14:textId="0829D304" w:rsidR="00CC69F6" w:rsidRPr="00182676" w:rsidRDefault="00CC69F6" w:rsidP="00CC69F6">
      <w:pPr>
        <w:spacing w:after="0" w:line="240" w:lineRule="auto"/>
        <w:rPr>
          <w:rFonts w:ascii="Arial" w:eastAsia="Times New Roman" w:hAnsi="Arial" w:cs="Arial"/>
          <w:lang w:eastAsia="en-GB"/>
        </w:rPr>
      </w:pPr>
      <w:r w:rsidRPr="00182676">
        <w:rPr>
          <w:rFonts w:ascii="Arial" w:eastAsia="Times New Roman" w:hAnsi="Arial" w:cs="Arial"/>
          <w:lang w:eastAsia="en-GB"/>
        </w:rPr>
        <w:t>Healthcare practitioners should evaluate both current strengths and unmet needs. In addition to skin symptoms, participation, relationships, expenses, and family stress should all be examined.</w:t>
      </w:r>
    </w:p>
    <w:p w14:paraId="55DF6344" w14:textId="77777777" w:rsidR="00BD1823" w:rsidRPr="00182676" w:rsidRDefault="00BD1823" w:rsidP="00400756">
      <w:pPr>
        <w:spacing w:after="0" w:line="240" w:lineRule="auto"/>
        <w:rPr>
          <w:rFonts w:ascii="Arial" w:eastAsia="Times New Roman" w:hAnsi="Arial" w:cs="Arial"/>
          <w:b/>
          <w:bCs/>
          <w:lang w:eastAsia="en-GB"/>
        </w:rPr>
      </w:pPr>
    </w:p>
    <w:p w14:paraId="7CFE6001" w14:textId="6603E22E" w:rsidR="0039725B" w:rsidRPr="00B725A7" w:rsidRDefault="00167E22" w:rsidP="00400756">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 xml:space="preserve">7. </w:t>
      </w:r>
      <w:r w:rsidR="00FF2FFE" w:rsidRPr="00B725A7">
        <w:rPr>
          <w:rFonts w:ascii="Arial" w:eastAsia="Times New Roman" w:hAnsi="Arial" w:cs="Arial"/>
          <w:b/>
          <w:bCs/>
          <w:color w:val="156082" w:themeColor="accent1"/>
          <w:lang w:eastAsia="en-GB"/>
        </w:rPr>
        <w:t>Theo</w:t>
      </w:r>
      <w:r w:rsidR="00064B5D" w:rsidRPr="00B725A7">
        <w:rPr>
          <w:rFonts w:ascii="Arial" w:eastAsia="Times New Roman" w:hAnsi="Arial" w:cs="Arial"/>
          <w:b/>
          <w:bCs/>
          <w:color w:val="156082" w:themeColor="accent1"/>
          <w:lang w:eastAsia="en-GB"/>
        </w:rPr>
        <w:t>retical models and frameworks for improving</w:t>
      </w:r>
      <w:r w:rsidRPr="00B725A7">
        <w:rPr>
          <w:rFonts w:ascii="Arial" w:eastAsia="Times New Roman" w:hAnsi="Arial" w:cs="Arial"/>
          <w:b/>
          <w:bCs/>
          <w:color w:val="156082" w:themeColor="accent1"/>
          <w:lang w:eastAsia="en-GB"/>
        </w:rPr>
        <w:t xml:space="preserve"> outcomes.</w:t>
      </w:r>
    </w:p>
    <w:p w14:paraId="781180BB" w14:textId="77777777" w:rsidR="00167E22" w:rsidRPr="00182676" w:rsidRDefault="00167E22" w:rsidP="00400756">
      <w:pPr>
        <w:spacing w:after="0" w:line="240" w:lineRule="auto"/>
        <w:rPr>
          <w:rFonts w:ascii="Arial" w:eastAsia="Times New Roman" w:hAnsi="Arial" w:cs="Arial"/>
          <w:b/>
          <w:bCs/>
          <w:lang w:eastAsia="en-GB"/>
        </w:rPr>
      </w:pPr>
    </w:p>
    <w:p w14:paraId="259EA9F6" w14:textId="5D85EF6F" w:rsidR="006E3079" w:rsidRDefault="006E3079" w:rsidP="006E3079">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Effective management of chronic eczema </w:t>
      </w:r>
      <w:r w:rsidRPr="00182676">
        <w:rPr>
          <w:rFonts w:ascii="Arial" w:eastAsia="Times New Roman" w:hAnsi="Arial" w:cs="Arial"/>
          <w:lang w:eastAsia="en-GB"/>
        </w:rPr>
        <w:t>necessitates knowledgeable patients, supportive practitioners, integrated services, and readily available information. The House of Care model, Wagner's Chronic Care Model, and the World Health Organization's Innovative Care for Chronic Conditions (ICCC) framework provide synergistic approaches to structuring this assistance.</w:t>
      </w:r>
      <w:r w:rsidR="002D5E70">
        <w:rPr>
          <w:rFonts w:ascii="Arial" w:eastAsia="Times New Roman" w:hAnsi="Arial" w:cs="Arial"/>
          <w:lang w:eastAsia="en-GB"/>
        </w:rPr>
        <w:t xml:space="preserve"> (Epping-Jordan, 2004).</w:t>
      </w:r>
    </w:p>
    <w:p w14:paraId="0D7C6B73" w14:textId="77777777" w:rsidR="00992F3D" w:rsidRDefault="00992F3D" w:rsidP="006E3079">
      <w:pPr>
        <w:spacing w:after="0" w:line="240" w:lineRule="auto"/>
        <w:rPr>
          <w:rFonts w:ascii="Arial" w:eastAsia="Times New Roman" w:hAnsi="Arial" w:cs="Arial"/>
          <w:lang w:eastAsia="en-GB"/>
        </w:rPr>
      </w:pPr>
    </w:p>
    <w:p w14:paraId="2C842C45" w14:textId="284BB950" w:rsidR="00992F3D" w:rsidRPr="00182676" w:rsidRDefault="00B321D7" w:rsidP="006E3079">
      <w:pPr>
        <w:spacing w:after="0" w:line="240" w:lineRule="auto"/>
        <w:rPr>
          <w:rFonts w:ascii="Arial" w:eastAsia="Times New Roman" w:hAnsi="Arial" w:cs="Arial"/>
          <w:lang w:eastAsia="en-GB"/>
        </w:rPr>
      </w:pPr>
      <w:r>
        <w:rPr>
          <w:noProof/>
        </w:rPr>
        <w:drawing>
          <wp:inline distT="0" distB="0" distL="0" distR="0" wp14:anchorId="7C1105C1" wp14:editId="054E00F2">
            <wp:extent cx="1524635" cy="1281646"/>
            <wp:effectExtent l="0" t="0" r="0" b="0"/>
            <wp:docPr id="1345810217" name="Picture 2" descr="OP0112-PARE Improving Patient Outcomes Through Clinical Network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0112-PARE Improving Patient Outcomes Through Clinical Network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524635" cy="1281646"/>
                    </a:xfrm>
                    <a:prstGeom prst="rect">
                      <a:avLst/>
                    </a:prstGeom>
                    <a:noFill/>
                    <a:ln>
                      <a:noFill/>
                    </a:ln>
                  </pic:spPr>
                </pic:pic>
              </a:graphicData>
            </a:graphic>
          </wp:inline>
        </w:drawing>
      </w:r>
    </w:p>
    <w:p w14:paraId="40ECC088" w14:textId="77777777" w:rsidR="00167E22" w:rsidRPr="00182676" w:rsidRDefault="00167E22" w:rsidP="00400756">
      <w:pPr>
        <w:spacing w:after="0" w:line="240" w:lineRule="auto"/>
        <w:rPr>
          <w:rFonts w:ascii="Arial" w:eastAsia="Times New Roman" w:hAnsi="Arial" w:cs="Arial"/>
          <w:b/>
          <w:bCs/>
          <w:lang w:eastAsia="en-GB"/>
        </w:rPr>
      </w:pPr>
    </w:p>
    <w:p w14:paraId="4767703F" w14:textId="7F135DDD" w:rsidR="00167E22" w:rsidRPr="00B725A7" w:rsidRDefault="00D462D0" w:rsidP="00400756">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7.1</w:t>
      </w:r>
      <w:r w:rsidR="00AA42F6" w:rsidRPr="00B725A7">
        <w:rPr>
          <w:rFonts w:ascii="Arial" w:eastAsia="Times New Roman" w:hAnsi="Arial" w:cs="Arial"/>
          <w:b/>
          <w:bCs/>
          <w:color w:val="156082" w:themeColor="accent1"/>
          <w:lang w:eastAsia="en-GB"/>
        </w:rPr>
        <w:t xml:space="preserve"> </w:t>
      </w:r>
      <w:r w:rsidR="00814323" w:rsidRPr="00B725A7">
        <w:rPr>
          <w:rFonts w:ascii="Arial" w:eastAsia="Times New Roman" w:hAnsi="Arial" w:cs="Arial"/>
          <w:b/>
          <w:bCs/>
          <w:color w:val="156082" w:themeColor="accent1"/>
          <w:lang w:eastAsia="en-GB"/>
        </w:rPr>
        <w:t>The House of Care Model.</w:t>
      </w:r>
    </w:p>
    <w:p w14:paraId="7F4A206D" w14:textId="77777777" w:rsidR="00AA42F6" w:rsidRPr="00182676" w:rsidRDefault="00AA42F6" w:rsidP="00400756">
      <w:pPr>
        <w:spacing w:after="0" w:line="240" w:lineRule="auto"/>
        <w:rPr>
          <w:rFonts w:ascii="Arial" w:eastAsia="Times New Roman" w:hAnsi="Arial" w:cs="Arial"/>
          <w:b/>
          <w:bCs/>
          <w:lang w:eastAsia="en-GB"/>
        </w:rPr>
      </w:pPr>
    </w:p>
    <w:p w14:paraId="02B78485" w14:textId="43B9BED4" w:rsidR="000E2A0E" w:rsidRDefault="005706A1" w:rsidP="005706A1">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A person-centred framework connected to the </w:t>
      </w:r>
      <w:r w:rsidR="008320FD">
        <w:rPr>
          <w:rFonts w:ascii="Arial" w:eastAsia="Times New Roman" w:hAnsi="Arial" w:cs="Arial"/>
          <w:lang w:eastAsia="en-GB"/>
        </w:rPr>
        <w:t>(</w:t>
      </w:r>
      <w:r w:rsidRPr="00182676">
        <w:rPr>
          <w:rFonts w:ascii="Arial" w:eastAsia="Times New Roman" w:hAnsi="Arial" w:cs="Arial"/>
          <w:lang w:eastAsia="en-GB"/>
        </w:rPr>
        <w:t>Year of Care</w:t>
      </w:r>
      <w:r w:rsidR="008320FD">
        <w:rPr>
          <w:rFonts w:ascii="Arial" w:eastAsia="Times New Roman" w:hAnsi="Arial" w:cs="Arial"/>
          <w:lang w:eastAsia="en-GB"/>
        </w:rPr>
        <w:t>)</w:t>
      </w:r>
      <w:r w:rsidRPr="00182676">
        <w:rPr>
          <w:rFonts w:ascii="Arial" w:eastAsia="Times New Roman" w:hAnsi="Arial" w:cs="Arial"/>
          <w:lang w:eastAsia="en-GB"/>
        </w:rPr>
        <w:t xml:space="preserve"> </w:t>
      </w:r>
      <w:r w:rsidR="007A620B">
        <w:rPr>
          <w:rFonts w:ascii="Arial" w:eastAsia="Times New Roman" w:hAnsi="Arial" w:cs="Arial"/>
          <w:lang w:eastAsia="en-GB"/>
        </w:rPr>
        <w:t xml:space="preserve">partnership </w:t>
      </w:r>
      <w:r w:rsidRPr="00182676">
        <w:rPr>
          <w:rFonts w:ascii="Arial" w:eastAsia="Times New Roman" w:hAnsi="Arial" w:cs="Arial"/>
          <w:lang w:eastAsia="en-GB"/>
        </w:rPr>
        <w:t xml:space="preserve">initiative is </w:t>
      </w:r>
      <w:r w:rsidRPr="00182676">
        <w:rPr>
          <w:rFonts w:ascii="Arial" w:eastAsia="Times New Roman" w:hAnsi="Arial" w:cs="Arial"/>
          <w:lang w:eastAsia="en-GB"/>
        </w:rPr>
        <w:lastRenderedPageBreak/>
        <w:t>the House of Care</w:t>
      </w:r>
      <w:r w:rsidR="00521695">
        <w:rPr>
          <w:rFonts w:ascii="Arial" w:eastAsia="Times New Roman" w:hAnsi="Arial" w:cs="Arial"/>
          <w:lang w:eastAsia="en-GB"/>
        </w:rPr>
        <w:t xml:space="preserve"> model</w:t>
      </w:r>
      <w:r w:rsidRPr="00182676">
        <w:rPr>
          <w:rFonts w:ascii="Arial" w:eastAsia="Times New Roman" w:hAnsi="Arial" w:cs="Arial"/>
          <w:lang w:eastAsia="en-GB"/>
        </w:rPr>
        <w:t xml:space="preserve">. It brings together knowledgeable and involved individuals and carers, professionals dedicated to working in partnerships, organisational procedures that facilitate individualised care planning, and commissioning that allows services to react to needs. </w:t>
      </w:r>
    </w:p>
    <w:p w14:paraId="0B2A9054" w14:textId="77777777" w:rsidR="00234D17" w:rsidRDefault="005706A1" w:rsidP="005706A1">
      <w:pPr>
        <w:spacing w:after="0" w:line="240" w:lineRule="auto"/>
        <w:rPr>
          <w:rFonts w:ascii="Arial" w:eastAsia="Times New Roman" w:hAnsi="Arial" w:cs="Arial"/>
          <w:lang w:eastAsia="en-GB"/>
        </w:rPr>
      </w:pPr>
      <w:r w:rsidRPr="00182676">
        <w:rPr>
          <w:rFonts w:ascii="Arial" w:eastAsia="Times New Roman" w:hAnsi="Arial" w:cs="Arial"/>
          <w:lang w:eastAsia="en-GB"/>
        </w:rPr>
        <w:br/>
        <w:t xml:space="preserve">For eczema, this could entail setting reasonable treatment objectives with the patient and their family, talking about medication-related worries, figuring out pertinent triggers, and creating a detailed plan for flare-ups. A strategy may also take family stress, sleep, and involvement in school into account. The model's strength is that it acknowledges that professional and organisational support is necessary for self-management and treats </w:t>
      </w:r>
      <w:r w:rsidRPr="00182676">
        <w:rPr>
          <w:rFonts w:ascii="Arial" w:eastAsia="Times New Roman" w:hAnsi="Arial" w:cs="Arial"/>
          <w:lang w:eastAsia="en-GB"/>
        </w:rPr>
        <w:t xml:space="preserve">individuals as partners rather than passive recipients. </w:t>
      </w:r>
      <w:r w:rsidRPr="00182676">
        <w:rPr>
          <w:rFonts w:ascii="Arial" w:eastAsia="Times New Roman" w:hAnsi="Arial" w:cs="Arial"/>
          <w:lang w:eastAsia="en-GB"/>
        </w:rPr>
        <w:br/>
        <w:t xml:space="preserve">Implementation may be hampered by brief consultations, inconsistent advice, insufficient training, and inadequate coordination. </w:t>
      </w:r>
    </w:p>
    <w:p w14:paraId="53BD04E9" w14:textId="77777777" w:rsidR="00234D17" w:rsidRDefault="00234D17" w:rsidP="005706A1">
      <w:pPr>
        <w:spacing w:after="0" w:line="240" w:lineRule="auto"/>
        <w:rPr>
          <w:rFonts w:ascii="Arial" w:eastAsia="Times New Roman" w:hAnsi="Arial" w:cs="Arial"/>
          <w:lang w:eastAsia="en-GB"/>
        </w:rPr>
      </w:pPr>
    </w:p>
    <w:p w14:paraId="4B5E0A48" w14:textId="7AEF91E5" w:rsidR="005706A1" w:rsidRPr="00182676" w:rsidRDefault="005706A1" w:rsidP="005706A1">
      <w:pPr>
        <w:spacing w:after="0" w:line="240" w:lineRule="auto"/>
        <w:rPr>
          <w:rFonts w:ascii="Arial" w:eastAsia="Times New Roman" w:hAnsi="Arial" w:cs="Arial"/>
          <w:lang w:eastAsia="en-GB"/>
        </w:rPr>
      </w:pPr>
      <w:r w:rsidRPr="00182676">
        <w:rPr>
          <w:rFonts w:ascii="Arial" w:eastAsia="Times New Roman" w:hAnsi="Arial" w:cs="Arial"/>
          <w:lang w:eastAsia="en-GB"/>
        </w:rPr>
        <w:t>Evaluation should look at symptom control, quality of life, and patient experience; the House of Care arranges care but does not demonstrate that eczema outcomes improve on its own.</w:t>
      </w:r>
    </w:p>
    <w:p w14:paraId="19FAF8DB" w14:textId="77777777" w:rsidR="00962088" w:rsidRPr="00182676" w:rsidRDefault="00962088" w:rsidP="00400756">
      <w:pPr>
        <w:spacing w:after="0" w:line="240" w:lineRule="auto"/>
        <w:rPr>
          <w:rFonts w:ascii="Arial" w:eastAsia="Times New Roman" w:hAnsi="Arial" w:cs="Arial"/>
          <w:b/>
          <w:bCs/>
          <w:lang w:eastAsia="en-GB"/>
        </w:rPr>
      </w:pPr>
    </w:p>
    <w:p w14:paraId="6F2E5A7B" w14:textId="6F093D95" w:rsidR="005A7FD9" w:rsidRDefault="005335E7" w:rsidP="00E80F75">
      <w:pPr>
        <w:spacing w:after="0" w:line="240" w:lineRule="auto"/>
        <w:rPr>
          <w:rFonts w:ascii="Arial" w:eastAsia="Times New Roman" w:hAnsi="Arial" w:cs="Arial"/>
          <w:b/>
          <w:bCs/>
          <w:lang w:eastAsia="en-GB"/>
        </w:rPr>
      </w:pPr>
      <w:r>
        <w:rPr>
          <w:noProof/>
        </w:rPr>
        <w:drawing>
          <wp:inline distT="0" distB="0" distL="0" distR="0" wp14:anchorId="508C601C" wp14:editId="13EC3D44">
            <wp:extent cx="1524635" cy="1143476"/>
            <wp:effectExtent l="0" t="0" r="0" b="0"/>
            <wp:docPr id="7" name="Picture 5" descr="Chronic illness care | ACT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ronic illness care | ACT Cente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524635" cy="1143476"/>
                    </a:xfrm>
                    <a:prstGeom prst="rect">
                      <a:avLst/>
                    </a:prstGeom>
                    <a:noFill/>
                    <a:ln>
                      <a:noFill/>
                    </a:ln>
                  </pic:spPr>
                </pic:pic>
              </a:graphicData>
            </a:graphic>
          </wp:inline>
        </w:drawing>
      </w:r>
    </w:p>
    <w:p w14:paraId="48320851" w14:textId="77777777" w:rsidR="005A7FD9" w:rsidRDefault="005A7FD9" w:rsidP="00E80F75">
      <w:pPr>
        <w:spacing w:after="0" w:line="240" w:lineRule="auto"/>
        <w:rPr>
          <w:rFonts w:ascii="Arial" w:eastAsia="Times New Roman" w:hAnsi="Arial" w:cs="Arial"/>
          <w:b/>
          <w:bCs/>
          <w:lang w:eastAsia="en-GB"/>
        </w:rPr>
      </w:pPr>
    </w:p>
    <w:p w14:paraId="25D1AC76" w14:textId="60521665" w:rsidR="00E80F75" w:rsidRPr="00B725A7" w:rsidRDefault="003E529D" w:rsidP="00E80F75">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7.2</w:t>
      </w:r>
      <w:r w:rsidR="00BB2F65" w:rsidRPr="00B725A7">
        <w:rPr>
          <w:rFonts w:ascii="Arial" w:eastAsia="Times New Roman" w:hAnsi="Arial" w:cs="Arial"/>
          <w:b/>
          <w:bCs/>
          <w:color w:val="156082" w:themeColor="accent1"/>
          <w:lang w:eastAsia="en-GB"/>
        </w:rPr>
        <w:t>.</w:t>
      </w:r>
      <w:r w:rsidRPr="00B725A7">
        <w:rPr>
          <w:rFonts w:ascii="Arial" w:eastAsia="Times New Roman" w:hAnsi="Arial" w:cs="Arial"/>
          <w:b/>
          <w:bCs/>
          <w:color w:val="156082" w:themeColor="accent1"/>
          <w:lang w:eastAsia="en-GB"/>
        </w:rPr>
        <w:t xml:space="preserve"> Wagners Chronic Care Model: An </w:t>
      </w:r>
      <w:r w:rsidR="00E80F75" w:rsidRPr="00B725A7">
        <w:rPr>
          <w:rFonts w:ascii="Arial" w:eastAsia="Times New Roman" w:hAnsi="Arial" w:cs="Arial"/>
          <w:b/>
          <w:bCs/>
          <w:color w:val="156082" w:themeColor="accent1"/>
          <w:lang w:eastAsia="en-GB"/>
        </w:rPr>
        <w:t>International perspective.</w:t>
      </w:r>
    </w:p>
    <w:p w14:paraId="67B74D0D" w14:textId="77D1E070" w:rsidR="00861D12" w:rsidRPr="00182676" w:rsidRDefault="00861D12" w:rsidP="00861D12">
      <w:pPr>
        <w:rPr>
          <w:rFonts w:ascii="Arial" w:eastAsia="Times New Roman" w:hAnsi="Arial" w:cs="Arial"/>
          <w:b/>
          <w:bCs/>
          <w:lang w:eastAsia="en-GB"/>
        </w:rPr>
      </w:pPr>
    </w:p>
    <w:p w14:paraId="1A4AA0AF" w14:textId="77777777" w:rsidR="0070601F" w:rsidRDefault="00861D12" w:rsidP="00E80F75">
      <w:pPr>
        <w:rPr>
          <w:rFonts w:ascii="Arial" w:eastAsia="Times New Roman" w:hAnsi="Arial" w:cs="Arial"/>
          <w:lang w:eastAsia="en-GB"/>
        </w:rPr>
      </w:pPr>
      <w:r w:rsidRPr="00182676">
        <w:rPr>
          <w:rFonts w:ascii="Arial" w:eastAsia="Times New Roman" w:hAnsi="Arial" w:cs="Arial"/>
          <w:lang w:eastAsia="en-GB"/>
        </w:rPr>
        <w:lastRenderedPageBreak/>
        <w:t xml:space="preserve">Health-system organization, self-management support, decision support, delivery-system design, clinical information systems, and community resources and policies are the six interconnected components of the Chronic Care Model (CCM). Its goal is to assist informed patients and proactive healthcare teams. </w:t>
      </w:r>
      <w:r w:rsidRPr="00182676">
        <w:rPr>
          <w:rFonts w:ascii="Arial" w:eastAsia="Times New Roman" w:hAnsi="Arial" w:cs="Arial"/>
          <w:lang w:eastAsia="en-GB"/>
        </w:rPr>
        <w:br/>
        <w:t xml:space="preserve">Self-management support for eczema care could involve teaching patients about recommended treatments and flare-up plans; decision support could encourage evidence-based treatment and referrals; and delivery-system design could coordinate community pharmacies, dermatologists, and general practitioners. While community partnerships could </w:t>
      </w:r>
      <w:r w:rsidRPr="00182676">
        <w:rPr>
          <w:rFonts w:ascii="Arial" w:eastAsia="Times New Roman" w:hAnsi="Arial" w:cs="Arial"/>
          <w:lang w:eastAsia="en-GB"/>
        </w:rPr>
        <w:t xml:space="preserve">assist in addressing needs in families and schools, clinical records could monitor symptoms and patient-reported outcomes. </w:t>
      </w:r>
    </w:p>
    <w:p w14:paraId="275D30AD" w14:textId="697A904B" w:rsidR="00814323" w:rsidRPr="00182676" w:rsidRDefault="00861D12" w:rsidP="00E80F75">
      <w:pPr>
        <w:rPr>
          <w:rFonts w:ascii="Arial" w:eastAsia="Times New Roman" w:hAnsi="Arial" w:cs="Arial"/>
          <w:lang w:eastAsia="en-GB"/>
        </w:rPr>
      </w:pPr>
      <w:r w:rsidRPr="00182676">
        <w:rPr>
          <w:rFonts w:ascii="Arial" w:eastAsia="Times New Roman" w:hAnsi="Arial" w:cs="Arial"/>
          <w:lang w:eastAsia="en-GB"/>
        </w:rPr>
        <w:br/>
        <w:t xml:space="preserve">In their review of 77 CCM studies, </w:t>
      </w:r>
      <w:r w:rsidR="00C90709">
        <w:rPr>
          <w:rFonts w:ascii="Arial" w:eastAsia="Times New Roman" w:hAnsi="Arial" w:cs="Arial"/>
          <w:lang w:eastAsia="en-GB"/>
        </w:rPr>
        <w:t>(</w:t>
      </w:r>
      <w:r w:rsidRPr="00182676">
        <w:rPr>
          <w:rFonts w:ascii="Arial" w:eastAsia="Times New Roman" w:hAnsi="Arial" w:cs="Arial"/>
          <w:lang w:eastAsia="en-GB"/>
        </w:rPr>
        <w:t xml:space="preserve">Davy et al. 2015) discovered that while most of the studies reported improvements in healthcare practice or health outcomes, the interventions varied, making it challenging to determine which components produced specific benefits. A significant portion of this evidence is derived from diseases other than eczema, such as diabetes and heart disease. The CCM must be adjusted to the changing symptoms and treatment requirements of eczema. Eczema control, quality of life, treatment </w:t>
      </w:r>
      <w:r w:rsidRPr="00182676">
        <w:rPr>
          <w:rFonts w:ascii="Arial" w:eastAsia="Times New Roman" w:hAnsi="Arial" w:cs="Arial"/>
          <w:lang w:eastAsia="en-GB"/>
        </w:rPr>
        <w:lastRenderedPageBreak/>
        <w:t>comprehension, and access should all be evaluated, not just healthcare utilisation.</w:t>
      </w:r>
    </w:p>
    <w:p w14:paraId="5EB35A9F" w14:textId="77777777" w:rsidR="006C320A" w:rsidRPr="00182676" w:rsidRDefault="006C320A" w:rsidP="00AA42F6">
      <w:pPr>
        <w:spacing w:after="0" w:line="240" w:lineRule="auto"/>
        <w:rPr>
          <w:rFonts w:ascii="Arial" w:eastAsia="Times New Roman" w:hAnsi="Arial" w:cs="Arial"/>
          <w:b/>
          <w:bCs/>
          <w:lang w:eastAsia="en-GB"/>
        </w:rPr>
      </w:pPr>
    </w:p>
    <w:p w14:paraId="7987FF67" w14:textId="11F8BEB5" w:rsidR="00EA4FA6" w:rsidRPr="00B725A7" w:rsidRDefault="00EA4FA6" w:rsidP="00EA4FA6">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7.3</w:t>
      </w:r>
      <w:r w:rsidR="009D3A76" w:rsidRPr="00B725A7">
        <w:rPr>
          <w:rFonts w:ascii="Arial" w:eastAsia="Times New Roman" w:hAnsi="Arial" w:cs="Arial"/>
          <w:b/>
          <w:bCs/>
          <w:color w:val="156082" w:themeColor="accent1"/>
          <w:lang w:eastAsia="en-GB"/>
        </w:rPr>
        <w:t>.</w:t>
      </w:r>
      <w:r w:rsidRPr="00B725A7">
        <w:rPr>
          <w:rFonts w:ascii="Arial" w:eastAsia="Times New Roman" w:hAnsi="Arial" w:cs="Arial"/>
          <w:b/>
          <w:bCs/>
          <w:color w:val="156082" w:themeColor="accent1"/>
          <w:lang w:eastAsia="en-GB"/>
        </w:rPr>
        <w:t xml:space="preserve"> The Innovative Care for Chronic Conditions framework developed by the World Health Organization</w:t>
      </w:r>
    </w:p>
    <w:p w14:paraId="5957A243" w14:textId="77777777" w:rsidR="009D3A76" w:rsidRPr="00182676" w:rsidRDefault="009D3A76" w:rsidP="00EA4FA6">
      <w:pPr>
        <w:spacing w:after="0" w:line="240" w:lineRule="auto"/>
        <w:rPr>
          <w:rFonts w:ascii="Arial" w:eastAsia="Times New Roman" w:hAnsi="Arial" w:cs="Arial"/>
          <w:lang w:eastAsia="en-GB"/>
        </w:rPr>
      </w:pPr>
    </w:p>
    <w:p w14:paraId="518AB732" w14:textId="59982FA5" w:rsidR="00337B71" w:rsidRPr="00182676" w:rsidRDefault="00337B71" w:rsidP="00337B71">
      <w:pPr>
        <w:spacing w:after="0" w:line="240" w:lineRule="auto"/>
        <w:rPr>
          <w:rFonts w:ascii="Arial" w:eastAsia="Times New Roman" w:hAnsi="Arial" w:cs="Arial"/>
          <w:lang w:eastAsia="en-GB"/>
        </w:rPr>
      </w:pPr>
      <w:r w:rsidRPr="00182676">
        <w:rPr>
          <w:rFonts w:ascii="Arial" w:eastAsia="Times New Roman" w:hAnsi="Arial" w:cs="Arial"/>
          <w:lang w:eastAsia="en-GB"/>
        </w:rPr>
        <w:t>The WHO ICCC framework incorporates patients and families, healthcare organisations, communities, and the larger policy environment in addition to the consultation</w:t>
      </w:r>
      <w:r w:rsidR="006977F2">
        <w:rPr>
          <w:rFonts w:ascii="Arial" w:eastAsia="Times New Roman" w:hAnsi="Arial" w:cs="Arial"/>
          <w:lang w:eastAsia="en-GB"/>
        </w:rPr>
        <w:t xml:space="preserve"> </w:t>
      </w:r>
      <w:r w:rsidR="00483C30">
        <w:rPr>
          <w:rFonts w:ascii="Arial" w:eastAsia="Times New Roman" w:hAnsi="Arial" w:cs="Arial"/>
          <w:lang w:eastAsia="en-GB"/>
        </w:rPr>
        <w:t>(WHO, 2002).</w:t>
      </w:r>
      <w:r w:rsidRPr="00182676">
        <w:rPr>
          <w:rFonts w:ascii="Arial" w:eastAsia="Times New Roman" w:hAnsi="Arial" w:cs="Arial"/>
          <w:lang w:eastAsia="en-GB"/>
        </w:rPr>
        <w:t xml:space="preserve"> It emphasises partnerships, leadership, evidence-based treatment, funding, and sufficient resources. </w:t>
      </w:r>
      <w:r w:rsidRPr="00182676">
        <w:rPr>
          <w:rFonts w:ascii="Arial" w:eastAsia="Times New Roman" w:hAnsi="Arial" w:cs="Arial"/>
          <w:lang w:eastAsia="en-GB"/>
        </w:rPr>
        <w:br/>
        <w:t xml:space="preserve">This broader view is important because eczema management may be hampered by financial strain, low health literacy, </w:t>
      </w:r>
      <w:r w:rsidRPr="00182676">
        <w:rPr>
          <w:rFonts w:ascii="Arial" w:eastAsia="Times New Roman" w:hAnsi="Arial" w:cs="Arial"/>
          <w:lang w:eastAsia="en-GB"/>
        </w:rPr>
        <w:t>inconsistent advice, and trouble scheduling appointments. Children with persistent symptoms may also receive support from community services and schools. Instead of putting all the blame on patients, the framework encourages services to address these obstacles. Its wide scope necessitates precise local goals, roles, and quantifiable results.</w:t>
      </w:r>
    </w:p>
    <w:p w14:paraId="4B4D7553" w14:textId="77777777" w:rsidR="00B62801" w:rsidRPr="00182676" w:rsidRDefault="00B62801" w:rsidP="00EA4FA6">
      <w:pPr>
        <w:spacing w:after="0" w:line="240" w:lineRule="auto"/>
        <w:rPr>
          <w:rFonts w:ascii="Arial" w:eastAsia="Times New Roman" w:hAnsi="Arial" w:cs="Arial"/>
          <w:lang w:eastAsia="en-GB"/>
        </w:rPr>
      </w:pPr>
    </w:p>
    <w:p w14:paraId="7F3ABB49" w14:textId="796DB0D5" w:rsidR="00D66E1C" w:rsidRPr="00B725A7" w:rsidRDefault="00EA7313" w:rsidP="00D66E1C">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7.4</w:t>
      </w:r>
      <w:r w:rsidR="00CD5092" w:rsidRPr="00B725A7">
        <w:rPr>
          <w:rFonts w:ascii="Arial" w:eastAsia="Times New Roman" w:hAnsi="Arial" w:cs="Arial"/>
          <w:b/>
          <w:bCs/>
          <w:color w:val="156082" w:themeColor="accent1"/>
          <w:lang w:eastAsia="en-GB"/>
        </w:rPr>
        <w:t>.</w:t>
      </w:r>
      <w:r w:rsidRPr="00B725A7">
        <w:rPr>
          <w:rFonts w:ascii="Arial" w:eastAsia="Times New Roman" w:hAnsi="Arial" w:cs="Arial"/>
          <w:b/>
          <w:bCs/>
          <w:color w:val="156082" w:themeColor="accent1"/>
          <w:lang w:eastAsia="en-GB"/>
        </w:rPr>
        <w:t xml:space="preserve"> Comparative evaluation</w:t>
      </w:r>
      <w:r w:rsidR="00CD5092" w:rsidRPr="00B725A7">
        <w:rPr>
          <w:rFonts w:ascii="Arial" w:eastAsia="Times New Roman" w:hAnsi="Arial" w:cs="Arial"/>
          <w:b/>
          <w:bCs/>
          <w:color w:val="156082" w:themeColor="accent1"/>
          <w:lang w:eastAsia="en-GB"/>
        </w:rPr>
        <w:t xml:space="preserve"> and implications for practice.</w:t>
      </w:r>
    </w:p>
    <w:p w14:paraId="36D78226" w14:textId="77777777" w:rsidR="00CF6997" w:rsidRPr="00182676" w:rsidRDefault="00CF6997" w:rsidP="00D66E1C">
      <w:pPr>
        <w:spacing w:after="0" w:line="240" w:lineRule="auto"/>
        <w:rPr>
          <w:rFonts w:ascii="Arial" w:eastAsia="Times New Roman" w:hAnsi="Arial" w:cs="Arial"/>
          <w:b/>
          <w:bCs/>
          <w:lang w:eastAsia="en-GB"/>
        </w:rPr>
      </w:pPr>
    </w:p>
    <w:p w14:paraId="00BAA7A2" w14:textId="2108C577" w:rsidR="00CF6997" w:rsidRDefault="00CF6997" w:rsidP="00CF6997">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Cooperation, self-management, and coordination are highlighted in all three frameworks. The WHO ICCC framework </w:t>
      </w:r>
      <w:r w:rsidR="00F51375">
        <w:rPr>
          <w:rFonts w:ascii="Arial" w:eastAsia="Times New Roman" w:hAnsi="Arial" w:cs="Arial"/>
          <w:lang w:eastAsia="en-GB"/>
        </w:rPr>
        <w:t>(</w:t>
      </w:r>
      <w:r w:rsidR="0091224F">
        <w:rPr>
          <w:rFonts w:ascii="Arial" w:eastAsia="Times New Roman" w:hAnsi="Arial" w:cs="Arial"/>
          <w:lang w:eastAsia="en-GB"/>
        </w:rPr>
        <w:t xml:space="preserve">WHO 2002) </w:t>
      </w:r>
      <w:r w:rsidRPr="00182676">
        <w:rPr>
          <w:rFonts w:ascii="Arial" w:eastAsia="Times New Roman" w:hAnsi="Arial" w:cs="Arial"/>
          <w:lang w:eastAsia="en-GB"/>
        </w:rPr>
        <w:t xml:space="preserve">emphasises community and policy influences, the CCM promotes proactive long-term management, and the House of Care </w:t>
      </w:r>
      <w:r w:rsidRPr="00182676">
        <w:rPr>
          <w:rFonts w:ascii="Arial" w:eastAsia="Times New Roman" w:hAnsi="Arial" w:cs="Arial"/>
          <w:lang w:eastAsia="en-GB"/>
        </w:rPr>
        <w:lastRenderedPageBreak/>
        <w:t xml:space="preserve">organises customised planning in England. Without sufficient staffing, easily accessible education, continuity, and patient involvement, none can ensure better results. </w:t>
      </w:r>
      <w:r w:rsidRPr="00182676">
        <w:rPr>
          <w:rFonts w:ascii="Arial" w:eastAsia="Times New Roman" w:hAnsi="Arial" w:cs="Arial"/>
          <w:lang w:eastAsia="en-GB"/>
        </w:rPr>
        <w:br/>
        <w:t>POEM, quality-of-life metrics, patient experience, self-management confidence, and specialist access should all be used in the evaluation, and results should be compared across socioeconomic groups</w:t>
      </w:r>
      <w:r w:rsidR="00D86948">
        <w:rPr>
          <w:rFonts w:ascii="Arial" w:eastAsia="Times New Roman" w:hAnsi="Arial" w:cs="Arial"/>
          <w:lang w:eastAsia="en-GB"/>
        </w:rPr>
        <w:t xml:space="preserve"> (</w:t>
      </w:r>
      <w:r w:rsidR="006F63F3">
        <w:rPr>
          <w:rFonts w:ascii="Arial" w:eastAsia="Times New Roman" w:hAnsi="Arial" w:cs="Arial"/>
          <w:lang w:eastAsia="en-GB"/>
        </w:rPr>
        <w:t>Charman,</w:t>
      </w:r>
      <w:r w:rsidR="00973577">
        <w:rPr>
          <w:rFonts w:ascii="Arial" w:eastAsia="Times New Roman" w:hAnsi="Arial" w:cs="Arial"/>
          <w:lang w:eastAsia="en-GB"/>
        </w:rPr>
        <w:t xml:space="preserve"> </w:t>
      </w:r>
      <w:r w:rsidR="006F63F3">
        <w:rPr>
          <w:rFonts w:ascii="Arial" w:eastAsia="Times New Roman" w:hAnsi="Arial" w:cs="Arial"/>
          <w:lang w:eastAsia="en-GB"/>
        </w:rPr>
        <w:t>et al, 2004</w:t>
      </w:r>
      <w:r w:rsidR="00973577">
        <w:rPr>
          <w:rFonts w:ascii="Arial" w:eastAsia="Times New Roman" w:hAnsi="Arial" w:cs="Arial"/>
          <w:lang w:eastAsia="en-GB"/>
        </w:rPr>
        <w:t>)</w:t>
      </w:r>
      <w:r w:rsidRPr="00182676">
        <w:rPr>
          <w:rFonts w:ascii="Arial" w:eastAsia="Times New Roman" w:hAnsi="Arial" w:cs="Arial"/>
          <w:lang w:eastAsia="en-GB"/>
        </w:rPr>
        <w:t>.</w:t>
      </w:r>
    </w:p>
    <w:p w14:paraId="1B09C9DA" w14:textId="77777777" w:rsidR="0012400C" w:rsidRPr="00182676" w:rsidRDefault="0012400C" w:rsidP="00CF6997">
      <w:pPr>
        <w:spacing w:after="0" w:line="240" w:lineRule="auto"/>
        <w:rPr>
          <w:rFonts w:ascii="Arial" w:eastAsia="Times New Roman" w:hAnsi="Arial" w:cs="Arial"/>
          <w:lang w:eastAsia="en-GB"/>
        </w:rPr>
      </w:pPr>
    </w:p>
    <w:p w14:paraId="3ED6428D" w14:textId="77777777" w:rsidR="00C33C9F" w:rsidRPr="00B725A7" w:rsidRDefault="00C33C9F" w:rsidP="00C33C9F">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8. Critical examination of national and local health and social care policy.</w:t>
      </w:r>
    </w:p>
    <w:p w14:paraId="40128C7F" w14:textId="77777777" w:rsidR="00623DFD" w:rsidRPr="00182676" w:rsidRDefault="00623DFD" w:rsidP="00C33C9F">
      <w:pPr>
        <w:spacing w:after="0" w:line="240" w:lineRule="auto"/>
        <w:rPr>
          <w:rFonts w:ascii="Arial" w:eastAsia="Times New Roman" w:hAnsi="Arial" w:cs="Arial"/>
          <w:b/>
          <w:bCs/>
          <w:lang w:eastAsia="en-GB"/>
        </w:rPr>
      </w:pPr>
    </w:p>
    <w:p w14:paraId="68217624" w14:textId="77777777" w:rsidR="000701E9" w:rsidRDefault="00623DFD" w:rsidP="00623DFD">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Access to eczema treatment, education, and long-term support is impacted by policy. Personalised care, integrated services, community-based provision, and digital </w:t>
      </w:r>
      <w:r w:rsidRPr="00182676">
        <w:rPr>
          <w:rFonts w:ascii="Arial" w:eastAsia="Times New Roman" w:hAnsi="Arial" w:cs="Arial"/>
          <w:lang w:eastAsia="en-GB"/>
        </w:rPr>
        <w:t xml:space="preserve">access are among the top priorities in England. </w:t>
      </w:r>
    </w:p>
    <w:p w14:paraId="281D2163" w14:textId="77777777" w:rsidR="000701E9" w:rsidRDefault="000701E9" w:rsidP="00623DFD">
      <w:pPr>
        <w:spacing w:after="0" w:line="240" w:lineRule="auto"/>
        <w:rPr>
          <w:rFonts w:ascii="Arial" w:eastAsia="Times New Roman" w:hAnsi="Arial" w:cs="Arial"/>
          <w:lang w:eastAsia="en-GB"/>
        </w:rPr>
      </w:pPr>
    </w:p>
    <w:p w14:paraId="2D0CCE50" w14:textId="66BE284E" w:rsidR="00623DFD" w:rsidRPr="00182676" w:rsidRDefault="00623DFD" w:rsidP="00623DFD">
      <w:pPr>
        <w:spacing w:after="0" w:line="240" w:lineRule="auto"/>
        <w:rPr>
          <w:rFonts w:ascii="Arial" w:eastAsia="Times New Roman" w:hAnsi="Arial" w:cs="Arial"/>
          <w:lang w:eastAsia="en-GB"/>
        </w:rPr>
      </w:pPr>
      <w:r w:rsidRPr="00182676">
        <w:rPr>
          <w:rFonts w:ascii="Arial" w:eastAsia="Times New Roman" w:hAnsi="Arial" w:cs="Arial"/>
          <w:lang w:eastAsia="en-GB"/>
        </w:rPr>
        <w:t>These goals are consistent with the aforementioned models; however, their effectiveness is contingent upon equitable access, workforce capacity, and local implementation.</w:t>
      </w:r>
    </w:p>
    <w:p w14:paraId="24471AEF" w14:textId="77777777" w:rsidR="00623DFD" w:rsidRPr="00182676" w:rsidRDefault="00623DFD" w:rsidP="00C33C9F">
      <w:pPr>
        <w:spacing w:after="0" w:line="240" w:lineRule="auto"/>
        <w:rPr>
          <w:rFonts w:ascii="Arial" w:eastAsia="Times New Roman" w:hAnsi="Arial" w:cs="Arial"/>
          <w:b/>
          <w:bCs/>
          <w:lang w:eastAsia="en-GB"/>
        </w:rPr>
      </w:pPr>
    </w:p>
    <w:p w14:paraId="208D10B0" w14:textId="77777777" w:rsidR="00C33C9F" w:rsidRPr="00182676" w:rsidRDefault="00C33C9F" w:rsidP="00CF6997">
      <w:pPr>
        <w:spacing w:after="0" w:line="240" w:lineRule="auto"/>
        <w:rPr>
          <w:rFonts w:ascii="Arial" w:eastAsia="Times New Roman" w:hAnsi="Arial" w:cs="Arial"/>
          <w:lang w:eastAsia="en-GB"/>
        </w:rPr>
      </w:pPr>
    </w:p>
    <w:p w14:paraId="00E91900" w14:textId="5BA4D565" w:rsidR="00601ED3" w:rsidRPr="00B725A7" w:rsidRDefault="00D66E1C" w:rsidP="00D66E1C">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8.1</w:t>
      </w:r>
      <w:r w:rsidR="00512DC0" w:rsidRPr="00B725A7">
        <w:rPr>
          <w:rFonts w:ascii="Arial" w:eastAsia="Times New Roman" w:hAnsi="Arial" w:cs="Arial"/>
          <w:b/>
          <w:bCs/>
          <w:color w:val="156082" w:themeColor="accent1"/>
          <w:lang w:eastAsia="en-GB"/>
        </w:rPr>
        <w:t>.</w:t>
      </w:r>
      <w:r w:rsidRPr="00B725A7">
        <w:rPr>
          <w:rFonts w:ascii="Arial" w:eastAsia="Times New Roman" w:hAnsi="Arial" w:cs="Arial"/>
          <w:b/>
          <w:bCs/>
          <w:color w:val="156082" w:themeColor="accent1"/>
          <w:lang w:eastAsia="en-GB"/>
        </w:rPr>
        <w:t xml:space="preserve"> </w:t>
      </w:r>
      <w:r w:rsidR="007B770B" w:rsidRPr="00B725A7">
        <w:rPr>
          <w:rFonts w:ascii="Arial" w:eastAsia="Times New Roman" w:hAnsi="Arial" w:cs="Arial"/>
          <w:b/>
          <w:bCs/>
          <w:color w:val="156082" w:themeColor="accent1"/>
          <w:lang w:eastAsia="en-GB"/>
        </w:rPr>
        <w:t>National Policy and strategic priorities.</w:t>
      </w:r>
    </w:p>
    <w:p w14:paraId="446EFD06" w14:textId="77777777" w:rsidR="00601ED3" w:rsidRPr="00B725A7" w:rsidRDefault="00601ED3" w:rsidP="00D66E1C">
      <w:pPr>
        <w:spacing w:after="0" w:line="240" w:lineRule="auto"/>
        <w:rPr>
          <w:rFonts w:ascii="Arial" w:eastAsia="Times New Roman" w:hAnsi="Arial" w:cs="Arial"/>
          <w:color w:val="156082" w:themeColor="accent1"/>
          <w:lang w:eastAsia="en-GB"/>
        </w:rPr>
      </w:pPr>
    </w:p>
    <w:p w14:paraId="58BCD84E" w14:textId="77777777" w:rsidR="00E40F2A" w:rsidRDefault="009F711C" w:rsidP="009F711C">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Three planned changes are described in the NHS England 10 Year Health Plan, *Fit for the Future* (2025): illness to prevention, analogue to digital, and hospital to community. Community-based care for eczema could facilitate early counselling, treatment education, and follow-up through community pharmacies and general practitioners. Care plans and trustworthy information may be </w:t>
      </w:r>
      <w:r w:rsidRPr="00182676">
        <w:rPr>
          <w:rFonts w:ascii="Arial" w:eastAsia="Times New Roman" w:hAnsi="Arial" w:cs="Arial"/>
          <w:lang w:eastAsia="en-GB"/>
        </w:rPr>
        <w:lastRenderedPageBreak/>
        <w:t>easier to obtain with the use of digital tools</w:t>
      </w:r>
      <w:r w:rsidR="000002A3">
        <w:rPr>
          <w:rFonts w:ascii="Arial" w:eastAsia="Times New Roman" w:hAnsi="Arial" w:cs="Arial"/>
          <w:lang w:eastAsia="en-GB"/>
        </w:rPr>
        <w:t xml:space="preserve"> (DHSC, 2025).</w:t>
      </w:r>
    </w:p>
    <w:p w14:paraId="5AE431E8" w14:textId="77777777" w:rsidR="00A849C7" w:rsidRDefault="009F711C" w:rsidP="009F711C">
      <w:pPr>
        <w:spacing w:after="0" w:line="240" w:lineRule="auto"/>
        <w:rPr>
          <w:rFonts w:ascii="Arial" w:eastAsia="Times New Roman" w:hAnsi="Arial" w:cs="Arial"/>
          <w:lang w:eastAsia="en-GB"/>
        </w:rPr>
      </w:pPr>
      <w:r w:rsidRPr="00182676">
        <w:rPr>
          <w:rFonts w:ascii="Arial" w:eastAsia="Times New Roman" w:hAnsi="Arial" w:cs="Arial"/>
          <w:lang w:eastAsia="en-GB"/>
        </w:rPr>
        <w:br/>
        <w:t>These are potential benefits that have not been proven to be specific to eczema. Individuals with limited internet access, digital literacy, or language support may not be eligible for digital services. Without qualified personnel and well-defined referral channels, community care won't increase continuity. Access, symptom management, experience, and quality of life should all be taken into consideration when evaluating policy, not just the introduction of services</w:t>
      </w:r>
    </w:p>
    <w:p w14:paraId="4C48D3E2" w14:textId="2A3C004C" w:rsidR="00675B10" w:rsidRDefault="009F711C" w:rsidP="009F711C">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 </w:t>
      </w:r>
      <w:r w:rsidRPr="00182676">
        <w:rPr>
          <w:rFonts w:ascii="Arial" w:eastAsia="Times New Roman" w:hAnsi="Arial" w:cs="Arial"/>
          <w:lang w:eastAsia="en-GB"/>
        </w:rPr>
        <w:br/>
        <w:t xml:space="preserve">Diagnosis, treatment, education, and referral are all covered in NICE guidelines for children under 12; quality standard QS44 places a strong emphasis on evaluating the impact on </w:t>
      </w:r>
      <w:r w:rsidRPr="00182676">
        <w:rPr>
          <w:rFonts w:ascii="Arial" w:eastAsia="Times New Roman" w:hAnsi="Arial" w:cs="Arial"/>
          <w:lang w:eastAsia="en-GB"/>
        </w:rPr>
        <w:t xml:space="preserve">kids and </w:t>
      </w:r>
      <w:r w:rsidR="006E7D43" w:rsidRPr="00182676">
        <w:rPr>
          <w:rFonts w:ascii="Arial" w:eastAsia="Times New Roman" w:hAnsi="Arial" w:cs="Arial"/>
          <w:lang w:eastAsia="en-GB"/>
        </w:rPr>
        <w:t>families</w:t>
      </w:r>
      <w:r w:rsidR="006E7D43">
        <w:rPr>
          <w:rFonts w:ascii="Arial" w:eastAsia="Times New Roman" w:hAnsi="Arial" w:cs="Arial"/>
          <w:lang w:eastAsia="en-GB"/>
        </w:rPr>
        <w:t xml:space="preserve"> (</w:t>
      </w:r>
      <w:r w:rsidR="0014749F">
        <w:rPr>
          <w:rFonts w:ascii="Arial" w:eastAsia="Times New Roman" w:hAnsi="Arial" w:cs="Arial"/>
          <w:lang w:eastAsia="en-GB"/>
        </w:rPr>
        <w:t>NICE</w:t>
      </w:r>
      <w:r w:rsidR="006E7D43">
        <w:rPr>
          <w:rFonts w:ascii="Arial" w:eastAsia="Times New Roman" w:hAnsi="Arial" w:cs="Arial"/>
          <w:lang w:eastAsia="en-GB"/>
        </w:rPr>
        <w:t xml:space="preserve"> CG57).</w:t>
      </w:r>
      <w:r w:rsidRPr="00182676">
        <w:rPr>
          <w:rFonts w:ascii="Arial" w:eastAsia="Times New Roman" w:hAnsi="Arial" w:cs="Arial"/>
          <w:lang w:eastAsia="en-GB"/>
        </w:rPr>
        <w:t xml:space="preserve"> </w:t>
      </w:r>
    </w:p>
    <w:p w14:paraId="5FF9332C" w14:textId="77777777" w:rsidR="0021112C" w:rsidRDefault="0021112C" w:rsidP="009F711C">
      <w:pPr>
        <w:spacing w:after="0" w:line="240" w:lineRule="auto"/>
        <w:rPr>
          <w:rFonts w:ascii="Arial" w:eastAsia="Times New Roman" w:hAnsi="Arial" w:cs="Arial"/>
          <w:lang w:eastAsia="en-GB"/>
        </w:rPr>
      </w:pPr>
    </w:p>
    <w:p w14:paraId="03F8C53A" w14:textId="77777777" w:rsidR="00FC5A7C" w:rsidRDefault="009F711C" w:rsidP="009F711C">
      <w:pPr>
        <w:spacing w:after="0" w:line="240" w:lineRule="auto"/>
        <w:rPr>
          <w:rFonts w:ascii="Arial" w:eastAsia="Times New Roman" w:hAnsi="Arial" w:cs="Arial"/>
          <w:lang w:eastAsia="en-GB"/>
        </w:rPr>
      </w:pPr>
      <w:r w:rsidRPr="00182676">
        <w:rPr>
          <w:rFonts w:ascii="Arial" w:eastAsia="Times New Roman" w:hAnsi="Arial" w:cs="Arial"/>
          <w:lang w:eastAsia="en-GB"/>
        </w:rPr>
        <w:t>Current dermatology research and pertinent adult</w:t>
      </w:r>
      <w:r w:rsidR="006F1EB9">
        <w:rPr>
          <w:rFonts w:ascii="Arial" w:eastAsia="Times New Roman" w:hAnsi="Arial" w:cs="Arial"/>
          <w:lang w:eastAsia="en-GB"/>
        </w:rPr>
        <w:t xml:space="preserve"> </w:t>
      </w:r>
      <w:r w:rsidRPr="00182676">
        <w:rPr>
          <w:rFonts w:ascii="Arial" w:eastAsia="Times New Roman" w:hAnsi="Arial" w:cs="Arial"/>
          <w:lang w:eastAsia="en-GB"/>
        </w:rPr>
        <w:t>specific guidelines should be used in adult care. Although guidelines offer a foundation for consistent care, there may be a discrepancy between recommendations and practice due to appointment pressure, unequal staff confidence, and specialist delays.</w:t>
      </w:r>
    </w:p>
    <w:p w14:paraId="6337B9DF" w14:textId="77777777" w:rsidR="00FC5A7C" w:rsidRDefault="00FC5A7C" w:rsidP="009F711C">
      <w:pPr>
        <w:spacing w:after="0" w:line="240" w:lineRule="auto"/>
        <w:rPr>
          <w:rFonts w:ascii="Arial" w:eastAsia="Times New Roman" w:hAnsi="Arial" w:cs="Arial"/>
          <w:lang w:eastAsia="en-GB"/>
        </w:rPr>
      </w:pPr>
    </w:p>
    <w:p w14:paraId="066C333A" w14:textId="6BE29353" w:rsidR="009F711C" w:rsidRPr="00182676" w:rsidRDefault="009F711C" w:rsidP="009F711C">
      <w:pPr>
        <w:spacing w:after="0" w:line="240" w:lineRule="auto"/>
        <w:rPr>
          <w:rFonts w:ascii="Arial" w:eastAsia="Times New Roman" w:hAnsi="Arial" w:cs="Arial"/>
          <w:lang w:eastAsia="en-GB"/>
        </w:rPr>
      </w:pPr>
      <w:r w:rsidRPr="00182676">
        <w:rPr>
          <w:rFonts w:ascii="Arial" w:eastAsia="Times New Roman" w:hAnsi="Arial" w:cs="Arial"/>
          <w:lang w:eastAsia="en-GB"/>
        </w:rPr>
        <w:t>Finding this gap can be aided by staff training, patient feedback, and local audits.</w:t>
      </w:r>
    </w:p>
    <w:p w14:paraId="0AB69D8C" w14:textId="77777777" w:rsidR="000A24DB" w:rsidRPr="00182676" w:rsidRDefault="000A24DB" w:rsidP="00D66E1C">
      <w:pPr>
        <w:spacing w:after="0" w:line="240" w:lineRule="auto"/>
        <w:rPr>
          <w:rFonts w:ascii="Arial" w:eastAsia="Times New Roman" w:hAnsi="Arial" w:cs="Arial"/>
          <w:lang w:eastAsia="en-GB"/>
        </w:rPr>
      </w:pPr>
    </w:p>
    <w:p w14:paraId="0080B7B1" w14:textId="77777777" w:rsidR="001C352A" w:rsidRPr="00182676" w:rsidRDefault="001C352A" w:rsidP="001C352A">
      <w:pPr>
        <w:spacing w:after="0" w:line="240" w:lineRule="auto"/>
        <w:rPr>
          <w:rFonts w:ascii="Arial" w:eastAsia="Times New Roman" w:hAnsi="Arial" w:cs="Arial"/>
          <w:lang w:eastAsia="en-GB"/>
        </w:rPr>
      </w:pPr>
    </w:p>
    <w:p w14:paraId="3E9558C7" w14:textId="27787EC0" w:rsidR="001C352A" w:rsidRPr="00B725A7" w:rsidRDefault="001C352A" w:rsidP="001C352A">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8.</w:t>
      </w:r>
      <w:r w:rsidR="00E31169" w:rsidRPr="00B725A7">
        <w:rPr>
          <w:rFonts w:ascii="Arial" w:eastAsia="Times New Roman" w:hAnsi="Arial" w:cs="Arial"/>
          <w:b/>
          <w:bCs/>
          <w:color w:val="156082" w:themeColor="accent1"/>
          <w:lang w:eastAsia="en-GB"/>
        </w:rPr>
        <w:t>2</w:t>
      </w:r>
      <w:r w:rsidR="00512DC0" w:rsidRPr="00B725A7">
        <w:rPr>
          <w:rFonts w:ascii="Arial" w:eastAsia="Times New Roman" w:hAnsi="Arial" w:cs="Arial"/>
          <w:b/>
          <w:bCs/>
          <w:color w:val="156082" w:themeColor="accent1"/>
          <w:lang w:eastAsia="en-GB"/>
        </w:rPr>
        <w:t xml:space="preserve">. </w:t>
      </w:r>
      <w:r w:rsidR="00AE37B4" w:rsidRPr="00B725A7">
        <w:rPr>
          <w:rFonts w:ascii="Arial" w:eastAsia="Times New Roman" w:hAnsi="Arial" w:cs="Arial"/>
          <w:b/>
          <w:bCs/>
          <w:color w:val="156082" w:themeColor="accent1"/>
          <w:lang w:eastAsia="en-GB"/>
        </w:rPr>
        <w:t>Integrated care and local implementation.</w:t>
      </w:r>
    </w:p>
    <w:p w14:paraId="060DFB5B" w14:textId="77777777" w:rsidR="001C352A" w:rsidRPr="00B725A7" w:rsidRDefault="001C352A" w:rsidP="001C352A">
      <w:pPr>
        <w:spacing w:after="0" w:line="240" w:lineRule="auto"/>
        <w:rPr>
          <w:rFonts w:ascii="Arial" w:eastAsia="Times New Roman" w:hAnsi="Arial" w:cs="Arial"/>
          <w:color w:val="156082" w:themeColor="accent1"/>
          <w:lang w:eastAsia="en-GB"/>
        </w:rPr>
      </w:pPr>
    </w:p>
    <w:p w14:paraId="5B68459D" w14:textId="77777777" w:rsidR="007042E7" w:rsidRDefault="00D42F60" w:rsidP="00D42F60">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In England, integrated care systems collaborate with partners, local governments, and NHS organisations to plan </w:t>
      </w:r>
      <w:r w:rsidRPr="00182676">
        <w:rPr>
          <w:rFonts w:ascii="Arial" w:eastAsia="Times New Roman" w:hAnsi="Arial" w:cs="Arial"/>
          <w:lang w:eastAsia="en-GB"/>
        </w:rPr>
        <w:lastRenderedPageBreak/>
        <w:t>services</w:t>
      </w:r>
      <w:r w:rsidR="00816FA3">
        <w:rPr>
          <w:rFonts w:ascii="Arial" w:eastAsia="Times New Roman" w:hAnsi="Arial" w:cs="Arial"/>
          <w:lang w:eastAsia="en-GB"/>
        </w:rPr>
        <w:t xml:space="preserve"> (N</w:t>
      </w:r>
      <w:r w:rsidR="007042E7">
        <w:rPr>
          <w:rFonts w:ascii="Arial" w:eastAsia="Times New Roman" w:hAnsi="Arial" w:cs="Arial"/>
          <w:lang w:eastAsia="en-GB"/>
        </w:rPr>
        <w:t>HS England)</w:t>
      </w:r>
      <w:r w:rsidRPr="00182676">
        <w:rPr>
          <w:rFonts w:ascii="Arial" w:eastAsia="Times New Roman" w:hAnsi="Arial" w:cs="Arial"/>
          <w:lang w:eastAsia="en-GB"/>
        </w:rPr>
        <w:t xml:space="preserve">. </w:t>
      </w:r>
    </w:p>
    <w:p w14:paraId="19FE3E55" w14:textId="77777777" w:rsidR="007042E7" w:rsidRDefault="007042E7" w:rsidP="00D42F60">
      <w:pPr>
        <w:spacing w:after="0" w:line="240" w:lineRule="auto"/>
        <w:rPr>
          <w:rFonts w:ascii="Arial" w:eastAsia="Times New Roman" w:hAnsi="Arial" w:cs="Arial"/>
          <w:lang w:eastAsia="en-GB"/>
        </w:rPr>
      </w:pPr>
    </w:p>
    <w:p w14:paraId="103318EC" w14:textId="4A437C24" w:rsidR="007042E7" w:rsidRDefault="00D42F60" w:rsidP="00D42F60">
      <w:pPr>
        <w:spacing w:after="0" w:line="240" w:lineRule="auto"/>
        <w:rPr>
          <w:rFonts w:ascii="Arial" w:eastAsia="Times New Roman" w:hAnsi="Arial" w:cs="Arial"/>
          <w:lang w:eastAsia="en-GB"/>
        </w:rPr>
      </w:pPr>
      <w:r w:rsidRPr="00182676">
        <w:rPr>
          <w:rFonts w:ascii="Arial" w:eastAsia="Times New Roman" w:hAnsi="Arial" w:cs="Arial"/>
          <w:lang w:eastAsia="en-GB"/>
        </w:rPr>
        <w:t>Collaboration between general practitioners, dermatologists, community pharmacies, schools, and support services could help define the first course of treatment for eczema, referrals for severe or persistent cases, and pathways to additional guidance.</w:t>
      </w:r>
    </w:p>
    <w:p w14:paraId="54E95C9B" w14:textId="54053F1F" w:rsidR="00D42F60" w:rsidRPr="00182676" w:rsidRDefault="00D42F60" w:rsidP="00D42F60">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 </w:t>
      </w:r>
      <w:r w:rsidRPr="00182676">
        <w:rPr>
          <w:rFonts w:ascii="Arial" w:eastAsia="Times New Roman" w:hAnsi="Arial" w:cs="Arial"/>
          <w:lang w:eastAsia="en-GB"/>
        </w:rPr>
        <w:br/>
        <w:t xml:space="preserve">Integration may be hampered by disparate budgets, systems, and priorities, and local access to expert advice may differ. Population needs, patient experiences, waiting times, treatment plans, self-management confidence, and symptom control should all be </w:t>
      </w:r>
      <w:r w:rsidRPr="00182676">
        <w:rPr>
          <w:rFonts w:ascii="Arial" w:eastAsia="Times New Roman" w:hAnsi="Arial" w:cs="Arial"/>
          <w:lang w:eastAsia="en-GB"/>
        </w:rPr>
        <w:t>considered</w:t>
      </w:r>
      <w:r w:rsidRPr="00182676">
        <w:rPr>
          <w:rFonts w:ascii="Arial" w:eastAsia="Times New Roman" w:hAnsi="Arial" w:cs="Arial"/>
          <w:lang w:eastAsia="en-GB"/>
        </w:rPr>
        <w:t xml:space="preserve"> during commissioning.</w:t>
      </w:r>
    </w:p>
    <w:p w14:paraId="6D3AA56E" w14:textId="386C5FE5" w:rsidR="00B86628" w:rsidRPr="00182676" w:rsidRDefault="00B86628" w:rsidP="00B278C2">
      <w:pPr>
        <w:spacing w:after="0" w:line="240" w:lineRule="auto"/>
        <w:rPr>
          <w:rFonts w:ascii="Arial" w:eastAsia="Times New Roman" w:hAnsi="Arial" w:cs="Arial"/>
          <w:lang w:eastAsia="en-GB"/>
        </w:rPr>
      </w:pPr>
    </w:p>
    <w:p w14:paraId="066766E3" w14:textId="40612641" w:rsidR="009A4C9F" w:rsidRPr="00B725A7" w:rsidRDefault="009A4C9F" w:rsidP="001C352A">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8.</w:t>
      </w:r>
      <w:r w:rsidR="00C415E6" w:rsidRPr="00B725A7">
        <w:rPr>
          <w:rFonts w:ascii="Arial" w:eastAsia="Times New Roman" w:hAnsi="Arial" w:cs="Arial"/>
          <w:b/>
          <w:bCs/>
          <w:color w:val="156082" w:themeColor="accent1"/>
          <w:lang w:eastAsia="en-GB"/>
        </w:rPr>
        <w:t>3</w:t>
      </w:r>
      <w:r w:rsidR="00AE37B4" w:rsidRPr="00B725A7">
        <w:rPr>
          <w:rFonts w:ascii="Arial" w:eastAsia="Times New Roman" w:hAnsi="Arial" w:cs="Arial"/>
          <w:b/>
          <w:bCs/>
          <w:color w:val="156082" w:themeColor="accent1"/>
          <w:lang w:eastAsia="en-GB"/>
        </w:rPr>
        <w:t>. Health inequalities and social care con</w:t>
      </w:r>
      <w:r w:rsidR="008966FC" w:rsidRPr="00B725A7">
        <w:rPr>
          <w:rFonts w:ascii="Arial" w:eastAsia="Times New Roman" w:hAnsi="Arial" w:cs="Arial"/>
          <w:b/>
          <w:bCs/>
          <w:color w:val="156082" w:themeColor="accent1"/>
          <w:lang w:eastAsia="en-GB"/>
        </w:rPr>
        <w:t>siderations.</w:t>
      </w:r>
    </w:p>
    <w:p w14:paraId="1C1D98C3" w14:textId="77777777" w:rsidR="002211E0" w:rsidRDefault="0095294E" w:rsidP="0095294E">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A person's capacity to manage eczema may be impacted by a number of factors, including financial hardship, housing conditions, health literacy, language barriers, and trouble attending appointments. Some families require more easily accessible information, flexible follow-up, or assistance from volunteer organisations, local government agencies, and educational institutions. </w:t>
      </w:r>
    </w:p>
    <w:p w14:paraId="06712D5F" w14:textId="77777777" w:rsidR="002211E0" w:rsidRDefault="002211E0" w:rsidP="0095294E">
      <w:pPr>
        <w:spacing w:after="0" w:line="240" w:lineRule="auto"/>
        <w:rPr>
          <w:rFonts w:ascii="Arial" w:eastAsia="Times New Roman" w:hAnsi="Arial" w:cs="Arial"/>
          <w:lang w:eastAsia="en-GB"/>
        </w:rPr>
      </w:pPr>
    </w:p>
    <w:p w14:paraId="20DBE27E" w14:textId="77777777" w:rsidR="002211E0" w:rsidRDefault="0095294E" w:rsidP="0095294E">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Eczema may result in significant support needs when everyday functioning is impacted, even though social care is not always necessary. </w:t>
      </w:r>
      <w:r w:rsidRPr="00182676">
        <w:rPr>
          <w:rFonts w:ascii="Arial" w:eastAsia="Times New Roman" w:hAnsi="Arial" w:cs="Arial"/>
          <w:lang w:eastAsia="en-GB"/>
        </w:rPr>
        <w:br/>
      </w:r>
    </w:p>
    <w:p w14:paraId="44E9D167" w14:textId="39FD65F0" w:rsidR="007F236E" w:rsidRDefault="0095294E" w:rsidP="0095294E">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Self-management training cannot make up for lost appointments, expensive travel, or inadequate expert assistance. Accessible information, unambiguous referral </w:t>
      </w:r>
      <w:r w:rsidRPr="00182676">
        <w:rPr>
          <w:rFonts w:ascii="Arial" w:eastAsia="Times New Roman" w:hAnsi="Arial" w:cs="Arial"/>
          <w:lang w:eastAsia="en-GB"/>
        </w:rPr>
        <w:lastRenderedPageBreak/>
        <w:t>procedures, and outcome monitoring across demographic groups are all necessary for equitable care</w:t>
      </w:r>
      <w:r w:rsidR="004D03D2">
        <w:rPr>
          <w:rFonts w:ascii="Arial" w:eastAsia="Times New Roman" w:hAnsi="Arial" w:cs="Arial"/>
          <w:lang w:eastAsia="en-GB"/>
        </w:rPr>
        <w:t xml:space="preserve"> (WHO, 2002</w:t>
      </w:r>
      <w:r w:rsidR="00F1496C">
        <w:rPr>
          <w:rFonts w:ascii="Arial" w:eastAsia="Times New Roman" w:hAnsi="Arial" w:cs="Arial"/>
          <w:lang w:eastAsia="en-GB"/>
        </w:rPr>
        <w:t>).</w:t>
      </w:r>
    </w:p>
    <w:p w14:paraId="52712400" w14:textId="77777777" w:rsidR="007F236E" w:rsidRDefault="007F236E" w:rsidP="0095294E">
      <w:pPr>
        <w:spacing w:after="0" w:line="240" w:lineRule="auto"/>
        <w:rPr>
          <w:rFonts w:ascii="Arial" w:eastAsia="Times New Roman" w:hAnsi="Arial" w:cs="Arial"/>
          <w:lang w:eastAsia="en-GB"/>
        </w:rPr>
      </w:pPr>
    </w:p>
    <w:p w14:paraId="010232A0" w14:textId="4C654590" w:rsidR="0095294E" w:rsidRPr="00182676" w:rsidRDefault="0095294E" w:rsidP="0095294E">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Health policy is devolved throughout the United Kingdom; Scotland, Wales, and Northern Ireland are not automatically covered by NHS England's plan or English integrated care arrangements. </w:t>
      </w:r>
      <w:r w:rsidRPr="00182676">
        <w:rPr>
          <w:rFonts w:ascii="Arial" w:eastAsia="Times New Roman" w:hAnsi="Arial" w:cs="Arial"/>
          <w:lang w:eastAsia="en-GB"/>
        </w:rPr>
        <w:br/>
        <w:t>In general, clinical guidelines and national policy offer a framework, but local delivery determines the results. While keeping an eye on patient experience and disparities, services should evaluate whether individuals experience improved symptom control and quality of life, prompt treatment, and increased confidence in handling flare-ups.</w:t>
      </w:r>
    </w:p>
    <w:p w14:paraId="0531AB3D" w14:textId="77777777" w:rsidR="009A4C9F" w:rsidRPr="00182676" w:rsidRDefault="009A4C9F" w:rsidP="001C352A">
      <w:pPr>
        <w:spacing w:after="0" w:line="240" w:lineRule="auto"/>
        <w:rPr>
          <w:rFonts w:ascii="Arial" w:eastAsia="Times New Roman" w:hAnsi="Arial" w:cs="Arial"/>
          <w:lang w:eastAsia="en-GB"/>
        </w:rPr>
      </w:pPr>
    </w:p>
    <w:p w14:paraId="25780197" w14:textId="311C76E3" w:rsidR="000242E2" w:rsidRPr="00B725A7" w:rsidRDefault="000242E2" w:rsidP="001C352A">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 xml:space="preserve">9. </w:t>
      </w:r>
      <w:r w:rsidR="008966FC" w:rsidRPr="00B725A7">
        <w:rPr>
          <w:rFonts w:ascii="Arial" w:eastAsia="Times New Roman" w:hAnsi="Arial" w:cs="Arial"/>
          <w:b/>
          <w:bCs/>
          <w:color w:val="156082" w:themeColor="accent1"/>
          <w:lang w:eastAsia="en-GB"/>
        </w:rPr>
        <w:t>Recommendations</w:t>
      </w:r>
      <w:r w:rsidR="00D90B31" w:rsidRPr="00B725A7">
        <w:rPr>
          <w:rFonts w:ascii="Arial" w:eastAsia="Times New Roman" w:hAnsi="Arial" w:cs="Arial"/>
          <w:b/>
          <w:bCs/>
          <w:color w:val="156082" w:themeColor="accent1"/>
          <w:lang w:eastAsia="en-GB"/>
        </w:rPr>
        <w:t>.</w:t>
      </w:r>
    </w:p>
    <w:p w14:paraId="1F983E6B" w14:textId="77777777" w:rsidR="006B6B74" w:rsidRPr="00B725A7" w:rsidRDefault="006B6B74" w:rsidP="001C352A">
      <w:pPr>
        <w:spacing w:after="0" w:line="240" w:lineRule="auto"/>
        <w:rPr>
          <w:rFonts w:ascii="Arial" w:eastAsia="Times New Roman" w:hAnsi="Arial" w:cs="Arial"/>
          <w:b/>
          <w:bCs/>
          <w:color w:val="156082" w:themeColor="accent1"/>
          <w:lang w:eastAsia="en-GB"/>
        </w:rPr>
      </w:pPr>
    </w:p>
    <w:p w14:paraId="102FEA61" w14:textId="77777777" w:rsidR="000A7998" w:rsidRDefault="00F340AD" w:rsidP="00F340AD">
      <w:pPr>
        <w:spacing w:after="0" w:line="240" w:lineRule="auto"/>
        <w:rPr>
          <w:rFonts w:ascii="Arial" w:eastAsia="Times New Roman" w:hAnsi="Arial" w:cs="Arial"/>
          <w:lang w:eastAsia="en-GB"/>
        </w:rPr>
      </w:pPr>
      <w:r w:rsidRPr="00182676">
        <w:rPr>
          <w:rFonts w:ascii="Arial" w:eastAsia="Times New Roman" w:hAnsi="Arial" w:cs="Arial"/>
          <w:lang w:eastAsia="en-GB"/>
        </w:rPr>
        <w:t xml:space="preserve">The following enhancements ought to be carried out as a coordinated strategy as opposed to discrete steps. </w:t>
      </w:r>
    </w:p>
    <w:p w14:paraId="6844BD5B" w14:textId="556CC59C" w:rsidR="00F340AD" w:rsidRPr="00182676" w:rsidRDefault="00F340AD" w:rsidP="00F340AD">
      <w:pPr>
        <w:spacing w:after="0" w:line="240" w:lineRule="auto"/>
        <w:rPr>
          <w:rFonts w:ascii="Arial" w:eastAsia="Times New Roman" w:hAnsi="Arial" w:cs="Arial"/>
          <w:lang w:eastAsia="en-GB"/>
        </w:rPr>
      </w:pPr>
      <w:r w:rsidRPr="00182676">
        <w:rPr>
          <w:rFonts w:ascii="Arial" w:eastAsia="Times New Roman" w:hAnsi="Arial" w:cs="Arial"/>
          <w:lang w:eastAsia="en-GB"/>
        </w:rPr>
        <w:br/>
      </w:r>
      <w:r w:rsidRPr="000A7998">
        <w:rPr>
          <w:rFonts w:ascii="Arial" w:eastAsia="Times New Roman" w:hAnsi="Arial" w:cs="Arial"/>
          <w:b/>
          <w:bCs/>
          <w:lang w:eastAsia="en-GB"/>
        </w:rPr>
        <w:t>1.</w:t>
      </w:r>
      <w:r w:rsidRPr="00182676">
        <w:rPr>
          <w:rFonts w:ascii="Arial" w:eastAsia="Times New Roman" w:hAnsi="Arial" w:cs="Arial"/>
          <w:lang w:eastAsia="en-GB"/>
        </w:rPr>
        <w:t xml:space="preserve"> Create individualised plans for eczema. Discuss treatment plans, </w:t>
      </w:r>
      <w:r w:rsidR="006838BB" w:rsidRPr="00182676">
        <w:rPr>
          <w:rFonts w:ascii="Arial" w:eastAsia="Times New Roman" w:hAnsi="Arial" w:cs="Arial"/>
          <w:lang w:eastAsia="en-GB"/>
        </w:rPr>
        <w:t>personal objectives</w:t>
      </w:r>
      <w:r w:rsidRPr="00182676">
        <w:rPr>
          <w:rFonts w:ascii="Arial" w:eastAsia="Times New Roman" w:hAnsi="Arial" w:cs="Arial"/>
          <w:lang w:eastAsia="en-GB"/>
        </w:rPr>
        <w:t xml:space="preserve">, flare-up reactions, and treatment instructions with patients and, if necessary, their families. Plans ought to </w:t>
      </w:r>
      <w:r w:rsidRPr="00182676">
        <w:rPr>
          <w:rFonts w:ascii="Arial" w:eastAsia="Times New Roman" w:hAnsi="Arial" w:cs="Arial"/>
          <w:lang w:eastAsia="en-GB"/>
        </w:rPr>
        <w:t>consider</w:t>
      </w:r>
      <w:r w:rsidRPr="00182676">
        <w:rPr>
          <w:rFonts w:ascii="Arial" w:eastAsia="Times New Roman" w:hAnsi="Arial" w:cs="Arial"/>
          <w:lang w:eastAsia="en-GB"/>
        </w:rPr>
        <w:t xml:space="preserve"> daily obligations, health literacy, age, and preferences.</w:t>
      </w:r>
      <w:r w:rsidR="00C11EED">
        <w:rPr>
          <w:rFonts w:ascii="Arial" w:eastAsia="Times New Roman" w:hAnsi="Arial" w:cs="Arial"/>
          <w:lang w:eastAsia="en-GB"/>
        </w:rPr>
        <w:t xml:space="preserve"> (</w:t>
      </w:r>
      <w:r w:rsidR="009D245F">
        <w:rPr>
          <w:rFonts w:ascii="Arial" w:eastAsia="Times New Roman" w:hAnsi="Arial" w:cs="Arial"/>
          <w:lang w:eastAsia="en-GB"/>
        </w:rPr>
        <w:t xml:space="preserve">NICE </w:t>
      </w:r>
      <w:r w:rsidR="00081986">
        <w:rPr>
          <w:rFonts w:ascii="Arial" w:eastAsia="Times New Roman" w:hAnsi="Arial" w:cs="Arial"/>
          <w:lang w:eastAsia="en-GB"/>
        </w:rPr>
        <w:t>CG57).</w:t>
      </w:r>
      <w:r w:rsidRPr="00182676">
        <w:rPr>
          <w:rFonts w:ascii="Arial" w:eastAsia="Times New Roman" w:hAnsi="Arial" w:cs="Arial"/>
          <w:lang w:eastAsia="en-GB"/>
        </w:rPr>
        <w:t xml:space="preserve"> If individuals are unable to access treatment or do not comprehend the written plan, it is not enough; follow-up is crucial.</w:t>
      </w:r>
    </w:p>
    <w:p w14:paraId="2F202BD5" w14:textId="77777777" w:rsidR="00B12EE2" w:rsidRPr="00182676" w:rsidRDefault="00B12EE2" w:rsidP="00F340AD">
      <w:pPr>
        <w:spacing w:after="0" w:line="240" w:lineRule="auto"/>
        <w:rPr>
          <w:rFonts w:ascii="Arial" w:eastAsia="Times New Roman" w:hAnsi="Arial" w:cs="Arial"/>
          <w:lang w:eastAsia="en-GB"/>
        </w:rPr>
      </w:pPr>
    </w:p>
    <w:p w14:paraId="080E7D30" w14:textId="77777777" w:rsidR="00B12EE2" w:rsidRPr="00182676" w:rsidRDefault="00B12EE2" w:rsidP="00B12EE2">
      <w:pPr>
        <w:spacing w:after="0" w:line="240" w:lineRule="auto"/>
        <w:rPr>
          <w:rFonts w:ascii="Arial" w:eastAsia="Times New Roman" w:hAnsi="Arial" w:cs="Arial"/>
          <w:lang w:eastAsia="en-GB"/>
        </w:rPr>
      </w:pPr>
      <w:r w:rsidRPr="000A7998">
        <w:rPr>
          <w:rFonts w:ascii="Arial" w:eastAsia="Times New Roman" w:hAnsi="Arial" w:cs="Arial"/>
          <w:b/>
          <w:bCs/>
          <w:lang w:eastAsia="en-GB"/>
        </w:rPr>
        <w:t>2.</w:t>
      </w:r>
      <w:r w:rsidRPr="00182676">
        <w:rPr>
          <w:rFonts w:ascii="Arial" w:eastAsia="Times New Roman" w:hAnsi="Arial" w:cs="Arial"/>
          <w:lang w:eastAsia="en-GB"/>
        </w:rPr>
        <w:t xml:space="preserve"> Make supported self-management stronger. Clear instruction, treatment application demonstrations, and easily accessible written materials should all be provided. Respectfully </w:t>
      </w:r>
      <w:r w:rsidRPr="00182676">
        <w:rPr>
          <w:rFonts w:ascii="Arial" w:eastAsia="Times New Roman" w:hAnsi="Arial" w:cs="Arial"/>
          <w:lang w:eastAsia="en-GB"/>
        </w:rPr>
        <w:lastRenderedPageBreak/>
        <w:t>address concerns regarding topical corticosteroids and provide accurate information about their advantages and disadvantages. Instead of giving patients complete control, professionals must continue to support self-management.</w:t>
      </w:r>
    </w:p>
    <w:p w14:paraId="2EE53F27" w14:textId="77777777" w:rsidR="00B12EE2" w:rsidRPr="00182676" w:rsidRDefault="00B12EE2" w:rsidP="00B12EE2">
      <w:pPr>
        <w:spacing w:after="0" w:line="240" w:lineRule="auto"/>
        <w:rPr>
          <w:rFonts w:ascii="Arial" w:eastAsia="Times New Roman" w:hAnsi="Arial" w:cs="Arial"/>
          <w:lang w:eastAsia="en-GB"/>
        </w:rPr>
      </w:pPr>
    </w:p>
    <w:p w14:paraId="2BB49529" w14:textId="77777777" w:rsidR="00B12EE2" w:rsidRPr="00182676" w:rsidRDefault="00B12EE2" w:rsidP="00B12EE2">
      <w:pPr>
        <w:spacing w:after="0" w:line="240" w:lineRule="auto"/>
        <w:rPr>
          <w:rFonts w:ascii="Arial" w:eastAsia="Times New Roman" w:hAnsi="Arial" w:cs="Arial"/>
          <w:lang w:eastAsia="en-GB"/>
        </w:rPr>
      </w:pPr>
      <w:r w:rsidRPr="000A7998">
        <w:rPr>
          <w:rFonts w:ascii="Arial" w:eastAsia="Times New Roman" w:hAnsi="Arial" w:cs="Arial"/>
          <w:b/>
          <w:bCs/>
          <w:lang w:eastAsia="en-GB"/>
        </w:rPr>
        <w:t>3.</w:t>
      </w:r>
      <w:r w:rsidRPr="00182676">
        <w:rPr>
          <w:rFonts w:ascii="Arial" w:eastAsia="Times New Roman" w:hAnsi="Arial" w:cs="Arial"/>
          <w:lang w:eastAsia="en-GB"/>
        </w:rPr>
        <w:t xml:space="preserve"> Include family and psychological support. Enquire about self-esteem, education, work, sleep, mood, and carer stress. Establish suitable referral and support channels because screening is useless without addressing identified needs.</w:t>
      </w:r>
    </w:p>
    <w:p w14:paraId="5771DDC8" w14:textId="77777777" w:rsidR="00B12EE2" w:rsidRPr="00182676" w:rsidRDefault="00B12EE2" w:rsidP="00B12EE2">
      <w:pPr>
        <w:spacing w:after="0" w:line="240" w:lineRule="auto"/>
        <w:rPr>
          <w:rFonts w:ascii="Arial" w:eastAsia="Times New Roman" w:hAnsi="Arial" w:cs="Arial"/>
          <w:lang w:eastAsia="en-GB"/>
        </w:rPr>
      </w:pPr>
    </w:p>
    <w:p w14:paraId="49CAFF24" w14:textId="77777777" w:rsidR="00B12EE2" w:rsidRPr="00182676" w:rsidRDefault="00B12EE2" w:rsidP="00B12EE2">
      <w:pPr>
        <w:spacing w:after="0" w:line="240" w:lineRule="auto"/>
        <w:rPr>
          <w:rFonts w:ascii="Arial" w:eastAsia="Times New Roman" w:hAnsi="Arial" w:cs="Arial"/>
          <w:lang w:eastAsia="en-GB"/>
        </w:rPr>
      </w:pPr>
      <w:r w:rsidRPr="000A7998">
        <w:rPr>
          <w:rFonts w:ascii="Arial" w:eastAsia="Times New Roman" w:hAnsi="Arial" w:cs="Arial"/>
          <w:b/>
          <w:bCs/>
          <w:lang w:eastAsia="en-GB"/>
        </w:rPr>
        <w:t>4.</w:t>
      </w:r>
      <w:r w:rsidRPr="00182676">
        <w:rPr>
          <w:rFonts w:ascii="Arial" w:eastAsia="Times New Roman" w:hAnsi="Arial" w:cs="Arial"/>
          <w:lang w:eastAsia="en-GB"/>
        </w:rPr>
        <w:t xml:space="preserve"> Enhance fair access and coordination. Clearly define the connections between dermatology, pharmacy, primary care, and pertinent community services. Offer alternatives to digital-</w:t>
      </w:r>
      <w:r w:rsidRPr="00182676">
        <w:rPr>
          <w:rFonts w:ascii="Arial" w:eastAsia="Times New Roman" w:hAnsi="Arial" w:cs="Arial"/>
          <w:lang w:eastAsia="en-GB"/>
        </w:rPr>
        <w:t>only support and information in easily accessible formats. Clear accountability, resources, and training are necessary for coordination.</w:t>
      </w:r>
    </w:p>
    <w:p w14:paraId="1938F7D9" w14:textId="77777777" w:rsidR="00B12EE2" w:rsidRPr="00182676" w:rsidRDefault="00B12EE2" w:rsidP="00B12EE2">
      <w:pPr>
        <w:spacing w:after="0" w:line="240" w:lineRule="auto"/>
        <w:rPr>
          <w:rFonts w:ascii="Arial" w:eastAsia="Times New Roman" w:hAnsi="Arial" w:cs="Arial"/>
          <w:lang w:eastAsia="en-GB"/>
        </w:rPr>
      </w:pPr>
    </w:p>
    <w:p w14:paraId="0BAAD93B" w14:textId="77777777" w:rsidR="00B12EE2" w:rsidRPr="0017118E" w:rsidRDefault="00B12EE2" w:rsidP="00B12EE2">
      <w:pPr>
        <w:spacing w:after="0" w:line="240" w:lineRule="auto"/>
        <w:rPr>
          <w:rFonts w:ascii="Arial" w:eastAsia="Times New Roman" w:hAnsi="Arial" w:cs="Arial"/>
          <w:lang w:eastAsia="en-GB"/>
        </w:rPr>
      </w:pPr>
      <w:r w:rsidRPr="0017118E">
        <w:rPr>
          <w:rFonts w:ascii="Arial" w:eastAsia="Times New Roman" w:hAnsi="Arial" w:cs="Arial"/>
          <w:b/>
          <w:bCs/>
          <w:lang w:eastAsia="en-GB"/>
        </w:rPr>
        <w:t>5</w:t>
      </w:r>
      <w:r w:rsidRPr="0017118E">
        <w:rPr>
          <w:rFonts w:ascii="Arial" w:eastAsia="Times New Roman" w:hAnsi="Arial" w:cs="Arial"/>
          <w:lang w:eastAsia="en-GB"/>
        </w:rPr>
        <w:t>. Evaluate results and enhance services. Utilise patient feedback, clinical evaluation, POEM, suitable quality-of-life metrics, and self-management assurance. The results of audits should direct the creation of services and point out disparities. Measures should complement clinical judgement and patient discussions, not take their place.</w:t>
      </w:r>
    </w:p>
    <w:p w14:paraId="345C550C" w14:textId="77777777" w:rsidR="00B12EE2" w:rsidRPr="0017118E" w:rsidRDefault="00B12EE2" w:rsidP="00B12EE2">
      <w:pPr>
        <w:spacing w:after="0" w:line="240" w:lineRule="auto"/>
        <w:rPr>
          <w:rFonts w:ascii="Arial" w:eastAsia="Times New Roman" w:hAnsi="Arial" w:cs="Arial"/>
          <w:lang w:eastAsia="en-GB"/>
        </w:rPr>
      </w:pPr>
    </w:p>
    <w:p w14:paraId="74584CDC" w14:textId="55377211" w:rsidR="00B12EE2" w:rsidRPr="0017118E" w:rsidRDefault="00B12EE2" w:rsidP="00B12EE2">
      <w:pPr>
        <w:spacing w:after="0" w:line="240" w:lineRule="auto"/>
        <w:rPr>
          <w:rFonts w:ascii="Arial" w:eastAsia="Times New Roman" w:hAnsi="Arial" w:cs="Arial"/>
          <w:lang w:eastAsia="en-GB"/>
        </w:rPr>
      </w:pPr>
      <w:r w:rsidRPr="0017118E">
        <w:rPr>
          <w:rFonts w:ascii="Arial" w:eastAsia="Times New Roman" w:hAnsi="Arial" w:cs="Arial"/>
          <w:lang w:eastAsia="en-GB"/>
        </w:rPr>
        <w:t xml:space="preserve">These suggestions are interrelated: informed patients, qualified professionals, and easily accessible services are necessary for customised plans. Symptom control, quality of life, experience, and </w:t>
      </w:r>
      <w:r w:rsidRPr="0017118E">
        <w:rPr>
          <w:rFonts w:ascii="Arial" w:eastAsia="Times New Roman" w:hAnsi="Arial" w:cs="Arial"/>
          <w:lang w:eastAsia="en-GB"/>
        </w:rPr>
        <w:lastRenderedPageBreak/>
        <w:t>equitable access should be used to determine success rather than the quantity of plans finished.</w:t>
      </w:r>
    </w:p>
    <w:p w14:paraId="2F313CF6" w14:textId="77777777" w:rsidR="006B6B74" w:rsidRPr="0017118E" w:rsidRDefault="006B6B74" w:rsidP="001C352A">
      <w:pPr>
        <w:spacing w:after="0" w:line="240" w:lineRule="auto"/>
        <w:rPr>
          <w:rFonts w:ascii="Arial" w:eastAsia="Times New Roman" w:hAnsi="Arial" w:cs="Arial"/>
          <w:b/>
          <w:bCs/>
          <w:lang w:eastAsia="en-GB"/>
        </w:rPr>
      </w:pPr>
    </w:p>
    <w:p w14:paraId="367B6C0A" w14:textId="4BB9D689" w:rsidR="006B6B74" w:rsidRPr="00B725A7" w:rsidRDefault="00B24E80" w:rsidP="001C352A">
      <w:pPr>
        <w:spacing w:after="0" w:line="240" w:lineRule="auto"/>
        <w:rPr>
          <w:rFonts w:ascii="Arial" w:eastAsia="Times New Roman" w:hAnsi="Arial" w:cs="Arial"/>
          <w:b/>
          <w:bCs/>
          <w:color w:val="156082" w:themeColor="accent1"/>
          <w:lang w:eastAsia="en-GB"/>
        </w:rPr>
      </w:pPr>
      <w:r w:rsidRPr="00B725A7">
        <w:rPr>
          <w:rFonts w:ascii="Arial" w:eastAsia="Times New Roman" w:hAnsi="Arial" w:cs="Arial"/>
          <w:b/>
          <w:bCs/>
          <w:color w:val="156082" w:themeColor="accent1"/>
          <w:lang w:eastAsia="en-GB"/>
        </w:rPr>
        <w:t>10. Conclusion</w:t>
      </w:r>
    </w:p>
    <w:p w14:paraId="3FD5EFB6" w14:textId="77777777" w:rsidR="00B24E80" w:rsidRPr="00B725A7" w:rsidRDefault="00B24E80" w:rsidP="001C352A">
      <w:pPr>
        <w:spacing w:after="0" w:line="240" w:lineRule="auto"/>
        <w:rPr>
          <w:rFonts w:ascii="Arial" w:eastAsia="Times New Roman" w:hAnsi="Arial" w:cs="Arial"/>
          <w:b/>
          <w:bCs/>
          <w:color w:val="156082" w:themeColor="accent1"/>
          <w:lang w:eastAsia="en-GB"/>
        </w:rPr>
      </w:pPr>
    </w:p>
    <w:p w14:paraId="1689F712" w14:textId="77777777" w:rsidR="001E7A22" w:rsidRDefault="000B35D4" w:rsidP="000B35D4">
      <w:pPr>
        <w:spacing w:after="0" w:line="240" w:lineRule="auto"/>
        <w:rPr>
          <w:rFonts w:ascii="Arial" w:eastAsia="Times New Roman" w:hAnsi="Arial" w:cs="Arial"/>
          <w:lang w:eastAsia="en-GB"/>
        </w:rPr>
      </w:pPr>
      <w:r w:rsidRPr="0017118E">
        <w:rPr>
          <w:rFonts w:ascii="Arial" w:eastAsia="Times New Roman" w:hAnsi="Arial" w:cs="Arial"/>
          <w:lang w:eastAsia="en-GB"/>
        </w:rPr>
        <w:t xml:space="preserve">Chronic inflammatory atopic eczema affects not only the skin but also sleep, psychological health, social interaction, and family life. Its complex aetiology and erratic trajectory present ongoing management difficulties. This burden cannot be fully captured by prevalence alone; clinical severity and lived experience should be </w:t>
      </w:r>
      <w:r w:rsidR="00586BAB" w:rsidRPr="0017118E">
        <w:rPr>
          <w:rFonts w:ascii="Arial" w:eastAsia="Times New Roman" w:hAnsi="Arial" w:cs="Arial"/>
          <w:lang w:eastAsia="en-GB"/>
        </w:rPr>
        <w:t>considered</w:t>
      </w:r>
      <w:r w:rsidRPr="0017118E">
        <w:rPr>
          <w:rFonts w:ascii="Arial" w:eastAsia="Times New Roman" w:hAnsi="Arial" w:cs="Arial"/>
          <w:lang w:eastAsia="en-GB"/>
        </w:rPr>
        <w:t xml:space="preserve">. </w:t>
      </w:r>
      <w:r w:rsidRPr="0017118E">
        <w:rPr>
          <w:rFonts w:ascii="Arial" w:eastAsia="Times New Roman" w:hAnsi="Arial" w:cs="Arial"/>
          <w:lang w:eastAsia="en-GB"/>
        </w:rPr>
        <w:br/>
        <w:t xml:space="preserve">Complementary strategies for collaboration, coordinated services, and assisted self-management are provided by the House of Care, Chronic Care Model, and WHO ICCC framework. </w:t>
      </w:r>
    </w:p>
    <w:p w14:paraId="10A81A6B" w14:textId="77777777" w:rsidR="001E7A22" w:rsidRDefault="001E7A22" w:rsidP="000B35D4">
      <w:pPr>
        <w:spacing w:after="0" w:line="240" w:lineRule="auto"/>
        <w:rPr>
          <w:rFonts w:ascii="Arial" w:eastAsia="Times New Roman" w:hAnsi="Arial" w:cs="Arial"/>
          <w:lang w:eastAsia="en-GB"/>
        </w:rPr>
      </w:pPr>
    </w:p>
    <w:p w14:paraId="0CEF4711" w14:textId="45D828F5" w:rsidR="000B35D4" w:rsidRDefault="000B35D4" w:rsidP="000B35D4">
      <w:pPr>
        <w:spacing w:after="0" w:line="240" w:lineRule="auto"/>
        <w:rPr>
          <w:rFonts w:ascii="Arial" w:eastAsia="Times New Roman" w:hAnsi="Arial" w:cs="Arial"/>
          <w:lang w:eastAsia="en-GB"/>
        </w:rPr>
      </w:pPr>
      <w:r w:rsidRPr="0017118E">
        <w:rPr>
          <w:rFonts w:ascii="Arial" w:eastAsia="Times New Roman" w:hAnsi="Arial" w:cs="Arial"/>
          <w:lang w:eastAsia="en-GB"/>
        </w:rPr>
        <w:t>Frameworks and policy commitments, however, only enhance care when they are translated into easily accessible services, teams with sufficient support, and consistent practice. Regular assessment of clinical and patient-reported outcomes should be coupled with individualised treatment plans, transparent education, collaborative decision-making, and acknowledgement of family needs. Better eczema control and quality of life can be supported by a coordinated and equitable approach.</w:t>
      </w:r>
    </w:p>
    <w:p w14:paraId="72B2957B" w14:textId="77777777" w:rsidR="00530B64" w:rsidRDefault="00530B64" w:rsidP="000B35D4">
      <w:pPr>
        <w:spacing w:after="0" w:line="240" w:lineRule="auto"/>
        <w:rPr>
          <w:rFonts w:ascii="Arial" w:eastAsia="Times New Roman" w:hAnsi="Arial" w:cs="Arial"/>
          <w:lang w:eastAsia="en-GB"/>
        </w:rPr>
      </w:pPr>
    </w:p>
    <w:p w14:paraId="2FF236FA" w14:textId="77777777" w:rsidR="00530B64" w:rsidRDefault="00530B64" w:rsidP="000B35D4">
      <w:pPr>
        <w:spacing w:after="0" w:line="240" w:lineRule="auto"/>
        <w:rPr>
          <w:rFonts w:ascii="Arial" w:eastAsia="Times New Roman" w:hAnsi="Arial" w:cs="Arial"/>
          <w:lang w:eastAsia="en-GB"/>
        </w:rPr>
      </w:pPr>
    </w:p>
    <w:p w14:paraId="325DDD57" w14:textId="77777777" w:rsidR="00530B64" w:rsidRDefault="00530B64" w:rsidP="000B35D4">
      <w:pPr>
        <w:spacing w:after="0" w:line="240" w:lineRule="auto"/>
        <w:rPr>
          <w:rFonts w:ascii="Arial" w:eastAsia="Times New Roman" w:hAnsi="Arial" w:cs="Arial"/>
          <w:lang w:eastAsia="en-GB"/>
        </w:rPr>
      </w:pPr>
    </w:p>
    <w:p w14:paraId="02F3C70B" w14:textId="77777777" w:rsidR="00530B64" w:rsidRDefault="00530B64" w:rsidP="000B35D4">
      <w:pPr>
        <w:spacing w:after="0" w:line="240" w:lineRule="auto"/>
        <w:rPr>
          <w:rFonts w:ascii="Arial" w:eastAsia="Times New Roman" w:hAnsi="Arial" w:cs="Arial"/>
          <w:lang w:eastAsia="en-GB"/>
        </w:rPr>
      </w:pPr>
    </w:p>
    <w:p w14:paraId="54031176" w14:textId="77777777" w:rsidR="00530B64" w:rsidRDefault="00530B64" w:rsidP="000B35D4">
      <w:pPr>
        <w:spacing w:after="0" w:line="240" w:lineRule="auto"/>
        <w:rPr>
          <w:rFonts w:ascii="Arial" w:eastAsia="Times New Roman" w:hAnsi="Arial" w:cs="Arial"/>
          <w:lang w:eastAsia="en-GB"/>
        </w:rPr>
      </w:pPr>
    </w:p>
    <w:p w14:paraId="64F7A2D9" w14:textId="77777777" w:rsidR="00530B64" w:rsidRDefault="00530B64" w:rsidP="000B35D4">
      <w:pPr>
        <w:spacing w:after="0" w:line="240" w:lineRule="auto"/>
        <w:rPr>
          <w:rFonts w:ascii="Arial" w:eastAsia="Times New Roman" w:hAnsi="Arial" w:cs="Arial"/>
          <w:lang w:eastAsia="en-GB"/>
        </w:rPr>
      </w:pPr>
    </w:p>
    <w:p w14:paraId="313E6663" w14:textId="77777777" w:rsidR="00530B64" w:rsidRDefault="00530B64" w:rsidP="000B35D4">
      <w:pPr>
        <w:spacing w:after="0" w:line="240" w:lineRule="auto"/>
        <w:rPr>
          <w:rFonts w:ascii="Arial" w:eastAsia="Times New Roman" w:hAnsi="Arial" w:cs="Arial"/>
          <w:lang w:eastAsia="en-GB"/>
        </w:rPr>
      </w:pPr>
    </w:p>
    <w:p w14:paraId="616CE874" w14:textId="77777777" w:rsidR="00530B64" w:rsidRDefault="00530B64" w:rsidP="000B35D4">
      <w:pPr>
        <w:spacing w:after="0" w:line="240" w:lineRule="auto"/>
        <w:rPr>
          <w:rFonts w:ascii="Arial" w:eastAsia="Times New Roman" w:hAnsi="Arial" w:cs="Arial"/>
          <w:lang w:eastAsia="en-GB"/>
        </w:rPr>
      </w:pPr>
    </w:p>
    <w:p w14:paraId="6FA02704" w14:textId="77777777" w:rsidR="00530B64" w:rsidRDefault="00530B64" w:rsidP="000B35D4">
      <w:pPr>
        <w:spacing w:after="0" w:line="240" w:lineRule="auto"/>
        <w:rPr>
          <w:rFonts w:ascii="Arial" w:eastAsia="Times New Roman" w:hAnsi="Arial" w:cs="Arial"/>
          <w:lang w:eastAsia="en-GB"/>
        </w:rPr>
      </w:pPr>
    </w:p>
    <w:p w14:paraId="6E1415AD" w14:textId="77777777" w:rsidR="00530B64" w:rsidRDefault="00530B64" w:rsidP="000B35D4">
      <w:pPr>
        <w:spacing w:after="0" w:line="240" w:lineRule="auto"/>
        <w:rPr>
          <w:rFonts w:ascii="Arial" w:eastAsia="Times New Roman" w:hAnsi="Arial" w:cs="Arial"/>
          <w:lang w:eastAsia="en-GB"/>
        </w:rPr>
      </w:pPr>
    </w:p>
    <w:p w14:paraId="288CFE2A" w14:textId="77777777" w:rsidR="00530B64" w:rsidRDefault="00530B64" w:rsidP="000B35D4">
      <w:pPr>
        <w:spacing w:after="0" w:line="240" w:lineRule="auto"/>
        <w:rPr>
          <w:rFonts w:ascii="Arial" w:eastAsia="Times New Roman" w:hAnsi="Arial" w:cs="Arial"/>
          <w:lang w:eastAsia="en-GB"/>
        </w:rPr>
      </w:pPr>
    </w:p>
    <w:p w14:paraId="37B11BC8" w14:textId="77777777" w:rsidR="00530B64" w:rsidRDefault="00530B64" w:rsidP="000B35D4">
      <w:pPr>
        <w:spacing w:after="0" w:line="240" w:lineRule="auto"/>
        <w:rPr>
          <w:rFonts w:ascii="Arial" w:eastAsia="Times New Roman" w:hAnsi="Arial" w:cs="Arial"/>
          <w:lang w:eastAsia="en-GB"/>
        </w:rPr>
      </w:pPr>
    </w:p>
    <w:p w14:paraId="04FA8E0E" w14:textId="77777777" w:rsidR="00901705" w:rsidRDefault="00901705" w:rsidP="004018C0">
      <w:pPr>
        <w:spacing w:after="0" w:line="240" w:lineRule="auto"/>
        <w:rPr>
          <w:rFonts w:ascii="Arial" w:eastAsia="Times New Roman" w:hAnsi="Arial" w:cs="Arial"/>
          <w:b/>
          <w:bCs/>
          <w:sz w:val="24"/>
          <w:szCs w:val="24"/>
          <w:lang w:eastAsia="en-GB"/>
        </w:rPr>
        <w:sectPr w:rsidR="00901705" w:rsidSect="00B80F95">
          <w:type w:val="continuous"/>
          <w:pgSz w:w="8391" w:h="11906" w:code="11"/>
          <w:pgMar w:top="1440" w:right="1440" w:bottom="1440" w:left="1440" w:header="708" w:footer="708" w:gutter="0"/>
          <w:cols w:num="2" w:space="708"/>
          <w:docGrid w:linePitch="360"/>
        </w:sectPr>
      </w:pPr>
    </w:p>
    <w:p w14:paraId="365EFCE2" w14:textId="0024005B" w:rsidR="009805FD" w:rsidRPr="00B725A7" w:rsidRDefault="00530B64" w:rsidP="004018C0">
      <w:pPr>
        <w:spacing w:after="0" w:line="240" w:lineRule="auto"/>
        <w:rPr>
          <w:rFonts w:ascii="Arial" w:eastAsia="Times New Roman" w:hAnsi="Arial" w:cs="Arial"/>
          <w:b/>
          <w:bCs/>
          <w:color w:val="156082" w:themeColor="accent1"/>
          <w:sz w:val="24"/>
          <w:szCs w:val="24"/>
          <w:lang w:eastAsia="en-GB"/>
        </w:rPr>
      </w:pPr>
      <w:r w:rsidRPr="00B725A7">
        <w:rPr>
          <w:rFonts w:ascii="Arial" w:eastAsia="Times New Roman" w:hAnsi="Arial" w:cs="Arial"/>
          <w:b/>
          <w:bCs/>
          <w:color w:val="156082" w:themeColor="accent1"/>
          <w:sz w:val="24"/>
          <w:szCs w:val="24"/>
          <w:lang w:eastAsia="en-GB"/>
        </w:rPr>
        <w:lastRenderedPageBreak/>
        <w:t>References</w:t>
      </w:r>
    </w:p>
    <w:p w14:paraId="6FBB0863" w14:textId="77777777" w:rsidR="00535F35" w:rsidRPr="00B725A7" w:rsidRDefault="00535F35" w:rsidP="00170175">
      <w:pPr>
        <w:rPr>
          <w:rFonts w:ascii="Arial" w:hAnsi="Arial" w:cs="Arial"/>
          <w:b/>
          <w:bCs/>
          <w:color w:val="156082" w:themeColor="accent1"/>
          <w:sz w:val="24"/>
          <w:szCs w:val="24"/>
        </w:rPr>
      </w:pPr>
    </w:p>
    <w:p w14:paraId="173A758E" w14:textId="29907F44" w:rsidR="00DD5126" w:rsidRPr="00052767" w:rsidRDefault="00901705"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Tian, J. et al. (2023) 'Global epidemiology of atopic dermatitis: a comprehensive systematic analysis and modelling study', </w:t>
      </w:r>
      <w:r w:rsidRPr="00052767">
        <w:rPr>
          <w:rFonts w:ascii="avenir-regular-class" w:hAnsi="avenir-regular-class"/>
          <w:i/>
          <w:iCs/>
          <w:color w:val="333333"/>
          <w:sz w:val="20"/>
          <w:szCs w:val="20"/>
          <w:shd w:val="clear" w:color="auto" w:fill="FBFBFB"/>
        </w:rPr>
        <w:t>British Journal of Dermatology</w:t>
      </w:r>
      <w:r w:rsidRPr="00052767">
        <w:rPr>
          <w:rFonts w:ascii="avenir-regular-class" w:hAnsi="avenir-regular-class"/>
          <w:color w:val="333333"/>
          <w:sz w:val="20"/>
          <w:szCs w:val="20"/>
          <w:shd w:val="clear" w:color="auto" w:fill="FBFBFB"/>
        </w:rPr>
        <w:t>, 190(1), pp. 55-61.</w:t>
      </w:r>
    </w:p>
    <w:p w14:paraId="5C2B88CD" w14:textId="0AC15F22" w:rsidR="001C5F40" w:rsidRPr="00052767" w:rsidRDefault="001C5F40"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Migliavaca, C.B et al. (2025) '</w:t>
      </w:r>
      <w:r w:rsidRPr="00052767">
        <w:rPr>
          <w:rFonts w:ascii="avenir-regular-class" w:hAnsi="avenir-regular-class"/>
          <w:color w:val="333333"/>
          <w:sz w:val="20"/>
          <w:szCs w:val="20"/>
          <w:shd w:val="clear" w:color="auto" w:fill="FBFBFB"/>
        </w:rPr>
        <w:t>Prevalence</w:t>
      </w:r>
      <w:r w:rsidRPr="00052767">
        <w:rPr>
          <w:rFonts w:ascii="avenir-regular-class" w:hAnsi="avenir-regular-class"/>
          <w:color w:val="333333"/>
          <w:sz w:val="20"/>
          <w:szCs w:val="20"/>
          <w:shd w:val="clear" w:color="auto" w:fill="FBFBFB"/>
        </w:rPr>
        <w:t xml:space="preserve"> of atopic dermatitis: A systematic review and </w:t>
      </w:r>
      <w:r w:rsidRPr="00052767">
        <w:rPr>
          <w:rFonts w:ascii="avenir-regular-class" w:hAnsi="avenir-regular-class"/>
          <w:color w:val="333333"/>
          <w:sz w:val="20"/>
          <w:szCs w:val="20"/>
          <w:shd w:val="clear" w:color="auto" w:fill="FBFBFB"/>
        </w:rPr>
        <w:t>meta-analysis</w:t>
      </w:r>
      <w:r w:rsidRPr="00052767">
        <w:rPr>
          <w:rFonts w:ascii="avenir-regular-class" w:hAnsi="avenir-regular-class"/>
          <w:color w:val="333333"/>
          <w:sz w:val="20"/>
          <w:szCs w:val="20"/>
          <w:shd w:val="clear" w:color="auto" w:fill="FBFBFB"/>
        </w:rPr>
        <w:t xml:space="preserve">', </w:t>
      </w:r>
      <w:r w:rsidR="00847D70" w:rsidRPr="00052767">
        <w:rPr>
          <w:rFonts w:ascii="avenir-regular-class" w:hAnsi="avenir-regular-class"/>
          <w:i/>
          <w:iCs/>
          <w:color w:val="333333"/>
          <w:sz w:val="20"/>
          <w:szCs w:val="20"/>
          <w:shd w:val="clear" w:color="auto" w:fill="FBFBFB"/>
        </w:rPr>
        <w:t>Dermatitis</w:t>
      </w:r>
      <w:r w:rsidRPr="00052767">
        <w:rPr>
          <w:rFonts w:ascii="avenir-regular-class" w:hAnsi="avenir-regular-class"/>
          <w:color w:val="333333"/>
          <w:sz w:val="20"/>
          <w:szCs w:val="20"/>
          <w:shd w:val="clear" w:color="auto" w:fill="FBFBFB"/>
        </w:rPr>
        <w:t>, 3(4), Page 575-582.</w:t>
      </w:r>
    </w:p>
    <w:p w14:paraId="3CEB6FCE" w14:textId="489DF2A4" w:rsidR="001C5F40" w:rsidRPr="00052767" w:rsidRDefault="001638AF"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Kleyn, C.E (2023) '</w:t>
      </w:r>
      <w:r w:rsidR="00847D70" w:rsidRPr="00052767">
        <w:rPr>
          <w:rFonts w:ascii="avenir-regular-class" w:hAnsi="avenir-regular-class"/>
          <w:color w:val="333333"/>
          <w:sz w:val="20"/>
          <w:szCs w:val="20"/>
          <w:shd w:val="clear" w:color="auto" w:fill="FBFBFB"/>
        </w:rPr>
        <w:t>Prevalence</w:t>
      </w:r>
      <w:r w:rsidRPr="00052767">
        <w:rPr>
          <w:rFonts w:ascii="avenir-regular-class" w:hAnsi="avenir-regular-class"/>
          <w:color w:val="333333"/>
          <w:sz w:val="20"/>
          <w:szCs w:val="20"/>
          <w:shd w:val="clear" w:color="auto" w:fill="FBFBFB"/>
        </w:rPr>
        <w:t xml:space="preserve"> and treatment patterns of adult atopic dermatitis in the UK clinical practice research datalink', </w:t>
      </w:r>
      <w:r w:rsidR="00847D70" w:rsidRPr="00052767">
        <w:rPr>
          <w:rFonts w:ascii="avenir-regular-class" w:hAnsi="avenir-regular-class"/>
          <w:i/>
          <w:iCs/>
          <w:color w:val="333333"/>
          <w:sz w:val="20"/>
          <w:szCs w:val="20"/>
          <w:shd w:val="clear" w:color="auto" w:fill="FBFBFB"/>
        </w:rPr>
        <w:t>Skin, Health</w:t>
      </w:r>
      <w:r w:rsidRPr="00052767">
        <w:rPr>
          <w:rFonts w:ascii="avenir-regular-class" w:hAnsi="avenir-regular-class"/>
          <w:i/>
          <w:iCs/>
          <w:color w:val="333333"/>
          <w:sz w:val="20"/>
          <w:szCs w:val="20"/>
          <w:shd w:val="clear" w:color="auto" w:fill="FBFBFB"/>
        </w:rPr>
        <w:t xml:space="preserve"> and Disease</w:t>
      </w:r>
      <w:r w:rsidRPr="00052767">
        <w:rPr>
          <w:rFonts w:ascii="avenir-regular-class" w:hAnsi="avenir-regular-class"/>
          <w:color w:val="333333"/>
          <w:sz w:val="20"/>
          <w:szCs w:val="20"/>
          <w:shd w:val="clear" w:color="auto" w:fill="FBFBFB"/>
        </w:rPr>
        <w:t>, 3(4), e232.</w:t>
      </w:r>
    </w:p>
    <w:p w14:paraId="0A6AA141" w14:textId="1016F0C3" w:rsidR="0083395A" w:rsidRPr="00052767" w:rsidRDefault="0083395A"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Blakeway, H. et al. (2020) 'What is the evidence for interactions between filaggrin null mutations and environmental exposures in aetiology of atopic dermatitis? A systematic review', </w:t>
      </w:r>
      <w:r w:rsidRPr="00052767">
        <w:rPr>
          <w:rFonts w:ascii="avenir-regular-class" w:hAnsi="avenir-regular-class"/>
          <w:i/>
          <w:iCs/>
          <w:color w:val="333333"/>
          <w:sz w:val="20"/>
          <w:szCs w:val="20"/>
          <w:shd w:val="clear" w:color="auto" w:fill="FBFBFB"/>
        </w:rPr>
        <w:t>The British Journal of Dermatology</w:t>
      </w:r>
      <w:r w:rsidRPr="00052767">
        <w:rPr>
          <w:rFonts w:ascii="avenir-regular-class" w:hAnsi="avenir-regular-class"/>
          <w:color w:val="333333"/>
          <w:sz w:val="20"/>
          <w:szCs w:val="20"/>
          <w:shd w:val="clear" w:color="auto" w:fill="FBFBFB"/>
        </w:rPr>
        <w:t>, 183(3), pp. 443-451.</w:t>
      </w:r>
    </w:p>
    <w:p w14:paraId="7E8B8EB3" w14:textId="121698A4" w:rsidR="0083395A" w:rsidRPr="00052767" w:rsidRDefault="00320028"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Ronnstad, A.T. et al (2018) 'Association of atopic dermatitis with depression, anxiety, and suicidal ideation in children and adults: A systematic review and meta-analysis', </w:t>
      </w:r>
      <w:r w:rsidRPr="00052767">
        <w:rPr>
          <w:rFonts w:ascii="avenir-regular-class" w:hAnsi="avenir-regular-class"/>
          <w:i/>
          <w:iCs/>
          <w:color w:val="333333"/>
          <w:sz w:val="20"/>
          <w:szCs w:val="20"/>
          <w:shd w:val="clear" w:color="auto" w:fill="FBFBFB"/>
        </w:rPr>
        <w:t>Journal of the American Academy of Dermatology</w:t>
      </w:r>
      <w:r w:rsidRPr="00052767">
        <w:rPr>
          <w:rFonts w:ascii="avenir-regular-class" w:hAnsi="avenir-regular-class"/>
          <w:color w:val="333333"/>
          <w:sz w:val="20"/>
          <w:szCs w:val="20"/>
          <w:shd w:val="clear" w:color="auto" w:fill="FBFBFB"/>
        </w:rPr>
        <w:t>, 79(3), pp. 448-456.</w:t>
      </w:r>
    </w:p>
    <w:p w14:paraId="5BE31C88" w14:textId="44E5F475" w:rsidR="00B35734" w:rsidRPr="00052767" w:rsidRDefault="00B35734"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Vicho-de-la-Fuente, N. et al. (2025) 'Impact of Atopic Dermatitis on adolescents and families: A mixed method systematic review', </w:t>
      </w:r>
      <w:r w:rsidRPr="00052767">
        <w:rPr>
          <w:rFonts w:ascii="avenir-regular-class" w:hAnsi="avenir-regular-class"/>
          <w:i/>
          <w:iCs/>
          <w:color w:val="333333"/>
          <w:sz w:val="20"/>
          <w:szCs w:val="20"/>
          <w:shd w:val="clear" w:color="auto" w:fill="FBFBFB"/>
        </w:rPr>
        <w:t xml:space="preserve">Journal </w:t>
      </w:r>
      <w:r w:rsidRPr="00052767">
        <w:rPr>
          <w:rFonts w:ascii="avenir-regular-class" w:hAnsi="avenir-regular-class"/>
          <w:i/>
          <w:iCs/>
          <w:color w:val="333333"/>
          <w:sz w:val="20"/>
          <w:szCs w:val="20"/>
          <w:shd w:val="clear" w:color="auto" w:fill="FBFBFB"/>
        </w:rPr>
        <w:t>of Advanced</w:t>
      </w:r>
      <w:r w:rsidRPr="00052767">
        <w:rPr>
          <w:rFonts w:ascii="avenir-regular-class" w:hAnsi="avenir-regular-class"/>
          <w:i/>
          <w:iCs/>
          <w:color w:val="333333"/>
          <w:sz w:val="20"/>
          <w:szCs w:val="20"/>
          <w:shd w:val="clear" w:color="auto" w:fill="FBFBFB"/>
        </w:rPr>
        <w:t xml:space="preserve"> Nursing</w:t>
      </w:r>
      <w:r w:rsidRPr="00052767">
        <w:rPr>
          <w:rFonts w:ascii="avenir-regular-class" w:hAnsi="avenir-regular-class"/>
          <w:color w:val="333333"/>
          <w:sz w:val="20"/>
          <w:szCs w:val="20"/>
          <w:shd w:val="clear" w:color="auto" w:fill="FBFBFB"/>
        </w:rPr>
        <w:t>, 81(80), pp. 23-28.</w:t>
      </w:r>
    </w:p>
    <w:p w14:paraId="43441DCF" w14:textId="2DC4FB5D" w:rsidR="00B35734" w:rsidRPr="00052767" w:rsidRDefault="000411D4"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Norreslet, L.B. et al (2018) 'The impact of atopic dermatitis on work life: A systematic review', </w:t>
      </w:r>
      <w:r w:rsidRPr="00052767">
        <w:rPr>
          <w:rFonts w:ascii="avenir-regular-class" w:hAnsi="avenir-regular-class"/>
          <w:i/>
          <w:iCs/>
          <w:color w:val="333333"/>
          <w:sz w:val="20"/>
          <w:szCs w:val="20"/>
          <w:shd w:val="clear" w:color="auto" w:fill="FBFBFB"/>
        </w:rPr>
        <w:t>Journal of the European Academy of Dermatology and Venereology</w:t>
      </w:r>
      <w:r w:rsidRPr="00052767">
        <w:rPr>
          <w:rFonts w:ascii="avenir-regular-class" w:hAnsi="avenir-regular-class"/>
          <w:color w:val="333333"/>
          <w:sz w:val="20"/>
          <w:szCs w:val="20"/>
          <w:shd w:val="clear" w:color="auto" w:fill="FBFBFB"/>
        </w:rPr>
        <w:t>, 32(1), pp. 23-38. </w:t>
      </w:r>
    </w:p>
    <w:p w14:paraId="02A1D6E5" w14:textId="3672AD2C" w:rsidR="004E14B9" w:rsidRPr="00052767" w:rsidRDefault="00AD6303"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NICE (2025) </w:t>
      </w:r>
      <w:r w:rsidRPr="00052767">
        <w:rPr>
          <w:rFonts w:ascii="avenir-regular-class" w:hAnsi="avenir-regular-class"/>
          <w:i/>
          <w:iCs/>
          <w:color w:val="333333"/>
          <w:sz w:val="20"/>
          <w:szCs w:val="20"/>
          <w:shd w:val="clear" w:color="auto" w:fill="FBFBFB"/>
        </w:rPr>
        <w:t>Atopic Eczema in under 12's: diagnosis and management</w:t>
      </w:r>
      <w:r w:rsidRPr="00052767">
        <w:rPr>
          <w:rFonts w:ascii="avenir-regular-class" w:hAnsi="avenir-regular-class"/>
          <w:color w:val="333333"/>
          <w:sz w:val="20"/>
          <w:szCs w:val="20"/>
          <w:shd w:val="clear" w:color="auto" w:fill="FBFBFB"/>
        </w:rPr>
        <w:t>. Available at: www.nice.org.uk/guidance/cg57/chapter/recommendations (Accessed: 6 October 2026).</w:t>
      </w:r>
    </w:p>
    <w:p w14:paraId="09E05834" w14:textId="77777777" w:rsidR="00CE5613" w:rsidRPr="00052767" w:rsidRDefault="00CE5613" w:rsidP="00CE5613">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lastRenderedPageBreak/>
        <w:t xml:space="preserve">NICE (2025) </w:t>
      </w:r>
      <w:r w:rsidRPr="00052767">
        <w:rPr>
          <w:rFonts w:ascii="avenir-regular-class" w:hAnsi="avenir-regular-class"/>
          <w:i/>
          <w:iCs/>
          <w:color w:val="333333"/>
          <w:sz w:val="20"/>
          <w:szCs w:val="20"/>
          <w:shd w:val="clear" w:color="auto" w:fill="FBFBFB"/>
        </w:rPr>
        <w:t>Atopic Eczema in under 12's: diagnosis and management</w:t>
      </w:r>
      <w:r w:rsidRPr="00052767">
        <w:rPr>
          <w:rFonts w:ascii="avenir-regular-class" w:hAnsi="avenir-regular-class"/>
          <w:color w:val="333333"/>
          <w:sz w:val="20"/>
          <w:szCs w:val="20"/>
          <w:shd w:val="clear" w:color="auto" w:fill="FBFBFB"/>
        </w:rPr>
        <w:t>. Available at: www.nice.org.uk/guidance/cg57/chapter/recommendations (Accessed: 6 October 2026).</w:t>
      </w:r>
    </w:p>
    <w:p w14:paraId="23C2111F" w14:textId="77777777" w:rsidR="00CE5613" w:rsidRPr="00052767" w:rsidRDefault="00CE5613" w:rsidP="00CE5613">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NICE (2025) </w:t>
      </w:r>
      <w:r w:rsidRPr="00052767">
        <w:rPr>
          <w:rFonts w:ascii="avenir-regular-class" w:hAnsi="avenir-regular-class"/>
          <w:i/>
          <w:iCs/>
          <w:color w:val="333333"/>
          <w:sz w:val="20"/>
          <w:szCs w:val="20"/>
          <w:shd w:val="clear" w:color="auto" w:fill="FBFBFB"/>
        </w:rPr>
        <w:t>Atopic Eczema in under 12's: diagnosis and management</w:t>
      </w:r>
      <w:r w:rsidRPr="00052767">
        <w:rPr>
          <w:rFonts w:ascii="avenir-regular-class" w:hAnsi="avenir-regular-class"/>
          <w:color w:val="333333"/>
          <w:sz w:val="20"/>
          <w:szCs w:val="20"/>
          <w:shd w:val="clear" w:color="auto" w:fill="FBFBFB"/>
        </w:rPr>
        <w:t>. Available at: www.nice.org.uk/guidance/cg57/chapter/recommendations (Accessed: 6 October 2026).</w:t>
      </w:r>
    </w:p>
    <w:p w14:paraId="414A91C9" w14:textId="3DA1A8A9" w:rsidR="00AD6303" w:rsidRPr="00052767" w:rsidRDefault="009F3922"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Adesanya, E.I. et al. (2023) 'Factors associated with depression, anxiety and severe mental illness among adults with atopic eczema or psoriasis: a systematic review and meta-analysis', </w:t>
      </w:r>
      <w:r w:rsidRPr="00052767">
        <w:rPr>
          <w:rFonts w:ascii="avenir-regular-class" w:hAnsi="avenir-regular-class"/>
          <w:i/>
          <w:iCs/>
          <w:color w:val="333333"/>
          <w:sz w:val="20"/>
          <w:szCs w:val="20"/>
          <w:shd w:val="clear" w:color="auto" w:fill="FBFBFB"/>
        </w:rPr>
        <w:t>British Journal of Dermatology</w:t>
      </w:r>
      <w:r w:rsidRPr="00052767">
        <w:rPr>
          <w:rFonts w:ascii="avenir-regular-class" w:hAnsi="avenir-regular-class"/>
          <w:color w:val="333333"/>
          <w:sz w:val="20"/>
          <w:szCs w:val="20"/>
          <w:shd w:val="clear" w:color="auto" w:fill="FBFBFB"/>
        </w:rPr>
        <w:t>, 188(4), pp. 460-470.</w:t>
      </w:r>
    </w:p>
    <w:p w14:paraId="0C4A5CAB" w14:textId="2BE63301" w:rsidR="009F3922" w:rsidRPr="00052767" w:rsidRDefault="00C67CCA"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Stefanovic, N. et al (2024) '</w:t>
      </w:r>
      <w:r w:rsidR="00C75EEA" w:rsidRPr="00052767">
        <w:rPr>
          <w:rFonts w:ascii="avenir-regular-class" w:hAnsi="avenir-regular-class"/>
          <w:color w:val="333333"/>
          <w:sz w:val="20"/>
          <w:szCs w:val="20"/>
          <w:shd w:val="clear" w:color="auto" w:fill="FBFBFB"/>
        </w:rPr>
        <w:t>Filaggrin</w:t>
      </w:r>
      <w:r w:rsidRPr="00052767">
        <w:rPr>
          <w:rFonts w:ascii="avenir-regular-class" w:hAnsi="avenir-regular-class"/>
          <w:color w:val="333333"/>
          <w:sz w:val="20"/>
          <w:szCs w:val="20"/>
          <w:shd w:val="clear" w:color="auto" w:fill="FBFBFB"/>
        </w:rPr>
        <w:t xml:space="preserve"> and beyond: New insights into the skin barrier in atopic dermatitis and allergic diseases, from genetics to therapeutic perspectives', </w:t>
      </w:r>
      <w:r w:rsidRPr="00052767">
        <w:rPr>
          <w:rFonts w:ascii="avenir-regular-class" w:hAnsi="avenir-regular-class"/>
          <w:i/>
          <w:iCs/>
          <w:color w:val="333333"/>
          <w:sz w:val="20"/>
          <w:szCs w:val="20"/>
          <w:shd w:val="clear" w:color="auto" w:fill="FBFBFB"/>
        </w:rPr>
        <w:t>Annals of Allergy, Asthma and Immunology</w:t>
      </w:r>
      <w:r w:rsidRPr="00052767">
        <w:rPr>
          <w:rFonts w:ascii="avenir-regular-class" w:hAnsi="avenir-regular-class"/>
          <w:color w:val="333333"/>
          <w:sz w:val="20"/>
          <w:szCs w:val="20"/>
          <w:shd w:val="clear" w:color="auto" w:fill="FBFBFB"/>
        </w:rPr>
        <w:t>, 132(2), pp.187-195.</w:t>
      </w:r>
    </w:p>
    <w:p w14:paraId="5FA9A74A" w14:textId="6423888F" w:rsidR="00657B26" w:rsidRPr="00052767" w:rsidRDefault="00657B26"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Stefanovic, N. et al (2024) 'Filaggrin and beyond: New insights into the skin barrier in atopic dermatitis and allergic diseases, from genetics to therapeutic perspectives', </w:t>
      </w:r>
      <w:r w:rsidRPr="00052767">
        <w:rPr>
          <w:rFonts w:ascii="avenir-regular-class" w:hAnsi="avenir-regular-class"/>
          <w:i/>
          <w:iCs/>
          <w:color w:val="333333"/>
          <w:sz w:val="20"/>
          <w:szCs w:val="20"/>
          <w:shd w:val="clear" w:color="auto" w:fill="FBFBFB"/>
        </w:rPr>
        <w:t>Annals of Allergy, Asthma and Immunology</w:t>
      </w:r>
      <w:r w:rsidRPr="00052767">
        <w:rPr>
          <w:rFonts w:ascii="avenir-regular-class" w:hAnsi="avenir-regular-class"/>
          <w:color w:val="333333"/>
          <w:sz w:val="20"/>
          <w:szCs w:val="20"/>
          <w:shd w:val="clear" w:color="auto" w:fill="FBFBFB"/>
        </w:rPr>
        <w:t>, 132(2), pp.187-195.</w:t>
      </w:r>
    </w:p>
    <w:p w14:paraId="2A6D22FF" w14:textId="77777777" w:rsidR="00657B26" w:rsidRPr="00052767" w:rsidRDefault="00657B26" w:rsidP="00657B26">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Stefanovic, N. et al (2024) 'Filaggrin and beyond: New insights into the skin barrier in atopic dermatitis and allergic diseases, from genetics to therapeutic perspectives', </w:t>
      </w:r>
      <w:r w:rsidRPr="00052767">
        <w:rPr>
          <w:rFonts w:ascii="avenir-regular-class" w:hAnsi="avenir-regular-class"/>
          <w:i/>
          <w:iCs/>
          <w:color w:val="333333"/>
          <w:sz w:val="20"/>
          <w:szCs w:val="20"/>
          <w:shd w:val="clear" w:color="auto" w:fill="FBFBFB"/>
        </w:rPr>
        <w:t>Annals of Allergy, Asthma and Immunology</w:t>
      </w:r>
      <w:r w:rsidRPr="00052767">
        <w:rPr>
          <w:rFonts w:ascii="avenir-regular-class" w:hAnsi="avenir-regular-class"/>
          <w:color w:val="333333"/>
          <w:sz w:val="20"/>
          <w:szCs w:val="20"/>
          <w:shd w:val="clear" w:color="auto" w:fill="FBFBFB"/>
        </w:rPr>
        <w:t>, 132(2), pp.187-195.</w:t>
      </w:r>
    </w:p>
    <w:p w14:paraId="20DB1857" w14:textId="2D637915" w:rsidR="00C75EEA" w:rsidRDefault="00C75EEA"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NICE (2013) </w:t>
      </w:r>
      <w:r w:rsidRPr="00052767">
        <w:rPr>
          <w:rFonts w:ascii="avenir-regular-class" w:hAnsi="avenir-regular-class"/>
          <w:i/>
          <w:iCs/>
          <w:color w:val="333333"/>
          <w:sz w:val="20"/>
          <w:szCs w:val="20"/>
          <w:shd w:val="clear" w:color="auto" w:fill="FBFBFB"/>
        </w:rPr>
        <w:t>Atopic eczema in under 12's</w:t>
      </w:r>
      <w:r w:rsidRPr="00052767">
        <w:rPr>
          <w:rFonts w:ascii="avenir-regular-class" w:hAnsi="avenir-regular-class"/>
          <w:color w:val="333333"/>
          <w:sz w:val="20"/>
          <w:szCs w:val="20"/>
          <w:shd w:val="clear" w:color="auto" w:fill="FBFBFB"/>
        </w:rPr>
        <w:t>. Available at: www.nice.org.uk/guidance/qs44/chapter/quality-statement-3-psychological-wellbeing-and-quality-of-life (6 October 2026).</w:t>
      </w:r>
    </w:p>
    <w:p w14:paraId="58EF8D6E" w14:textId="77777777" w:rsidR="00982F64" w:rsidRPr="00052767" w:rsidRDefault="00982F64" w:rsidP="00982F64">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NICE (2013) </w:t>
      </w:r>
      <w:r w:rsidRPr="00052767">
        <w:rPr>
          <w:rFonts w:ascii="avenir-regular-class" w:hAnsi="avenir-regular-class"/>
          <w:i/>
          <w:iCs/>
          <w:color w:val="333333"/>
          <w:sz w:val="20"/>
          <w:szCs w:val="20"/>
          <w:shd w:val="clear" w:color="auto" w:fill="FBFBFB"/>
        </w:rPr>
        <w:t>Atopic eczema in under 12's</w:t>
      </w:r>
      <w:r w:rsidRPr="00052767">
        <w:rPr>
          <w:rFonts w:ascii="avenir-regular-class" w:hAnsi="avenir-regular-class"/>
          <w:color w:val="333333"/>
          <w:sz w:val="20"/>
          <w:szCs w:val="20"/>
          <w:shd w:val="clear" w:color="auto" w:fill="FBFBFB"/>
        </w:rPr>
        <w:t>. Available at: www.nice.org.uk/guidance/qs44/chapter/quality-statement-3-psychological-wellbeing-and-quality-of-life (6 October 2026).</w:t>
      </w:r>
    </w:p>
    <w:p w14:paraId="57F428C0" w14:textId="77777777" w:rsidR="00982F64" w:rsidRPr="00052767" w:rsidRDefault="00982F64" w:rsidP="00170175">
      <w:pPr>
        <w:rPr>
          <w:rFonts w:ascii="avenir-regular-class" w:hAnsi="avenir-regular-class"/>
          <w:color w:val="333333"/>
          <w:sz w:val="20"/>
          <w:szCs w:val="20"/>
          <w:shd w:val="clear" w:color="auto" w:fill="FBFBFB"/>
        </w:rPr>
      </w:pPr>
    </w:p>
    <w:p w14:paraId="28A5035F" w14:textId="630D6C47" w:rsidR="0012400C" w:rsidRPr="00052767" w:rsidRDefault="0012400C"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Davy, C. (2015) 'Effectiveness of chronic care models: opportunities for improving healthcare practice and health outcomes: a systematic review', </w:t>
      </w:r>
      <w:r w:rsidRPr="00052767">
        <w:rPr>
          <w:rFonts w:ascii="avenir-regular-class" w:hAnsi="avenir-regular-class"/>
          <w:i/>
          <w:iCs/>
          <w:color w:val="333333"/>
          <w:sz w:val="20"/>
          <w:szCs w:val="20"/>
          <w:shd w:val="clear" w:color="auto" w:fill="FBFBFB"/>
        </w:rPr>
        <w:t>BMC Health Service</w:t>
      </w:r>
      <w:r w:rsidRPr="00052767">
        <w:rPr>
          <w:rFonts w:ascii="avenir-regular-class" w:hAnsi="avenir-regular-class"/>
          <w:color w:val="333333"/>
          <w:sz w:val="20"/>
          <w:szCs w:val="20"/>
          <w:shd w:val="clear" w:color="auto" w:fill="FBFBFB"/>
        </w:rPr>
        <w:t xml:space="preserve">, 15(194), </w:t>
      </w:r>
      <w:r w:rsidRPr="00052767">
        <w:rPr>
          <w:rFonts w:ascii="avenir-regular-class" w:hAnsi="avenir-regular-class"/>
          <w:color w:val="333333"/>
          <w:sz w:val="20"/>
          <w:szCs w:val="20"/>
          <w:shd w:val="clear" w:color="auto" w:fill="FBFBFB"/>
        </w:rPr>
        <w:t>Available</w:t>
      </w:r>
      <w:r w:rsidRPr="00052767">
        <w:rPr>
          <w:rFonts w:ascii="avenir-regular-class" w:hAnsi="avenir-regular-class"/>
          <w:color w:val="333333"/>
          <w:sz w:val="20"/>
          <w:szCs w:val="20"/>
          <w:shd w:val="clear" w:color="auto" w:fill="FBFBFB"/>
        </w:rPr>
        <w:t xml:space="preserve"> at: doi.org/10.1186,512913-015-0854-8.</w:t>
      </w:r>
    </w:p>
    <w:p w14:paraId="5D579767" w14:textId="2DA4BEA5" w:rsidR="00234D17" w:rsidRPr="00052767" w:rsidRDefault="00E95F3D"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Wagner, E.H et al (2001) 'Improving chronic illness care: translating evidence into action', </w:t>
      </w:r>
      <w:r w:rsidRPr="00052767">
        <w:rPr>
          <w:rFonts w:ascii="avenir-regular-class" w:hAnsi="avenir-regular-class"/>
          <w:i/>
          <w:iCs/>
          <w:color w:val="333333"/>
          <w:sz w:val="20"/>
          <w:szCs w:val="20"/>
          <w:shd w:val="clear" w:color="auto" w:fill="FBFBFB"/>
        </w:rPr>
        <w:t>Health affairs</w:t>
      </w:r>
      <w:r w:rsidRPr="00052767">
        <w:rPr>
          <w:rFonts w:ascii="avenir-regular-class" w:hAnsi="avenir-regular-class"/>
          <w:color w:val="333333"/>
          <w:sz w:val="20"/>
          <w:szCs w:val="20"/>
          <w:shd w:val="clear" w:color="auto" w:fill="FBFBFB"/>
        </w:rPr>
        <w:t>, 20(6), pp 64-78.</w:t>
      </w:r>
    </w:p>
    <w:p w14:paraId="2177DFBA" w14:textId="10C0DF0F" w:rsidR="00CC37C4" w:rsidRPr="00052767" w:rsidRDefault="00EA63B6"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NHS (2024) </w:t>
      </w:r>
      <w:r w:rsidRPr="00052767">
        <w:rPr>
          <w:rFonts w:ascii="avenir-regular-class" w:hAnsi="avenir-regular-class"/>
          <w:i/>
          <w:iCs/>
          <w:color w:val="333333"/>
          <w:sz w:val="20"/>
          <w:szCs w:val="20"/>
          <w:shd w:val="clear" w:color="auto" w:fill="FBFBFB"/>
        </w:rPr>
        <w:t>Integrated care systems</w:t>
      </w:r>
      <w:r w:rsidRPr="00052767">
        <w:rPr>
          <w:rFonts w:ascii="avenir-regular-class" w:hAnsi="avenir-regular-class"/>
          <w:color w:val="333333"/>
          <w:sz w:val="20"/>
          <w:szCs w:val="20"/>
          <w:shd w:val="clear" w:color="auto" w:fill="FBFBFB"/>
        </w:rPr>
        <w:t>. Available at:  www.england.nhs.uk/commissioning/who-commissions-nhs-services/ccg-ics/ (Accessed: 8 October 2026).</w:t>
      </w:r>
    </w:p>
    <w:p w14:paraId="189BF740" w14:textId="7B67C528" w:rsidR="006E6920" w:rsidRPr="00052767" w:rsidRDefault="000931C6"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NHS (2025) </w:t>
      </w:r>
      <w:r w:rsidRPr="00052767">
        <w:rPr>
          <w:rFonts w:ascii="avenir-regular-class" w:hAnsi="avenir-regular-class"/>
          <w:i/>
          <w:iCs/>
          <w:color w:val="333333"/>
          <w:sz w:val="20"/>
          <w:szCs w:val="20"/>
          <w:shd w:val="clear" w:color="auto" w:fill="FBFBFB"/>
        </w:rPr>
        <w:t>NHS England operating framework</w:t>
      </w:r>
      <w:r w:rsidRPr="00052767">
        <w:rPr>
          <w:rFonts w:ascii="avenir-regular-class" w:hAnsi="avenir-regular-class"/>
          <w:color w:val="333333"/>
          <w:sz w:val="20"/>
          <w:szCs w:val="20"/>
          <w:shd w:val="clear" w:color="auto" w:fill="FBFBFB"/>
        </w:rPr>
        <w:t>. Available at: www.england.nhs.uk/publication/operating-framework/ (Accessed: 8 October 2026).</w:t>
      </w:r>
    </w:p>
    <w:p w14:paraId="40D3901A" w14:textId="3BB29234" w:rsidR="004A4A3A" w:rsidRPr="00052767" w:rsidRDefault="004A4A3A"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World Health Organization (2002) </w:t>
      </w:r>
      <w:r w:rsidRPr="00052767">
        <w:rPr>
          <w:rFonts w:ascii="avenir-regular-class" w:hAnsi="avenir-regular-class"/>
          <w:i/>
          <w:iCs/>
          <w:color w:val="333333"/>
          <w:sz w:val="20"/>
          <w:szCs w:val="20"/>
          <w:shd w:val="clear" w:color="auto" w:fill="FBFBFB"/>
        </w:rPr>
        <w:t>Innovative care for chronic conditions: building blocks for action</w:t>
      </w:r>
      <w:r w:rsidRPr="00052767">
        <w:rPr>
          <w:rFonts w:ascii="avenir-regular-class" w:hAnsi="avenir-regular-class"/>
          <w:color w:val="333333"/>
          <w:sz w:val="20"/>
          <w:szCs w:val="20"/>
          <w:shd w:val="clear" w:color="auto" w:fill="FBFBFB"/>
        </w:rPr>
        <w:t>. Available at: www.who.int./ publications/i/item/innovative-care-for-chronic-conditions-building-bocks-for-action. (Accessed: 3 October 2026).</w:t>
      </w:r>
    </w:p>
    <w:p w14:paraId="7CADCE3A" w14:textId="5B6B005E" w:rsidR="00BE6EF5" w:rsidRPr="00052767" w:rsidRDefault="00BE6EF5"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Epping-Jordan, J.E. (2004) 'Improving the quality of health care for chronic conditions', </w:t>
      </w:r>
      <w:r w:rsidRPr="00052767">
        <w:rPr>
          <w:rFonts w:ascii="avenir-regular-class" w:hAnsi="avenir-regular-class"/>
          <w:i/>
          <w:iCs/>
          <w:color w:val="333333"/>
          <w:sz w:val="20"/>
          <w:szCs w:val="20"/>
          <w:shd w:val="clear" w:color="auto" w:fill="FBFBFB"/>
        </w:rPr>
        <w:t>Quality and Safety in Healthcare</w:t>
      </w:r>
      <w:r w:rsidRPr="00052767">
        <w:rPr>
          <w:rFonts w:ascii="avenir-regular-class" w:hAnsi="avenir-regular-class"/>
          <w:color w:val="333333"/>
          <w:sz w:val="20"/>
          <w:szCs w:val="20"/>
          <w:shd w:val="clear" w:color="auto" w:fill="FBFBFB"/>
        </w:rPr>
        <w:t>, 13(4), pp. 64-78</w:t>
      </w:r>
      <w:r w:rsidR="00B777B8" w:rsidRPr="00052767">
        <w:rPr>
          <w:rFonts w:ascii="avenir-regular-class" w:hAnsi="avenir-regular-class"/>
          <w:color w:val="333333"/>
          <w:sz w:val="20"/>
          <w:szCs w:val="20"/>
          <w:shd w:val="clear" w:color="auto" w:fill="FBFBFB"/>
        </w:rPr>
        <w:t>.</w:t>
      </w:r>
    </w:p>
    <w:p w14:paraId="12E5C846" w14:textId="3AAA4179" w:rsidR="00BE6EF5" w:rsidRPr="00052767" w:rsidRDefault="00532C67" w:rsidP="00170175">
      <w:pPr>
        <w:rPr>
          <w:rFonts w:ascii="avenir-regular-class" w:hAnsi="avenir-regular-class"/>
          <w:color w:val="333333"/>
          <w:sz w:val="20"/>
          <w:szCs w:val="20"/>
          <w:shd w:val="clear" w:color="auto" w:fill="FBFBFB"/>
        </w:rPr>
      </w:pPr>
      <w:r w:rsidRPr="00FA6BBF">
        <w:rPr>
          <w:rFonts w:ascii="avenir-regular-class" w:hAnsi="avenir-regular-class"/>
          <w:color w:val="333333"/>
          <w:sz w:val="20"/>
          <w:szCs w:val="20"/>
          <w:shd w:val="clear" w:color="auto" w:fill="FBFBFB"/>
        </w:rPr>
        <w:t>www.bing.com/images/search?=the+house+of+care+model+nhs</w:t>
      </w:r>
      <w:r w:rsidR="00B777B8" w:rsidRPr="00052767">
        <w:rPr>
          <w:rFonts w:ascii="avenir-regular-class" w:hAnsi="avenir-regular-class"/>
          <w:color w:val="333333"/>
          <w:sz w:val="20"/>
          <w:szCs w:val="20"/>
          <w:shd w:val="clear" w:color="auto" w:fill="FBFBFB"/>
        </w:rPr>
        <w:t>.</w:t>
      </w:r>
      <w:r>
        <w:rPr>
          <w:rFonts w:ascii="avenir-regular-class" w:hAnsi="avenir-regular-class"/>
          <w:color w:val="333333"/>
          <w:sz w:val="20"/>
          <w:szCs w:val="20"/>
          <w:shd w:val="clear" w:color="auto" w:fill="FBFBFB"/>
        </w:rPr>
        <w:t xml:space="preserve"> (</w:t>
      </w:r>
      <w:r w:rsidR="00FA6BBF">
        <w:rPr>
          <w:rFonts w:ascii="avenir-regular-class" w:hAnsi="avenir-regular-class"/>
          <w:color w:val="333333"/>
          <w:sz w:val="20"/>
          <w:szCs w:val="20"/>
          <w:shd w:val="clear" w:color="auto" w:fill="FBFBFB"/>
        </w:rPr>
        <w:t>picture).</w:t>
      </w:r>
    </w:p>
    <w:p w14:paraId="2FF637DD" w14:textId="01942F5F" w:rsidR="00D068F5" w:rsidRPr="00052767" w:rsidRDefault="00D068F5"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Department of Health and Social Care (2025) </w:t>
      </w:r>
      <w:r w:rsidRPr="00052767">
        <w:rPr>
          <w:rFonts w:ascii="avenir-regular-class" w:hAnsi="avenir-regular-class"/>
          <w:i/>
          <w:iCs/>
          <w:color w:val="333333"/>
          <w:sz w:val="20"/>
          <w:szCs w:val="20"/>
          <w:shd w:val="clear" w:color="auto" w:fill="FBFBFB"/>
        </w:rPr>
        <w:t>10-year</w:t>
      </w:r>
      <w:r w:rsidRPr="00052767">
        <w:rPr>
          <w:rFonts w:ascii="avenir-regular-class" w:hAnsi="avenir-regular-class"/>
          <w:i/>
          <w:iCs/>
          <w:color w:val="333333"/>
          <w:sz w:val="20"/>
          <w:szCs w:val="20"/>
          <w:shd w:val="clear" w:color="auto" w:fill="FBFBFB"/>
        </w:rPr>
        <w:t xml:space="preserve"> health plan for England: Fit for the future</w:t>
      </w:r>
      <w:r w:rsidRPr="00052767">
        <w:rPr>
          <w:rFonts w:ascii="avenir-regular-class" w:hAnsi="avenir-regular-class"/>
          <w:color w:val="333333"/>
          <w:sz w:val="20"/>
          <w:szCs w:val="20"/>
          <w:shd w:val="clear" w:color="auto" w:fill="FBFBFB"/>
        </w:rPr>
        <w:t>. Available at: www.gov.uk (Accessed: 3 October 2026).</w:t>
      </w:r>
    </w:p>
    <w:p w14:paraId="7B107E0C" w14:textId="1922B96F" w:rsidR="009A1A57" w:rsidRPr="00052767" w:rsidRDefault="00145D34"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www.bing.com/the-chronic-care-model-powerpoint-presentation</w:t>
      </w:r>
      <w:r w:rsidR="006F6CF0" w:rsidRPr="00052767">
        <w:rPr>
          <w:rFonts w:ascii="avenir-regular-class" w:hAnsi="avenir-regular-class"/>
          <w:color w:val="333333"/>
          <w:sz w:val="20"/>
          <w:szCs w:val="20"/>
          <w:shd w:val="clear" w:color="auto" w:fill="FBFBFB"/>
        </w:rPr>
        <w:t>.</w:t>
      </w:r>
    </w:p>
    <w:p w14:paraId="72A22A85" w14:textId="2ECC469A" w:rsidR="00145D34" w:rsidRPr="00052767" w:rsidRDefault="00013A09"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lastRenderedPageBreak/>
        <w:t>https://www.southwestdermatology.co.uk/wp-content/uploads/2025/03/Hand-eczema-hand-dermatitis-topical-anti-inflammatory-treatment-Delgocitinib.jpg</w:t>
      </w:r>
      <w:r w:rsidR="001E7A22" w:rsidRPr="00052767">
        <w:rPr>
          <w:rFonts w:ascii="avenir-regular-class" w:hAnsi="avenir-regular-class"/>
          <w:color w:val="333333"/>
          <w:sz w:val="20"/>
          <w:szCs w:val="20"/>
          <w:shd w:val="clear" w:color="auto" w:fill="FBFBFB"/>
        </w:rPr>
        <w:t>.</w:t>
      </w:r>
    </w:p>
    <w:p w14:paraId="617A79E2" w14:textId="6DBD3E09" w:rsidR="00013A09" w:rsidRPr="00052767" w:rsidRDefault="00013A09" w:rsidP="00170175">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https://sagemedical.au/wp-content/uploads/2025/05/baby-eczema.jpg</w:t>
      </w:r>
      <w:r w:rsidRPr="00052767">
        <w:rPr>
          <w:rFonts w:ascii="avenir-regular-class" w:hAnsi="avenir-regular-class"/>
          <w:color w:val="333333"/>
          <w:sz w:val="20"/>
          <w:szCs w:val="20"/>
          <w:shd w:val="clear" w:color="auto" w:fill="FBFBFB"/>
        </w:rPr>
        <w:t>.</w:t>
      </w:r>
    </w:p>
    <w:p w14:paraId="6E472ACD" w14:textId="437782F3" w:rsidR="001D525C" w:rsidRPr="00052767" w:rsidRDefault="001D525C" w:rsidP="001D525C">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Vicho-de-la-Fuente, N. et al. (2025) 'Impact of Atopic Dermatitis on adolescents and families: A mixed method systematic review', </w:t>
      </w:r>
      <w:r w:rsidRPr="00052767">
        <w:rPr>
          <w:rFonts w:ascii="avenir-regular-class" w:hAnsi="avenir-regular-class"/>
          <w:i/>
          <w:iCs/>
          <w:color w:val="333333"/>
          <w:sz w:val="20"/>
          <w:szCs w:val="20"/>
          <w:shd w:val="clear" w:color="auto" w:fill="FBFBFB"/>
        </w:rPr>
        <w:t>Journal of Advanced Nursing</w:t>
      </w:r>
      <w:r w:rsidRPr="00052767">
        <w:rPr>
          <w:rFonts w:ascii="avenir-regular-class" w:hAnsi="avenir-regular-class"/>
          <w:color w:val="333333"/>
          <w:sz w:val="20"/>
          <w:szCs w:val="20"/>
          <w:shd w:val="clear" w:color="auto" w:fill="FBFBFB"/>
        </w:rPr>
        <w:t>, 81(80), pp. 23-28.</w:t>
      </w:r>
      <w:r w:rsidR="00052767" w:rsidRPr="00052767">
        <w:rPr>
          <w:rFonts w:ascii="avenir-regular-class" w:hAnsi="avenir-regular-class"/>
          <w:color w:val="333333"/>
          <w:sz w:val="20"/>
          <w:szCs w:val="20"/>
          <w:shd w:val="clear" w:color="auto" w:fill="FBFBFB"/>
        </w:rPr>
        <w:t xml:space="preserve"> </w:t>
      </w:r>
    </w:p>
    <w:p w14:paraId="088AABC7" w14:textId="1D7A8445" w:rsidR="00327CCB" w:rsidRDefault="00052767" w:rsidP="001D525C">
      <w:pPr>
        <w:rPr>
          <w:rFonts w:ascii="avenir-regular-class" w:hAnsi="avenir-regular-class"/>
          <w:color w:val="333333"/>
          <w:sz w:val="20"/>
          <w:szCs w:val="20"/>
          <w:shd w:val="clear" w:color="auto" w:fill="FBFBFB"/>
        </w:rPr>
      </w:pPr>
      <w:r w:rsidRPr="00052767">
        <w:rPr>
          <w:rFonts w:ascii="avenir-regular-class" w:hAnsi="avenir-regular-class"/>
          <w:color w:val="333333"/>
          <w:sz w:val="20"/>
          <w:szCs w:val="20"/>
          <w:shd w:val="clear" w:color="auto" w:fill="FBFBFB"/>
        </w:rPr>
        <w:t xml:space="preserve">NICE NG190 (2021) </w:t>
      </w:r>
      <w:r w:rsidRPr="00052767">
        <w:rPr>
          <w:rFonts w:ascii="avenir-regular-class" w:hAnsi="avenir-regular-class"/>
          <w:i/>
          <w:iCs/>
          <w:color w:val="333333"/>
          <w:sz w:val="20"/>
          <w:szCs w:val="20"/>
          <w:shd w:val="clear" w:color="auto" w:fill="FBFBFB"/>
        </w:rPr>
        <w:t>Secondary bacterial infection of eczema and other common skin conditions: Antimicrobial prescribing</w:t>
      </w:r>
      <w:r w:rsidRPr="00052767">
        <w:rPr>
          <w:rFonts w:ascii="avenir-regular-class" w:hAnsi="avenir-regular-class"/>
          <w:color w:val="333333"/>
          <w:sz w:val="20"/>
          <w:szCs w:val="20"/>
          <w:shd w:val="clear" w:color="auto" w:fill="FBFBFB"/>
        </w:rPr>
        <w:t xml:space="preserve">. Available at: </w:t>
      </w:r>
      <w:r w:rsidR="00FB502E" w:rsidRPr="00052767">
        <w:rPr>
          <w:rFonts w:ascii="avenir-regular-class" w:hAnsi="avenir-regular-class"/>
          <w:color w:val="333333"/>
          <w:sz w:val="20"/>
          <w:szCs w:val="20"/>
          <w:shd w:val="clear" w:color="auto" w:fill="FBFBFB"/>
        </w:rPr>
        <w:t>www.nice.org.uk/guidance/NG190 (</w:t>
      </w:r>
      <w:r w:rsidRPr="00052767">
        <w:rPr>
          <w:rFonts w:ascii="avenir-regular-class" w:hAnsi="avenir-regular-class"/>
          <w:color w:val="333333"/>
          <w:sz w:val="20"/>
          <w:szCs w:val="20"/>
          <w:shd w:val="clear" w:color="auto" w:fill="FBFBFB"/>
        </w:rPr>
        <w:t>Accessed: 7 October 2026).</w:t>
      </w:r>
    </w:p>
    <w:p w14:paraId="77987301" w14:textId="4AF47249" w:rsidR="00327CCB" w:rsidRDefault="00327CCB" w:rsidP="001D525C">
      <w:pPr>
        <w:rPr>
          <w:rFonts w:ascii="avenir-regular-class" w:hAnsi="avenir-regular-class"/>
          <w:color w:val="333333"/>
          <w:sz w:val="20"/>
          <w:szCs w:val="20"/>
          <w:shd w:val="clear" w:color="auto" w:fill="FBFBFB"/>
        </w:rPr>
      </w:pPr>
      <w:r w:rsidRPr="00165766">
        <w:rPr>
          <w:rFonts w:ascii="avenir-regular-class" w:hAnsi="avenir-regular-class"/>
          <w:color w:val="333333"/>
          <w:sz w:val="20"/>
          <w:szCs w:val="20"/>
          <w:shd w:val="clear" w:color="auto" w:fill="FBFBFB"/>
        </w:rPr>
        <w:t xml:space="preserve">Year of care (2025). Available at: </w:t>
      </w:r>
      <w:r w:rsidR="00165766" w:rsidRPr="00165766">
        <w:rPr>
          <w:rFonts w:ascii="avenir-regular-class" w:hAnsi="avenir-regular-class"/>
          <w:color w:val="333333"/>
          <w:sz w:val="20"/>
          <w:szCs w:val="20"/>
          <w:shd w:val="clear" w:color="auto" w:fill="FBFBFB"/>
        </w:rPr>
        <w:t>www.yearofcare.co.uk</w:t>
      </w:r>
      <w:r w:rsidR="00165766" w:rsidRPr="00165766">
        <w:rPr>
          <w:rFonts w:ascii="avenir-regular-class" w:hAnsi="avenir-regular-class"/>
          <w:color w:val="333333"/>
          <w:sz w:val="20"/>
          <w:szCs w:val="20"/>
          <w:shd w:val="clear" w:color="auto" w:fill="FBFBFB"/>
        </w:rPr>
        <w:t xml:space="preserve"> </w:t>
      </w:r>
      <w:r w:rsidRPr="00165766">
        <w:rPr>
          <w:rFonts w:ascii="avenir-regular-class" w:hAnsi="avenir-regular-class"/>
          <w:color w:val="333333"/>
          <w:sz w:val="20"/>
          <w:szCs w:val="20"/>
          <w:shd w:val="clear" w:color="auto" w:fill="FBFBFB"/>
        </w:rPr>
        <w:t>(Accessed: 3 October 2026).</w:t>
      </w:r>
    </w:p>
    <w:p w14:paraId="24945373" w14:textId="694C786F" w:rsidR="00A26630" w:rsidRPr="00A26630" w:rsidRDefault="00A26630" w:rsidP="001D525C">
      <w:pPr>
        <w:rPr>
          <w:rFonts w:ascii="avenir-regular-class" w:hAnsi="avenir-regular-class"/>
          <w:color w:val="333333"/>
          <w:sz w:val="20"/>
          <w:szCs w:val="20"/>
          <w:shd w:val="clear" w:color="auto" w:fill="FBFBFB"/>
        </w:rPr>
      </w:pPr>
      <w:r w:rsidRPr="00A26630">
        <w:rPr>
          <w:rFonts w:ascii="avenir-regular-class" w:hAnsi="avenir-regular-class"/>
          <w:color w:val="333333"/>
          <w:sz w:val="20"/>
          <w:szCs w:val="20"/>
          <w:shd w:val="clear" w:color="auto" w:fill="FBFBFB"/>
        </w:rPr>
        <w:t>https://cohohealth.com/wp-content/uploads/2022/08/Eczema-Healthy-vs-Dermatitis-Skin-1600.png.</w:t>
      </w:r>
    </w:p>
    <w:p w14:paraId="7712D051" w14:textId="77777777" w:rsidR="00327CCB" w:rsidRPr="00052767" w:rsidRDefault="00327CCB" w:rsidP="001D525C">
      <w:pPr>
        <w:rPr>
          <w:rFonts w:ascii="avenir-regular-class" w:hAnsi="avenir-regular-class"/>
          <w:color w:val="333333"/>
          <w:sz w:val="20"/>
          <w:szCs w:val="20"/>
          <w:shd w:val="clear" w:color="auto" w:fill="FBFBFB"/>
        </w:rPr>
      </w:pPr>
    </w:p>
    <w:p w14:paraId="44EA698F" w14:textId="77777777" w:rsidR="007C5E7D" w:rsidRPr="00052767" w:rsidRDefault="007C5E7D" w:rsidP="00170175">
      <w:pPr>
        <w:rPr>
          <w:rFonts w:ascii="avenir-regular-class" w:hAnsi="avenir-regular-class"/>
          <w:color w:val="333333"/>
          <w:sz w:val="20"/>
          <w:szCs w:val="20"/>
          <w:shd w:val="clear" w:color="auto" w:fill="FBFBFB"/>
        </w:rPr>
      </w:pPr>
    </w:p>
    <w:p w14:paraId="38E03570" w14:textId="77777777" w:rsidR="00B777B8" w:rsidRPr="00052767" w:rsidRDefault="00B777B8" w:rsidP="00170175">
      <w:pPr>
        <w:rPr>
          <w:rFonts w:ascii="avenir-regular-class" w:hAnsi="avenir-regular-class"/>
          <w:color w:val="333333"/>
          <w:sz w:val="20"/>
          <w:szCs w:val="20"/>
          <w:shd w:val="clear" w:color="auto" w:fill="FBFBFB"/>
        </w:rPr>
      </w:pPr>
    </w:p>
    <w:p w14:paraId="42DCE505" w14:textId="77777777" w:rsidR="004A4A3A" w:rsidRPr="00052767" w:rsidRDefault="004A4A3A" w:rsidP="00170175">
      <w:pPr>
        <w:rPr>
          <w:rFonts w:ascii="avenir-regular-class" w:hAnsi="avenir-regular-class"/>
          <w:color w:val="333333"/>
          <w:sz w:val="20"/>
          <w:szCs w:val="20"/>
          <w:shd w:val="clear" w:color="auto" w:fill="FBFBFB"/>
        </w:rPr>
      </w:pPr>
    </w:p>
    <w:p w14:paraId="68F00D2A" w14:textId="77777777" w:rsidR="00A80D29" w:rsidRPr="00052767" w:rsidRDefault="00A80D29" w:rsidP="00170175">
      <w:pPr>
        <w:rPr>
          <w:rFonts w:ascii="avenir-regular-class" w:hAnsi="avenir-regular-class"/>
          <w:color w:val="333333"/>
          <w:sz w:val="20"/>
          <w:szCs w:val="20"/>
          <w:shd w:val="clear" w:color="auto" w:fill="FBFBFB"/>
        </w:rPr>
      </w:pPr>
    </w:p>
    <w:p w14:paraId="431BBC96" w14:textId="77777777" w:rsidR="00025191" w:rsidRPr="00052767" w:rsidRDefault="00025191" w:rsidP="00170175">
      <w:pPr>
        <w:rPr>
          <w:rFonts w:ascii="avenir-regular-class" w:hAnsi="avenir-regular-class"/>
          <w:color w:val="333333"/>
          <w:sz w:val="20"/>
          <w:szCs w:val="20"/>
          <w:shd w:val="clear" w:color="auto" w:fill="FBFBFB"/>
        </w:rPr>
      </w:pPr>
    </w:p>
    <w:p w14:paraId="6759EE5B" w14:textId="77777777" w:rsidR="001D4B1D" w:rsidRPr="00052767" w:rsidRDefault="001D4B1D" w:rsidP="00170175">
      <w:pPr>
        <w:rPr>
          <w:rFonts w:ascii="avenir-regular-class" w:hAnsi="avenir-regular-class"/>
          <w:color w:val="333333"/>
          <w:sz w:val="20"/>
          <w:szCs w:val="20"/>
          <w:shd w:val="clear" w:color="auto" w:fill="FBFBFB"/>
        </w:rPr>
      </w:pPr>
    </w:p>
    <w:p w14:paraId="5D05A7E9" w14:textId="77777777" w:rsidR="0007120A" w:rsidRPr="00052767" w:rsidRDefault="0007120A" w:rsidP="00170175">
      <w:pPr>
        <w:rPr>
          <w:rFonts w:ascii="avenir-regular-class" w:hAnsi="avenir-regular-class"/>
          <w:color w:val="333333"/>
          <w:sz w:val="20"/>
          <w:szCs w:val="20"/>
          <w:shd w:val="clear" w:color="auto" w:fill="FBFBFB"/>
        </w:rPr>
      </w:pPr>
    </w:p>
    <w:p w14:paraId="040F83B3" w14:textId="77777777" w:rsidR="00847D70" w:rsidRPr="00052767" w:rsidRDefault="00847D70" w:rsidP="00170175">
      <w:pPr>
        <w:rPr>
          <w:rFonts w:ascii="avenir-regular-class" w:hAnsi="avenir-regular-class"/>
          <w:color w:val="333333"/>
          <w:sz w:val="20"/>
          <w:szCs w:val="20"/>
          <w:shd w:val="clear" w:color="auto" w:fill="FBFBFB"/>
        </w:rPr>
      </w:pPr>
    </w:p>
    <w:p w14:paraId="36225C99" w14:textId="77777777" w:rsidR="00847D70" w:rsidRPr="00052767" w:rsidRDefault="00847D70" w:rsidP="00170175">
      <w:pPr>
        <w:rPr>
          <w:rFonts w:ascii="avenir-regular-class" w:hAnsi="avenir-regular-class"/>
          <w:color w:val="333333"/>
          <w:sz w:val="20"/>
          <w:szCs w:val="20"/>
          <w:shd w:val="clear" w:color="auto" w:fill="FBFBFB"/>
        </w:rPr>
      </w:pPr>
    </w:p>
    <w:p w14:paraId="74E19C6F" w14:textId="77777777" w:rsidR="00901705" w:rsidRPr="00052767" w:rsidRDefault="00901705" w:rsidP="00170175">
      <w:pPr>
        <w:rPr>
          <w:rFonts w:ascii="Arial" w:hAnsi="Arial" w:cs="Arial"/>
          <w:b/>
          <w:bCs/>
          <w:sz w:val="20"/>
          <w:szCs w:val="20"/>
        </w:rPr>
      </w:pPr>
    </w:p>
    <w:sectPr w:rsidR="00901705" w:rsidRPr="00052767" w:rsidSect="00901705">
      <w:type w:val="continuous"/>
      <w:pgSz w:w="8391" w:h="11906" w:code="1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C27A" w14:textId="77777777" w:rsidR="00AA3ECF" w:rsidRDefault="00AA3ECF" w:rsidP="00A734D0">
      <w:pPr>
        <w:spacing w:after="0" w:line="240" w:lineRule="auto"/>
      </w:pPr>
      <w:r>
        <w:separator/>
      </w:r>
    </w:p>
  </w:endnote>
  <w:endnote w:type="continuationSeparator" w:id="0">
    <w:p w14:paraId="493BEE35" w14:textId="77777777" w:rsidR="00AA3ECF" w:rsidRDefault="00AA3ECF" w:rsidP="00A73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0551246"/>
      <w:docPartObj>
        <w:docPartGallery w:val="Page Numbers (Bottom of Page)"/>
        <w:docPartUnique/>
      </w:docPartObj>
    </w:sdtPr>
    <w:sdtContent>
      <w:p w14:paraId="5F273EB4" w14:textId="7C61880E" w:rsidR="001B3D51" w:rsidRDefault="001B3D51">
        <w:pPr>
          <w:pStyle w:val="Footer"/>
          <w:jc w:val="center"/>
        </w:pPr>
        <w:r>
          <w:fldChar w:fldCharType="begin"/>
        </w:r>
        <w:r>
          <w:instrText>PAGE   \* MERGEFORMAT</w:instrText>
        </w:r>
        <w:r>
          <w:fldChar w:fldCharType="separate"/>
        </w:r>
        <w:r>
          <w:t>2</w:t>
        </w:r>
        <w:r>
          <w:fldChar w:fldCharType="end"/>
        </w:r>
      </w:p>
    </w:sdtContent>
  </w:sdt>
  <w:p w14:paraId="74C0A436" w14:textId="77777777" w:rsidR="001B3D51" w:rsidRDefault="001B3D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573DA7" w14:textId="77777777" w:rsidR="00AA3ECF" w:rsidRDefault="00AA3ECF" w:rsidP="00A734D0">
      <w:pPr>
        <w:spacing w:after="0" w:line="240" w:lineRule="auto"/>
      </w:pPr>
      <w:r>
        <w:separator/>
      </w:r>
    </w:p>
  </w:footnote>
  <w:footnote w:type="continuationSeparator" w:id="0">
    <w:p w14:paraId="4ED838CF" w14:textId="77777777" w:rsidR="00AA3ECF" w:rsidRDefault="00AA3ECF" w:rsidP="00A734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FE4539"/>
    <w:multiLevelType w:val="hybridMultilevel"/>
    <w:tmpl w:val="B1FEF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D44CCD"/>
    <w:multiLevelType w:val="hybridMultilevel"/>
    <w:tmpl w:val="DF020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54481203">
    <w:abstractNumId w:val="0"/>
  </w:num>
  <w:num w:numId="2" w16cid:durableId="10372397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1BA"/>
    <w:rsid w:val="000002A3"/>
    <w:rsid w:val="00013A09"/>
    <w:rsid w:val="00013CEA"/>
    <w:rsid w:val="000242E2"/>
    <w:rsid w:val="00025191"/>
    <w:rsid w:val="00025501"/>
    <w:rsid w:val="000408E4"/>
    <w:rsid w:val="000411D4"/>
    <w:rsid w:val="000425B5"/>
    <w:rsid w:val="0004407A"/>
    <w:rsid w:val="00044E54"/>
    <w:rsid w:val="00052767"/>
    <w:rsid w:val="000622A2"/>
    <w:rsid w:val="00064668"/>
    <w:rsid w:val="00064B5D"/>
    <w:rsid w:val="000675F0"/>
    <w:rsid w:val="000701E9"/>
    <w:rsid w:val="0007120A"/>
    <w:rsid w:val="00071D93"/>
    <w:rsid w:val="000749B0"/>
    <w:rsid w:val="00081986"/>
    <w:rsid w:val="00084499"/>
    <w:rsid w:val="000920F0"/>
    <w:rsid w:val="000931C6"/>
    <w:rsid w:val="000968A3"/>
    <w:rsid w:val="0009692A"/>
    <w:rsid w:val="000A0EFC"/>
    <w:rsid w:val="000A1A09"/>
    <w:rsid w:val="000A2307"/>
    <w:rsid w:val="000A24DB"/>
    <w:rsid w:val="000A2990"/>
    <w:rsid w:val="000A480C"/>
    <w:rsid w:val="000A5B60"/>
    <w:rsid w:val="000A5C0B"/>
    <w:rsid w:val="000A7998"/>
    <w:rsid w:val="000B0066"/>
    <w:rsid w:val="000B35D4"/>
    <w:rsid w:val="000B42FE"/>
    <w:rsid w:val="000B6B3F"/>
    <w:rsid w:val="000D3B6C"/>
    <w:rsid w:val="000E109C"/>
    <w:rsid w:val="000E2A0E"/>
    <w:rsid w:val="00102FC2"/>
    <w:rsid w:val="001049CF"/>
    <w:rsid w:val="0010529E"/>
    <w:rsid w:val="00112AC6"/>
    <w:rsid w:val="00113BB6"/>
    <w:rsid w:val="00114458"/>
    <w:rsid w:val="001146BC"/>
    <w:rsid w:val="001148B1"/>
    <w:rsid w:val="0012400C"/>
    <w:rsid w:val="00145D34"/>
    <w:rsid w:val="0014749F"/>
    <w:rsid w:val="00147F5E"/>
    <w:rsid w:val="00150875"/>
    <w:rsid w:val="00162768"/>
    <w:rsid w:val="001638AF"/>
    <w:rsid w:val="0016482C"/>
    <w:rsid w:val="00165766"/>
    <w:rsid w:val="001663BF"/>
    <w:rsid w:val="00167E22"/>
    <w:rsid w:val="00170175"/>
    <w:rsid w:val="0017118E"/>
    <w:rsid w:val="00180005"/>
    <w:rsid w:val="00182676"/>
    <w:rsid w:val="00182713"/>
    <w:rsid w:val="00184B73"/>
    <w:rsid w:val="00185CAE"/>
    <w:rsid w:val="00186F60"/>
    <w:rsid w:val="0019143B"/>
    <w:rsid w:val="001A3D2A"/>
    <w:rsid w:val="001A5947"/>
    <w:rsid w:val="001B3D51"/>
    <w:rsid w:val="001C352A"/>
    <w:rsid w:val="001C5F40"/>
    <w:rsid w:val="001D4552"/>
    <w:rsid w:val="001D4B1D"/>
    <w:rsid w:val="001D525C"/>
    <w:rsid w:val="001D7D44"/>
    <w:rsid w:val="001E0393"/>
    <w:rsid w:val="001E5227"/>
    <w:rsid w:val="001E7A22"/>
    <w:rsid w:val="001F0B57"/>
    <w:rsid w:val="0020106E"/>
    <w:rsid w:val="002011FA"/>
    <w:rsid w:val="0020263A"/>
    <w:rsid w:val="00207B5E"/>
    <w:rsid w:val="00210EDC"/>
    <w:rsid w:val="0021112C"/>
    <w:rsid w:val="002211E0"/>
    <w:rsid w:val="00234D17"/>
    <w:rsid w:val="0024433B"/>
    <w:rsid w:val="00250B1E"/>
    <w:rsid w:val="00255CDB"/>
    <w:rsid w:val="00265A6D"/>
    <w:rsid w:val="00276663"/>
    <w:rsid w:val="0027680C"/>
    <w:rsid w:val="00277FE5"/>
    <w:rsid w:val="00291DAD"/>
    <w:rsid w:val="002A0B70"/>
    <w:rsid w:val="002A6669"/>
    <w:rsid w:val="002B5774"/>
    <w:rsid w:val="002B6CBC"/>
    <w:rsid w:val="002D0D34"/>
    <w:rsid w:val="002D5E70"/>
    <w:rsid w:val="002E58C5"/>
    <w:rsid w:val="002F4530"/>
    <w:rsid w:val="002F57D8"/>
    <w:rsid w:val="002F586E"/>
    <w:rsid w:val="003060ED"/>
    <w:rsid w:val="003078BE"/>
    <w:rsid w:val="003162E9"/>
    <w:rsid w:val="003169C0"/>
    <w:rsid w:val="00320028"/>
    <w:rsid w:val="00327CCB"/>
    <w:rsid w:val="00330D3E"/>
    <w:rsid w:val="00335058"/>
    <w:rsid w:val="0033619B"/>
    <w:rsid w:val="00337B71"/>
    <w:rsid w:val="00354A0B"/>
    <w:rsid w:val="00362A9A"/>
    <w:rsid w:val="00363C7A"/>
    <w:rsid w:val="00363FE1"/>
    <w:rsid w:val="00366B78"/>
    <w:rsid w:val="00370B30"/>
    <w:rsid w:val="003743A9"/>
    <w:rsid w:val="00396BFD"/>
    <w:rsid w:val="0039725B"/>
    <w:rsid w:val="003A0D61"/>
    <w:rsid w:val="003A1940"/>
    <w:rsid w:val="003A4BAF"/>
    <w:rsid w:val="003B0BA3"/>
    <w:rsid w:val="003B11B4"/>
    <w:rsid w:val="003B7651"/>
    <w:rsid w:val="003D5F4E"/>
    <w:rsid w:val="003E3885"/>
    <w:rsid w:val="003E50F7"/>
    <w:rsid w:val="003E529D"/>
    <w:rsid w:val="00400756"/>
    <w:rsid w:val="004018C0"/>
    <w:rsid w:val="00412110"/>
    <w:rsid w:val="00412ACA"/>
    <w:rsid w:val="00422FB2"/>
    <w:rsid w:val="00424686"/>
    <w:rsid w:val="0043039B"/>
    <w:rsid w:val="00430529"/>
    <w:rsid w:val="0043300A"/>
    <w:rsid w:val="00440599"/>
    <w:rsid w:val="004428B8"/>
    <w:rsid w:val="00450E18"/>
    <w:rsid w:val="004655B0"/>
    <w:rsid w:val="00471D12"/>
    <w:rsid w:val="00473F2C"/>
    <w:rsid w:val="00476FDF"/>
    <w:rsid w:val="004833AA"/>
    <w:rsid w:val="00483C30"/>
    <w:rsid w:val="004860DD"/>
    <w:rsid w:val="004864F2"/>
    <w:rsid w:val="004875A6"/>
    <w:rsid w:val="004903BC"/>
    <w:rsid w:val="004A2F59"/>
    <w:rsid w:val="004A4A3A"/>
    <w:rsid w:val="004B5E33"/>
    <w:rsid w:val="004D03D2"/>
    <w:rsid w:val="004D15D5"/>
    <w:rsid w:val="004D329A"/>
    <w:rsid w:val="004E14B9"/>
    <w:rsid w:val="004E25BE"/>
    <w:rsid w:val="004E31EF"/>
    <w:rsid w:val="004F001E"/>
    <w:rsid w:val="0050206B"/>
    <w:rsid w:val="00512DC0"/>
    <w:rsid w:val="00514470"/>
    <w:rsid w:val="00521695"/>
    <w:rsid w:val="00530B64"/>
    <w:rsid w:val="00532C67"/>
    <w:rsid w:val="005335E7"/>
    <w:rsid w:val="00535F35"/>
    <w:rsid w:val="0055489D"/>
    <w:rsid w:val="00563DF9"/>
    <w:rsid w:val="00567FD5"/>
    <w:rsid w:val="005706A1"/>
    <w:rsid w:val="005846FE"/>
    <w:rsid w:val="00586BAB"/>
    <w:rsid w:val="00592401"/>
    <w:rsid w:val="005924CB"/>
    <w:rsid w:val="005931BA"/>
    <w:rsid w:val="005A0206"/>
    <w:rsid w:val="005A11C9"/>
    <w:rsid w:val="005A1804"/>
    <w:rsid w:val="005A1B89"/>
    <w:rsid w:val="005A7FD9"/>
    <w:rsid w:val="005B1F8F"/>
    <w:rsid w:val="005B4A55"/>
    <w:rsid w:val="005B4D67"/>
    <w:rsid w:val="005C0AE5"/>
    <w:rsid w:val="005C5872"/>
    <w:rsid w:val="005E5BDF"/>
    <w:rsid w:val="005E6279"/>
    <w:rsid w:val="005F34F0"/>
    <w:rsid w:val="00601ED3"/>
    <w:rsid w:val="00604961"/>
    <w:rsid w:val="00611E12"/>
    <w:rsid w:val="00621F80"/>
    <w:rsid w:val="00623DFD"/>
    <w:rsid w:val="00634458"/>
    <w:rsid w:val="006362F7"/>
    <w:rsid w:val="00641ED7"/>
    <w:rsid w:val="00644677"/>
    <w:rsid w:val="0065366A"/>
    <w:rsid w:val="00657B26"/>
    <w:rsid w:val="00664760"/>
    <w:rsid w:val="006649E6"/>
    <w:rsid w:val="00664DBF"/>
    <w:rsid w:val="00673524"/>
    <w:rsid w:val="00675B10"/>
    <w:rsid w:val="006766EA"/>
    <w:rsid w:val="006838BB"/>
    <w:rsid w:val="006855B1"/>
    <w:rsid w:val="00690A54"/>
    <w:rsid w:val="00695335"/>
    <w:rsid w:val="00695531"/>
    <w:rsid w:val="006971EA"/>
    <w:rsid w:val="006977F2"/>
    <w:rsid w:val="006A1592"/>
    <w:rsid w:val="006B6B74"/>
    <w:rsid w:val="006C0A4D"/>
    <w:rsid w:val="006C320A"/>
    <w:rsid w:val="006D04BC"/>
    <w:rsid w:val="006D7A10"/>
    <w:rsid w:val="006E3079"/>
    <w:rsid w:val="006E4390"/>
    <w:rsid w:val="006E6920"/>
    <w:rsid w:val="006E69CD"/>
    <w:rsid w:val="006E719A"/>
    <w:rsid w:val="006E7D43"/>
    <w:rsid w:val="006F1EB9"/>
    <w:rsid w:val="006F63F3"/>
    <w:rsid w:val="006F6CF0"/>
    <w:rsid w:val="00702F2E"/>
    <w:rsid w:val="007042E7"/>
    <w:rsid w:val="0070601F"/>
    <w:rsid w:val="00713A6A"/>
    <w:rsid w:val="00714415"/>
    <w:rsid w:val="00722CA7"/>
    <w:rsid w:val="007304A9"/>
    <w:rsid w:val="00731D95"/>
    <w:rsid w:val="0073368B"/>
    <w:rsid w:val="00744A66"/>
    <w:rsid w:val="00751750"/>
    <w:rsid w:val="00756D79"/>
    <w:rsid w:val="0076262D"/>
    <w:rsid w:val="00762EC2"/>
    <w:rsid w:val="00767808"/>
    <w:rsid w:val="00770C6F"/>
    <w:rsid w:val="00771DDB"/>
    <w:rsid w:val="00781D8A"/>
    <w:rsid w:val="007841F5"/>
    <w:rsid w:val="00794123"/>
    <w:rsid w:val="0079436D"/>
    <w:rsid w:val="007A620B"/>
    <w:rsid w:val="007A7A4A"/>
    <w:rsid w:val="007B215F"/>
    <w:rsid w:val="007B2870"/>
    <w:rsid w:val="007B2EB2"/>
    <w:rsid w:val="007B2F1E"/>
    <w:rsid w:val="007B67ED"/>
    <w:rsid w:val="007B6D6A"/>
    <w:rsid w:val="007B770B"/>
    <w:rsid w:val="007C3407"/>
    <w:rsid w:val="007C5D85"/>
    <w:rsid w:val="007C5E7D"/>
    <w:rsid w:val="007D0033"/>
    <w:rsid w:val="007D7DA2"/>
    <w:rsid w:val="007F236E"/>
    <w:rsid w:val="007F3314"/>
    <w:rsid w:val="007F76DE"/>
    <w:rsid w:val="00804F8D"/>
    <w:rsid w:val="00806CD9"/>
    <w:rsid w:val="00813580"/>
    <w:rsid w:val="00814323"/>
    <w:rsid w:val="00816FA3"/>
    <w:rsid w:val="0081733F"/>
    <w:rsid w:val="00821B3A"/>
    <w:rsid w:val="00826577"/>
    <w:rsid w:val="00826597"/>
    <w:rsid w:val="00827DC8"/>
    <w:rsid w:val="008320FD"/>
    <w:rsid w:val="008329B8"/>
    <w:rsid w:val="0083395A"/>
    <w:rsid w:val="00834AE9"/>
    <w:rsid w:val="00847D70"/>
    <w:rsid w:val="00856194"/>
    <w:rsid w:val="00861D12"/>
    <w:rsid w:val="008643D1"/>
    <w:rsid w:val="008708E4"/>
    <w:rsid w:val="00874FEC"/>
    <w:rsid w:val="0087738A"/>
    <w:rsid w:val="008870A8"/>
    <w:rsid w:val="00890178"/>
    <w:rsid w:val="008966FC"/>
    <w:rsid w:val="00896F3B"/>
    <w:rsid w:val="008A05F2"/>
    <w:rsid w:val="008B3CE6"/>
    <w:rsid w:val="008C305B"/>
    <w:rsid w:val="008C5450"/>
    <w:rsid w:val="008C5DBA"/>
    <w:rsid w:val="008D0BFA"/>
    <w:rsid w:val="008D1D58"/>
    <w:rsid w:val="008D3A27"/>
    <w:rsid w:val="008E475E"/>
    <w:rsid w:val="008E5821"/>
    <w:rsid w:val="008E7A4D"/>
    <w:rsid w:val="008F61EC"/>
    <w:rsid w:val="00901705"/>
    <w:rsid w:val="00902560"/>
    <w:rsid w:val="0091224F"/>
    <w:rsid w:val="00915234"/>
    <w:rsid w:val="00915F25"/>
    <w:rsid w:val="009170AF"/>
    <w:rsid w:val="00927398"/>
    <w:rsid w:val="009300B2"/>
    <w:rsid w:val="00952917"/>
    <w:rsid w:val="0095294E"/>
    <w:rsid w:val="009536EC"/>
    <w:rsid w:val="00960D12"/>
    <w:rsid w:val="00962088"/>
    <w:rsid w:val="0096327D"/>
    <w:rsid w:val="00963D74"/>
    <w:rsid w:val="00967F9E"/>
    <w:rsid w:val="00973577"/>
    <w:rsid w:val="009805FD"/>
    <w:rsid w:val="00982F64"/>
    <w:rsid w:val="009853C9"/>
    <w:rsid w:val="009857DD"/>
    <w:rsid w:val="00987E67"/>
    <w:rsid w:val="00992140"/>
    <w:rsid w:val="00992F3D"/>
    <w:rsid w:val="00997DA0"/>
    <w:rsid w:val="009A1A57"/>
    <w:rsid w:val="009A2567"/>
    <w:rsid w:val="009A4C9F"/>
    <w:rsid w:val="009A67D9"/>
    <w:rsid w:val="009B40ED"/>
    <w:rsid w:val="009C3C74"/>
    <w:rsid w:val="009C5FDD"/>
    <w:rsid w:val="009D245F"/>
    <w:rsid w:val="009D3A76"/>
    <w:rsid w:val="009D5184"/>
    <w:rsid w:val="009E4542"/>
    <w:rsid w:val="009E54AC"/>
    <w:rsid w:val="009F0484"/>
    <w:rsid w:val="009F2AD7"/>
    <w:rsid w:val="009F3922"/>
    <w:rsid w:val="009F67D7"/>
    <w:rsid w:val="009F711C"/>
    <w:rsid w:val="00A006F2"/>
    <w:rsid w:val="00A076C5"/>
    <w:rsid w:val="00A20D37"/>
    <w:rsid w:val="00A26630"/>
    <w:rsid w:val="00A277E0"/>
    <w:rsid w:val="00A5411E"/>
    <w:rsid w:val="00A712B4"/>
    <w:rsid w:val="00A734D0"/>
    <w:rsid w:val="00A80D29"/>
    <w:rsid w:val="00A849C7"/>
    <w:rsid w:val="00A860E8"/>
    <w:rsid w:val="00AA3ECF"/>
    <w:rsid w:val="00AA42F6"/>
    <w:rsid w:val="00AA69BD"/>
    <w:rsid w:val="00AA7229"/>
    <w:rsid w:val="00AB1C05"/>
    <w:rsid w:val="00AB352D"/>
    <w:rsid w:val="00AD05D8"/>
    <w:rsid w:val="00AD31D1"/>
    <w:rsid w:val="00AD4A2A"/>
    <w:rsid w:val="00AD4A8C"/>
    <w:rsid w:val="00AD6303"/>
    <w:rsid w:val="00AE37B4"/>
    <w:rsid w:val="00B0558D"/>
    <w:rsid w:val="00B100BD"/>
    <w:rsid w:val="00B12EE2"/>
    <w:rsid w:val="00B150B5"/>
    <w:rsid w:val="00B158AC"/>
    <w:rsid w:val="00B24E80"/>
    <w:rsid w:val="00B278C2"/>
    <w:rsid w:val="00B3074D"/>
    <w:rsid w:val="00B321D7"/>
    <w:rsid w:val="00B35734"/>
    <w:rsid w:val="00B35B6D"/>
    <w:rsid w:val="00B4051B"/>
    <w:rsid w:val="00B46FA6"/>
    <w:rsid w:val="00B556CC"/>
    <w:rsid w:val="00B62801"/>
    <w:rsid w:val="00B714EA"/>
    <w:rsid w:val="00B725A7"/>
    <w:rsid w:val="00B777B8"/>
    <w:rsid w:val="00B80F95"/>
    <w:rsid w:val="00B817F2"/>
    <w:rsid w:val="00B86628"/>
    <w:rsid w:val="00B902A2"/>
    <w:rsid w:val="00B925B1"/>
    <w:rsid w:val="00B951D4"/>
    <w:rsid w:val="00BA1A75"/>
    <w:rsid w:val="00BB08E0"/>
    <w:rsid w:val="00BB2F65"/>
    <w:rsid w:val="00BB3B05"/>
    <w:rsid w:val="00BB4A87"/>
    <w:rsid w:val="00BB4C92"/>
    <w:rsid w:val="00BC58F1"/>
    <w:rsid w:val="00BD1823"/>
    <w:rsid w:val="00BE21A8"/>
    <w:rsid w:val="00BE519B"/>
    <w:rsid w:val="00BE6EF5"/>
    <w:rsid w:val="00C015EC"/>
    <w:rsid w:val="00C076C7"/>
    <w:rsid w:val="00C11EED"/>
    <w:rsid w:val="00C23392"/>
    <w:rsid w:val="00C30855"/>
    <w:rsid w:val="00C32316"/>
    <w:rsid w:val="00C33C9F"/>
    <w:rsid w:val="00C36ADC"/>
    <w:rsid w:val="00C37877"/>
    <w:rsid w:val="00C415E6"/>
    <w:rsid w:val="00C519F1"/>
    <w:rsid w:val="00C62024"/>
    <w:rsid w:val="00C66028"/>
    <w:rsid w:val="00C67CCA"/>
    <w:rsid w:val="00C75EEA"/>
    <w:rsid w:val="00C83FAE"/>
    <w:rsid w:val="00C90709"/>
    <w:rsid w:val="00CA4D19"/>
    <w:rsid w:val="00CB0E39"/>
    <w:rsid w:val="00CB1329"/>
    <w:rsid w:val="00CB2F90"/>
    <w:rsid w:val="00CB3A3E"/>
    <w:rsid w:val="00CB75DD"/>
    <w:rsid w:val="00CC37C4"/>
    <w:rsid w:val="00CC40E8"/>
    <w:rsid w:val="00CC69F6"/>
    <w:rsid w:val="00CD2A52"/>
    <w:rsid w:val="00CD3382"/>
    <w:rsid w:val="00CD5092"/>
    <w:rsid w:val="00CD52A5"/>
    <w:rsid w:val="00CE187A"/>
    <w:rsid w:val="00CE5613"/>
    <w:rsid w:val="00CE6D77"/>
    <w:rsid w:val="00CF6997"/>
    <w:rsid w:val="00D006DF"/>
    <w:rsid w:val="00D01DB8"/>
    <w:rsid w:val="00D04A96"/>
    <w:rsid w:val="00D068F5"/>
    <w:rsid w:val="00D1264E"/>
    <w:rsid w:val="00D1425C"/>
    <w:rsid w:val="00D253D8"/>
    <w:rsid w:val="00D27564"/>
    <w:rsid w:val="00D400FA"/>
    <w:rsid w:val="00D42F60"/>
    <w:rsid w:val="00D462D0"/>
    <w:rsid w:val="00D4746A"/>
    <w:rsid w:val="00D510AF"/>
    <w:rsid w:val="00D55AC5"/>
    <w:rsid w:val="00D66E1C"/>
    <w:rsid w:val="00D70261"/>
    <w:rsid w:val="00D75E95"/>
    <w:rsid w:val="00D84685"/>
    <w:rsid w:val="00D86948"/>
    <w:rsid w:val="00D871E0"/>
    <w:rsid w:val="00D90B31"/>
    <w:rsid w:val="00D96CC0"/>
    <w:rsid w:val="00D97367"/>
    <w:rsid w:val="00DA0386"/>
    <w:rsid w:val="00DA1786"/>
    <w:rsid w:val="00DB2EEF"/>
    <w:rsid w:val="00DB454A"/>
    <w:rsid w:val="00DC4B27"/>
    <w:rsid w:val="00DD3019"/>
    <w:rsid w:val="00DD36CC"/>
    <w:rsid w:val="00DD5126"/>
    <w:rsid w:val="00DE05D5"/>
    <w:rsid w:val="00DF2B0E"/>
    <w:rsid w:val="00DF5C9C"/>
    <w:rsid w:val="00DF7F78"/>
    <w:rsid w:val="00E079E3"/>
    <w:rsid w:val="00E103CC"/>
    <w:rsid w:val="00E13F23"/>
    <w:rsid w:val="00E16FCA"/>
    <w:rsid w:val="00E17CE4"/>
    <w:rsid w:val="00E273AE"/>
    <w:rsid w:val="00E31169"/>
    <w:rsid w:val="00E32F83"/>
    <w:rsid w:val="00E35C46"/>
    <w:rsid w:val="00E40F2A"/>
    <w:rsid w:val="00E65C45"/>
    <w:rsid w:val="00E80F75"/>
    <w:rsid w:val="00E95F3D"/>
    <w:rsid w:val="00EA4FA6"/>
    <w:rsid w:val="00EA5FF7"/>
    <w:rsid w:val="00EA63B6"/>
    <w:rsid w:val="00EA7313"/>
    <w:rsid w:val="00EB1579"/>
    <w:rsid w:val="00EC2CA3"/>
    <w:rsid w:val="00EF4E61"/>
    <w:rsid w:val="00EF7E71"/>
    <w:rsid w:val="00F02CCB"/>
    <w:rsid w:val="00F079D2"/>
    <w:rsid w:val="00F135C3"/>
    <w:rsid w:val="00F1496C"/>
    <w:rsid w:val="00F17B56"/>
    <w:rsid w:val="00F17D5C"/>
    <w:rsid w:val="00F252D8"/>
    <w:rsid w:val="00F340AD"/>
    <w:rsid w:val="00F45620"/>
    <w:rsid w:val="00F51375"/>
    <w:rsid w:val="00F75C22"/>
    <w:rsid w:val="00F77C2B"/>
    <w:rsid w:val="00F820B9"/>
    <w:rsid w:val="00F83AAD"/>
    <w:rsid w:val="00F87B23"/>
    <w:rsid w:val="00F908BE"/>
    <w:rsid w:val="00FA0DFB"/>
    <w:rsid w:val="00FA6BBF"/>
    <w:rsid w:val="00FB502E"/>
    <w:rsid w:val="00FC4468"/>
    <w:rsid w:val="00FC5A7C"/>
    <w:rsid w:val="00FD336B"/>
    <w:rsid w:val="00FD3A0B"/>
    <w:rsid w:val="00FD7E2D"/>
    <w:rsid w:val="00FF096E"/>
    <w:rsid w:val="00FF2FFE"/>
    <w:rsid w:val="00FF56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33C60"/>
  <w15:chartTrackingRefBased/>
  <w15:docId w15:val="{8D52D7EB-2AB8-488A-AAD4-5A4227565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1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1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1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1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1BA"/>
    <w:rPr>
      <w:rFonts w:eastAsiaTheme="majorEastAsia" w:cstheme="majorBidi"/>
      <w:color w:val="272727" w:themeColor="text1" w:themeTint="D8"/>
    </w:rPr>
  </w:style>
  <w:style w:type="paragraph" w:styleId="Title">
    <w:name w:val="Title"/>
    <w:basedOn w:val="Normal"/>
    <w:next w:val="Normal"/>
    <w:link w:val="TitleChar"/>
    <w:uiPriority w:val="10"/>
    <w:qFormat/>
    <w:rsid w:val="00593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1BA"/>
    <w:pPr>
      <w:spacing w:before="160"/>
      <w:jc w:val="center"/>
    </w:pPr>
    <w:rPr>
      <w:i/>
      <w:iCs/>
      <w:color w:val="404040" w:themeColor="text1" w:themeTint="BF"/>
    </w:rPr>
  </w:style>
  <w:style w:type="character" w:customStyle="1" w:styleId="QuoteChar">
    <w:name w:val="Quote Char"/>
    <w:basedOn w:val="DefaultParagraphFont"/>
    <w:link w:val="Quote"/>
    <w:uiPriority w:val="29"/>
    <w:rsid w:val="005931BA"/>
    <w:rPr>
      <w:i/>
      <w:iCs/>
      <w:color w:val="404040" w:themeColor="text1" w:themeTint="BF"/>
    </w:rPr>
  </w:style>
  <w:style w:type="paragraph" w:styleId="ListParagraph">
    <w:name w:val="List Paragraph"/>
    <w:basedOn w:val="Normal"/>
    <w:uiPriority w:val="34"/>
    <w:qFormat/>
    <w:rsid w:val="005931BA"/>
    <w:pPr>
      <w:ind w:left="720"/>
      <w:contextualSpacing/>
    </w:pPr>
  </w:style>
  <w:style w:type="character" w:styleId="IntenseEmphasis">
    <w:name w:val="Intense Emphasis"/>
    <w:basedOn w:val="DefaultParagraphFont"/>
    <w:uiPriority w:val="21"/>
    <w:qFormat/>
    <w:rsid w:val="005931BA"/>
    <w:rPr>
      <w:i/>
      <w:iCs/>
      <w:color w:val="0F4761" w:themeColor="accent1" w:themeShade="BF"/>
    </w:rPr>
  </w:style>
  <w:style w:type="paragraph" w:styleId="IntenseQuote">
    <w:name w:val="Intense Quote"/>
    <w:basedOn w:val="Normal"/>
    <w:next w:val="Normal"/>
    <w:link w:val="IntenseQuoteChar"/>
    <w:uiPriority w:val="30"/>
    <w:qFormat/>
    <w:rsid w:val="00593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1BA"/>
    <w:rPr>
      <w:i/>
      <w:iCs/>
      <w:color w:val="0F4761" w:themeColor="accent1" w:themeShade="BF"/>
    </w:rPr>
  </w:style>
  <w:style w:type="character" w:styleId="IntenseReference">
    <w:name w:val="Intense Reference"/>
    <w:basedOn w:val="DefaultParagraphFont"/>
    <w:uiPriority w:val="32"/>
    <w:qFormat/>
    <w:rsid w:val="005931BA"/>
    <w:rPr>
      <w:b/>
      <w:bCs/>
      <w:smallCaps/>
      <w:color w:val="0F4761" w:themeColor="accent1" w:themeShade="BF"/>
      <w:spacing w:val="5"/>
    </w:rPr>
  </w:style>
  <w:style w:type="paragraph" w:styleId="Header">
    <w:name w:val="header"/>
    <w:basedOn w:val="Normal"/>
    <w:link w:val="HeaderChar"/>
    <w:uiPriority w:val="99"/>
    <w:unhideWhenUsed/>
    <w:rsid w:val="00A734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34D0"/>
  </w:style>
  <w:style w:type="paragraph" w:styleId="Footer">
    <w:name w:val="footer"/>
    <w:basedOn w:val="Normal"/>
    <w:link w:val="FooterChar"/>
    <w:uiPriority w:val="99"/>
    <w:unhideWhenUsed/>
    <w:rsid w:val="00A734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34D0"/>
  </w:style>
  <w:style w:type="character" w:styleId="Hyperlink">
    <w:name w:val="Hyperlink"/>
    <w:basedOn w:val="DefaultParagraphFont"/>
    <w:uiPriority w:val="99"/>
    <w:unhideWhenUsed/>
    <w:rsid w:val="00B777B8"/>
    <w:rPr>
      <w:color w:val="467886" w:themeColor="hyperlink"/>
      <w:u w:val="single"/>
    </w:rPr>
  </w:style>
  <w:style w:type="character" w:styleId="UnresolvedMention">
    <w:name w:val="Unresolved Mention"/>
    <w:basedOn w:val="DefaultParagraphFont"/>
    <w:uiPriority w:val="99"/>
    <w:semiHidden/>
    <w:unhideWhenUsed/>
    <w:rsid w:val="00B777B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image" Target="media/image5.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5409</TotalTime>
  <Pages>26</Pages>
  <Words>4609</Words>
  <Characters>26273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Afiya Barakat</dc:creator>
  <cp:keywords/>
  <dc:description/>
  <cp:lastModifiedBy>Afiya Barakat</cp:lastModifiedBy>
  <cp:revision>522</cp:revision>
  <cp:lastPrinted>2026-10-20T15:33:00Z</cp:lastPrinted>
  <dcterms:created xsi:type="dcterms:W3CDTF">2026-10-17T08:23:00Z</dcterms:created>
  <dcterms:modified xsi:type="dcterms:W3CDTF">2026-10-23T12:09:00Z</dcterms:modified>
</cp:coreProperties>
</file>