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373D2" w:rsidRDefault="00F373D2" w14:paraId="232695B5" w14:textId="77777777">
      <w:pPr>
        <w:jc w:val="center"/>
        <w:rPr>
          <w:b/>
          <w:bCs/>
        </w:rPr>
      </w:pPr>
    </w:p>
    <w:p w:rsidR="00F373D2" w:rsidRDefault="00F373D2" w14:paraId="1A49F9A1" w14:textId="77777777">
      <w:pPr>
        <w:jc w:val="center"/>
        <w:rPr>
          <w:b/>
          <w:bCs/>
        </w:rPr>
      </w:pPr>
    </w:p>
    <w:p w:rsidR="00F373D2" w:rsidRDefault="00F373D2" w14:paraId="22FA43CC" w14:textId="77777777">
      <w:pPr>
        <w:jc w:val="center"/>
        <w:rPr>
          <w:b/>
          <w:bCs/>
        </w:rPr>
      </w:pPr>
    </w:p>
    <w:p w:rsidR="00F373D2" w:rsidRDefault="00F373D2" w14:paraId="7607A653" w14:textId="77777777">
      <w:pPr>
        <w:jc w:val="center"/>
        <w:rPr>
          <w:b/>
          <w:bCs/>
        </w:rPr>
      </w:pPr>
    </w:p>
    <w:p w:rsidR="00F373D2" w:rsidRDefault="00F373D2" w14:paraId="1E84A75B" w14:textId="77777777">
      <w:pPr>
        <w:jc w:val="center"/>
        <w:rPr>
          <w:b/>
          <w:bCs/>
        </w:rPr>
      </w:pPr>
    </w:p>
    <w:p w:rsidR="00F373D2" w:rsidRDefault="00F373D2" w14:paraId="6215026F" w14:textId="77777777">
      <w:pPr>
        <w:jc w:val="center"/>
        <w:rPr>
          <w:b/>
          <w:bCs/>
        </w:rPr>
      </w:pPr>
    </w:p>
    <w:p w:rsidR="00F373D2" w:rsidRDefault="00F373D2" w14:paraId="5B0B34E3" w14:textId="77777777">
      <w:pPr>
        <w:jc w:val="center"/>
        <w:rPr>
          <w:b/>
          <w:bCs/>
        </w:rPr>
      </w:pPr>
    </w:p>
    <w:p w:rsidR="00F373D2" w:rsidRDefault="00000000" w14:paraId="57F8DD21" w14:textId="77777777">
      <w:pPr>
        <w:jc w:val="center"/>
        <w:rPr>
          <w:b/>
          <w:bCs/>
        </w:rPr>
      </w:pPr>
      <w:r>
        <w:rPr>
          <w:b/>
          <w:bCs/>
        </w:rPr>
        <w:t>Programme: Master of Business Administration</w:t>
      </w:r>
    </w:p>
    <w:p w:rsidR="00F373D2" w:rsidRDefault="00000000" w14:paraId="01480DB7" w14:textId="77777777">
      <w:pPr>
        <w:jc w:val="center"/>
        <w:rPr>
          <w:b/>
          <w:bCs/>
        </w:rPr>
      </w:pPr>
      <w:r>
        <w:rPr>
          <w:b/>
          <w:bCs/>
        </w:rPr>
        <w:t>Module: Financial Management</w:t>
      </w:r>
    </w:p>
    <w:p w:rsidR="00F373D2" w:rsidRDefault="00000000" w14:paraId="4442C6F9" w14:textId="301565E0">
      <w:pPr>
        <w:jc w:val="center"/>
        <w:rPr>
          <w:b w:val="1"/>
          <w:bCs w:val="1"/>
        </w:rPr>
      </w:pPr>
      <w:r w:rsidRPr="2E31E946" w:rsidR="00000000">
        <w:rPr>
          <w:b w:val="1"/>
          <w:bCs w:val="1"/>
        </w:rPr>
        <w:t>Module code: LCMB700</w:t>
      </w:r>
      <w:r w:rsidRPr="2E31E946" w:rsidR="3FF5B6C6">
        <w:rPr>
          <w:b w:val="1"/>
          <w:bCs w:val="1"/>
        </w:rPr>
        <w:t>2</w:t>
      </w:r>
    </w:p>
    <w:p w:rsidR="3FF5B6C6" w:rsidP="2E31E946" w:rsidRDefault="3FF5B6C6" w14:paraId="360A4C0F" w14:textId="65C347B7">
      <w:pPr>
        <w:jc w:val="center"/>
        <w:rPr>
          <w:b w:val="1"/>
          <w:bCs w:val="1"/>
        </w:rPr>
      </w:pPr>
      <w:r w:rsidRPr="2E31E946" w:rsidR="3FF5B6C6">
        <w:rPr>
          <w:b w:val="1"/>
          <w:bCs w:val="1"/>
        </w:rPr>
        <w:t>Lecture Name: Dr Patrick Yeboah</w:t>
      </w:r>
      <w:r>
        <w:br/>
      </w:r>
      <w:r w:rsidRPr="2E31E946" w:rsidR="2A4CC167">
        <w:rPr>
          <w:b w:val="1"/>
          <w:bCs w:val="1"/>
        </w:rPr>
        <w:t xml:space="preserve">Student </w:t>
      </w:r>
      <w:r w:rsidRPr="2E31E946" w:rsidR="2A4CC167">
        <w:rPr>
          <w:b w:val="1"/>
          <w:bCs w:val="1"/>
        </w:rPr>
        <w:t>Name:Crista</w:t>
      </w:r>
      <w:r w:rsidRPr="2E31E946" w:rsidR="2A4CC167">
        <w:rPr>
          <w:b w:val="1"/>
          <w:bCs w:val="1"/>
        </w:rPr>
        <w:t xml:space="preserve"> Grigore</w:t>
      </w:r>
    </w:p>
    <w:p w:rsidR="2A4CC167" w:rsidP="2E31E946" w:rsidRDefault="2A4CC167" w14:paraId="4BDDD3FF" w14:textId="70900465">
      <w:pPr>
        <w:jc w:val="center"/>
        <w:rPr>
          <w:b w:val="1"/>
          <w:bCs w:val="1"/>
        </w:rPr>
      </w:pPr>
      <w:r w:rsidRPr="2E31E946" w:rsidR="2A4CC167">
        <w:rPr>
          <w:b w:val="1"/>
          <w:bCs w:val="1"/>
        </w:rPr>
        <w:t>Student Id :2118246</w:t>
      </w:r>
    </w:p>
    <w:p w:rsidR="00F373D2" w:rsidRDefault="00000000" w14:paraId="50D81FB7" w14:textId="77777777">
      <w:pPr>
        <w:jc w:val="center"/>
        <w:rPr>
          <w:b/>
          <w:bCs/>
        </w:rPr>
      </w:pPr>
      <w:r>
        <w:br w:type="page"/>
      </w:r>
    </w:p>
    <w:p w:rsidR="00F373D2" w:rsidRDefault="00000000" w14:paraId="0E458BF2" w14:textId="77777777">
      <w:pPr>
        <w:jc w:val="center"/>
        <w:rPr>
          <w:b/>
          <w:bCs/>
        </w:rPr>
      </w:pPr>
      <w:r>
        <w:rPr>
          <w:b/>
          <w:bCs/>
        </w:rPr>
        <w:t>Table of contents</w:t>
      </w:r>
    </w:p>
    <w:sdt>
      <w:sdtPr>
        <w:id w:val="1070035024"/>
        <w:docPartObj>
          <w:docPartGallery w:val="Table of Contents"/>
          <w:docPartUnique/>
        </w:docPartObj>
      </w:sdtPr>
      <w:sdtContent>
        <w:p w:rsidR="00F373D2" w:rsidRDefault="00000000" w14:paraId="1D167BF0" w14:textId="77777777">
          <w:pPr>
            <w:widowControl w:val="0"/>
            <w:tabs>
              <w:tab w:val="right" w:pos="9025"/>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heading=h.6htbt57rnhaf">
            <w:r>
              <w:rPr>
                <w:b/>
                <w:bCs/>
                <w:color w:val="000000"/>
              </w:rPr>
              <w:t>Introduction</w:t>
            </w:r>
            <w:r>
              <w:rPr>
                <w:b/>
                <w:bCs/>
                <w:color w:val="000000"/>
              </w:rPr>
              <w:tab/>
            </w:r>
          </w:hyperlink>
          <w:r>
            <w:fldChar w:fldCharType="begin"/>
          </w:r>
          <w:r>
            <w:instrText xml:space="preserve"> PAGEREF _heading=h.6htbt57rnhaf \h </w:instrText>
          </w:r>
          <w:r>
            <w:fldChar w:fldCharType="separate"/>
          </w:r>
          <w:r>
            <w:rPr>
              <w:b/>
              <w:bCs/>
            </w:rPr>
            <w:t>3</w:t>
          </w:r>
        </w:p>
        <w:p w:rsidR="00F373D2" w:rsidRDefault="00000000" w14:paraId="029D626F" w14:textId="77777777">
          <w:pPr>
            <w:widowControl w:val="0"/>
            <w:tabs>
              <w:tab w:val="right" w:pos="9025"/>
            </w:tabs>
            <w:spacing w:before="60" w:line="240" w:lineRule="auto"/>
            <w:jc w:val="left"/>
            <w:rPr>
              <w:b/>
              <w:bCs/>
              <w:color w:val="000000"/>
            </w:rPr>
          </w:pPr>
          <w:r>
            <w:fldChar w:fldCharType="end"/>
          </w:r>
          <w:hyperlink w:anchor="_heading=h.25qmocjvzc3">
            <w:r>
              <w:rPr>
                <w:b/>
                <w:bCs/>
                <w:color w:val="000000"/>
              </w:rPr>
              <w:t>Main body</w:t>
            </w:r>
            <w:r>
              <w:rPr>
                <w:b/>
                <w:bCs/>
                <w:color w:val="000000"/>
              </w:rPr>
              <w:tab/>
            </w:r>
          </w:hyperlink>
          <w:r>
            <w:fldChar w:fldCharType="begin"/>
          </w:r>
          <w:r>
            <w:instrText xml:space="preserve"> PAGEREF _heading=h.25qmocjvzc3 \h </w:instrText>
          </w:r>
          <w:r>
            <w:fldChar w:fldCharType="separate"/>
          </w:r>
          <w:r>
            <w:rPr>
              <w:b/>
              <w:bCs/>
            </w:rPr>
            <w:t>3</w:t>
          </w:r>
        </w:p>
        <w:p w:rsidR="00F373D2" w:rsidRDefault="00000000" w14:paraId="6AD5F14C" w14:textId="77777777">
          <w:pPr>
            <w:widowControl w:val="0"/>
            <w:tabs>
              <w:tab w:val="right" w:pos="9025"/>
            </w:tabs>
            <w:spacing w:before="60" w:line="240" w:lineRule="auto"/>
            <w:ind w:left="360"/>
            <w:jc w:val="left"/>
            <w:rPr>
              <w:color w:val="000000"/>
            </w:rPr>
          </w:pPr>
          <w:r>
            <w:fldChar w:fldCharType="end"/>
          </w:r>
          <w:hyperlink w:anchor="_heading=h.1sd54t6pul9v">
            <w:r>
              <w:rPr>
                <w:color w:val="000000"/>
              </w:rPr>
              <w:t>1. Financial Health Check</w:t>
            </w:r>
            <w:r>
              <w:rPr>
                <w:color w:val="000000"/>
              </w:rPr>
              <w:tab/>
            </w:r>
          </w:hyperlink>
          <w:r>
            <w:fldChar w:fldCharType="begin"/>
          </w:r>
          <w:r>
            <w:instrText xml:space="preserve"> PAGEREF _heading=h.1sd54t6pul9v \h </w:instrText>
          </w:r>
          <w:r>
            <w:fldChar w:fldCharType="separate"/>
          </w:r>
          <w:r>
            <w:t>3</w:t>
          </w:r>
        </w:p>
        <w:p w:rsidR="00F373D2" w:rsidRDefault="00000000" w14:paraId="2C96DA90" w14:textId="77777777">
          <w:pPr>
            <w:widowControl w:val="0"/>
            <w:tabs>
              <w:tab w:val="right" w:pos="9025"/>
            </w:tabs>
            <w:spacing w:before="60" w:line="240" w:lineRule="auto"/>
            <w:ind w:left="720"/>
            <w:jc w:val="left"/>
            <w:rPr>
              <w:color w:val="000000"/>
            </w:rPr>
          </w:pPr>
          <w:r>
            <w:fldChar w:fldCharType="end"/>
          </w:r>
          <w:hyperlink w:anchor="_heading=h.ptyudl9dixf1">
            <w:r>
              <w:rPr>
                <w:color w:val="000000"/>
              </w:rPr>
              <w:t>1.1 Overview of Financial Performance</w:t>
            </w:r>
            <w:r>
              <w:rPr>
                <w:color w:val="000000"/>
              </w:rPr>
              <w:tab/>
            </w:r>
          </w:hyperlink>
          <w:r>
            <w:fldChar w:fldCharType="begin"/>
          </w:r>
          <w:r>
            <w:instrText xml:space="preserve"> PAGEREF _heading=h.ptyudl9dixf1 \h </w:instrText>
          </w:r>
          <w:r>
            <w:fldChar w:fldCharType="separate"/>
          </w:r>
          <w:r>
            <w:t>3</w:t>
          </w:r>
        </w:p>
        <w:p w:rsidR="00F373D2" w:rsidRDefault="00000000" w14:paraId="324B8AB9" w14:textId="77777777">
          <w:pPr>
            <w:widowControl w:val="0"/>
            <w:tabs>
              <w:tab w:val="right" w:pos="9025"/>
            </w:tabs>
            <w:spacing w:before="60" w:line="240" w:lineRule="auto"/>
            <w:ind w:left="720"/>
            <w:jc w:val="left"/>
            <w:rPr>
              <w:color w:val="000000"/>
            </w:rPr>
          </w:pPr>
          <w:r>
            <w:fldChar w:fldCharType="end"/>
          </w:r>
          <w:hyperlink w:anchor="_heading=h.reqtofc4utbi">
            <w:r>
              <w:rPr>
                <w:color w:val="000000"/>
              </w:rPr>
              <w:t>1.2 Ratio Analysis</w:t>
            </w:r>
            <w:r>
              <w:rPr>
                <w:color w:val="000000"/>
              </w:rPr>
              <w:tab/>
            </w:r>
          </w:hyperlink>
          <w:r>
            <w:fldChar w:fldCharType="begin"/>
          </w:r>
          <w:r>
            <w:instrText xml:space="preserve"> PAGEREF _heading=h.reqtofc4utbi \h </w:instrText>
          </w:r>
          <w:r>
            <w:fldChar w:fldCharType="separate"/>
          </w:r>
          <w:r>
            <w:t>3</w:t>
          </w:r>
        </w:p>
        <w:p w:rsidR="00F373D2" w:rsidRDefault="00000000" w14:paraId="1715AED4" w14:textId="77777777">
          <w:pPr>
            <w:widowControl w:val="0"/>
            <w:tabs>
              <w:tab w:val="right" w:pos="9025"/>
            </w:tabs>
            <w:spacing w:before="60" w:line="240" w:lineRule="auto"/>
            <w:ind w:left="1080"/>
            <w:jc w:val="left"/>
            <w:rPr>
              <w:color w:val="000000"/>
            </w:rPr>
          </w:pPr>
          <w:r>
            <w:fldChar w:fldCharType="end"/>
          </w:r>
          <w:hyperlink w:anchor="_heading=h.n121vailtk3v">
            <w:r>
              <w:rPr>
                <w:color w:val="000000"/>
              </w:rPr>
              <w:t>1.2.1 Profitability Ratios</w:t>
            </w:r>
            <w:r>
              <w:rPr>
                <w:color w:val="000000"/>
              </w:rPr>
              <w:tab/>
            </w:r>
          </w:hyperlink>
          <w:r>
            <w:fldChar w:fldCharType="begin"/>
          </w:r>
          <w:r>
            <w:instrText xml:space="preserve"> PAGEREF _heading=h.n121vailtk3v \h </w:instrText>
          </w:r>
          <w:r>
            <w:fldChar w:fldCharType="separate"/>
          </w:r>
          <w:r>
            <w:t>3</w:t>
          </w:r>
        </w:p>
        <w:p w:rsidR="00F373D2" w:rsidRDefault="00000000" w14:paraId="35E0C9C4" w14:textId="77777777">
          <w:pPr>
            <w:widowControl w:val="0"/>
            <w:tabs>
              <w:tab w:val="right" w:pos="9025"/>
            </w:tabs>
            <w:spacing w:before="60" w:line="240" w:lineRule="auto"/>
            <w:ind w:left="1080"/>
            <w:jc w:val="left"/>
            <w:rPr>
              <w:color w:val="000000"/>
            </w:rPr>
          </w:pPr>
          <w:r>
            <w:fldChar w:fldCharType="end"/>
          </w:r>
          <w:hyperlink w:anchor="_heading=h.iz8cvlfk9uz9">
            <w:r>
              <w:rPr>
                <w:color w:val="000000"/>
              </w:rPr>
              <w:t>1.2.2 Liquidity Ratios</w:t>
            </w:r>
            <w:r>
              <w:rPr>
                <w:color w:val="000000"/>
              </w:rPr>
              <w:tab/>
            </w:r>
          </w:hyperlink>
          <w:r>
            <w:fldChar w:fldCharType="begin"/>
          </w:r>
          <w:r>
            <w:instrText xml:space="preserve"> PAGEREF _heading=h.iz8cvlfk9uz9 \h </w:instrText>
          </w:r>
          <w:r>
            <w:fldChar w:fldCharType="separate"/>
          </w:r>
          <w:r>
            <w:t>5</w:t>
          </w:r>
        </w:p>
        <w:p w:rsidR="00F373D2" w:rsidRDefault="00000000" w14:paraId="0BA93A60" w14:textId="77777777">
          <w:pPr>
            <w:widowControl w:val="0"/>
            <w:tabs>
              <w:tab w:val="right" w:pos="9025"/>
            </w:tabs>
            <w:spacing w:before="60" w:line="240" w:lineRule="auto"/>
            <w:ind w:left="1080"/>
            <w:jc w:val="left"/>
            <w:rPr>
              <w:color w:val="000000"/>
            </w:rPr>
          </w:pPr>
          <w:r>
            <w:fldChar w:fldCharType="end"/>
          </w:r>
          <w:hyperlink w:anchor="_heading=h.zeqvzrd0tp3n">
            <w:r>
              <w:rPr>
                <w:color w:val="000000"/>
              </w:rPr>
              <w:t>1.2.3 Efficiency Ratios</w:t>
            </w:r>
            <w:r>
              <w:rPr>
                <w:color w:val="000000"/>
              </w:rPr>
              <w:tab/>
            </w:r>
          </w:hyperlink>
          <w:r>
            <w:fldChar w:fldCharType="begin"/>
          </w:r>
          <w:r>
            <w:instrText xml:space="preserve"> PAGEREF _heading=h.zeqvzrd0tp3n \h </w:instrText>
          </w:r>
          <w:r>
            <w:fldChar w:fldCharType="separate"/>
          </w:r>
          <w:r>
            <w:t>5</w:t>
          </w:r>
        </w:p>
        <w:p w:rsidR="00F373D2" w:rsidRDefault="00000000" w14:paraId="76312400" w14:textId="77777777">
          <w:pPr>
            <w:widowControl w:val="0"/>
            <w:tabs>
              <w:tab w:val="right" w:pos="9025"/>
            </w:tabs>
            <w:spacing w:before="60" w:line="240" w:lineRule="auto"/>
            <w:ind w:left="1080"/>
            <w:jc w:val="left"/>
            <w:rPr>
              <w:color w:val="000000"/>
            </w:rPr>
          </w:pPr>
          <w:r>
            <w:fldChar w:fldCharType="end"/>
          </w:r>
          <w:hyperlink w:anchor="_heading=h.5npu3ff7n6yr">
            <w:r>
              <w:rPr>
                <w:color w:val="000000"/>
              </w:rPr>
              <w:t>1.2.4 Gearing Ratios</w:t>
            </w:r>
            <w:r>
              <w:rPr>
                <w:color w:val="000000"/>
              </w:rPr>
              <w:tab/>
            </w:r>
          </w:hyperlink>
          <w:r>
            <w:fldChar w:fldCharType="begin"/>
          </w:r>
          <w:r>
            <w:instrText xml:space="preserve"> PAGEREF _heading=h.5npu3ff7n6yr \h </w:instrText>
          </w:r>
          <w:r>
            <w:fldChar w:fldCharType="separate"/>
          </w:r>
          <w:r>
            <w:t>6</w:t>
          </w:r>
        </w:p>
        <w:p w:rsidR="00F373D2" w:rsidRDefault="00000000" w14:paraId="563F1DDE" w14:textId="77777777">
          <w:pPr>
            <w:widowControl w:val="0"/>
            <w:tabs>
              <w:tab w:val="right" w:pos="9025"/>
            </w:tabs>
            <w:spacing w:before="60" w:line="240" w:lineRule="auto"/>
            <w:ind w:left="1080"/>
            <w:jc w:val="left"/>
            <w:rPr>
              <w:color w:val="000000"/>
            </w:rPr>
          </w:pPr>
          <w:r>
            <w:fldChar w:fldCharType="end"/>
          </w:r>
          <w:hyperlink w:anchor="_heading=h.bibl6b3fai3l">
            <w:r>
              <w:rPr>
                <w:color w:val="000000"/>
              </w:rPr>
              <w:t>1.2.5 Investment Ratios</w:t>
            </w:r>
            <w:r>
              <w:rPr>
                <w:color w:val="000000"/>
              </w:rPr>
              <w:tab/>
            </w:r>
          </w:hyperlink>
          <w:r>
            <w:fldChar w:fldCharType="begin"/>
          </w:r>
          <w:r>
            <w:instrText xml:space="preserve"> PAGEREF _heading=h.bibl6b3fai3l \h </w:instrText>
          </w:r>
          <w:r>
            <w:fldChar w:fldCharType="separate"/>
          </w:r>
          <w:r>
            <w:t>7</w:t>
          </w:r>
        </w:p>
        <w:p w:rsidR="00F373D2" w:rsidRDefault="00000000" w14:paraId="4E69AFE1" w14:textId="77777777">
          <w:pPr>
            <w:widowControl w:val="0"/>
            <w:tabs>
              <w:tab w:val="right" w:pos="9025"/>
            </w:tabs>
            <w:spacing w:before="60" w:line="240" w:lineRule="auto"/>
            <w:ind w:left="1080"/>
            <w:jc w:val="left"/>
            <w:rPr>
              <w:color w:val="000000"/>
            </w:rPr>
          </w:pPr>
          <w:r>
            <w:fldChar w:fldCharType="end"/>
          </w:r>
          <w:hyperlink w:anchor="_heading=h.insqg7z9grsf">
            <w:r>
              <w:rPr>
                <w:color w:val="000000"/>
              </w:rPr>
              <w:t>1.2.6 Cash Flow Analysis</w:t>
            </w:r>
            <w:r>
              <w:rPr>
                <w:color w:val="000000"/>
              </w:rPr>
              <w:tab/>
            </w:r>
          </w:hyperlink>
          <w:r>
            <w:fldChar w:fldCharType="begin"/>
          </w:r>
          <w:r>
            <w:instrText xml:space="preserve"> PAGEREF _heading=h.insqg7z9grsf \h </w:instrText>
          </w:r>
          <w:r>
            <w:fldChar w:fldCharType="separate"/>
          </w:r>
          <w:r>
            <w:t>8</w:t>
          </w:r>
        </w:p>
        <w:p w:rsidR="00F373D2" w:rsidRDefault="00000000" w14:paraId="478D2999" w14:textId="77777777">
          <w:pPr>
            <w:widowControl w:val="0"/>
            <w:tabs>
              <w:tab w:val="right" w:pos="9025"/>
            </w:tabs>
            <w:spacing w:before="60" w:line="240" w:lineRule="auto"/>
            <w:ind w:left="720"/>
            <w:jc w:val="left"/>
            <w:rPr>
              <w:color w:val="000000"/>
            </w:rPr>
          </w:pPr>
          <w:r>
            <w:fldChar w:fldCharType="end"/>
          </w:r>
          <w:hyperlink w:anchor="_heading=h.b8n9ep19hqc6">
            <w:r>
              <w:rPr>
                <w:color w:val="000000"/>
              </w:rPr>
              <w:t>1.3 Key Findings</w:t>
            </w:r>
            <w:r>
              <w:rPr>
                <w:color w:val="000000"/>
              </w:rPr>
              <w:tab/>
            </w:r>
          </w:hyperlink>
          <w:r>
            <w:fldChar w:fldCharType="begin"/>
          </w:r>
          <w:r>
            <w:instrText xml:space="preserve"> PAGEREF _heading=h.b8n9ep19hqc6 \h </w:instrText>
          </w:r>
          <w:r>
            <w:fldChar w:fldCharType="separate"/>
          </w:r>
          <w:r>
            <w:t>9</w:t>
          </w:r>
        </w:p>
        <w:p w:rsidR="00F373D2" w:rsidRDefault="00000000" w14:paraId="0D81AAC7" w14:textId="77777777">
          <w:pPr>
            <w:widowControl w:val="0"/>
            <w:tabs>
              <w:tab w:val="right" w:pos="9025"/>
            </w:tabs>
            <w:spacing w:before="60" w:line="240" w:lineRule="auto"/>
            <w:ind w:left="360"/>
            <w:jc w:val="left"/>
            <w:rPr>
              <w:color w:val="000000"/>
            </w:rPr>
          </w:pPr>
          <w:r>
            <w:fldChar w:fldCharType="end"/>
          </w:r>
          <w:hyperlink w:anchor="_heading=h.fqrjsh3c55u5">
            <w:r>
              <w:rPr>
                <w:color w:val="000000"/>
              </w:rPr>
              <w:t>2. Working Capital Management Analysis</w:t>
            </w:r>
            <w:r>
              <w:rPr>
                <w:color w:val="000000"/>
              </w:rPr>
              <w:tab/>
            </w:r>
          </w:hyperlink>
          <w:r>
            <w:fldChar w:fldCharType="begin"/>
          </w:r>
          <w:r>
            <w:instrText xml:space="preserve"> PAGEREF _heading=h.fqrjsh3c55u5 \h </w:instrText>
          </w:r>
          <w:r>
            <w:fldChar w:fldCharType="separate"/>
          </w:r>
          <w:r>
            <w:t>9</w:t>
          </w:r>
        </w:p>
        <w:p w:rsidR="00F373D2" w:rsidRDefault="00000000" w14:paraId="42813FC0" w14:textId="77777777">
          <w:pPr>
            <w:widowControl w:val="0"/>
            <w:tabs>
              <w:tab w:val="right" w:pos="9025"/>
            </w:tabs>
            <w:spacing w:before="60" w:line="240" w:lineRule="auto"/>
            <w:ind w:left="720"/>
            <w:jc w:val="left"/>
            <w:rPr>
              <w:color w:val="000000"/>
            </w:rPr>
          </w:pPr>
          <w:r>
            <w:fldChar w:fldCharType="end"/>
          </w:r>
          <w:hyperlink w:anchor="_heading=h.e12znw1ikydk">
            <w:r>
              <w:rPr>
                <w:color w:val="000000"/>
              </w:rPr>
              <w:t>2.1 Cash Operating Cycle</w:t>
            </w:r>
            <w:r>
              <w:rPr>
                <w:color w:val="000000"/>
              </w:rPr>
              <w:tab/>
            </w:r>
          </w:hyperlink>
          <w:r>
            <w:fldChar w:fldCharType="begin"/>
          </w:r>
          <w:r>
            <w:instrText xml:space="preserve"> PAGEREF _heading=h.e12znw1ikydk \h </w:instrText>
          </w:r>
          <w:r>
            <w:fldChar w:fldCharType="separate"/>
          </w:r>
          <w:r>
            <w:t>9</w:t>
          </w:r>
        </w:p>
        <w:p w:rsidR="00F373D2" w:rsidRDefault="00000000" w14:paraId="73779013" w14:textId="77777777">
          <w:pPr>
            <w:widowControl w:val="0"/>
            <w:tabs>
              <w:tab w:val="right" w:pos="9025"/>
            </w:tabs>
            <w:spacing w:before="60" w:line="240" w:lineRule="auto"/>
            <w:ind w:left="720"/>
            <w:jc w:val="left"/>
            <w:rPr>
              <w:color w:val="000000"/>
            </w:rPr>
          </w:pPr>
          <w:r>
            <w:fldChar w:fldCharType="end"/>
          </w:r>
          <w:hyperlink w:anchor="_heading=h.7oxwc47aq3h2">
            <w:r>
              <w:rPr>
                <w:color w:val="000000"/>
              </w:rPr>
              <w:t>2.2 Analysis of Current Working Capital</w:t>
            </w:r>
            <w:r>
              <w:rPr>
                <w:color w:val="000000"/>
              </w:rPr>
              <w:tab/>
            </w:r>
          </w:hyperlink>
          <w:r>
            <w:fldChar w:fldCharType="begin"/>
          </w:r>
          <w:r>
            <w:instrText xml:space="preserve"> PAGEREF _heading=h.7oxwc47aq3h2 \h </w:instrText>
          </w:r>
          <w:r>
            <w:fldChar w:fldCharType="separate"/>
          </w:r>
          <w:r>
            <w:t>10</w:t>
          </w:r>
        </w:p>
        <w:p w:rsidR="00F373D2" w:rsidRDefault="00000000" w14:paraId="4CDF1540" w14:textId="77777777">
          <w:pPr>
            <w:widowControl w:val="0"/>
            <w:tabs>
              <w:tab w:val="right" w:pos="9025"/>
            </w:tabs>
            <w:spacing w:before="60" w:line="240" w:lineRule="auto"/>
            <w:ind w:left="720"/>
            <w:jc w:val="left"/>
            <w:rPr>
              <w:color w:val="000000"/>
            </w:rPr>
          </w:pPr>
          <w:r>
            <w:fldChar w:fldCharType="end"/>
          </w:r>
          <w:hyperlink w:anchor="_heading=h.bir22d7w05st">
            <w:r>
              <w:rPr>
                <w:color w:val="000000"/>
              </w:rPr>
              <w:t>2.3 Recommendations for Improvement</w:t>
            </w:r>
            <w:r>
              <w:rPr>
                <w:color w:val="000000"/>
              </w:rPr>
              <w:tab/>
            </w:r>
          </w:hyperlink>
          <w:r>
            <w:fldChar w:fldCharType="begin"/>
          </w:r>
          <w:r>
            <w:instrText xml:space="preserve"> PAGEREF _heading=h.bir22d7w05st \h </w:instrText>
          </w:r>
          <w:r>
            <w:fldChar w:fldCharType="separate"/>
          </w:r>
          <w:r>
            <w:t>10</w:t>
          </w:r>
        </w:p>
        <w:p w:rsidR="00F373D2" w:rsidRDefault="00000000" w14:paraId="253F04E7" w14:textId="77777777">
          <w:pPr>
            <w:widowControl w:val="0"/>
            <w:tabs>
              <w:tab w:val="right" w:pos="9025"/>
            </w:tabs>
            <w:spacing w:before="60" w:line="240" w:lineRule="auto"/>
            <w:ind w:left="720"/>
            <w:jc w:val="left"/>
            <w:rPr>
              <w:color w:val="000000"/>
            </w:rPr>
          </w:pPr>
          <w:r>
            <w:fldChar w:fldCharType="end"/>
          </w:r>
          <w:hyperlink w:anchor="_heading=h.cgu5icf5lw3">
            <w:r>
              <w:rPr>
                <w:color w:val="000000"/>
              </w:rPr>
              <w:t>2.4 Financing Options</w:t>
            </w:r>
            <w:r>
              <w:rPr>
                <w:color w:val="000000"/>
              </w:rPr>
              <w:tab/>
            </w:r>
          </w:hyperlink>
          <w:r>
            <w:fldChar w:fldCharType="begin"/>
          </w:r>
          <w:r>
            <w:instrText xml:space="preserve"> PAGEREF _heading=h.cgu5icf5lw3 \h </w:instrText>
          </w:r>
          <w:r>
            <w:fldChar w:fldCharType="separate"/>
          </w:r>
          <w:r>
            <w:t>11</w:t>
          </w:r>
        </w:p>
        <w:p w:rsidR="00F373D2" w:rsidRDefault="00000000" w14:paraId="7DABE4C9" w14:textId="77777777">
          <w:pPr>
            <w:widowControl w:val="0"/>
            <w:tabs>
              <w:tab w:val="right" w:pos="9025"/>
            </w:tabs>
            <w:spacing w:before="60" w:line="240" w:lineRule="auto"/>
            <w:ind w:left="1080"/>
            <w:jc w:val="left"/>
            <w:rPr>
              <w:color w:val="000000"/>
            </w:rPr>
          </w:pPr>
          <w:r>
            <w:fldChar w:fldCharType="end"/>
          </w:r>
          <w:hyperlink w:anchor="_heading=h.jwc501971ze6">
            <w:r>
              <w:rPr>
                <w:color w:val="000000"/>
              </w:rPr>
              <w:t>Short-Term Financing</w:t>
            </w:r>
            <w:r>
              <w:rPr>
                <w:color w:val="000000"/>
              </w:rPr>
              <w:tab/>
            </w:r>
          </w:hyperlink>
          <w:r>
            <w:fldChar w:fldCharType="begin"/>
          </w:r>
          <w:r>
            <w:instrText xml:space="preserve"> PAGEREF _heading=h.jwc501971ze6 \h </w:instrText>
          </w:r>
          <w:r>
            <w:fldChar w:fldCharType="separate"/>
          </w:r>
          <w:r>
            <w:t>11</w:t>
          </w:r>
        </w:p>
        <w:p w:rsidR="00F373D2" w:rsidRDefault="00000000" w14:paraId="4674EF2D" w14:textId="77777777">
          <w:pPr>
            <w:widowControl w:val="0"/>
            <w:tabs>
              <w:tab w:val="right" w:pos="9025"/>
            </w:tabs>
            <w:spacing w:before="60" w:line="240" w:lineRule="auto"/>
            <w:ind w:left="1080"/>
            <w:jc w:val="left"/>
            <w:rPr>
              <w:color w:val="000000"/>
            </w:rPr>
          </w:pPr>
          <w:r>
            <w:fldChar w:fldCharType="end"/>
          </w:r>
          <w:hyperlink w:anchor="_heading=h.10bbdb4slgd">
            <w:r>
              <w:rPr>
                <w:color w:val="000000"/>
              </w:rPr>
              <w:t>Long-Term Financing</w:t>
            </w:r>
            <w:r>
              <w:rPr>
                <w:color w:val="000000"/>
              </w:rPr>
              <w:tab/>
            </w:r>
          </w:hyperlink>
          <w:r>
            <w:fldChar w:fldCharType="begin"/>
          </w:r>
          <w:r>
            <w:instrText xml:space="preserve"> PAGEREF _heading=h.10bbdb4slgd \h </w:instrText>
          </w:r>
          <w:r>
            <w:fldChar w:fldCharType="separate"/>
          </w:r>
          <w:r>
            <w:t>11</w:t>
          </w:r>
        </w:p>
        <w:p w:rsidR="00F373D2" w:rsidRDefault="00000000" w14:paraId="0F086A71" w14:textId="77777777">
          <w:pPr>
            <w:widowControl w:val="0"/>
            <w:tabs>
              <w:tab w:val="right" w:pos="9025"/>
            </w:tabs>
            <w:spacing w:before="60" w:line="240" w:lineRule="auto"/>
            <w:ind w:left="360"/>
            <w:jc w:val="left"/>
            <w:rPr>
              <w:color w:val="000000"/>
            </w:rPr>
          </w:pPr>
          <w:r>
            <w:fldChar w:fldCharType="end"/>
          </w:r>
          <w:hyperlink w:anchor="_heading=h.kjqkwbv3v2y">
            <w:r>
              <w:rPr>
                <w:color w:val="000000"/>
              </w:rPr>
              <w:t>3. Strategic Financial Restructuring Plan</w:t>
            </w:r>
            <w:r>
              <w:rPr>
                <w:color w:val="000000"/>
              </w:rPr>
              <w:tab/>
            </w:r>
          </w:hyperlink>
          <w:r>
            <w:fldChar w:fldCharType="begin"/>
          </w:r>
          <w:r>
            <w:instrText xml:space="preserve"> PAGEREF _heading=h.kjqkwbv3v2y \h </w:instrText>
          </w:r>
          <w:r>
            <w:fldChar w:fldCharType="separate"/>
          </w:r>
          <w:r>
            <w:t>12</w:t>
          </w:r>
        </w:p>
        <w:p w:rsidR="00F373D2" w:rsidRDefault="00000000" w14:paraId="50E82367" w14:textId="77777777">
          <w:pPr>
            <w:widowControl w:val="0"/>
            <w:tabs>
              <w:tab w:val="right" w:pos="9025"/>
            </w:tabs>
            <w:spacing w:before="60" w:line="240" w:lineRule="auto"/>
            <w:ind w:left="720"/>
            <w:jc w:val="left"/>
            <w:rPr>
              <w:color w:val="000000"/>
            </w:rPr>
          </w:pPr>
          <w:r>
            <w:fldChar w:fldCharType="end"/>
          </w:r>
          <w:hyperlink w:anchor="_heading=h.ro8za9iw3hjk">
            <w:r>
              <w:rPr>
                <w:color w:val="000000"/>
              </w:rPr>
              <w:t>3.1 Need for Restructuring</w:t>
            </w:r>
            <w:r>
              <w:rPr>
                <w:color w:val="000000"/>
              </w:rPr>
              <w:tab/>
            </w:r>
          </w:hyperlink>
          <w:r>
            <w:fldChar w:fldCharType="begin"/>
          </w:r>
          <w:r>
            <w:instrText xml:space="preserve"> PAGEREF _heading=h.ro8za9iw3hjk \h </w:instrText>
          </w:r>
          <w:r>
            <w:fldChar w:fldCharType="separate"/>
          </w:r>
          <w:r>
            <w:t>12</w:t>
          </w:r>
        </w:p>
        <w:p w:rsidR="00F373D2" w:rsidRDefault="00000000" w14:paraId="74A302A7" w14:textId="77777777">
          <w:pPr>
            <w:widowControl w:val="0"/>
            <w:tabs>
              <w:tab w:val="right" w:pos="9025"/>
            </w:tabs>
            <w:spacing w:before="60" w:line="240" w:lineRule="auto"/>
            <w:ind w:left="720"/>
            <w:jc w:val="left"/>
            <w:rPr>
              <w:color w:val="000000"/>
            </w:rPr>
          </w:pPr>
          <w:r>
            <w:fldChar w:fldCharType="end"/>
          </w:r>
          <w:hyperlink w:anchor="_heading=h.ai1gncuocrju">
            <w:r>
              <w:rPr>
                <w:color w:val="000000"/>
              </w:rPr>
              <w:t>3.2 Restructuring Options</w:t>
            </w:r>
            <w:r>
              <w:rPr>
                <w:color w:val="000000"/>
              </w:rPr>
              <w:tab/>
            </w:r>
          </w:hyperlink>
          <w:r>
            <w:fldChar w:fldCharType="begin"/>
          </w:r>
          <w:r>
            <w:instrText xml:space="preserve"> PAGEREF _heading=h.ai1gncuocrju \h </w:instrText>
          </w:r>
          <w:r>
            <w:fldChar w:fldCharType="separate"/>
          </w:r>
          <w:r>
            <w:t>12</w:t>
          </w:r>
        </w:p>
        <w:p w:rsidR="00F373D2" w:rsidRDefault="00000000" w14:paraId="2CA9B183" w14:textId="77777777">
          <w:pPr>
            <w:widowControl w:val="0"/>
            <w:tabs>
              <w:tab w:val="right" w:pos="9025"/>
            </w:tabs>
            <w:spacing w:before="60" w:line="240" w:lineRule="auto"/>
            <w:ind w:left="1080"/>
            <w:jc w:val="left"/>
            <w:rPr>
              <w:color w:val="000000"/>
            </w:rPr>
          </w:pPr>
          <w:r>
            <w:fldChar w:fldCharType="end"/>
          </w:r>
          <w:hyperlink w:anchor="_heading=h.huepqhw9iloo">
            <w:r>
              <w:rPr>
                <w:color w:val="000000"/>
              </w:rPr>
              <w:t>Option 1: Divestiture</w:t>
            </w:r>
            <w:r>
              <w:rPr>
                <w:color w:val="000000"/>
              </w:rPr>
              <w:tab/>
            </w:r>
          </w:hyperlink>
          <w:r>
            <w:fldChar w:fldCharType="begin"/>
          </w:r>
          <w:r>
            <w:instrText xml:space="preserve"> PAGEREF _heading=h.huepqhw9iloo \h </w:instrText>
          </w:r>
          <w:r>
            <w:fldChar w:fldCharType="separate"/>
          </w:r>
          <w:r>
            <w:t>12</w:t>
          </w:r>
        </w:p>
        <w:p w:rsidR="00F373D2" w:rsidRDefault="00000000" w14:paraId="050BB759" w14:textId="77777777">
          <w:pPr>
            <w:widowControl w:val="0"/>
            <w:tabs>
              <w:tab w:val="right" w:pos="9025"/>
            </w:tabs>
            <w:spacing w:before="60" w:line="240" w:lineRule="auto"/>
            <w:ind w:left="1080"/>
            <w:jc w:val="left"/>
            <w:rPr>
              <w:color w:val="000000"/>
            </w:rPr>
          </w:pPr>
          <w:r>
            <w:fldChar w:fldCharType="end"/>
          </w:r>
          <w:hyperlink w:anchor="_heading=h.7gaz17swcch">
            <w:r>
              <w:rPr>
                <w:color w:val="000000"/>
              </w:rPr>
              <w:t>Option 2: Equity Injection</w:t>
            </w:r>
            <w:r>
              <w:rPr>
                <w:color w:val="000000"/>
              </w:rPr>
              <w:tab/>
            </w:r>
          </w:hyperlink>
          <w:r>
            <w:fldChar w:fldCharType="begin"/>
          </w:r>
          <w:r>
            <w:instrText xml:space="preserve"> PAGEREF _heading=h.7gaz17swcch \h </w:instrText>
          </w:r>
          <w:r>
            <w:fldChar w:fldCharType="separate"/>
          </w:r>
          <w:r>
            <w:t>12</w:t>
          </w:r>
        </w:p>
        <w:p w:rsidR="00F373D2" w:rsidRDefault="00000000" w14:paraId="2D85931F" w14:textId="77777777">
          <w:pPr>
            <w:widowControl w:val="0"/>
            <w:tabs>
              <w:tab w:val="right" w:pos="9025"/>
            </w:tabs>
            <w:spacing w:before="60" w:line="240" w:lineRule="auto"/>
            <w:ind w:left="1080"/>
            <w:jc w:val="left"/>
            <w:rPr>
              <w:color w:val="000000"/>
            </w:rPr>
          </w:pPr>
          <w:r>
            <w:fldChar w:fldCharType="end"/>
          </w:r>
          <w:hyperlink w:anchor="_heading=h.a2a0eik2p5sv">
            <w:r>
              <w:rPr>
                <w:color w:val="000000"/>
              </w:rPr>
              <w:t>Option 3: Merger/Acquisition</w:t>
            </w:r>
            <w:r>
              <w:rPr>
                <w:color w:val="000000"/>
              </w:rPr>
              <w:tab/>
            </w:r>
          </w:hyperlink>
          <w:r>
            <w:fldChar w:fldCharType="begin"/>
          </w:r>
          <w:r>
            <w:instrText xml:space="preserve"> PAGEREF _heading=h.a2a0eik2p5sv \h </w:instrText>
          </w:r>
          <w:r>
            <w:fldChar w:fldCharType="separate"/>
          </w:r>
          <w:r>
            <w:t>13</w:t>
          </w:r>
        </w:p>
        <w:p w:rsidR="00F373D2" w:rsidRDefault="00000000" w14:paraId="7869D22B" w14:textId="77777777">
          <w:pPr>
            <w:widowControl w:val="0"/>
            <w:tabs>
              <w:tab w:val="right" w:pos="9025"/>
            </w:tabs>
            <w:spacing w:before="60" w:line="240" w:lineRule="auto"/>
            <w:ind w:left="720"/>
            <w:jc w:val="left"/>
            <w:rPr>
              <w:color w:val="000000"/>
            </w:rPr>
          </w:pPr>
          <w:r>
            <w:fldChar w:fldCharType="end"/>
          </w:r>
          <w:hyperlink w:anchor="_heading=h.k9194keokkx2">
            <w:r>
              <w:rPr>
                <w:color w:val="000000"/>
              </w:rPr>
              <w:t>3.3 Impact Evaluation</w:t>
            </w:r>
            <w:r>
              <w:rPr>
                <w:color w:val="000000"/>
              </w:rPr>
              <w:tab/>
            </w:r>
          </w:hyperlink>
          <w:r>
            <w:fldChar w:fldCharType="begin"/>
          </w:r>
          <w:r>
            <w:instrText xml:space="preserve"> PAGEREF _heading=h.k9194keokkx2 \h </w:instrText>
          </w:r>
          <w:r>
            <w:fldChar w:fldCharType="separate"/>
          </w:r>
          <w:r>
            <w:t>13</w:t>
          </w:r>
        </w:p>
        <w:p w:rsidR="00F373D2" w:rsidRDefault="00000000" w14:paraId="0EB0A785" w14:textId="77777777">
          <w:pPr>
            <w:widowControl w:val="0"/>
            <w:tabs>
              <w:tab w:val="right" w:pos="9025"/>
            </w:tabs>
            <w:spacing w:before="60" w:line="240" w:lineRule="auto"/>
            <w:ind w:left="720"/>
            <w:jc w:val="left"/>
            <w:rPr>
              <w:color w:val="000000"/>
            </w:rPr>
          </w:pPr>
          <w:r>
            <w:fldChar w:fldCharType="end"/>
          </w:r>
          <w:hyperlink w:anchor="_heading=h.58wihtv1zu33">
            <w:r>
              <w:rPr>
                <w:color w:val="000000"/>
              </w:rPr>
              <w:t>3.4 International Considerations</w:t>
            </w:r>
            <w:r>
              <w:rPr>
                <w:color w:val="000000"/>
              </w:rPr>
              <w:tab/>
            </w:r>
          </w:hyperlink>
          <w:r>
            <w:fldChar w:fldCharType="begin"/>
          </w:r>
          <w:r>
            <w:instrText xml:space="preserve"> PAGEREF _heading=h.58wihtv1zu33 \h </w:instrText>
          </w:r>
          <w:r>
            <w:fldChar w:fldCharType="separate"/>
          </w:r>
          <w:r>
            <w:t>14</w:t>
          </w:r>
        </w:p>
        <w:p w:rsidR="00F373D2" w:rsidRDefault="00000000" w14:paraId="2A176260" w14:textId="77777777">
          <w:pPr>
            <w:widowControl w:val="0"/>
            <w:tabs>
              <w:tab w:val="right" w:pos="9025"/>
            </w:tabs>
            <w:spacing w:before="60" w:line="240" w:lineRule="auto"/>
            <w:ind w:left="720"/>
            <w:jc w:val="left"/>
            <w:rPr>
              <w:color w:val="000000"/>
            </w:rPr>
          </w:pPr>
          <w:r>
            <w:fldChar w:fldCharType="end"/>
          </w:r>
          <w:hyperlink w:anchor="_heading=h.tr7gs9r9lx6s">
            <w:r>
              <w:rPr>
                <w:color w:val="000000"/>
              </w:rPr>
              <w:t>3.5 Ethical Considerations</w:t>
            </w:r>
            <w:r>
              <w:rPr>
                <w:color w:val="000000"/>
              </w:rPr>
              <w:tab/>
            </w:r>
          </w:hyperlink>
          <w:r>
            <w:fldChar w:fldCharType="begin"/>
          </w:r>
          <w:r>
            <w:instrText xml:space="preserve"> PAGEREF _heading=h.tr7gs9r9lx6s \h </w:instrText>
          </w:r>
          <w:r>
            <w:fldChar w:fldCharType="separate"/>
          </w:r>
          <w:r>
            <w:t>15</w:t>
          </w:r>
        </w:p>
        <w:p w:rsidR="00F373D2" w:rsidRDefault="00000000" w14:paraId="5E25B42C" w14:textId="77777777">
          <w:pPr>
            <w:widowControl w:val="0"/>
            <w:tabs>
              <w:tab w:val="right" w:pos="9025"/>
            </w:tabs>
            <w:spacing w:before="60" w:line="240" w:lineRule="auto"/>
            <w:ind w:left="360"/>
            <w:jc w:val="left"/>
            <w:rPr>
              <w:color w:val="000000"/>
            </w:rPr>
          </w:pPr>
          <w:r>
            <w:fldChar w:fldCharType="end"/>
          </w:r>
          <w:hyperlink w:anchor="_heading=h.8rvumec2j78">
            <w:r>
              <w:rPr>
                <w:color w:val="000000"/>
              </w:rPr>
              <w:t>4. Investment Appraisal &amp; Capital Budgeting</w:t>
            </w:r>
            <w:r>
              <w:rPr>
                <w:color w:val="000000"/>
              </w:rPr>
              <w:tab/>
            </w:r>
          </w:hyperlink>
          <w:r>
            <w:fldChar w:fldCharType="begin"/>
          </w:r>
          <w:r>
            <w:instrText xml:space="preserve"> PAGEREF _heading=h.8rvumec2j78 \h </w:instrText>
          </w:r>
          <w:r>
            <w:fldChar w:fldCharType="separate"/>
          </w:r>
          <w:r>
            <w:t>16</w:t>
          </w:r>
        </w:p>
        <w:p w:rsidR="00F373D2" w:rsidRDefault="00000000" w14:paraId="677DD7C5" w14:textId="77777777">
          <w:pPr>
            <w:widowControl w:val="0"/>
            <w:tabs>
              <w:tab w:val="right" w:pos="9025"/>
            </w:tabs>
            <w:spacing w:before="60" w:line="240" w:lineRule="auto"/>
            <w:ind w:left="720"/>
            <w:jc w:val="left"/>
            <w:rPr>
              <w:color w:val="000000"/>
            </w:rPr>
          </w:pPr>
          <w:r>
            <w:fldChar w:fldCharType="end"/>
          </w:r>
          <w:hyperlink w:anchor="_heading=h.6um2gpl95iea">
            <w:r>
              <w:rPr>
                <w:color w:val="000000"/>
              </w:rPr>
              <w:t>4.1 Project Evaluation Methods</w:t>
            </w:r>
            <w:r>
              <w:rPr>
                <w:color w:val="000000"/>
              </w:rPr>
              <w:tab/>
            </w:r>
          </w:hyperlink>
          <w:r>
            <w:fldChar w:fldCharType="begin"/>
          </w:r>
          <w:r>
            <w:instrText xml:space="preserve"> PAGEREF _heading=h.6um2gpl95iea \h </w:instrText>
          </w:r>
          <w:r>
            <w:fldChar w:fldCharType="separate"/>
          </w:r>
          <w:r>
            <w:t>16</w:t>
          </w:r>
        </w:p>
        <w:p w:rsidR="00F373D2" w:rsidRDefault="00000000" w14:paraId="61CB8DF6" w14:textId="77777777">
          <w:pPr>
            <w:widowControl w:val="0"/>
            <w:tabs>
              <w:tab w:val="right" w:pos="9025"/>
            </w:tabs>
            <w:spacing w:before="60" w:line="240" w:lineRule="auto"/>
            <w:ind w:left="1080"/>
            <w:jc w:val="left"/>
            <w:rPr>
              <w:color w:val="000000"/>
            </w:rPr>
          </w:pPr>
          <w:r>
            <w:fldChar w:fldCharType="end"/>
          </w:r>
          <w:hyperlink w:anchor="_heading=h.dpzm6wls5sab">
            <w:r>
              <w:rPr>
                <w:color w:val="000000"/>
              </w:rPr>
              <w:t>Payback Period (PBP)</w:t>
            </w:r>
            <w:r>
              <w:rPr>
                <w:color w:val="000000"/>
              </w:rPr>
              <w:tab/>
            </w:r>
          </w:hyperlink>
          <w:r>
            <w:fldChar w:fldCharType="begin"/>
          </w:r>
          <w:r>
            <w:instrText xml:space="preserve"> PAGEREF _heading=h.dpzm6wls5sab \h </w:instrText>
          </w:r>
          <w:r>
            <w:fldChar w:fldCharType="separate"/>
          </w:r>
          <w:r>
            <w:t>16</w:t>
          </w:r>
        </w:p>
        <w:p w:rsidR="00F373D2" w:rsidRDefault="00000000" w14:paraId="5911F7B3" w14:textId="77777777">
          <w:pPr>
            <w:widowControl w:val="0"/>
            <w:tabs>
              <w:tab w:val="right" w:pos="9025"/>
            </w:tabs>
            <w:spacing w:before="60" w:line="240" w:lineRule="auto"/>
            <w:ind w:left="1080"/>
            <w:jc w:val="left"/>
            <w:rPr>
              <w:color w:val="000000"/>
            </w:rPr>
          </w:pPr>
          <w:r>
            <w:fldChar w:fldCharType="end"/>
          </w:r>
          <w:hyperlink w:anchor="_heading=h.z1wwm6knanfx">
            <w:r>
              <w:rPr>
                <w:color w:val="000000"/>
              </w:rPr>
              <w:t>Accounting Rate of Return (ARR)</w:t>
            </w:r>
            <w:r>
              <w:rPr>
                <w:color w:val="000000"/>
              </w:rPr>
              <w:tab/>
            </w:r>
          </w:hyperlink>
          <w:r>
            <w:fldChar w:fldCharType="begin"/>
          </w:r>
          <w:r>
            <w:instrText xml:space="preserve"> PAGEREF _heading=h.z1wwm6knanfx \h </w:instrText>
          </w:r>
          <w:r>
            <w:fldChar w:fldCharType="separate"/>
          </w:r>
          <w:r>
            <w:t>16</w:t>
          </w:r>
        </w:p>
        <w:p w:rsidR="00F373D2" w:rsidRDefault="00000000" w14:paraId="215865FF" w14:textId="77777777">
          <w:pPr>
            <w:widowControl w:val="0"/>
            <w:tabs>
              <w:tab w:val="right" w:pos="9025"/>
            </w:tabs>
            <w:spacing w:before="60" w:line="240" w:lineRule="auto"/>
            <w:ind w:left="1080"/>
            <w:jc w:val="left"/>
            <w:rPr>
              <w:color w:val="000000"/>
            </w:rPr>
          </w:pPr>
          <w:r>
            <w:fldChar w:fldCharType="end"/>
          </w:r>
          <w:hyperlink w:anchor="_heading=h.rxpjhdw37nwn">
            <w:r>
              <w:rPr>
                <w:color w:val="000000"/>
              </w:rPr>
              <w:t>Net Present Value (NPV)</w:t>
            </w:r>
            <w:r>
              <w:rPr>
                <w:color w:val="000000"/>
              </w:rPr>
              <w:tab/>
            </w:r>
          </w:hyperlink>
          <w:r>
            <w:fldChar w:fldCharType="begin"/>
          </w:r>
          <w:r>
            <w:instrText xml:space="preserve"> PAGEREF _heading=h.rxpjhdw37nwn \h </w:instrText>
          </w:r>
          <w:r>
            <w:fldChar w:fldCharType="separate"/>
          </w:r>
          <w:r>
            <w:t>16</w:t>
          </w:r>
        </w:p>
        <w:p w:rsidR="00F373D2" w:rsidRDefault="00000000" w14:paraId="574DA48D" w14:textId="77777777">
          <w:pPr>
            <w:widowControl w:val="0"/>
            <w:tabs>
              <w:tab w:val="right" w:pos="9025"/>
            </w:tabs>
            <w:spacing w:before="60" w:line="240" w:lineRule="auto"/>
            <w:ind w:left="1080"/>
            <w:jc w:val="left"/>
            <w:rPr>
              <w:color w:val="000000"/>
            </w:rPr>
          </w:pPr>
          <w:r>
            <w:fldChar w:fldCharType="end"/>
          </w:r>
          <w:hyperlink w:anchor="_heading=h.c55ynrucya9a">
            <w:r>
              <w:rPr>
                <w:color w:val="000000"/>
              </w:rPr>
              <w:t>Profitability Index (PI)</w:t>
            </w:r>
            <w:r>
              <w:rPr>
                <w:color w:val="000000"/>
              </w:rPr>
              <w:tab/>
            </w:r>
          </w:hyperlink>
          <w:r>
            <w:fldChar w:fldCharType="begin"/>
          </w:r>
          <w:r>
            <w:instrText xml:space="preserve"> PAGEREF _heading=h.c55ynrucya9a \h </w:instrText>
          </w:r>
          <w:r>
            <w:fldChar w:fldCharType="separate"/>
          </w:r>
          <w:r>
            <w:t>16</w:t>
          </w:r>
        </w:p>
        <w:p w:rsidR="00F373D2" w:rsidRDefault="00000000" w14:paraId="58AEA8E9" w14:textId="77777777">
          <w:pPr>
            <w:widowControl w:val="0"/>
            <w:tabs>
              <w:tab w:val="right" w:pos="9025"/>
            </w:tabs>
            <w:spacing w:before="60" w:line="240" w:lineRule="auto"/>
            <w:ind w:left="1080"/>
            <w:jc w:val="left"/>
            <w:rPr>
              <w:color w:val="000000"/>
            </w:rPr>
          </w:pPr>
          <w:r>
            <w:fldChar w:fldCharType="end"/>
          </w:r>
          <w:hyperlink w:anchor="_heading=h.wyu8bcic5rrf">
            <w:r>
              <w:rPr>
                <w:color w:val="000000"/>
              </w:rPr>
              <w:t>Internal Rate of Return (IRR)</w:t>
            </w:r>
            <w:r>
              <w:rPr>
                <w:color w:val="000000"/>
              </w:rPr>
              <w:tab/>
            </w:r>
          </w:hyperlink>
          <w:r>
            <w:fldChar w:fldCharType="begin"/>
          </w:r>
          <w:r>
            <w:instrText xml:space="preserve"> PAGEREF _heading=h.wyu8bcic5rrf \h </w:instrText>
          </w:r>
          <w:r>
            <w:fldChar w:fldCharType="separate"/>
          </w:r>
          <w:r>
            <w:t>16</w:t>
          </w:r>
        </w:p>
        <w:p w:rsidR="00F373D2" w:rsidRDefault="00000000" w14:paraId="3F92DDDE" w14:textId="77777777">
          <w:pPr>
            <w:widowControl w:val="0"/>
            <w:tabs>
              <w:tab w:val="right" w:pos="9025"/>
            </w:tabs>
            <w:spacing w:before="60" w:line="240" w:lineRule="auto"/>
            <w:ind w:left="720"/>
            <w:jc w:val="left"/>
            <w:rPr>
              <w:color w:val="000000"/>
            </w:rPr>
          </w:pPr>
          <w:r>
            <w:fldChar w:fldCharType="end"/>
          </w:r>
          <w:hyperlink w:anchor="_heading=h.urpvknekt8v3">
            <w:r>
              <w:rPr>
                <w:color w:val="000000"/>
              </w:rPr>
              <w:t>4.2 Calculation of Projects</w:t>
            </w:r>
            <w:r>
              <w:rPr>
                <w:color w:val="000000"/>
              </w:rPr>
              <w:tab/>
            </w:r>
          </w:hyperlink>
          <w:r>
            <w:fldChar w:fldCharType="begin"/>
          </w:r>
          <w:r>
            <w:instrText xml:space="preserve"> PAGEREF _heading=h.urpvknekt8v3 \h </w:instrText>
          </w:r>
          <w:r>
            <w:fldChar w:fldCharType="separate"/>
          </w:r>
          <w:r>
            <w:t>16</w:t>
          </w:r>
        </w:p>
        <w:p w:rsidR="00F373D2" w:rsidRDefault="00000000" w14:paraId="005664B8" w14:textId="77777777">
          <w:pPr>
            <w:widowControl w:val="0"/>
            <w:tabs>
              <w:tab w:val="right" w:pos="9025"/>
            </w:tabs>
            <w:spacing w:before="60" w:line="240" w:lineRule="auto"/>
            <w:ind w:left="1080"/>
            <w:jc w:val="left"/>
            <w:rPr>
              <w:color w:val="000000"/>
            </w:rPr>
          </w:pPr>
          <w:r>
            <w:fldChar w:fldCharType="end"/>
          </w:r>
          <w:hyperlink w:anchor="_heading=h.f24ckxc9qbie">
            <w:r>
              <w:rPr>
                <w:color w:val="000000"/>
              </w:rPr>
              <w:t>Project A</w:t>
            </w:r>
            <w:r>
              <w:rPr>
                <w:color w:val="000000"/>
              </w:rPr>
              <w:tab/>
            </w:r>
          </w:hyperlink>
          <w:r>
            <w:fldChar w:fldCharType="begin"/>
          </w:r>
          <w:r>
            <w:instrText xml:space="preserve"> PAGEREF _heading=h.f24ckxc9qbie \h </w:instrText>
          </w:r>
          <w:r>
            <w:fldChar w:fldCharType="separate"/>
          </w:r>
          <w:r>
            <w:t>16</w:t>
          </w:r>
        </w:p>
        <w:p w:rsidR="00F373D2" w:rsidRDefault="00000000" w14:paraId="0D629CDF" w14:textId="77777777">
          <w:pPr>
            <w:widowControl w:val="0"/>
            <w:tabs>
              <w:tab w:val="right" w:pos="9025"/>
            </w:tabs>
            <w:spacing w:before="60" w:line="240" w:lineRule="auto"/>
            <w:ind w:left="1080"/>
            <w:jc w:val="left"/>
            <w:rPr>
              <w:color w:val="000000"/>
            </w:rPr>
          </w:pPr>
          <w:r>
            <w:fldChar w:fldCharType="end"/>
          </w:r>
          <w:hyperlink w:anchor="_heading=h.2pqfpk6u6h53">
            <w:r>
              <w:rPr>
                <w:color w:val="000000"/>
              </w:rPr>
              <w:t>Project B</w:t>
            </w:r>
            <w:r>
              <w:rPr>
                <w:color w:val="000000"/>
              </w:rPr>
              <w:tab/>
            </w:r>
          </w:hyperlink>
          <w:r>
            <w:fldChar w:fldCharType="begin"/>
          </w:r>
          <w:r>
            <w:instrText xml:space="preserve"> PAGEREF _heading=h.2pqfpk6u6h53 \h </w:instrText>
          </w:r>
          <w:r>
            <w:fldChar w:fldCharType="separate"/>
          </w:r>
          <w:r>
            <w:t>18</w:t>
          </w:r>
        </w:p>
        <w:p w:rsidR="00F373D2" w:rsidRDefault="00000000" w14:paraId="1B28C911" w14:textId="77777777">
          <w:pPr>
            <w:widowControl w:val="0"/>
            <w:tabs>
              <w:tab w:val="right" w:pos="9025"/>
            </w:tabs>
            <w:spacing w:before="60" w:line="240" w:lineRule="auto"/>
            <w:ind w:left="1080"/>
            <w:jc w:val="left"/>
            <w:rPr>
              <w:color w:val="000000"/>
            </w:rPr>
          </w:pPr>
          <w:r>
            <w:fldChar w:fldCharType="end"/>
          </w:r>
          <w:hyperlink w:anchor="_heading=h.lm98jjsv3dqr">
            <w:r>
              <w:rPr>
                <w:color w:val="000000"/>
              </w:rPr>
              <w:t>Project C</w:t>
            </w:r>
            <w:r>
              <w:rPr>
                <w:color w:val="000000"/>
              </w:rPr>
              <w:tab/>
            </w:r>
          </w:hyperlink>
          <w:r>
            <w:fldChar w:fldCharType="begin"/>
          </w:r>
          <w:r>
            <w:instrText xml:space="preserve"> PAGEREF _heading=h.lm98jjsv3dqr \h </w:instrText>
          </w:r>
          <w:r>
            <w:fldChar w:fldCharType="separate"/>
          </w:r>
          <w:r>
            <w:t>20</w:t>
          </w:r>
        </w:p>
        <w:p w:rsidR="00F373D2" w:rsidRDefault="00000000" w14:paraId="06B65FE9" w14:textId="77777777">
          <w:pPr>
            <w:widowControl w:val="0"/>
            <w:tabs>
              <w:tab w:val="right" w:pos="9025"/>
            </w:tabs>
            <w:spacing w:before="60" w:line="240" w:lineRule="auto"/>
            <w:ind w:left="720"/>
            <w:jc w:val="left"/>
            <w:rPr>
              <w:color w:val="000000"/>
            </w:rPr>
          </w:pPr>
          <w:r>
            <w:fldChar w:fldCharType="end"/>
          </w:r>
          <w:hyperlink w:anchor="_heading=h.cs4jnvb19a2s">
            <w:r>
              <w:rPr>
                <w:color w:val="000000"/>
              </w:rPr>
              <w:t>4.3 Comparison of Projects</w:t>
            </w:r>
            <w:r>
              <w:rPr>
                <w:color w:val="000000"/>
              </w:rPr>
              <w:tab/>
            </w:r>
          </w:hyperlink>
          <w:r>
            <w:fldChar w:fldCharType="begin"/>
          </w:r>
          <w:r>
            <w:instrText xml:space="preserve"> PAGEREF _heading=h.cs4jnvb19a2s \h </w:instrText>
          </w:r>
          <w:r>
            <w:fldChar w:fldCharType="separate"/>
          </w:r>
          <w:r>
            <w:t>22</w:t>
          </w:r>
        </w:p>
        <w:p w:rsidR="00F373D2" w:rsidRDefault="00000000" w14:paraId="1D8A2552" w14:textId="77777777">
          <w:pPr>
            <w:widowControl w:val="0"/>
            <w:tabs>
              <w:tab w:val="right" w:pos="9025"/>
            </w:tabs>
            <w:spacing w:before="60" w:line="240" w:lineRule="auto"/>
            <w:ind w:left="720"/>
            <w:jc w:val="left"/>
            <w:rPr>
              <w:color w:val="000000"/>
            </w:rPr>
          </w:pPr>
          <w:r>
            <w:fldChar w:fldCharType="end"/>
          </w:r>
          <w:hyperlink w:anchor="_heading=h.vbey3934oym2">
            <w:r>
              <w:rPr>
                <w:color w:val="000000"/>
              </w:rPr>
              <w:t>4.4 Recommendation</w:t>
            </w:r>
            <w:r>
              <w:rPr>
                <w:color w:val="000000"/>
              </w:rPr>
              <w:tab/>
            </w:r>
          </w:hyperlink>
          <w:r>
            <w:fldChar w:fldCharType="begin"/>
          </w:r>
          <w:r>
            <w:instrText xml:space="preserve"> PAGEREF _heading=h.vbey3934oym2 \h </w:instrText>
          </w:r>
          <w:r>
            <w:fldChar w:fldCharType="separate"/>
          </w:r>
          <w:r>
            <w:t>22</w:t>
          </w:r>
        </w:p>
        <w:p w:rsidR="00F373D2" w:rsidRDefault="00000000" w14:paraId="57C66CB1" w14:textId="77777777">
          <w:pPr>
            <w:widowControl w:val="0"/>
            <w:tabs>
              <w:tab w:val="right" w:pos="9025"/>
            </w:tabs>
            <w:spacing w:before="60" w:line="240" w:lineRule="auto"/>
            <w:ind w:left="720"/>
            <w:jc w:val="left"/>
            <w:rPr>
              <w:color w:val="000000"/>
            </w:rPr>
          </w:pPr>
          <w:r>
            <w:fldChar w:fldCharType="end"/>
          </w:r>
          <w:hyperlink w:anchor="_heading=h.qg64cq8wxjgn">
            <w:r>
              <w:rPr>
                <w:color w:val="000000"/>
              </w:rPr>
              <w:t>4.5 Capital Rationing Decision</w:t>
            </w:r>
            <w:r>
              <w:rPr>
                <w:color w:val="000000"/>
              </w:rPr>
              <w:tab/>
            </w:r>
          </w:hyperlink>
          <w:r>
            <w:fldChar w:fldCharType="begin"/>
          </w:r>
          <w:r>
            <w:instrText xml:space="preserve"> PAGEREF _heading=h.qg64cq8wxjgn \h </w:instrText>
          </w:r>
          <w:r>
            <w:fldChar w:fldCharType="separate"/>
          </w:r>
          <w:r>
            <w:t>22</w:t>
          </w:r>
        </w:p>
        <w:p w:rsidR="00F373D2" w:rsidRDefault="00000000" w14:paraId="72449B17" w14:textId="77777777">
          <w:pPr>
            <w:widowControl w:val="0"/>
            <w:tabs>
              <w:tab w:val="right" w:pos="9025"/>
            </w:tabs>
            <w:spacing w:before="60" w:line="240" w:lineRule="auto"/>
            <w:jc w:val="left"/>
            <w:rPr>
              <w:b/>
              <w:bCs/>
              <w:color w:val="000000"/>
            </w:rPr>
          </w:pPr>
          <w:r>
            <w:fldChar w:fldCharType="end"/>
          </w:r>
          <w:hyperlink w:anchor="_heading=h.79heuwoffa4t">
            <w:r>
              <w:rPr>
                <w:b/>
                <w:bCs/>
                <w:color w:val="000000"/>
              </w:rPr>
              <w:t>Conclusion</w:t>
            </w:r>
            <w:r>
              <w:rPr>
                <w:b/>
                <w:bCs/>
                <w:color w:val="000000"/>
              </w:rPr>
              <w:tab/>
            </w:r>
          </w:hyperlink>
          <w:r>
            <w:fldChar w:fldCharType="begin"/>
          </w:r>
          <w:r>
            <w:instrText xml:space="preserve"> PAGEREF _heading=h.79heuwoffa4t \h </w:instrText>
          </w:r>
          <w:r>
            <w:fldChar w:fldCharType="separate"/>
          </w:r>
          <w:r>
            <w:rPr>
              <w:b/>
              <w:bCs/>
            </w:rPr>
            <w:t>23</w:t>
          </w:r>
        </w:p>
        <w:p w:rsidR="00F373D2" w:rsidRDefault="00000000" w14:paraId="4CFEA48F" w14:textId="77777777">
          <w:pPr>
            <w:widowControl w:val="0"/>
            <w:tabs>
              <w:tab w:val="right" w:pos="9025"/>
            </w:tabs>
            <w:spacing w:before="60" w:line="240" w:lineRule="auto"/>
            <w:jc w:val="left"/>
            <w:rPr>
              <w:b/>
              <w:bCs/>
              <w:color w:val="000000"/>
            </w:rPr>
          </w:pPr>
          <w:r>
            <w:fldChar w:fldCharType="end"/>
          </w:r>
          <w:hyperlink w:anchor="_heading=h.8k21lue5kqjr">
            <w:r>
              <w:rPr>
                <w:b/>
                <w:bCs/>
                <w:color w:val="000000"/>
              </w:rPr>
              <w:t>Reference</w:t>
            </w:r>
            <w:r>
              <w:rPr>
                <w:b/>
                <w:bCs/>
                <w:color w:val="000000"/>
              </w:rPr>
              <w:tab/>
            </w:r>
          </w:hyperlink>
          <w:r>
            <w:fldChar w:fldCharType="begin"/>
          </w:r>
          <w:r>
            <w:instrText xml:space="preserve"> PAGEREF _heading=h.8k21lue5kqjr \h </w:instrText>
          </w:r>
          <w:r>
            <w:fldChar w:fldCharType="separate"/>
          </w:r>
          <w:r>
            <w:rPr>
              <w:b/>
              <w:bCs/>
            </w:rPr>
            <w:t>24</w:t>
          </w:r>
          <w:r>
            <w:fldChar w:fldCharType="end"/>
          </w:r>
          <w:r>
            <w:fldChar w:fldCharType="end"/>
          </w:r>
        </w:p>
      </w:sdtContent>
    </w:sdt>
    <w:p w:rsidR="00F373D2" w:rsidRDefault="00000000" w14:paraId="5FFBEEAB" w14:textId="77777777">
      <w:pPr>
        <w:jc w:val="center"/>
      </w:pPr>
      <w:r>
        <w:br w:type="page"/>
      </w:r>
    </w:p>
    <w:p w:rsidR="00F373D2" w:rsidRDefault="00000000" w14:paraId="5F000577" w14:textId="77777777">
      <w:pPr>
        <w:pStyle w:val="Heading1"/>
        <w:keepNext w:val="0"/>
        <w:keepLines w:val="0"/>
      </w:pPr>
      <w:bookmarkStart w:name="_heading=h.6htbt57rnhaf" w:colFirst="0" w:colLast="0" w:id="0"/>
      <w:bookmarkEnd w:id="0"/>
      <w:r>
        <w:t>Introduction</w:t>
      </w:r>
    </w:p>
    <w:p w:rsidR="00F373D2" w:rsidRDefault="00000000" w14:paraId="1EDE7CED" w14:textId="77777777">
      <w:r>
        <w:t>The electric vehicle (EV) sector on a global scale has experienced an impressive development within the past few years owing to increasing awareness of environmental issues, government policies, and advancements in battery technology. Numerous established car producers are moving towards electric mobility, which adds more competition and innovation in the market. One such company is Tesla, Inc., which is a top company in the industry and has a strong brand and innovation in electric vehicles and energy solutions. Tesla was established in 2003, and it has recorded tremendous revenue and market valuation growth, but it has not gone without financial turns and operating difficulties. This report will set out to discuss the financial performance of Tesla in the last five years and determine its strengths and weaknesses. It also analyses the financial strength of the company and the working capital management of the company with the help of ratio analysis and suggests the strategic financial restructuring. Besides this, the report evaluates three investment projects, based on such methods of capital budgeting as NPV, IRR and Payback Period.</w:t>
      </w:r>
    </w:p>
    <w:p w:rsidR="00F373D2" w:rsidRDefault="00F373D2" w14:paraId="586B49A4" w14:textId="77777777"/>
    <w:p w:rsidR="00F373D2" w:rsidRDefault="00000000" w14:paraId="26F5059A" w14:textId="77777777">
      <w:pPr>
        <w:pStyle w:val="Heading1"/>
      </w:pPr>
      <w:bookmarkStart w:name="_heading=h.25qmocjvzc3" w:colFirst="0" w:colLast="0" w:id="1"/>
      <w:bookmarkEnd w:id="1"/>
      <w:r>
        <w:t>Main body</w:t>
      </w:r>
    </w:p>
    <w:p w:rsidR="00F373D2" w:rsidRDefault="00000000" w14:paraId="20E4A370" w14:textId="77777777">
      <w:pPr>
        <w:pStyle w:val="Heading2"/>
      </w:pPr>
      <w:bookmarkStart w:name="_heading=h.1sd54t6pul9v" w:colFirst="0" w:colLast="0" w:id="2"/>
      <w:bookmarkEnd w:id="2"/>
      <w:r>
        <w:t>1. Financial Health Check</w:t>
      </w:r>
    </w:p>
    <w:p w:rsidR="00F373D2" w:rsidRDefault="00000000" w14:paraId="7E5EC5E4" w14:textId="77777777">
      <w:pPr>
        <w:pStyle w:val="Heading3"/>
        <w:keepNext w:val="0"/>
        <w:keepLines w:val="0"/>
      </w:pPr>
      <w:bookmarkStart w:name="_heading=h.ptyudl9dixf1" w:colFirst="0" w:colLast="0" w:id="3"/>
      <w:bookmarkEnd w:id="3"/>
      <w:r>
        <w:t>1.1 Overview of Financial Performance</w:t>
      </w:r>
    </w:p>
    <w:p w:rsidR="00F373D2" w:rsidRDefault="00000000" w14:paraId="14DAC39A" w14:textId="77777777">
      <w:r>
        <w:t>Tesla Inc. has been experiencing a high rate of revenue growth in the last five years, which indicates the growing popularity of electric vehicles across the world and the development of new markets. The growth in revenue was through the rise of the number of vehicles delivered, augmented production capacity and the increase of energy storage and services. Profitability has, however, been fluctuating throughout the period. Economies of scale and efficiency of cost have led to an increase in gross profit, but the margins have felt pressure in recent years as prices have gone down and production costs have increased (Weber, 2023). Overall net profit also rose, and this is a sign of good long-term performance, but short-term volatility was witnessed because of investments and pricing strategies.</w:t>
      </w:r>
    </w:p>
    <w:p w:rsidR="00F373D2" w:rsidRDefault="00F373D2" w14:paraId="278EA385" w14:textId="77777777"/>
    <w:p w:rsidR="00F373D2" w:rsidRDefault="00000000" w14:paraId="2623DE1D" w14:textId="77777777">
      <w:pPr>
        <w:pStyle w:val="Heading3"/>
        <w:keepNext w:val="0"/>
        <w:keepLines w:val="0"/>
        <w:spacing w:after="80"/>
      </w:pPr>
      <w:bookmarkStart w:name="_heading=h.reqtofc4utbi" w:colFirst="0" w:colLast="0" w:id="4"/>
      <w:bookmarkEnd w:id="4"/>
      <w:r>
        <w:t>1.2 Ratio Analysis</w:t>
      </w:r>
    </w:p>
    <w:p w:rsidR="00F373D2" w:rsidRDefault="00000000" w14:paraId="490CCC3C" w14:textId="77777777">
      <w:pPr>
        <w:pStyle w:val="Heading4"/>
        <w:keepNext w:val="0"/>
        <w:keepLines w:val="0"/>
        <w:rPr>
          <w:sz w:val="24"/>
          <w:szCs w:val="24"/>
        </w:rPr>
      </w:pPr>
      <w:bookmarkStart w:name="_heading=h.n121vailtk3v" w:colFirst="0" w:colLast="0" w:id="5"/>
      <w:bookmarkEnd w:id="5"/>
      <w:r>
        <w:rPr>
          <w:sz w:val="24"/>
          <w:szCs w:val="24"/>
        </w:rPr>
        <w:t>1.2.1 Profitability Ratios</w:t>
      </w:r>
    </w:p>
    <w:p w:rsidR="00F373D2" w:rsidRDefault="00000000" w14:paraId="0B040180" w14:textId="77777777">
      <w:pPr>
        <w:spacing w:before="240" w:after="240"/>
        <w:rPr>
          <w:b/>
          <w:bCs/>
        </w:rPr>
      </w:pPr>
      <w:r>
        <w:rPr>
          <w:b/>
          <w:bCs/>
        </w:rPr>
        <w:t>Gross Profit Margin</w:t>
      </w:r>
    </w:p>
    <w:tbl>
      <w:tblPr>
        <w:tblStyle w:val="aff0"/>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0D4DB4A1"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3BA4DF6" w14:textId="77777777">
            <w:pPr>
              <w:widowControl w:val="0"/>
              <w:pBdr>
                <w:top w:val="nil"/>
                <w:left w:val="nil"/>
                <w:bottom w:val="nil"/>
                <w:right w:val="nil"/>
                <w:between w:val="nil"/>
              </w:pBdr>
              <w:spacing w:line="276" w:lineRule="auto"/>
              <w:jc w:val="left"/>
            </w:pPr>
            <w:r>
              <w:rPr>
                <w:b/>
                <w:bCs/>
              </w:rPr>
              <w:t>Gross Profit Margin</w:t>
            </w:r>
          </w:p>
        </w:tc>
      </w:tr>
      <w:tr w:rsidR="00F373D2" w14:paraId="4ECCD737"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174B4B"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DB06F0A"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4A09099"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D81FBD"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466D8E"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CE59689" w14:textId="77777777">
            <w:pPr>
              <w:widowControl w:val="0"/>
              <w:spacing w:line="276" w:lineRule="auto"/>
              <w:jc w:val="center"/>
            </w:pPr>
            <w:r>
              <w:rPr>
                <w:b/>
                <w:bCs/>
              </w:rPr>
              <w:t>2024</w:t>
            </w:r>
          </w:p>
        </w:tc>
      </w:tr>
      <w:tr w:rsidR="00F373D2" w14:paraId="7CE401D0"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6943D5" w14:textId="77777777">
            <w:pPr>
              <w:widowControl w:val="0"/>
              <w:spacing w:line="276" w:lineRule="auto"/>
              <w:jc w:val="left"/>
            </w:pPr>
            <w:r>
              <w:t>Revenue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5BF69B" w14:textId="77777777">
            <w:pPr>
              <w:widowControl w:val="0"/>
              <w:spacing w:line="276" w:lineRule="auto"/>
              <w:jc w:val="center"/>
            </w:pPr>
            <w:r>
              <w:t>31,536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B1062F1" w14:textId="77777777">
            <w:pPr>
              <w:widowControl w:val="0"/>
              <w:spacing w:line="276" w:lineRule="auto"/>
              <w:jc w:val="center"/>
            </w:pPr>
            <w:r>
              <w:t>53,823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B067BA" w14:textId="77777777">
            <w:pPr>
              <w:widowControl w:val="0"/>
              <w:spacing w:line="276" w:lineRule="auto"/>
              <w:jc w:val="center"/>
            </w:pPr>
            <w:r>
              <w:t>81,462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8842E8" w14:textId="77777777">
            <w:pPr>
              <w:widowControl w:val="0"/>
              <w:spacing w:line="276" w:lineRule="auto"/>
              <w:jc w:val="center"/>
            </w:pPr>
            <w:r>
              <w:t>96,773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7B8D2E" w14:textId="77777777">
            <w:pPr>
              <w:widowControl w:val="0"/>
              <w:spacing w:line="276" w:lineRule="auto"/>
              <w:jc w:val="center"/>
            </w:pPr>
            <w:r>
              <w:t>97,690</w:t>
            </w:r>
          </w:p>
        </w:tc>
      </w:tr>
      <w:tr w:rsidR="00F373D2" w14:paraId="4151CC58"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2267C2D" w14:textId="77777777">
            <w:pPr>
              <w:widowControl w:val="0"/>
              <w:spacing w:line="276" w:lineRule="auto"/>
              <w:jc w:val="left"/>
            </w:pPr>
            <w:r>
              <w:t>Gross Profit</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76AEAE" w14:textId="77777777">
            <w:pPr>
              <w:widowControl w:val="0"/>
              <w:spacing w:line="276" w:lineRule="auto"/>
              <w:jc w:val="center"/>
            </w:pPr>
            <w:r>
              <w:t>6,630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9180501" w14:textId="77777777">
            <w:pPr>
              <w:widowControl w:val="0"/>
              <w:spacing w:line="276" w:lineRule="auto"/>
              <w:jc w:val="center"/>
            </w:pPr>
            <w:r>
              <w:t>13,606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984CF41" w14:textId="77777777">
            <w:pPr>
              <w:widowControl w:val="0"/>
              <w:spacing w:line="276" w:lineRule="auto"/>
              <w:jc w:val="center"/>
            </w:pPr>
            <w:r>
              <w:t>20,853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70FCCED" w14:textId="77777777">
            <w:pPr>
              <w:widowControl w:val="0"/>
              <w:spacing w:line="276" w:lineRule="auto"/>
              <w:jc w:val="center"/>
            </w:pPr>
            <w:r>
              <w:t>17,660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35718B" w14:textId="77777777">
            <w:pPr>
              <w:widowControl w:val="0"/>
              <w:spacing w:line="276" w:lineRule="auto"/>
              <w:jc w:val="center"/>
            </w:pPr>
            <w:r>
              <w:t>17,100</w:t>
            </w:r>
          </w:p>
        </w:tc>
      </w:tr>
      <w:tr w:rsidR="00F373D2" w14:paraId="71C59A0D" w14:textId="77777777">
        <w:trPr>
          <w:trHeight w:val="61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1926B4" w14:textId="77777777">
            <w:pPr>
              <w:widowControl w:val="0"/>
              <w:spacing w:line="276" w:lineRule="auto"/>
              <w:jc w:val="left"/>
            </w:pPr>
            <w:r>
              <w:rPr>
                <w:b/>
                <w:bCs/>
              </w:rPr>
              <w:t>Gross Profit Margin (%) = (Gross Profit / Revenue) * 100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EEC652" w14:textId="77777777">
            <w:pPr>
              <w:widowControl w:val="0"/>
              <w:spacing w:line="276" w:lineRule="auto"/>
              <w:jc w:val="center"/>
            </w:pPr>
            <w:r>
              <w:rPr>
                <w:b/>
                <w:bCs/>
              </w:rPr>
              <w:t>21.02%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3B063E" w14:textId="77777777">
            <w:pPr>
              <w:widowControl w:val="0"/>
              <w:spacing w:line="276" w:lineRule="auto"/>
              <w:jc w:val="center"/>
            </w:pPr>
            <w:r>
              <w:rPr>
                <w:b/>
                <w:bCs/>
              </w:rPr>
              <w:t>25.28%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36B32D1" w14:textId="77777777">
            <w:pPr>
              <w:widowControl w:val="0"/>
              <w:spacing w:line="276" w:lineRule="auto"/>
              <w:jc w:val="center"/>
            </w:pPr>
            <w:r>
              <w:rPr>
                <w:b/>
                <w:bCs/>
              </w:rPr>
              <w:t>25.60%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8961E8" w14:textId="77777777">
            <w:pPr>
              <w:widowControl w:val="0"/>
              <w:spacing w:line="276" w:lineRule="auto"/>
              <w:jc w:val="center"/>
            </w:pPr>
            <w:r>
              <w:rPr>
                <w:b/>
                <w:bCs/>
              </w:rPr>
              <w:t>18.25%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7DBCED" w14:textId="77777777">
            <w:pPr>
              <w:widowControl w:val="0"/>
              <w:spacing w:line="276" w:lineRule="auto"/>
              <w:jc w:val="center"/>
            </w:pPr>
            <w:r>
              <w:rPr>
                <w:b/>
                <w:bCs/>
              </w:rPr>
              <w:t>17.50%</w:t>
            </w:r>
          </w:p>
        </w:tc>
      </w:tr>
    </w:tbl>
    <w:p w:rsidR="00F373D2" w:rsidRDefault="00F373D2" w14:paraId="44B3C947" w14:textId="77777777">
      <w:pPr>
        <w:spacing w:before="240" w:after="240"/>
      </w:pPr>
    </w:p>
    <w:p w:rsidR="00F373D2" w:rsidRDefault="00000000" w14:paraId="403D79A4" w14:textId="77777777">
      <w:pPr>
        <w:spacing w:before="240" w:after="240"/>
        <w:rPr>
          <w:b/>
          <w:bCs/>
        </w:rPr>
      </w:pPr>
      <w:r>
        <w:rPr>
          <w:b/>
          <w:bCs/>
        </w:rPr>
        <w:t>Operating Profit Margin</w:t>
      </w:r>
    </w:p>
    <w:tbl>
      <w:tblPr>
        <w:tblStyle w:val="aff1"/>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1F6E1531"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170620C" w14:textId="77777777">
            <w:pPr>
              <w:widowControl w:val="0"/>
              <w:pBdr>
                <w:top w:val="nil"/>
                <w:left w:val="nil"/>
                <w:bottom w:val="nil"/>
                <w:right w:val="nil"/>
                <w:between w:val="nil"/>
              </w:pBdr>
              <w:spacing w:line="276" w:lineRule="auto"/>
              <w:jc w:val="left"/>
            </w:pPr>
            <w:r>
              <w:rPr>
                <w:b/>
                <w:bCs/>
              </w:rPr>
              <w:t>Operating Profit Margin</w:t>
            </w:r>
          </w:p>
        </w:tc>
      </w:tr>
      <w:tr w:rsidR="00F373D2" w14:paraId="596BDE9E"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2FC06E"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F62EAE"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E698034"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685788"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DF2D400"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BBC470" w14:textId="77777777">
            <w:pPr>
              <w:widowControl w:val="0"/>
              <w:spacing w:line="276" w:lineRule="auto"/>
              <w:jc w:val="center"/>
            </w:pPr>
            <w:r>
              <w:rPr>
                <w:b/>
                <w:bCs/>
              </w:rPr>
              <w:t>2024</w:t>
            </w:r>
          </w:p>
        </w:tc>
      </w:tr>
      <w:tr w:rsidR="00F373D2" w14:paraId="04196341"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483CC0" w14:textId="77777777">
            <w:pPr>
              <w:widowControl w:val="0"/>
              <w:spacing w:line="276" w:lineRule="auto"/>
              <w:jc w:val="left"/>
            </w:pPr>
            <w:r>
              <w:t>Revenue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04F540F" w14:textId="77777777">
            <w:pPr>
              <w:widowControl w:val="0"/>
              <w:spacing w:line="276" w:lineRule="auto"/>
              <w:jc w:val="center"/>
            </w:pPr>
            <w:r>
              <w:t>31,536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58BA22" w14:textId="77777777">
            <w:pPr>
              <w:widowControl w:val="0"/>
              <w:spacing w:line="276" w:lineRule="auto"/>
              <w:jc w:val="center"/>
            </w:pPr>
            <w:r>
              <w:t>53,823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CE99FC5" w14:textId="77777777">
            <w:pPr>
              <w:widowControl w:val="0"/>
              <w:spacing w:line="276" w:lineRule="auto"/>
              <w:jc w:val="center"/>
            </w:pPr>
            <w:r>
              <w:t>81,462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A2EDE1" w14:textId="77777777">
            <w:pPr>
              <w:widowControl w:val="0"/>
              <w:spacing w:line="276" w:lineRule="auto"/>
              <w:jc w:val="center"/>
            </w:pPr>
            <w:r>
              <w:t>96,773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8CBC1B" w14:textId="77777777">
            <w:pPr>
              <w:widowControl w:val="0"/>
              <w:spacing w:line="276" w:lineRule="auto"/>
              <w:jc w:val="center"/>
            </w:pPr>
            <w:r>
              <w:t>97,690</w:t>
            </w:r>
          </w:p>
        </w:tc>
      </w:tr>
      <w:tr w:rsidR="00F373D2" w14:paraId="74F16545"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016970" w14:textId="77777777">
            <w:pPr>
              <w:widowControl w:val="0"/>
              <w:spacing w:line="276" w:lineRule="auto"/>
              <w:jc w:val="left"/>
            </w:pPr>
            <w:r>
              <w:t>Operating Profit (EBIT)</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36C9B4" w14:textId="77777777">
            <w:pPr>
              <w:widowControl w:val="0"/>
              <w:spacing w:line="276" w:lineRule="auto"/>
              <w:jc w:val="center"/>
            </w:pPr>
            <w:r>
              <w:t>1,994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2E4B3F7" w14:textId="77777777">
            <w:pPr>
              <w:widowControl w:val="0"/>
              <w:spacing w:line="276" w:lineRule="auto"/>
              <w:jc w:val="center"/>
            </w:pPr>
            <w:r>
              <w:t>6,523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D8DFB3" w14:textId="77777777">
            <w:pPr>
              <w:widowControl w:val="0"/>
              <w:spacing w:line="276" w:lineRule="auto"/>
              <w:jc w:val="center"/>
            </w:pPr>
            <w:r>
              <w:t>13,656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0AAF1E" w14:textId="77777777">
            <w:pPr>
              <w:widowControl w:val="0"/>
              <w:spacing w:line="276" w:lineRule="auto"/>
              <w:jc w:val="center"/>
            </w:pPr>
            <w:r>
              <w:t>8,891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DECEA9D" w14:textId="77777777">
            <w:pPr>
              <w:widowControl w:val="0"/>
              <w:spacing w:line="276" w:lineRule="auto"/>
              <w:jc w:val="center"/>
            </w:pPr>
            <w:r>
              <w:t>7,076</w:t>
            </w:r>
          </w:p>
        </w:tc>
      </w:tr>
      <w:tr w:rsidR="00F373D2" w14:paraId="38A36481"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BC6F8E8" w14:textId="77777777">
            <w:pPr>
              <w:widowControl w:val="0"/>
              <w:spacing w:line="276" w:lineRule="auto"/>
              <w:jc w:val="left"/>
            </w:pPr>
            <w:r>
              <w:rPr>
                <w:b/>
                <w:bCs/>
              </w:rPr>
              <w:t>Operating Profit Margin (%) = (EBIT / Revenue) * 100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B47CB66" w14:textId="77777777">
            <w:pPr>
              <w:widowControl w:val="0"/>
              <w:spacing w:line="276" w:lineRule="auto"/>
              <w:jc w:val="center"/>
            </w:pPr>
            <w:r>
              <w:rPr>
                <w:b/>
                <w:bCs/>
              </w:rPr>
              <w:t>6.32%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C52F048" w14:textId="77777777">
            <w:pPr>
              <w:widowControl w:val="0"/>
              <w:spacing w:line="276" w:lineRule="auto"/>
              <w:jc w:val="center"/>
            </w:pPr>
            <w:r>
              <w:rPr>
                <w:b/>
                <w:bCs/>
              </w:rPr>
              <w:t>12.12%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4D8C709" w14:textId="77777777">
            <w:pPr>
              <w:widowControl w:val="0"/>
              <w:spacing w:line="276" w:lineRule="auto"/>
              <w:jc w:val="center"/>
            </w:pPr>
            <w:r>
              <w:rPr>
                <w:b/>
                <w:bCs/>
              </w:rPr>
              <w:t>16.76%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B5865AE" w14:textId="77777777">
            <w:pPr>
              <w:widowControl w:val="0"/>
              <w:spacing w:line="276" w:lineRule="auto"/>
              <w:jc w:val="center"/>
            </w:pPr>
            <w:r>
              <w:rPr>
                <w:b/>
                <w:bCs/>
              </w:rPr>
              <w:t>9.19%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941B402" w14:textId="77777777">
            <w:pPr>
              <w:widowControl w:val="0"/>
              <w:spacing w:line="276" w:lineRule="auto"/>
              <w:jc w:val="center"/>
            </w:pPr>
            <w:r>
              <w:rPr>
                <w:b/>
                <w:bCs/>
              </w:rPr>
              <w:t>7.24%</w:t>
            </w:r>
          </w:p>
        </w:tc>
      </w:tr>
    </w:tbl>
    <w:p w:rsidR="00F373D2" w:rsidRDefault="00F373D2" w14:paraId="6F53700B" w14:textId="77777777">
      <w:pPr>
        <w:spacing w:before="240" w:after="240"/>
      </w:pPr>
    </w:p>
    <w:p w:rsidR="00F373D2" w:rsidRDefault="00000000" w14:paraId="6EFE4543" w14:textId="77777777">
      <w:pPr>
        <w:spacing w:before="240" w:after="240"/>
        <w:rPr>
          <w:b/>
          <w:bCs/>
        </w:rPr>
      </w:pPr>
      <w:r>
        <w:rPr>
          <w:b/>
          <w:bCs/>
        </w:rPr>
        <w:t>Net Profit Margin</w:t>
      </w:r>
    </w:p>
    <w:tbl>
      <w:tblPr>
        <w:tblStyle w:val="aff2"/>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36104693"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BB41181" w14:textId="77777777">
            <w:pPr>
              <w:widowControl w:val="0"/>
              <w:pBdr>
                <w:top w:val="nil"/>
                <w:left w:val="nil"/>
                <w:bottom w:val="nil"/>
                <w:right w:val="nil"/>
                <w:between w:val="nil"/>
              </w:pBdr>
              <w:spacing w:line="276" w:lineRule="auto"/>
              <w:jc w:val="left"/>
            </w:pPr>
            <w:r>
              <w:rPr>
                <w:b/>
                <w:bCs/>
              </w:rPr>
              <w:t>Net Profit Margin</w:t>
            </w:r>
          </w:p>
        </w:tc>
      </w:tr>
      <w:tr w:rsidR="00F373D2" w14:paraId="544FC2DB"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703E89"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21BCC09"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F6F4CF0"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E75A98"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58B5708"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969144" w14:textId="77777777">
            <w:pPr>
              <w:widowControl w:val="0"/>
              <w:spacing w:line="276" w:lineRule="auto"/>
              <w:jc w:val="center"/>
            </w:pPr>
            <w:r>
              <w:rPr>
                <w:b/>
                <w:bCs/>
              </w:rPr>
              <w:t>2024</w:t>
            </w:r>
          </w:p>
        </w:tc>
      </w:tr>
      <w:tr w:rsidR="00F373D2" w14:paraId="2E965C4F"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2F32DA5" w14:textId="77777777">
            <w:pPr>
              <w:widowControl w:val="0"/>
              <w:spacing w:line="276" w:lineRule="auto"/>
              <w:jc w:val="left"/>
            </w:pPr>
            <w:r>
              <w:t>Net Income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62ABD81" w14:textId="77777777">
            <w:pPr>
              <w:widowControl w:val="0"/>
              <w:spacing w:line="276" w:lineRule="auto"/>
              <w:jc w:val="center"/>
            </w:pPr>
            <w:r>
              <w:t>721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B4B7F0" w14:textId="77777777">
            <w:pPr>
              <w:widowControl w:val="0"/>
              <w:spacing w:line="276" w:lineRule="auto"/>
              <w:jc w:val="center"/>
            </w:pPr>
            <w:r>
              <w:t>5,519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011CE6" w14:textId="77777777">
            <w:pPr>
              <w:widowControl w:val="0"/>
              <w:spacing w:line="276" w:lineRule="auto"/>
              <w:jc w:val="center"/>
            </w:pPr>
            <w:r>
              <w:t>12,556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5BE6B90" w14:textId="77777777">
            <w:pPr>
              <w:widowControl w:val="0"/>
              <w:spacing w:line="276" w:lineRule="auto"/>
              <w:jc w:val="center"/>
            </w:pPr>
            <w:r>
              <w:t>14,997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3147A4" w14:textId="77777777">
            <w:pPr>
              <w:widowControl w:val="0"/>
              <w:spacing w:line="276" w:lineRule="auto"/>
              <w:jc w:val="center"/>
            </w:pPr>
            <w:r>
              <w:t>13,900</w:t>
            </w:r>
          </w:p>
        </w:tc>
      </w:tr>
      <w:tr w:rsidR="00F373D2" w14:paraId="52806159"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601498" w14:textId="77777777">
            <w:pPr>
              <w:widowControl w:val="0"/>
              <w:spacing w:line="276" w:lineRule="auto"/>
              <w:jc w:val="left"/>
            </w:pPr>
            <w:r>
              <w:t>Revenue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602F983" w14:textId="77777777">
            <w:pPr>
              <w:widowControl w:val="0"/>
              <w:spacing w:line="276" w:lineRule="auto"/>
              <w:jc w:val="center"/>
            </w:pPr>
            <w:r>
              <w:t>31,536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B2AFED1" w14:textId="77777777">
            <w:pPr>
              <w:widowControl w:val="0"/>
              <w:spacing w:line="276" w:lineRule="auto"/>
              <w:jc w:val="center"/>
            </w:pPr>
            <w:r>
              <w:t>53,823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B7E64CD" w14:textId="77777777">
            <w:pPr>
              <w:widowControl w:val="0"/>
              <w:spacing w:line="276" w:lineRule="auto"/>
              <w:jc w:val="center"/>
            </w:pPr>
            <w:r>
              <w:t>81,462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EDF43F" w14:textId="77777777">
            <w:pPr>
              <w:widowControl w:val="0"/>
              <w:spacing w:line="276" w:lineRule="auto"/>
              <w:jc w:val="center"/>
            </w:pPr>
            <w:r>
              <w:t>96,773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5C004AF" w14:textId="77777777">
            <w:pPr>
              <w:widowControl w:val="0"/>
              <w:spacing w:line="276" w:lineRule="auto"/>
              <w:jc w:val="center"/>
            </w:pPr>
            <w:r>
              <w:t>97,690</w:t>
            </w:r>
          </w:p>
        </w:tc>
      </w:tr>
      <w:tr w:rsidR="00F373D2" w14:paraId="0429DA3E"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2380E1" w14:textId="77777777">
            <w:pPr>
              <w:widowControl w:val="0"/>
              <w:spacing w:line="276" w:lineRule="auto"/>
              <w:jc w:val="left"/>
            </w:pPr>
            <w:r>
              <w:rPr>
                <w:b/>
                <w:bCs/>
              </w:rPr>
              <w:t>Net Profit Margin (%) = (Net Income / Revenue) * 100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1400A5" w14:textId="77777777">
            <w:pPr>
              <w:widowControl w:val="0"/>
              <w:spacing w:line="276" w:lineRule="auto"/>
              <w:jc w:val="center"/>
            </w:pPr>
            <w:r>
              <w:rPr>
                <w:b/>
                <w:bCs/>
              </w:rPr>
              <w:t>2.29%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6989AA" w14:textId="77777777">
            <w:pPr>
              <w:widowControl w:val="0"/>
              <w:spacing w:line="276" w:lineRule="auto"/>
              <w:jc w:val="center"/>
            </w:pPr>
            <w:r>
              <w:rPr>
                <w:b/>
                <w:bCs/>
              </w:rPr>
              <w:t>10.25%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CD322CA" w14:textId="77777777">
            <w:pPr>
              <w:widowControl w:val="0"/>
              <w:spacing w:line="276" w:lineRule="auto"/>
              <w:jc w:val="center"/>
            </w:pPr>
            <w:r>
              <w:rPr>
                <w:b/>
                <w:bCs/>
              </w:rPr>
              <w:t>15.41%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AEA65AA" w14:textId="77777777">
            <w:pPr>
              <w:widowControl w:val="0"/>
              <w:spacing w:line="276" w:lineRule="auto"/>
              <w:jc w:val="center"/>
            </w:pPr>
            <w:r>
              <w:rPr>
                <w:b/>
                <w:bCs/>
              </w:rPr>
              <w:t>15.50%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4B1322" w14:textId="77777777">
            <w:pPr>
              <w:widowControl w:val="0"/>
              <w:spacing w:line="276" w:lineRule="auto"/>
              <w:jc w:val="center"/>
            </w:pPr>
            <w:r>
              <w:rPr>
                <w:b/>
                <w:bCs/>
              </w:rPr>
              <w:t>14.23%</w:t>
            </w:r>
          </w:p>
        </w:tc>
      </w:tr>
    </w:tbl>
    <w:p w:rsidR="00F373D2" w:rsidRDefault="00F373D2" w14:paraId="54A63CA9" w14:textId="77777777">
      <w:pPr>
        <w:spacing w:before="240" w:after="240"/>
      </w:pPr>
    </w:p>
    <w:p w:rsidR="00F373D2" w:rsidRDefault="00000000" w14:paraId="08720BD2" w14:textId="77777777">
      <w:pPr>
        <w:spacing w:before="240" w:after="240"/>
        <w:rPr>
          <w:b/>
          <w:bCs/>
        </w:rPr>
      </w:pPr>
      <w:r>
        <w:rPr>
          <w:b/>
          <w:bCs/>
        </w:rPr>
        <w:t>Return on Capital Employed (ROCE)</w:t>
      </w:r>
    </w:p>
    <w:tbl>
      <w:tblPr>
        <w:tblStyle w:val="aff3"/>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104D1DDF"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3C2466" w14:textId="77777777">
            <w:pPr>
              <w:widowControl w:val="0"/>
              <w:pBdr>
                <w:top w:val="nil"/>
                <w:left w:val="nil"/>
                <w:bottom w:val="nil"/>
                <w:right w:val="nil"/>
                <w:between w:val="nil"/>
              </w:pBdr>
              <w:spacing w:line="276" w:lineRule="auto"/>
              <w:jc w:val="left"/>
            </w:pPr>
            <w:r>
              <w:rPr>
                <w:b/>
                <w:bCs/>
              </w:rPr>
              <w:t>Return on Capital Employed (ROCE)</w:t>
            </w:r>
          </w:p>
        </w:tc>
      </w:tr>
      <w:tr w:rsidR="00F373D2" w14:paraId="3BE3943E"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7FAC0E"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F89032"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7C0926D"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1BE2548"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6A91227"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F2A1138" w14:textId="77777777">
            <w:pPr>
              <w:widowControl w:val="0"/>
              <w:spacing w:line="276" w:lineRule="auto"/>
              <w:jc w:val="center"/>
            </w:pPr>
            <w:r>
              <w:rPr>
                <w:b/>
                <w:bCs/>
              </w:rPr>
              <w:t>2024</w:t>
            </w:r>
          </w:p>
        </w:tc>
      </w:tr>
      <w:tr w:rsidR="00F373D2" w14:paraId="38CE6347"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BAF4F4" w14:textId="77777777">
            <w:pPr>
              <w:widowControl w:val="0"/>
              <w:spacing w:line="276" w:lineRule="auto"/>
              <w:jc w:val="left"/>
            </w:pPr>
            <w:r>
              <w:t>EBIT</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353F3BB" w14:textId="77777777">
            <w:pPr>
              <w:widowControl w:val="0"/>
              <w:spacing w:line="276" w:lineRule="auto"/>
              <w:jc w:val="center"/>
            </w:pPr>
            <w:r>
              <w:t>1,994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6BA2487" w14:textId="77777777">
            <w:pPr>
              <w:widowControl w:val="0"/>
              <w:spacing w:line="276" w:lineRule="auto"/>
              <w:jc w:val="center"/>
            </w:pPr>
            <w:r>
              <w:t>6,523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E180F7C" w14:textId="77777777">
            <w:pPr>
              <w:widowControl w:val="0"/>
              <w:spacing w:line="276" w:lineRule="auto"/>
              <w:jc w:val="center"/>
            </w:pPr>
            <w:r>
              <w:t>13,656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C16C39E" w14:textId="77777777">
            <w:pPr>
              <w:widowControl w:val="0"/>
              <w:spacing w:line="276" w:lineRule="auto"/>
              <w:jc w:val="center"/>
            </w:pPr>
            <w:r>
              <w:t>8,891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5B4763" w14:textId="77777777">
            <w:pPr>
              <w:widowControl w:val="0"/>
              <w:spacing w:line="276" w:lineRule="auto"/>
              <w:jc w:val="center"/>
            </w:pPr>
            <w:r>
              <w:t>7,076</w:t>
            </w:r>
          </w:p>
        </w:tc>
      </w:tr>
      <w:tr w:rsidR="00F373D2" w14:paraId="0E8BB874"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0C36B1D" w14:textId="77777777">
            <w:pPr>
              <w:widowControl w:val="0"/>
              <w:spacing w:line="276" w:lineRule="auto"/>
              <w:jc w:val="left"/>
            </w:pPr>
            <w:r>
              <w:t>Capital Employed</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3F12CF3" w14:textId="77777777">
            <w:pPr>
              <w:widowControl w:val="0"/>
              <w:spacing w:line="276" w:lineRule="auto"/>
              <w:jc w:val="center"/>
            </w:pPr>
            <w:r>
              <w:t>36,000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65631F5" w14:textId="77777777">
            <w:pPr>
              <w:widowControl w:val="0"/>
              <w:spacing w:line="276" w:lineRule="auto"/>
              <w:jc w:val="center"/>
            </w:pPr>
            <w:r>
              <w:t>62,000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3C74904" w14:textId="77777777">
            <w:pPr>
              <w:widowControl w:val="0"/>
              <w:spacing w:line="276" w:lineRule="auto"/>
              <w:jc w:val="center"/>
            </w:pPr>
            <w:r>
              <w:t>95,000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F48DD19" w14:textId="77777777">
            <w:pPr>
              <w:widowControl w:val="0"/>
              <w:spacing w:line="276" w:lineRule="auto"/>
              <w:jc w:val="center"/>
            </w:pPr>
            <w:r>
              <w:t>110,000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56B5DC" w14:textId="77777777">
            <w:pPr>
              <w:widowControl w:val="0"/>
              <w:spacing w:line="276" w:lineRule="auto"/>
              <w:jc w:val="center"/>
            </w:pPr>
            <w:r>
              <w:t>115,000</w:t>
            </w:r>
          </w:p>
        </w:tc>
      </w:tr>
      <w:tr w:rsidR="00F373D2" w14:paraId="2C23A909"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12FF39D" w14:textId="77777777">
            <w:pPr>
              <w:widowControl w:val="0"/>
              <w:spacing w:line="276" w:lineRule="auto"/>
              <w:jc w:val="left"/>
            </w:pPr>
            <w:r>
              <w:rPr>
                <w:b/>
                <w:bCs/>
              </w:rPr>
              <w:t xml:space="preserve">ROCE (%) = (EBIT / Capital </w:t>
            </w:r>
            <w:r>
              <w:rPr>
                <w:b/>
                <w:bCs/>
              </w:rPr>
              <w:t>Employed) * 100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A18DB9" w14:textId="77777777">
            <w:pPr>
              <w:widowControl w:val="0"/>
              <w:spacing w:line="276" w:lineRule="auto"/>
              <w:jc w:val="center"/>
            </w:pPr>
            <w:r>
              <w:rPr>
                <w:b/>
                <w:bCs/>
              </w:rPr>
              <w:t>5.54%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BC6DB2F" w14:textId="77777777">
            <w:pPr>
              <w:widowControl w:val="0"/>
              <w:spacing w:line="276" w:lineRule="auto"/>
              <w:jc w:val="center"/>
            </w:pPr>
            <w:r>
              <w:rPr>
                <w:b/>
                <w:bCs/>
              </w:rPr>
              <w:t>10.52%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6D35FE9" w14:textId="77777777">
            <w:pPr>
              <w:widowControl w:val="0"/>
              <w:spacing w:line="276" w:lineRule="auto"/>
              <w:jc w:val="center"/>
            </w:pPr>
            <w:r>
              <w:rPr>
                <w:b/>
                <w:bCs/>
              </w:rPr>
              <w:t>14.37%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6132C35" w14:textId="77777777">
            <w:pPr>
              <w:widowControl w:val="0"/>
              <w:spacing w:line="276" w:lineRule="auto"/>
              <w:jc w:val="center"/>
            </w:pPr>
            <w:r>
              <w:rPr>
                <w:b/>
                <w:bCs/>
              </w:rPr>
              <w:t>8.08%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893E0CC" w14:textId="77777777">
            <w:pPr>
              <w:widowControl w:val="0"/>
              <w:spacing w:line="276" w:lineRule="auto"/>
              <w:jc w:val="center"/>
            </w:pPr>
            <w:r>
              <w:rPr>
                <w:b/>
                <w:bCs/>
              </w:rPr>
              <w:t>6.15%</w:t>
            </w:r>
          </w:p>
        </w:tc>
      </w:tr>
    </w:tbl>
    <w:p w:rsidR="00F373D2" w:rsidRDefault="00F373D2" w14:paraId="6F187736" w14:textId="77777777">
      <w:pPr>
        <w:spacing w:before="240" w:after="240"/>
      </w:pPr>
    </w:p>
    <w:p w:rsidR="00F373D2" w:rsidRDefault="00000000" w14:paraId="18A2549F" w14:textId="77777777">
      <w:pPr>
        <w:pStyle w:val="Heading4"/>
        <w:keepNext w:val="0"/>
        <w:keepLines w:val="0"/>
        <w:spacing w:before="280"/>
        <w:rPr>
          <w:sz w:val="24"/>
          <w:szCs w:val="24"/>
        </w:rPr>
      </w:pPr>
      <w:bookmarkStart w:name="_heading=h.iz8cvlfk9uz9" w:colFirst="0" w:colLast="0" w:id="6"/>
      <w:bookmarkEnd w:id="6"/>
      <w:r>
        <w:rPr>
          <w:sz w:val="24"/>
          <w:szCs w:val="24"/>
        </w:rPr>
        <w:t>1.2.2 Liquidity Ratios</w:t>
      </w:r>
    </w:p>
    <w:p w:rsidR="00F373D2" w:rsidRDefault="00000000" w14:paraId="269510EF" w14:textId="77777777">
      <w:pPr>
        <w:spacing w:before="240" w:after="240"/>
        <w:rPr>
          <w:b/>
          <w:bCs/>
        </w:rPr>
      </w:pPr>
      <w:r>
        <w:rPr>
          <w:b/>
          <w:bCs/>
        </w:rPr>
        <w:t>Current Ratio</w:t>
      </w:r>
    </w:p>
    <w:tbl>
      <w:tblPr>
        <w:tblStyle w:val="aff4"/>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7A90D875"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B76B01" w14:textId="77777777">
            <w:pPr>
              <w:widowControl w:val="0"/>
              <w:pBdr>
                <w:top w:val="nil"/>
                <w:left w:val="nil"/>
                <w:bottom w:val="nil"/>
                <w:right w:val="nil"/>
                <w:between w:val="nil"/>
              </w:pBdr>
              <w:spacing w:line="276" w:lineRule="auto"/>
              <w:jc w:val="left"/>
            </w:pPr>
            <w:r>
              <w:rPr>
                <w:b/>
                <w:bCs/>
              </w:rPr>
              <w:t>Current Ratio</w:t>
            </w:r>
          </w:p>
        </w:tc>
      </w:tr>
      <w:tr w:rsidR="00F373D2" w14:paraId="2730BD98"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1CCEB34"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67F68B"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86A055E"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5CBCF2"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C94291"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0B866B" w14:textId="77777777">
            <w:pPr>
              <w:widowControl w:val="0"/>
              <w:spacing w:line="276" w:lineRule="auto"/>
              <w:jc w:val="center"/>
            </w:pPr>
            <w:r>
              <w:rPr>
                <w:b/>
                <w:bCs/>
              </w:rPr>
              <w:t>2024</w:t>
            </w:r>
          </w:p>
        </w:tc>
      </w:tr>
      <w:tr w:rsidR="00F373D2" w14:paraId="5322B9E8"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3E63A7A" w14:textId="77777777">
            <w:pPr>
              <w:widowControl w:val="0"/>
              <w:spacing w:line="276" w:lineRule="auto"/>
              <w:jc w:val="left"/>
            </w:pPr>
            <w:r>
              <w:t>Current Assets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25E0E06" w14:textId="77777777">
            <w:pPr>
              <w:widowControl w:val="0"/>
              <w:spacing w:line="276" w:lineRule="auto"/>
              <w:jc w:val="center"/>
            </w:pPr>
            <w:r>
              <w:t>26,717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D4CBC64" w14:textId="77777777">
            <w:pPr>
              <w:widowControl w:val="0"/>
              <w:spacing w:line="276" w:lineRule="auto"/>
              <w:jc w:val="center"/>
            </w:pPr>
            <w:r>
              <w:t>30,489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3E43BB9" w14:textId="77777777">
            <w:pPr>
              <w:widowControl w:val="0"/>
              <w:spacing w:line="276" w:lineRule="auto"/>
              <w:jc w:val="center"/>
            </w:pPr>
            <w:r>
              <w:t>40,917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D3E845" w14:textId="77777777">
            <w:pPr>
              <w:widowControl w:val="0"/>
              <w:spacing w:line="276" w:lineRule="auto"/>
              <w:jc w:val="center"/>
            </w:pPr>
            <w:r>
              <w:t>49,616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828485" w14:textId="77777777">
            <w:pPr>
              <w:widowControl w:val="0"/>
              <w:spacing w:line="276" w:lineRule="auto"/>
              <w:jc w:val="center"/>
            </w:pPr>
            <w:r>
              <w:t>52,000</w:t>
            </w:r>
          </w:p>
        </w:tc>
      </w:tr>
      <w:tr w:rsidR="00F373D2" w14:paraId="1DF0D891"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42E014" w14:textId="77777777">
            <w:pPr>
              <w:widowControl w:val="0"/>
              <w:spacing w:line="276" w:lineRule="auto"/>
              <w:jc w:val="left"/>
            </w:pPr>
            <w:r>
              <w:t>Current Liabilities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E9B678F" w14:textId="77777777">
            <w:pPr>
              <w:widowControl w:val="0"/>
              <w:spacing w:line="276" w:lineRule="auto"/>
              <w:jc w:val="center"/>
            </w:pPr>
            <w:r>
              <w:t>14,248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E0C260" w14:textId="77777777">
            <w:pPr>
              <w:widowControl w:val="0"/>
              <w:spacing w:line="276" w:lineRule="auto"/>
              <w:jc w:val="center"/>
            </w:pPr>
            <w:r>
              <w:t>22,121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8DA63C" w14:textId="77777777">
            <w:pPr>
              <w:widowControl w:val="0"/>
              <w:spacing w:line="276" w:lineRule="auto"/>
              <w:jc w:val="center"/>
            </w:pPr>
            <w:r>
              <w:t>26,709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42EF89A" w14:textId="77777777">
            <w:pPr>
              <w:widowControl w:val="0"/>
              <w:spacing w:line="276" w:lineRule="auto"/>
              <w:jc w:val="center"/>
            </w:pPr>
            <w:r>
              <w:t>28,748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041D9D" w14:textId="77777777">
            <w:pPr>
              <w:widowControl w:val="0"/>
              <w:spacing w:line="276" w:lineRule="auto"/>
              <w:jc w:val="center"/>
            </w:pPr>
            <w:r>
              <w:t>28,900</w:t>
            </w:r>
          </w:p>
        </w:tc>
      </w:tr>
      <w:tr w:rsidR="00F373D2" w14:paraId="3BBA738C"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B105EC" w14:textId="77777777">
            <w:pPr>
              <w:widowControl w:val="0"/>
              <w:spacing w:line="276" w:lineRule="auto"/>
              <w:jc w:val="left"/>
            </w:pPr>
            <w:r>
              <w:rPr>
                <w:b/>
                <w:bCs/>
              </w:rPr>
              <w:t>Current Ratio = CA / CL</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13D0102" w14:textId="77777777">
            <w:pPr>
              <w:widowControl w:val="0"/>
              <w:spacing w:line="276" w:lineRule="auto"/>
              <w:jc w:val="center"/>
            </w:pPr>
            <w:r>
              <w:rPr>
                <w:b/>
                <w:bCs/>
              </w:rPr>
              <w:t>1.88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C5C6E22" w14:textId="77777777">
            <w:pPr>
              <w:widowControl w:val="0"/>
              <w:spacing w:line="276" w:lineRule="auto"/>
              <w:jc w:val="center"/>
            </w:pPr>
            <w:r>
              <w:rPr>
                <w:b/>
                <w:bCs/>
              </w:rPr>
              <w:t>1.38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FA0856" w14:textId="77777777">
            <w:pPr>
              <w:widowControl w:val="0"/>
              <w:spacing w:line="276" w:lineRule="auto"/>
              <w:jc w:val="center"/>
            </w:pPr>
            <w:r>
              <w:rPr>
                <w:b/>
                <w:bCs/>
              </w:rPr>
              <w:t>1.53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31E99FF" w14:textId="77777777">
            <w:pPr>
              <w:widowControl w:val="0"/>
              <w:spacing w:line="276" w:lineRule="auto"/>
              <w:jc w:val="center"/>
            </w:pPr>
            <w:r>
              <w:rPr>
                <w:b/>
                <w:bCs/>
              </w:rPr>
              <w:t>1.73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8067B71" w14:textId="77777777">
            <w:pPr>
              <w:widowControl w:val="0"/>
              <w:spacing w:line="276" w:lineRule="auto"/>
              <w:jc w:val="center"/>
            </w:pPr>
            <w:r>
              <w:rPr>
                <w:b/>
                <w:bCs/>
              </w:rPr>
              <w:t>1.80</w:t>
            </w:r>
          </w:p>
        </w:tc>
      </w:tr>
    </w:tbl>
    <w:p w:rsidR="00F373D2" w:rsidRDefault="00F373D2" w14:paraId="7AEF9600" w14:textId="77777777">
      <w:pPr>
        <w:spacing w:before="240" w:after="240"/>
      </w:pPr>
    </w:p>
    <w:p w:rsidR="00F373D2" w:rsidRDefault="00000000" w14:paraId="545A7D87" w14:textId="77777777">
      <w:pPr>
        <w:spacing w:before="240" w:after="240"/>
        <w:rPr>
          <w:b/>
          <w:bCs/>
        </w:rPr>
      </w:pPr>
      <w:r>
        <w:rPr>
          <w:b/>
          <w:bCs/>
        </w:rPr>
        <w:t>Quick Ratio</w:t>
      </w:r>
    </w:p>
    <w:tbl>
      <w:tblPr>
        <w:tblStyle w:val="aff5"/>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2C660E6E"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8E83E1" w14:textId="77777777">
            <w:pPr>
              <w:widowControl w:val="0"/>
              <w:pBdr>
                <w:top w:val="nil"/>
                <w:left w:val="nil"/>
                <w:bottom w:val="nil"/>
                <w:right w:val="nil"/>
                <w:between w:val="nil"/>
              </w:pBdr>
              <w:spacing w:line="276" w:lineRule="auto"/>
              <w:jc w:val="left"/>
            </w:pPr>
            <w:r>
              <w:rPr>
                <w:b/>
                <w:bCs/>
              </w:rPr>
              <w:t>Quick Ratio</w:t>
            </w:r>
          </w:p>
        </w:tc>
      </w:tr>
      <w:tr w:rsidR="00F373D2" w14:paraId="31C4BFAA"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2445492"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6D513C"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6D24FB9"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D495FD3"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EDDF8A"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A5B2AF" w14:textId="77777777">
            <w:pPr>
              <w:widowControl w:val="0"/>
              <w:spacing w:line="276" w:lineRule="auto"/>
              <w:jc w:val="center"/>
            </w:pPr>
            <w:r>
              <w:rPr>
                <w:b/>
                <w:bCs/>
              </w:rPr>
              <w:t>2024</w:t>
            </w:r>
          </w:p>
        </w:tc>
      </w:tr>
      <w:tr w:rsidR="00F373D2" w14:paraId="153CD219"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3F9994C" w14:textId="77777777">
            <w:pPr>
              <w:widowControl w:val="0"/>
              <w:spacing w:line="276" w:lineRule="auto"/>
              <w:jc w:val="left"/>
            </w:pPr>
            <w:r>
              <w:t>Quick Assets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7AEFD1" w14:textId="77777777">
            <w:pPr>
              <w:widowControl w:val="0"/>
              <w:spacing w:line="276" w:lineRule="auto"/>
              <w:jc w:val="center"/>
            </w:pPr>
            <w:r>
              <w:t>22,600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C4F24C0" w14:textId="77777777">
            <w:pPr>
              <w:widowControl w:val="0"/>
              <w:spacing w:line="276" w:lineRule="auto"/>
              <w:jc w:val="center"/>
            </w:pPr>
            <w:r>
              <w:t>23,900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341D576" w14:textId="77777777">
            <w:pPr>
              <w:widowControl w:val="0"/>
              <w:spacing w:line="276" w:lineRule="auto"/>
              <w:jc w:val="center"/>
            </w:pPr>
            <w:r>
              <w:t>33,000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FA6BF26" w14:textId="77777777">
            <w:pPr>
              <w:widowControl w:val="0"/>
              <w:spacing w:line="276" w:lineRule="auto"/>
              <w:jc w:val="center"/>
            </w:pPr>
            <w:r>
              <w:t>40,800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AFFDFE4" w14:textId="77777777">
            <w:pPr>
              <w:widowControl w:val="0"/>
              <w:spacing w:line="276" w:lineRule="auto"/>
              <w:jc w:val="center"/>
            </w:pPr>
            <w:r>
              <w:t>43,300</w:t>
            </w:r>
          </w:p>
        </w:tc>
      </w:tr>
      <w:tr w:rsidR="00F373D2" w14:paraId="01079B6B"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54B942" w14:textId="77777777">
            <w:pPr>
              <w:widowControl w:val="0"/>
              <w:spacing w:line="276" w:lineRule="auto"/>
              <w:jc w:val="left"/>
            </w:pPr>
            <w:r>
              <w:t>Current Liabilities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541150" w14:textId="77777777">
            <w:pPr>
              <w:widowControl w:val="0"/>
              <w:spacing w:line="276" w:lineRule="auto"/>
              <w:jc w:val="center"/>
            </w:pPr>
            <w:r>
              <w:t>14,248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E28F8F7" w14:textId="77777777">
            <w:pPr>
              <w:widowControl w:val="0"/>
              <w:spacing w:line="276" w:lineRule="auto"/>
              <w:jc w:val="center"/>
            </w:pPr>
            <w:r>
              <w:t>22,121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4E3D978" w14:textId="77777777">
            <w:pPr>
              <w:widowControl w:val="0"/>
              <w:spacing w:line="276" w:lineRule="auto"/>
              <w:jc w:val="center"/>
            </w:pPr>
            <w:r>
              <w:t>26,709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41AC435" w14:textId="77777777">
            <w:pPr>
              <w:widowControl w:val="0"/>
              <w:spacing w:line="276" w:lineRule="auto"/>
              <w:jc w:val="center"/>
            </w:pPr>
            <w:r>
              <w:t>28,748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1E60982" w14:textId="77777777">
            <w:pPr>
              <w:widowControl w:val="0"/>
              <w:spacing w:line="276" w:lineRule="auto"/>
              <w:jc w:val="center"/>
            </w:pPr>
            <w:r>
              <w:t>28,900</w:t>
            </w:r>
          </w:p>
        </w:tc>
      </w:tr>
      <w:tr w:rsidR="00F373D2" w14:paraId="08803376"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BE20D86" w14:textId="77777777">
            <w:pPr>
              <w:widowControl w:val="0"/>
              <w:spacing w:line="276" w:lineRule="auto"/>
              <w:jc w:val="left"/>
            </w:pPr>
            <w:r>
              <w:rPr>
                <w:b/>
                <w:bCs/>
              </w:rPr>
              <w:t>Quick Ratio = QA / CL</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2D8341" w14:textId="77777777">
            <w:pPr>
              <w:widowControl w:val="0"/>
              <w:spacing w:line="276" w:lineRule="auto"/>
              <w:jc w:val="center"/>
            </w:pPr>
            <w:r>
              <w:rPr>
                <w:b/>
                <w:bCs/>
              </w:rPr>
              <w:t>1.59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F113515" w14:textId="77777777">
            <w:pPr>
              <w:widowControl w:val="0"/>
              <w:spacing w:line="276" w:lineRule="auto"/>
              <w:jc w:val="center"/>
            </w:pPr>
            <w:r>
              <w:rPr>
                <w:b/>
                <w:bCs/>
              </w:rPr>
              <w:t>1.08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22E4E54" w14:textId="77777777">
            <w:pPr>
              <w:widowControl w:val="0"/>
              <w:spacing w:line="276" w:lineRule="auto"/>
              <w:jc w:val="center"/>
            </w:pPr>
            <w:r>
              <w:rPr>
                <w:b/>
                <w:bCs/>
              </w:rPr>
              <w:t>1.24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57FD558" w14:textId="77777777">
            <w:pPr>
              <w:widowControl w:val="0"/>
              <w:spacing w:line="276" w:lineRule="auto"/>
              <w:jc w:val="center"/>
            </w:pPr>
            <w:r>
              <w:rPr>
                <w:b/>
                <w:bCs/>
              </w:rPr>
              <w:t>1.42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42848DE" w14:textId="77777777">
            <w:pPr>
              <w:widowControl w:val="0"/>
              <w:spacing w:line="276" w:lineRule="auto"/>
              <w:jc w:val="center"/>
            </w:pPr>
            <w:r>
              <w:rPr>
                <w:b/>
                <w:bCs/>
              </w:rPr>
              <w:t>1.50</w:t>
            </w:r>
          </w:p>
        </w:tc>
      </w:tr>
    </w:tbl>
    <w:p w:rsidR="00F373D2" w:rsidRDefault="00F373D2" w14:paraId="3942DBEE" w14:textId="77777777">
      <w:pPr>
        <w:spacing w:before="240" w:after="240"/>
      </w:pPr>
    </w:p>
    <w:p w:rsidR="00F373D2" w:rsidRDefault="00000000" w14:paraId="54FC1DCA" w14:textId="77777777">
      <w:pPr>
        <w:pStyle w:val="Heading4"/>
        <w:keepNext w:val="0"/>
        <w:keepLines w:val="0"/>
        <w:spacing w:before="280"/>
        <w:rPr>
          <w:sz w:val="24"/>
          <w:szCs w:val="24"/>
        </w:rPr>
      </w:pPr>
      <w:bookmarkStart w:name="_heading=h.zeqvzrd0tp3n" w:colFirst="0" w:colLast="0" w:id="7"/>
      <w:bookmarkEnd w:id="7"/>
      <w:r>
        <w:rPr>
          <w:sz w:val="24"/>
          <w:szCs w:val="24"/>
        </w:rPr>
        <w:t>1.2.3 Efficiency Ratios</w:t>
      </w:r>
    </w:p>
    <w:p w:rsidR="00F373D2" w:rsidRDefault="00000000" w14:paraId="670FB089" w14:textId="77777777">
      <w:pPr>
        <w:spacing w:before="240" w:after="240"/>
        <w:rPr>
          <w:b/>
          <w:bCs/>
        </w:rPr>
      </w:pPr>
      <w:r>
        <w:rPr>
          <w:b/>
          <w:bCs/>
        </w:rPr>
        <w:t>Inventory Turnover</w:t>
      </w:r>
    </w:p>
    <w:tbl>
      <w:tblPr>
        <w:tblStyle w:val="aff6"/>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4060A07E"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F47606" w14:textId="77777777">
            <w:pPr>
              <w:widowControl w:val="0"/>
              <w:pBdr>
                <w:top w:val="nil"/>
                <w:left w:val="nil"/>
                <w:bottom w:val="nil"/>
                <w:right w:val="nil"/>
                <w:between w:val="nil"/>
              </w:pBdr>
              <w:spacing w:line="276" w:lineRule="auto"/>
              <w:jc w:val="left"/>
            </w:pPr>
            <w:r>
              <w:rPr>
                <w:b/>
                <w:bCs/>
              </w:rPr>
              <w:t>Inventory Turnover</w:t>
            </w:r>
          </w:p>
        </w:tc>
      </w:tr>
      <w:tr w:rsidR="00F373D2" w14:paraId="60B8B35F"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F9D338"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C28F630"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799063"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A51709"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C716B7D"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6359597" w14:textId="77777777">
            <w:pPr>
              <w:widowControl w:val="0"/>
              <w:spacing w:line="276" w:lineRule="auto"/>
              <w:jc w:val="center"/>
            </w:pPr>
            <w:r>
              <w:rPr>
                <w:b/>
                <w:bCs/>
              </w:rPr>
              <w:t>2024</w:t>
            </w:r>
          </w:p>
        </w:tc>
      </w:tr>
      <w:tr w:rsidR="00F373D2" w14:paraId="437A54B5"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8C62478" w14:textId="77777777">
            <w:pPr>
              <w:widowControl w:val="0"/>
              <w:spacing w:line="276" w:lineRule="auto"/>
              <w:jc w:val="left"/>
            </w:pPr>
            <w:r>
              <w:t>Cost of Sales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471EB15" w14:textId="77777777">
            <w:pPr>
              <w:widowControl w:val="0"/>
              <w:spacing w:line="276" w:lineRule="auto"/>
              <w:jc w:val="center"/>
            </w:pPr>
            <w:r>
              <w:t>24,906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545627" w14:textId="77777777">
            <w:pPr>
              <w:widowControl w:val="0"/>
              <w:spacing w:line="276" w:lineRule="auto"/>
              <w:jc w:val="center"/>
            </w:pPr>
            <w:r>
              <w:t>40,217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79E1A0" w14:textId="77777777">
            <w:pPr>
              <w:widowControl w:val="0"/>
              <w:spacing w:line="276" w:lineRule="auto"/>
              <w:jc w:val="center"/>
            </w:pPr>
            <w:r>
              <w:t>60,609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D1673A" w14:textId="77777777">
            <w:pPr>
              <w:widowControl w:val="0"/>
              <w:spacing w:line="276" w:lineRule="auto"/>
              <w:jc w:val="center"/>
            </w:pPr>
            <w:r>
              <w:t>79,113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720D70" w14:textId="77777777">
            <w:pPr>
              <w:widowControl w:val="0"/>
              <w:spacing w:line="276" w:lineRule="auto"/>
              <w:jc w:val="center"/>
            </w:pPr>
            <w:r>
              <w:t>80,590</w:t>
            </w:r>
          </w:p>
        </w:tc>
      </w:tr>
      <w:tr w:rsidR="00F373D2" w14:paraId="5928C06C"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10877C" w14:textId="77777777">
            <w:pPr>
              <w:widowControl w:val="0"/>
              <w:spacing w:line="276" w:lineRule="auto"/>
              <w:jc w:val="left"/>
            </w:pPr>
            <w:r>
              <w:t>Inventory</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02A70D1" w14:textId="77777777">
            <w:pPr>
              <w:widowControl w:val="0"/>
              <w:spacing w:line="276" w:lineRule="auto"/>
              <w:jc w:val="center"/>
            </w:pPr>
            <w:r>
              <w:t>4,101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36FAC9" w14:textId="77777777">
            <w:pPr>
              <w:widowControl w:val="0"/>
              <w:spacing w:line="276" w:lineRule="auto"/>
              <w:jc w:val="center"/>
            </w:pPr>
            <w:r>
              <w:t>6,780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33FCA55" w14:textId="77777777">
            <w:pPr>
              <w:widowControl w:val="0"/>
              <w:spacing w:line="276" w:lineRule="auto"/>
              <w:jc w:val="center"/>
            </w:pPr>
            <w:r>
              <w:t>10,327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420C7F" w14:textId="77777777">
            <w:pPr>
              <w:widowControl w:val="0"/>
              <w:spacing w:line="276" w:lineRule="auto"/>
              <w:jc w:val="center"/>
            </w:pPr>
            <w:r>
              <w:t>14,200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DE65A74" w14:textId="77777777">
            <w:pPr>
              <w:widowControl w:val="0"/>
              <w:spacing w:line="276" w:lineRule="auto"/>
              <w:jc w:val="center"/>
            </w:pPr>
            <w:r>
              <w:t>15,500</w:t>
            </w:r>
          </w:p>
        </w:tc>
      </w:tr>
      <w:tr w:rsidR="00F373D2" w14:paraId="370176D3"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6AD67D" w14:textId="77777777">
            <w:pPr>
              <w:widowControl w:val="0"/>
              <w:spacing w:line="276" w:lineRule="auto"/>
              <w:jc w:val="left"/>
            </w:pPr>
            <w:r>
              <w:rPr>
                <w:b/>
                <w:bCs/>
              </w:rPr>
              <w:t>Inventory Turnover = COS / Inventory</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CB3386D" w14:textId="77777777">
            <w:pPr>
              <w:widowControl w:val="0"/>
              <w:spacing w:line="276" w:lineRule="auto"/>
              <w:jc w:val="center"/>
            </w:pPr>
            <w:r>
              <w:rPr>
                <w:b/>
                <w:bCs/>
              </w:rPr>
              <w:t>6.07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887E39" w14:textId="77777777">
            <w:pPr>
              <w:widowControl w:val="0"/>
              <w:spacing w:line="276" w:lineRule="auto"/>
              <w:jc w:val="center"/>
            </w:pPr>
            <w:r>
              <w:rPr>
                <w:b/>
                <w:bCs/>
              </w:rPr>
              <w:t>5.93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95F1544" w14:textId="77777777">
            <w:pPr>
              <w:widowControl w:val="0"/>
              <w:spacing w:line="276" w:lineRule="auto"/>
              <w:jc w:val="center"/>
            </w:pPr>
            <w:r>
              <w:rPr>
                <w:b/>
                <w:bCs/>
              </w:rPr>
              <w:t>5.87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BFB342" w14:textId="77777777">
            <w:pPr>
              <w:widowControl w:val="0"/>
              <w:spacing w:line="276" w:lineRule="auto"/>
              <w:jc w:val="center"/>
            </w:pPr>
            <w:r>
              <w:rPr>
                <w:b/>
                <w:bCs/>
              </w:rPr>
              <w:t>5.57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84CD7D8" w14:textId="77777777">
            <w:pPr>
              <w:widowControl w:val="0"/>
              <w:spacing w:line="276" w:lineRule="auto"/>
              <w:jc w:val="center"/>
            </w:pPr>
            <w:r>
              <w:rPr>
                <w:b/>
                <w:bCs/>
              </w:rPr>
              <w:t>5.20</w:t>
            </w:r>
          </w:p>
        </w:tc>
      </w:tr>
    </w:tbl>
    <w:p w:rsidR="00F373D2" w:rsidRDefault="00F373D2" w14:paraId="4E385225" w14:textId="77777777">
      <w:pPr>
        <w:spacing w:before="240" w:after="240"/>
      </w:pPr>
    </w:p>
    <w:p w:rsidR="00F373D2" w:rsidRDefault="00000000" w14:paraId="61B438F2" w14:textId="77777777">
      <w:pPr>
        <w:spacing w:before="240" w:after="240"/>
        <w:rPr>
          <w:b/>
          <w:bCs/>
        </w:rPr>
      </w:pPr>
      <w:r>
        <w:rPr>
          <w:b/>
          <w:bCs/>
        </w:rPr>
        <w:t>Receivables Days</w:t>
      </w:r>
    </w:p>
    <w:tbl>
      <w:tblPr>
        <w:tblStyle w:val="aff7"/>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5369304D"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F97E25" w14:textId="77777777">
            <w:pPr>
              <w:widowControl w:val="0"/>
              <w:pBdr>
                <w:top w:val="nil"/>
                <w:left w:val="nil"/>
                <w:bottom w:val="nil"/>
                <w:right w:val="nil"/>
                <w:between w:val="nil"/>
              </w:pBdr>
              <w:spacing w:line="276" w:lineRule="auto"/>
              <w:jc w:val="left"/>
            </w:pPr>
            <w:r>
              <w:rPr>
                <w:b/>
                <w:bCs/>
              </w:rPr>
              <w:t>Receivables Days</w:t>
            </w:r>
          </w:p>
        </w:tc>
      </w:tr>
      <w:tr w:rsidR="00F373D2" w14:paraId="77063428"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56ED22B"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7816715"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A5C5198"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2B2FA34"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7356964"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190CA0" w14:textId="77777777">
            <w:pPr>
              <w:widowControl w:val="0"/>
              <w:spacing w:line="276" w:lineRule="auto"/>
              <w:jc w:val="center"/>
            </w:pPr>
            <w:r>
              <w:rPr>
                <w:b/>
                <w:bCs/>
              </w:rPr>
              <w:t>2024</w:t>
            </w:r>
          </w:p>
        </w:tc>
      </w:tr>
      <w:tr w:rsidR="00F373D2" w14:paraId="0CF9AF2D"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40BE129" w14:textId="77777777">
            <w:pPr>
              <w:widowControl w:val="0"/>
              <w:spacing w:line="276" w:lineRule="auto"/>
              <w:jc w:val="left"/>
            </w:pPr>
            <w:r>
              <w:t>Receivables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6C9BAD6" w14:textId="77777777">
            <w:pPr>
              <w:widowControl w:val="0"/>
              <w:spacing w:line="276" w:lineRule="auto"/>
              <w:jc w:val="center"/>
            </w:pPr>
            <w:r>
              <w:t>1,886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4116E85" w14:textId="77777777">
            <w:pPr>
              <w:widowControl w:val="0"/>
              <w:spacing w:line="276" w:lineRule="auto"/>
              <w:jc w:val="center"/>
            </w:pPr>
            <w:r>
              <w:t>2,400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C9C8CC" w14:textId="77777777">
            <w:pPr>
              <w:widowControl w:val="0"/>
              <w:spacing w:line="276" w:lineRule="auto"/>
              <w:jc w:val="center"/>
            </w:pPr>
            <w:r>
              <w:t>2,900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2903D7" w14:textId="77777777">
            <w:pPr>
              <w:widowControl w:val="0"/>
              <w:spacing w:line="276" w:lineRule="auto"/>
              <w:jc w:val="center"/>
            </w:pPr>
            <w:r>
              <w:t>3,200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851EC2" w14:textId="77777777">
            <w:pPr>
              <w:widowControl w:val="0"/>
              <w:spacing w:line="276" w:lineRule="auto"/>
              <w:jc w:val="center"/>
            </w:pPr>
            <w:r>
              <w:t>3,300</w:t>
            </w:r>
          </w:p>
        </w:tc>
      </w:tr>
      <w:tr w:rsidR="00F373D2" w14:paraId="2369F052"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C21BC0" w14:textId="77777777">
            <w:pPr>
              <w:widowControl w:val="0"/>
              <w:spacing w:line="276" w:lineRule="auto"/>
              <w:jc w:val="left"/>
            </w:pPr>
            <w:r>
              <w:t>Revenue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EAF7CBF" w14:textId="77777777">
            <w:pPr>
              <w:widowControl w:val="0"/>
              <w:spacing w:line="276" w:lineRule="auto"/>
              <w:jc w:val="center"/>
            </w:pPr>
            <w:r>
              <w:t>31,536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51B015" w14:textId="77777777">
            <w:pPr>
              <w:widowControl w:val="0"/>
              <w:spacing w:line="276" w:lineRule="auto"/>
              <w:jc w:val="center"/>
            </w:pPr>
            <w:r>
              <w:t>53,823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1DD09D8" w14:textId="77777777">
            <w:pPr>
              <w:widowControl w:val="0"/>
              <w:spacing w:line="276" w:lineRule="auto"/>
              <w:jc w:val="center"/>
            </w:pPr>
            <w:r>
              <w:t>81,462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7CF72BE" w14:textId="77777777">
            <w:pPr>
              <w:widowControl w:val="0"/>
              <w:spacing w:line="276" w:lineRule="auto"/>
              <w:jc w:val="center"/>
            </w:pPr>
            <w:r>
              <w:t>96,773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C71C39C" w14:textId="77777777">
            <w:pPr>
              <w:widowControl w:val="0"/>
              <w:spacing w:line="276" w:lineRule="auto"/>
              <w:jc w:val="center"/>
            </w:pPr>
            <w:r>
              <w:t>97,690</w:t>
            </w:r>
          </w:p>
        </w:tc>
      </w:tr>
      <w:tr w:rsidR="00F373D2" w14:paraId="556DAD29"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235398E" w14:textId="77777777">
            <w:pPr>
              <w:widowControl w:val="0"/>
              <w:spacing w:line="276" w:lineRule="auto"/>
              <w:jc w:val="left"/>
            </w:pPr>
            <w:r>
              <w:rPr>
                <w:b/>
                <w:bCs/>
              </w:rPr>
              <w:t>Receivables Days = (Receivables / Revenue) * 365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EEDC62A" w14:textId="77777777">
            <w:pPr>
              <w:widowControl w:val="0"/>
              <w:spacing w:line="276" w:lineRule="auto"/>
              <w:jc w:val="center"/>
            </w:pPr>
            <w:r>
              <w:rPr>
                <w:b/>
                <w:bCs/>
              </w:rPr>
              <w:t>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2D82155" w14:textId="77777777">
            <w:pPr>
              <w:widowControl w:val="0"/>
              <w:spacing w:line="276" w:lineRule="auto"/>
              <w:jc w:val="center"/>
            </w:pPr>
            <w:r>
              <w:rPr>
                <w:b/>
                <w:bCs/>
              </w:rPr>
              <w:t>16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8839F2E" w14:textId="77777777">
            <w:pPr>
              <w:widowControl w:val="0"/>
              <w:spacing w:line="276" w:lineRule="auto"/>
              <w:jc w:val="center"/>
            </w:pPr>
            <w:r>
              <w:rPr>
                <w:b/>
                <w:bCs/>
              </w:rPr>
              <w:t>13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C7E97BA" w14:textId="77777777">
            <w:pPr>
              <w:widowControl w:val="0"/>
              <w:spacing w:line="276" w:lineRule="auto"/>
              <w:jc w:val="center"/>
            </w:pPr>
            <w:r>
              <w:rPr>
                <w:b/>
                <w:bCs/>
              </w:rPr>
              <w:t>12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F8FA9B0" w14:textId="77777777">
            <w:pPr>
              <w:widowControl w:val="0"/>
              <w:spacing w:line="276" w:lineRule="auto"/>
              <w:jc w:val="center"/>
            </w:pPr>
            <w:r>
              <w:rPr>
                <w:b/>
                <w:bCs/>
              </w:rPr>
              <w:t>12</w:t>
            </w:r>
          </w:p>
        </w:tc>
      </w:tr>
    </w:tbl>
    <w:p w:rsidR="00F373D2" w:rsidRDefault="00F373D2" w14:paraId="6B98F122" w14:textId="77777777">
      <w:pPr>
        <w:spacing w:before="240" w:after="240"/>
      </w:pPr>
    </w:p>
    <w:p w:rsidR="00F373D2" w:rsidRDefault="00000000" w14:paraId="65678D20" w14:textId="77777777">
      <w:pPr>
        <w:spacing w:before="240" w:after="240"/>
        <w:rPr>
          <w:b/>
          <w:bCs/>
        </w:rPr>
      </w:pPr>
      <w:r>
        <w:rPr>
          <w:b/>
          <w:bCs/>
        </w:rPr>
        <w:t>Payables Days</w:t>
      </w:r>
    </w:p>
    <w:tbl>
      <w:tblPr>
        <w:tblStyle w:val="aff8"/>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56B966E1"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09DF47E" w14:textId="77777777">
            <w:pPr>
              <w:widowControl w:val="0"/>
              <w:pBdr>
                <w:top w:val="nil"/>
                <w:left w:val="nil"/>
                <w:bottom w:val="nil"/>
                <w:right w:val="nil"/>
                <w:between w:val="nil"/>
              </w:pBdr>
              <w:spacing w:line="276" w:lineRule="auto"/>
              <w:jc w:val="left"/>
            </w:pPr>
            <w:r>
              <w:rPr>
                <w:b/>
                <w:bCs/>
              </w:rPr>
              <w:t>Payables Days</w:t>
            </w:r>
          </w:p>
        </w:tc>
      </w:tr>
      <w:tr w:rsidR="00F373D2" w14:paraId="13635C66"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1ACAF2A"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8C8A789"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4D02556"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3523BF"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1A8FF27"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B512774" w14:textId="77777777">
            <w:pPr>
              <w:widowControl w:val="0"/>
              <w:spacing w:line="276" w:lineRule="auto"/>
              <w:jc w:val="center"/>
            </w:pPr>
            <w:r>
              <w:rPr>
                <w:b/>
                <w:bCs/>
              </w:rPr>
              <w:t>2024</w:t>
            </w:r>
          </w:p>
        </w:tc>
      </w:tr>
      <w:tr w:rsidR="00F373D2" w14:paraId="22BE1BA6"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DC7724" w14:textId="77777777">
            <w:pPr>
              <w:widowControl w:val="0"/>
              <w:spacing w:line="276" w:lineRule="auto"/>
              <w:jc w:val="left"/>
            </w:pPr>
            <w:r>
              <w:t>Payables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D381DC" w14:textId="77777777">
            <w:pPr>
              <w:widowControl w:val="0"/>
              <w:spacing w:line="276" w:lineRule="auto"/>
              <w:jc w:val="center"/>
            </w:pPr>
            <w:r>
              <w:t>10,000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29B056" w14:textId="77777777">
            <w:pPr>
              <w:widowControl w:val="0"/>
              <w:spacing w:line="276" w:lineRule="auto"/>
              <w:jc w:val="center"/>
            </w:pPr>
            <w:r>
              <w:t>13,500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05E9DCD" w14:textId="77777777">
            <w:pPr>
              <w:widowControl w:val="0"/>
              <w:spacing w:line="276" w:lineRule="auto"/>
              <w:jc w:val="center"/>
            </w:pPr>
            <w:r>
              <w:t>18,000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D86AB0" w14:textId="77777777">
            <w:pPr>
              <w:widowControl w:val="0"/>
              <w:spacing w:line="276" w:lineRule="auto"/>
              <w:jc w:val="center"/>
            </w:pPr>
            <w:r>
              <w:t>21,000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18191AB" w14:textId="77777777">
            <w:pPr>
              <w:widowControl w:val="0"/>
              <w:spacing w:line="276" w:lineRule="auto"/>
              <w:jc w:val="center"/>
            </w:pPr>
            <w:r>
              <w:t>22,500</w:t>
            </w:r>
          </w:p>
        </w:tc>
      </w:tr>
      <w:tr w:rsidR="00F373D2" w14:paraId="09920753"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377091" w14:textId="77777777">
            <w:pPr>
              <w:widowControl w:val="0"/>
              <w:spacing w:line="276" w:lineRule="auto"/>
              <w:jc w:val="left"/>
            </w:pPr>
            <w:r>
              <w:t>Cost of Sales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3E64C88" w14:textId="77777777">
            <w:pPr>
              <w:widowControl w:val="0"/>
              <w:spacing w:line="276" w:lineRule="auto"/>
              <w:jc w:val="center"/>
            </w:pPr>
            <w:r>
              <w:t>24,906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12DFF0" w14:textId="77777777">
            <w:pPr>
              <w:widowControl w:val="0"/>
              <w:spacing w:line="276" w:lineRule="auto"/>
              <w:jc w:val="center"/>
            </w:pPr>
            <w:r>
              <w:t>40,217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25CE90" w14:textId="77777777">
            <w:pPr>
              <w:widowControl w:val="0"/>
              <w:spacing w:line="276" w:lineRule="auto"/>
              <w:jc w:val="center"/>
            </w:pPr>
            <w:r>
              <w:t>60,609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720BA8" w14:textId="77777777">
            <w:pPr>
              <w:widowControl w:val="0"/>
              <w:spacing w:line="276" w:lineRule="auto"/>
              <w:jc w:val="center"/>
            </w:pPr>
            <w:r>
              <w:t>79,113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335FF5A" w14:textId="77777777">
            <w:pPr>
              <w:widowControl w:val="0"/>
              <w:spacing w:line="276" w:lineRule="auto"/>
              <w:jc w:val="center"/>
            </w:pPr>
            <w:r>
              <w:t>80,590</w:t>
            </w:r>
          </w:p>
        </w:tc>
      </w:tr>
      <w:tr w:rsidR="00F373D2" w14:paraId="57AF367E"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22FB6A5" w14:textId="77777777">
            <w:pPr>
              <w:widowControl w:val="0"/>
              <w:spacing w:line="276" w:lineRule="auto"/>
              <w:jc w:val="left"/>
            </w:pPr>
            <w:r>
              <w:rPr>
                <w:b/>
                <w:bCs/>
              </w:rPr>
              <w:t>Payables Days = (Payables / COS) * 365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7EBA53" w14:textId="77777777">
            <w:pPr>
              <w:widowControl w:val="0"/>
              <w:spacing w:line="276" w:lineRule="auto"/>
              <w:jc w:val="center"/>
            </w:pPr>
            <w:r>
              <w:rPr>
                <w:b/>
                <w:bCs/>
              </w:rPr>
              <w:t>147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7BEC897" w14:textId="77777777">
            <w:pPr>
              <w:widowControl w:val="0"/>
              <w:spacing w:line="276" w:lineRule="auto"/>
              <w:jc w:val="center"/>
            </w:pPr>
            <w:r>
              <w:rPr>
                <w:b/>
                <w:bCs/>
              </w:rPr>
              <w:t>123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21F271" w14:textId="77777777">
            <w:pPr>
              <w:widowControl w:val="0"/>
              <w:spacing w:line="276" w:lineRule="auto"/>
              <w:jc w:val="center"/>
            </w:pPr>
            <w:r>
              <w:rPr>
                <w:b/>
                <w:bCs/>
              </w:rPr>
              <w:t>108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5EAB9F" w14:textId="77777777">
            <w:pPr>
              <w:widowControl w:val="0"/>
              <w:spacing w:line="276" w:lineRule="auto"/>
              <w:jc w:val="center"/>
            </w:pPr>
            <w:r>
              <w:rPr>
                <w:b/>
                <w:bCs/>
              </w:rPr>
              <w:t>97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CEAD30B" w14:textId="77777777">
            <w:pPr>
              <w:widowControl w:val="0"/>
              <w:spacing w:line="276" w:lineRule="auto"/>
              <w:jc w:val="center"/>
            </w:pPr>
            <w:r>
              <w:rPr>
                <w:b/>
                <w:bCs/>
              </w:rPr>
              <w:t>102</w:t>
            </w:r>
          </w:p>
        </w:tc>
      </w:tr>
    </w:tbl>
    <w:p w:rsidR="00F373D2" w:rsidRDefault="00F373D2" w14:paraId="77CA7662" w14:textId="77777777">
      <w:pPr>
        <w:spacing w:before="240" w:after="240"/>
      </w:pPr>
    </w:p>
    <w:p w:rsidR="00F373D2" w:rsidRDefault="00000000" w14:paraId="2D2C7C0C" w14:textId="77777777">
      <w:pPr>
        <w:pStyle w:val="Heading4"/>
        <w:keepNext w:val="0"/>
        <w:keepLines w:val="0"/>
        <w:spacing w:before="280"/>
        <w:rPr>
          <w:sz w:val="24"/>
          <w:szCs w:val="24"/>
        </w:rPr>
      </w:pPr>
      <w:bookmarkStart w:name="_heading=h.5npu3ff7n6yr" w:colFirst="0" w:colLast="0" w:id="8"/>
      <w:bookmarkEnd w:id="8"/>
      <w:r>
        <w:rPr>
          <w:sz w:val="24"/>
          <w:szCs w:val="24"/>
        </w:rPr>
        <w:t>1.2.4 Gearing Ratios</w:t>
      </w:r>
    </w:p>
    <w:p w:rsidR="00F373D2" w:rsidRDefault="00000000" w14:paraId="1E9FA84F" w14:textId="77777777">
      <w:pPr>
        <w:spacing w:before="240" w:after="240"/>
        <w:rPr>
          <w:b/>
          <w:bCs/>
        </w:rPr>
      </w:pPr>
      <w:r>
        <w:rPr>
          <w:b/>
          <w:bCs/>
        </w:rPr>
        <w:t>Debt-to-Equity</w:t>
      </w:r>
    </w:p>
    <w:tbl>
      <w:tblPr>
        <w:tblStyle w:val="aff9"/>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5E858459"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E08B145" w14:textId="77777777">
            <w:pPr>
              <w:widowControl w:val="0"/>
              <w:pBdr>
                <w:top w:val="nil"/>
                <w:left w:val="nil"/>
                <w:bottom w:val="nil"/>
                <w:right w:val="nil"/>
                <w:between w:val="nil"/>
              </w:pBdr>
              <w:spacing w:line="276" w:lineRule="auto"/>
              <w:jc w:val="left"/>
            </w:pPr>
            <w:r>
              <w:rPr>
                <w:b/>
                <w:bCs/>
              </w:rPr>
              <w:t>Debt-to-Equity Ratio</w:t>
            </w:r>
          </w:p>
        </w:tc>
      </w:tr>
      <w:tr w:rsidR="00F373D2" w14:paraId="1B16F0FB"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33333E8"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E5B2280"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474C76"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F4D1B0B"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C13361C"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80FA417" w14:textId="77777777">
            <w:pPr>
              <w:widowControl w:val="0"/>
              <w:spacing w:line="276" w:lineRule="auto"/>
              <w:jc w:val="center"/>
            </w:pPr>
            <w:r>
              <w:rPr>
                <w:b/>
                <w:bCs/>
              </w:rPr>
              <w:t>2024</w:t>
            </w:r>
          </w:p>
        </w:tc>
      </w:tr>
      <w:tr w:rsidR="00F373D2" w14:paraId="6AB74E48"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2792DE" w14:textId="77777777">
            <w:pPr>
              <w:widowControl w:val="0"/>
              <w:spacing w:line="276" w:lineRule="auto"/>
              <w:jc w:val="left"/>
            </w:pPr>
            <w:r>
              <w:t>Total Debt</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3A25A4" w14:textId="77777777">
            <w:pPr>
              <w:widowControl w:val="0"/>
              <w:spacing w:line="276" w:lineRule="auto"/>
              <w:jc w:val="center"/>
            </w:pPr>
            <w:r>
              <w:t>13,300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C2D9FF" w14:textId="77777777">
            <w:pPr>
              <w:widowControl w:val="0"/>
              <w:spacing w:line="276" w:lineRule="auto"/>
              <w:jc w:val="center"/>
            </w:pPr>
            <w:r>
              <w:t>10,600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E31E82D" w14:textId="77777777">
            <w:pPr>
              <w:widowControl w:val="0"/>
              <w:spacing w:line="276" w:lineRule="auto"/>
              <w:jc w:val="center"/>
            </w:pPr>
            <w:r>
              <w:t>5,800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BA4C657" w14:textId="77777777">
            <w:pPr>
              <w:widowControl w:val="0"/>
              <w:spacing w:line="276" w:lineRule="auto"/>
              <w:jc w:val="center"/>
            </w:pPr>
            <w:r>
              <w:t>3,800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B59AFB9" w14:textId="77777777">
            <w:pPr>
              <w:widowControl w:val="0"/>
              <w:spacing w:line="276" w:lineRule="auto"/>
              <w:jc w:val="center"/>
            </w:pPr>
            <w:r>
              <w:t>3,200</w:t>
            </w:r>
          </w:p>
        </w:tc>
      </w:tr>
      <w:tr w:rsidR="00F373D2" w14:paraId="0595BC40"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430696" w14:textId="77777777">
            <w:pPr>
              <w:widowControl w:val="0"/>
              <w:spacing w:line="276" w:lineRule="auto"/>
              <w:jc w:val="left"/>
            </w:pPr>
            <w:r>
              <w:t>Shareholders’ Equity</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606795" w14:textId="77777777">
            <w:pPr>
              <w:widowControl w:val="0"/>
              <w:spacing w:line="276" w:lineRule="auto"/>
              <w:jc w:val="center"/>
            </w:pPr>
            <w:r>
              <w:t>22,200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87296B8" w14:textId="77777777">
            <w:pPr>
              <w:widowControl w:val="0"/>
              <w:spacing w:line="276" w:lineRule="auto"/>
              <w:jc w:val="center"/>
            </w:pPr>
            <w:r>
              <w:t>30,200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0CF7A5" w14:textId="77777777">
            <w:pPr>
              <w:widowControl w:val="0"/>
              <w:spacing w:line="276" w:lineRule="auto"/>
              <w:jc w:val="center"/>
            </w:pPr>
            <w:r>
              <w:t>44,700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F8556DF" w14:textId="77777777">
            <w:pPr>
              <w:widowControl w:val="0"/>
              <w:spacing w:line="276" w:lineRule="auto"/>
              <w:jc w:val="center"/>
            </w:pPr>
            <w:r>
              <w:t>62,000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962925C" w14:textId="77777777">
            <w:pPr>
              <w:widowControl w:val="0"/>
              <w:spacing w:line="276" w:lineRule="auto"/>
              <w:jc w:val="center"/>
            </w:pPr>
            <w:r>
              <w:t>68,000</w:t>
            </w:r>
          </w:p>
        </w:tc>
      </w:tr>
      <w:tr w:rsidR="00F373D2" w14:paraId="006E2987"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C639B25" w14:textId="77777777">
            <w:pPr>
              <w:widowControl w:val="0"/>
              <w:spacing w:line="276" w:lineRule="auto"/>
              <w:jc w:val="left"/>
            </w:pPr>
            <w:r>
              <w:rPr>
                <w:b/>
                <w:bCs/>
              </w:rPr>
              <w:t>Debt-to-Equity = Debt / Equity</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43C79C" w14:textId="77777777">
            <w:pPr>
              <w:widowControl w:val="0"/>
              <w:spacing w:line="276" w:lineRule="auto"/>
              <w:jc w:val="center"/>
            </w:pPr>
            <w:r>
              <w:rPr>
                <w:b/>
                <w:bCs/>
              </w:rPr>
              <w:t>0.60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74D9E76" w14:textId="77777777">
            <w:pPr>
              <w:widowControl w:val="0"/>
              <w:spacing w:line="276" w:lineRule="auto"/>
              <w:jc w:val="center"/>
            </w:pPr>
            <w:r>
              <w:rPr>
                <w:b/>
                <w:bCs/>
              </w:rPr>
              <w:t>0.35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7C4F933" w14:textId="77777777">
            <w:pPr>
              <w:widowControl w:val="0"/>
              <w:spacing w:line="276" w:lineRule="auto"/>
              <w:jc w:val="center"/>
            </w:pPr>
            <w:r>
              <w:rPr>
                <w:b/>
                <w:bCs/>
              </w:rPr>
              <w:t>0.13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98D552" w14:textId="77777777">
            <w:pPr>
              <w:widowControl w:val="0"/>
              <w:spacing w:line="276" w:lineRule="auto"/>
              <w:jc w:val="center"/>
            </w:pPr>
            <w:r>
              <w:rPr>
                <w:b/>
                <w:bCs/>
              </w:rPr>
              <w:t>0.06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43C82AE" w14:textId="77777777">
            <w:pPr>
              <w:widowControl w:val="0"/>
              <w:spacing w:line="276" w:lineRule="auto"/>
              <w:jc w:val="center"/>
            </w:pPr>
            <w:r>
              <w:rPr>
                <w:b/>
                <w:bCs/>
              </w:rPr>
              <w:t>0.05</w:t>
            </w:r>
          </w:p>
        </w:tc>
      </w:tr>
    </w:tbl>
    <w:p w:rsidR="00F373D2" w:rsidRDefault="00F373D2" w14:paraId="1D3BCB21" w14:textId="77777777">
      <w:pPr>
        <w:spacing w:before="240" w:after="240"/>
      </w:pPr>
    </w:p>
    <w:p w:rsidR="00F373D2" w:rsidRDefault="00000000" w14:paraId="19EC757A" w14:textId="77777777">
      <w:pPr>
        <w:spacing w:before="240" w:after="240"/>
        <w:rPr>
          <w:b/>
          <w:bCs/>
        </w:rPr>
      </w:pPr>
      <w:r>
        <w:rPr>
          <w:b/>
          <w:bCs/>
        </w:rPr>
        <w:t>Debt Ratio</w:t>
      </w:r>
    </w:p>
    <w:tbl>
      <w:tblPr>
        <w:tblStyle w:val="affa"/>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488D6AA3"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F63890D" w14:textId="77777777">
            <w:pPr>
              <w:widowControl w:val="0"/>
              <w:pBdr>
                <w:top w:val="nil"/>
                <w:left w:val="nil"/>
                <w:bottom w:val="nil"/>
                <w:right w:val="nil"/>
                <w:between w:val="nil"/>
              </w:pBdr>
              <w:spacing w:line="276" w:lineRule="auto"/>
              <w:jc w:val="left"/>
            </w:pPr>
            <w:r>
              <w:rPr>
                <w:b/>
                <w:bCs/>
              </w:rPr>
              <w:t>Debt Ratio</w:t>
            </w:r>
          </w:p>
        </w:tc>
      </w:tr>
      <w:tr w:rsidR="00F373D2" w14:paraId="77EA450F"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40C62B"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3FF44C5"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FE422A"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F3CFDD5"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E28D2D"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B4EC50C" w14:textId="77777777">
            <w:pPr>
              <w:widowControl w:val="0"/>
              <w:spacing w:line="276" w:lineRule="auto"/>
              <w:jc w:val="center"/>
            </w:pPr>
            <w:r>
              <w:rPr>
                <w:b/>
                <w:bCs/>
              </w:rPr>
              <w:t>2024</w:t>
            </w:r>
          </w:p>
        </w:tc>
      </w:tr>
      <w:tr w:rsidR="00F373D2" w14:paraId="2597566C"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683945" w14:textId="77777777">
            <w:pPr>
              <w:widowControl w:val="0"/>
              <w:spacing w:line="276" w:lineRule="auto"/>
              <w:jc w:val="left"/>
            </w:pPr>
            <w:r>
              <w:t>Total Debt</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66A10C4" w14:textId="77777777">
            <w:pPr>
              <w:widowControl w:val="0"/>
              <w:spacing w:line="276" w:lineRule="auto"/>
              <w:jc w:val="center"/>
            </w:pPr>
            <w:r>
              <w:t>13,300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E11FD0D" w14:textId="77777777">
            <w:pPr>
              <w:widowControl w:val="0"/>
              <w:spacing w:line="276" w:lineRule="auto"/>
              <w:jc w:val="center"/>
            </w:pPr>
            <w:r>
              <w:t>10,600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325D15C" w14:textId="77777777">
            <w:pPr>
              <w:widowControl w:val="0"/>
              <w:spacing w:line="276" w:lineRule="auto"/>
              <w:jc w:val="center"/>
            </w:pPr>
            <w:r>
              <w:t>5,800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CDD9728" w14:textId="77777777">
            <w:pPr>
              <w:widowControl w:val="0"/>
              <w:spacing w:line="276" w:lineRule="auto"/>
              <w:jc w:val="center"/>
            </w:pPr>
            <w:r>
              <w:t>3,800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BFCA01C" w14:textId="77777777">
            <w:pPr>
              <w:widowControl w:val="0"/>
              <w:spacing w:line="276" w:lineRule="auto"/>
              <w:jc w:val="center"/>
            </w:pPr>
            <w:r>
              <w:t>3,200</w:t>
            </w:r>
          </w:p>
        </w:tc>
      </w:tr>
      <w:tr w:rsidR="00F373D2" w14:paraId="0228C949"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9DB37A4" w14:textId="77777777">
            <w:pPr>
              <w:widowControl w:val="0"/>
              <w:spacing w:line="276" w:lineRule="auto"/>
              <w:jc w:val="left"/>
            </w:pPr>
            <w:r>
              <w:t>Total Assets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F25038" w14:textId="77777777">
            <w:pPr>
              <w:widowControl w:val="0"/>
              <w:spacing w:line="276" w:lineRule="auto"/>
              <w:jc w:val="center"/>
            </w:pPr>
            <w:r>
              <w:t>52,000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FFC2C51" w14:textId="77777777">
            <w:pPr>
              <w:widowControl w:val="0"/>
              <w:spacing w:line="276" w:lineRule="auto"/>
              <w:jc w:val="center"/>
            </w:pPr>
            <w:r>
              <w:t>62,000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3CED34" w14:textId="77777777">
            <w:pPr>
              <w:widowControl w:val="0"/>
              <w:spacing w:line="276" w:lineRule="auto"/>
              <w:jc w:val="center"/>
            </w:pPr>
            <w:r>
              <w:t>82,000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64AC32" w14:textId="77777777">
            <w:pPr>
              <w:widowControl w:val="0"/>
              <w:spacing w:line="276" w:lineRule="auto"/>
              <w:jc w:val="center"/>
            </w:pPr>
            <w:r>
              <w:t>106,000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2EDEDE" w14:textId="77777777">
            <w:pPr>
              <w:widowControl w:val="0"/>
              <w:spacing w:line="276" w:lineRule="auto"/>
              <w:jc w:val="center"/>
            </w:pPr>
            <w:r>
              <w:t>110,000</w:t>
            </w:r>
          </w:p>
        </w:tc>
      </w:tr>
      <w:tr w:rsidR="00F373D2" w14:paraId="163B3FF8"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BEB8CD" w14:textId="77777777">
            <w:pPr>
              <w:widowControl w:val="0"/>
              <w:spacing w:line="276" w:lineRule="auto"/>
              <w:jc w:val="left"/>
            </w:pPr>
            <w:r>
              <w:rPr>
                <w:b/>
                <w:bCs/>
              </w:rPr>
              <w:t>Debt Ratio = Debt / Assets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CC49506" w14:textId="77777777">
            <w:pPr>
              <w:widowControl w:val="0"/>
              <w:spacing w:line="276" w:lineRule="auto"/>
              <w:jc w:val="center"/>
            </w:pPr>
            <w:r>
              <w:rPr>
                <w:b/>
                <w:bCs/>
              </w:rPr>
              <w:t>0.26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C95DE05" w14:textId="77777777">
            <w:pPr>
              <w:widowControl w:val="0"/>
              <w:spacing w:line="276" w:lineRule="auto"/>
              <w:jc w:val="center"/>
            </w:pPr>
            <w:r>
              <w:rPr>
                <w:b/>
                <w:bCs/>
              </w:rPr>
              <w:t>0.17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C7353A8" w14:textId="77777777">
            <w:pPr>
              <w:widowControl w:val="0"/>
              <w:spacing w:line="276" w:lineRule="auto"/>
              <w:jc w:val="center"/>
            </w:pPr>
            <w:r>
              <w:rPr>
                <w:b/>
                <w:bCs/>
              </w:rPr>
              <w:t>0.07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F5D5F2C" w14:textId="77777777">
            <w:pPr>
              <w:widowControl w:val="0"/>
              <w:spacing w:line="276" w:lineRule="auto"/>
              <w:jc w:val="center"/>
            </w:pPr>
            <w:r>
              <w:rPr>
                <w:b/>
                <w:bCs/>
              </w:rPr>
              <w:t>0.04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C1900A9" w14:textId="77777777">
            <w:pPr>
              <w:widowControl w:val="0"/>
              <w:spacing w:line="276" w:lineRule="auto"/>
              <w:jc w:val="center"/>
            </w:pPr>
            <w:r>
              <w:rPr>
                <w:b/>
                <w:bCs/>
              </w:rPr>
              <w:t>0.03</w:t>
            </w:r>
          </w:p>
        </w:tc>
      </w:tr>
    </w:tbl>
    <w:p w:rsidR="00F373D2" w:rsidRDefault="00F373D2" w14:paraId="7A11C835" w14:textId="77777777">
      <w:pPr>
        <w:spacing w:before="240" w:after="240"/>
      </w:pPr>
    </w:p>
    <w:p w:rsidR="00F373D2" w:rsidRDefault="00000000" w14:paraId="173AA586" w14:textId="77777777">
      <w:pPr>
        <w:spacing w:before="240" w:after="240"/>
        <w:rPr>
          <w:b/>
          <w:bCs/>
        </w:rPr>
      </w:pPr>
      <w:r>
        <w:rPr>
          <w:b/>
          <w:bCs/>
        </w:rPr>
        <w:t>Interest Coverage</w:t>
      </w:r>
    </w:p>
    <w:tbl>
      <w:tblPr>
        <w:tblStyle w:val="affb"/>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77B60321"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ECBA5B" w14:textId="77777777">
            <w:pPr>
              <w:widowControl w:val="0"/>
              <w:pBdr>
                <w:top w:val="nil"/>
                <w:left w:val="nil"/>
                <w:bottom w:val="nil"/>
                <w:right w:val="nil"/>
                <w:between w:val="nil"/>
              </w:pBdr>
              <w:spacing w:line="276" w:lineRule="auto"/>
              <w:jc w:val="left"/>
            </w:pPr>
            <w:r>
              <w:rPr>
                <w:b/>
                <w:bCs/>
              </w:rPr>
              <w:t>Interest Coverage Ratio</w:t>
            </w:r>
          </w:p>
        </w:tc>
      </w:tr>
      <w:tr w:rsidR="00F373D2" w14:paraId="51880024"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CA31388"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7311CB4"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26E620"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57576E"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C1EFE8"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1D3BB2" w14:textId="77777777">
            <w:pPr>
              <w:widowControl w:val="0"/>
              <w:spacing w:line="276" w:lineRule="auto"/>
              <w:jc w:val="center"/>
            </w:pPr>
            <w:r>
              <w:rPr>
                <w:b/>
                <w:bCs/>
              </w:rPr>
              <w:t>2024</w:t>
            </w:r>
          </w:p>
        </w:tc>
      </w:tr>
      <w:tr w:rsidR="00F373D2" w14:paraId="0B0C0B26"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97A552B" w14:textId="77777777">
            <w:pPr>
              <w:widowControl w:val="0"/>
              <w:spacing w:line="276" w:lineRule="auto"/>
              <w:jc w:val="left"/>
            </w:pPr>
            <w:r>
              <w:t>EBIT</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2248A3" w14:textId="77777777">
            <w:pPr>
              <w:widowControl w:val="0"/>
              <w:spacing w:line="276" w:lineRule="auto"/>
              <w:jc w:val="center"/>
            </w:pPr>
            <w:r>
              <w:t>1,994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494BE9" w14:textId="77777777">
            <w:pPr>
              <w:widowControl w:val="0"/>
              <w:spacing w:line="276" w:lineRule="auto"/>
              <w:jc w:val="center"/>
            </w:pPr>
            <w:r>
              <w:t>6,523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9F21A6A" w14:textId="77777777">
            <w:pPr>
              <w:widowControl w:val="0"/>
              <w:spacing w:line="276" w:lineRule="auto"/>
              <w:jc w:val="center"/>
            </w:pPr>
            <w:r>
              <w:t>13,656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7EC1624" w14:textId="77777777">
            <w:pPr>
              <w:widowControl w:val="0"/>
              <w:spacing w:line="276" w:lineRule="auto"/>
              <w:jc w:val="center"/>
            </w:pPr>
            <w:r>
              <w:t>8,891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71A67C7" w14:textId="77777777">
            <w:pPr>
              <w:widowControl w:val="0"/>
              <w:spacing w:line="276" w:lineRule="auto"/>
              <w:jc w:val="center"/>
            </w:pPr>
            <w:r>
              <w:t>7,076</w:t>
            </w:r>
          </w:p>
        </w:tc>
      </w:tr>
      <w:tr w:rsidR="00F373D2" w14:paraId="16459481"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1459B7" w14:textId="77777777">
            <w:pPr>
              <w:widowControl w:val="0"/>
              <w:spacing w:line="276" w:lineRule="auto"/>
              <w:jc w:val="left"/>
            </w:pPr>
            <w:r>
              <w:t>Interest Expense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FC2A20F" w14:textId="77777777">
            <w:pPr>
              <w:widowControl w:val="0"/>
              <w:spacing w:line="276" w:lineRule="auto"/>
              <w:jc w:val="center"/>
            </w:pPr>
            <w:r>
              <w:t>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D01ED3" w14:textId="77777777">
            <w:pPr>
              <w:widowControl w:val="0"/>
              <w:spacing w:line="276" w:lineRule="auto"/>
              <w:jc w:val="center"/>
            </w:pPr>
            <w:r>
              <w:t>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33B446C" w14:textId="77777777">
            <w:pPr>
              <w:widowControl w:val="0"/>
              <w:spacing w:line="276" w:lineRule="auto"/>
              <w:jc w:val="center"/>
            </w:pPr>
            <w:r>
              <w:t>740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3BC8674" w14:textId="77777777">
            <w:pPr>
              <w:widowControl w:val="0"/>
              <w:spacing w:line="276" w:lineRule="auto"/>
              <w:jc w:val="center"/>
            </w:pPr>
            <w:r>
              <w:t>620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27ED1DB" w14:textId="77777777">
            <w:pPr>
              <w:widowControl w:val="0"/>
              <w:spacing w:line="276" w:lineRule="auto"/>
              <w:jc w:val="center"/>
            </w:pPr>
            <w:r>
              <w:t>550</w:t>
            </w:r>
          </w:p>
        </w:tc>
      </w:tr>
      <w:tr w:rsidR="00F373D2" w14:paraId="717E07C5"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5ED975" w14:textId="77777777">
            <w:pPr>
              <w:widowControl w:val="0"/>
              <w:spacing w:line="276" w:lineRule="auto"/>
              <w:jc w:val="left"/>
            </w:pPr>
            <w:r>
              <w:rPr>
                <w:b/>
                <w:bCs/>
              </w:rPr>
              <w:t>Interest Coverage = EBIT / Interest</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C900A4" w14:textId="77777777">
            <w:pPr>
              <w:widowControl w:val="0"/>
              <w:spacing w:line="276" w:lineRule="auto"/>
              <w:jc w:val="center"/>
            </w:pPr>
            <w:r>
              <w:rPr>
                <w:b/>
                <w:bCs/>
              </w:rPr>
              <w:t>2.49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2A9B0C" w14:textId="77777777">
            <w:pPr>
              <w:widowControl w:val="0"/>
              <w:spacing w:line="276" w:lineRule="auto"/>
              <w:jc w:val="center"/>
            </w:pPr>
            <w:r>
              <w:rPr>
                <w:b/>
                <w:bCs/>
              </w:rPr>
              <w:t>8.15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68B04C9" w14:textId="77777777">
            <w:pPr>
              <w:widowControl w:val="0"/>
              <w:spacing w:line="276" w:lineRule="auto"/>
              <w:jc w:val="center"/>
            </w:pPr>
            <w:r>
              <w:rPr>
                <w:b/>
                <w:bCs/>
              </w:rPr>
              <w:t>18.45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435C4C" w14:textId="77777777">
            <w:pPr>
              <w:widowControl w:val="0"/>
              <w:spacing w:line="276" w:lineRule="auto"/>
              <w:jc w:val="center"/>
            </w:pPr>
            <w:r>
              <w:rPr>
                <w:b/>
                <w:bCs/>
              </w:rPr>
              <w:t>14.34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38C22C" w14:textId="77777777">
            <w:pPr>
              <w:widowControl w:val="0"/>
              <w:spacing w:line="276" w:lineRule="auto"/>
              <w:jc w:val="center"/>
            </w:pPr>
            <w:r>
              <w:rPr>
                <w:b/>
                <w:bCs/>
              </w:rPr>
              <w:t>12.87</w:t>
            </w:r>
          </w:p>
        </w:tc>
      </w:tr>
    </w:tbl>
    <w:p w:rsidR="00F373D2" w:rsidRDefault="00000000" w14:paraId="0AFCFF17" w14:textId="77777777">
      <w:pPr>
        <w:spacing w:before="240" w:after="240"/>
      </w:pPr>
      <w:r>
        <w:br/>
      </w:r>
    </w:p>
    <w:p w:rsidR="00F373D2" w:rsidRDefault="00000000" w14:paraId="26D2C5D6" w14:textId="77777777">
      <w:pPr>
        <w:pStyle w:val="Heading4"/>
        <w:keepNext w:val="0"/>
        <w:keepLines w:val="0"/>
        <w:spacing w:before="280"/>
        <w:rPr>
          <w:sz w:val="24"/>
          <w:szCs w:val="24"/>
        </w:rPr>
      </w:pPr>
      <w:bookmarkStart w:name="_heading=h.bibl6b3fai3l" w:colFirst="0" w:colLast="0" w:id="9"/>
      <w:bookmarkEnd w:id="9"/>
      <w:r>
        <w:rPr>
          <w:sz w:val="24"/>
          <w:szCs w:val="24"/>
        </w:rPr>
        <w:t>1.2.5 Investment Ratios</w:t>
      </w:r>
    </w:p>
    <w:p w:rsidR="00F373D2" w:rsidRDefault="00000000" w14:paraId="7EFC6A38" w14:textId="77777777">
      <w:pPr>
        <w:spacing w:before="240" w:after="240"/>
        <w:rPr>
          <w:b/>
          <w:bCs/>
        </w:rPr>
      </w:pPr>
      <w:r>
        <w:rPr>
          <w:b/>
          <w:bCs/>
        </w:rPr>
        <w:t>EPS</w:t>
      </w:r>
    </w:p>
    <w:tbl>
      <w:tblPr>
        <w:tblStyle w:val="affc"/>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44D407B9"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483F17D" w14:textId="77777777">
            <w:pPr>
              <w:widowControl w:val="0"/>
              <w:pBdr>
                <w:top w:val="nil"/>
                <w:left w:val="nil"/>
                <w:bottom w:val="nil"/>
                <w:right w:val="nil"/>
                <w:between w:val="nil"/>
              </w:pBdr>
              <w:spacing w:line="276" w:lineRule="auto"/>
              <w:jc w:val="left"/>
            </w:pPr>
            <w:r>
              <w:rPr>
                <w:b/>
                <w:bCs/>
              </w:rPr>
              <w:t>Earnings Per Share (EPS)</w:t>
            </w:r>
          </w:p>
        </w:tc>
      </w:tr>
      <w:tr w:rsidR="00F373D2" w14:paraId="0A3B9DE2"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3930B5"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E0E43D4"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44CFF13"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E23452"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8FE2560"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8ECA9D1" w14:textId="77777777">
            <w:pPr>
              <w:widowControl w:val="0"/>
              <w:spacing w:line="276" w:lineRule="auto"/>
              <w:jc w:val="center"/>
            </w:pPr>
            <w:r>
              <w:rPr>
                <w:b/>
                <w:bCs/>
              </w:rPr>
              <w:t>2024</w:t>
            </w:r>
          </w:p>
        </w:tc>
      </w:tr>
      <w:tr w:rsidR="00F373D2" w14:paraId="2836BF07"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C248A3F" w14:textId="77777777">
            <w:pPr>
              <w:widowControl w:val="0"/>
              <w:spacing w:line="276" w:lineRule="auto"/>
              <w:jc w:val="left"/>
            </w:pPr>
            <w:r>
              <w:t>Net Income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0D84DA2" w14:textId="77777777">
            <w:pPr>
              <w:widowControl w:val="0"/>
              <w:spacing w:line="276" w:lineRule="auto"/>
              <w:jc w:val="center"/>
            </w:pPr>
            <w:r>
              <w:t>721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2702E9" w14:textId="77777777">
            <w:pPr>
              <w:widowControl w:val="0"/>
              <w:spacing w:line="276" w:lineRule="auto"/>
              <w:jc w:val="center"/>
            </w:pPr>
            <w:r>
              <w:t>5,519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4A79449" w14:textId="77777777">
            <w:pPr>
              <w:widowControl w:val="0"/>
              <w:spacing w:line="276" w:lineRule="auto"/>
              <w:jc w:val="center"/>
            </w:pPr>
            <w:r>
              <w:t>12,556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F0A716" w14:textId="77777777">
            <w:pPr>
              <w:widowControl w:val="0"/>
              <w:spacing w:line="276" w:lineRule="auto"/>
              <w:jc w:val="center"/>
            </w:pPr>
            <w:r>
              <w:t>14,997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46C66B" w14:textId="77777777">
            <w:pPr>
              <w:widowControl w:val="0"/>
              <w:spacing w:line="276" w:lineRule="auto"/>
              <w:jc w:val="center"/>
            </w:pPr>
            <w:r>
              <w:t>13,900</w:t>
            </w:r>
          </w:p>
        </w:tc>
      </w:tr>
      <w:tr w:rsidR="00F373D2" w14:paraId="4DAA7660"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4B464F" w14:textId="77777777">
            <w:pPr>
              <w:widowControl w:val="0"/>
              <w:spacing w:line="276" w:lineRule="auto"/>
              <w:jc w:val="left"/>
            </w:pPr>
            <w:r>
              <w:t>Shares Outstanding (millions)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DD52B93" w14:textId="77777777">
            <w:pPr>
              <w:widowControl w:val="0"/>
              <w:spacing w:line="276" w:lineRule="auto"/>
              <w:jc w:val="center"/>
            </w:pPr>
            <w:r>
              <w:t>1,000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5F58F4D" w14:textId="77777777">
            <w:pPr>
              <w:widowControl w:val="0"/>
              <w:spacing w:line="276" w:lineRule="auto"/>
              <w:jc w:val="center"/>
            </w:pPr>
            <w:r>
              <w:t>1,050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876233" w14:textId="77777777">
            <w:pPr>
              <w:widowControl w:val="0"/>
              <w:spacing w:line="276" w:lineRule="auto"/>
              <w:jc w:val="center"/>
            </w:pPr>
            <w:r>
              <w:t>3,500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CCF27A7" w14:textId="77777777">
            <w:pPr>
              <w:widowControl w:val="0"/>
              <w:spacing w:line="276" w:lineRule="auto"/>
              <w:jc w:val="center"/>
            </w:pPr>
            <w:r>
              <w:t>3,600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310571" w14:textId="77777777">
            <w:pPr>
              <w:widowControl w:val="0"/>
              <w:spacing w:line="276" w:lineRule="auto"/>
              <w:jc w:val="center"/>
            </w:pPr>
            <w:r>
              <w:t>3,650</w:t>
            </w:r>
          </w:p>
        </w:tc>
      </w:tr>
      <w:tr w:rsidR="00F373D2" w14:paraId="5965FBA2"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F8C0ECD" w14:textId="77777777">
            <w:pPr>
              <w:widowControl w:val="0"/>
              <w:spacing w:line="276" w:lineRule="auto"/>
              <w:jc w:val="left"/>
            </w:pPr>
            <w:r>
              <w:rPr>
                <w:b/>
                <w:bCs/>
              </w:rPr>
              <w:t>EPS = Net Income / Shares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B20A4B7" w14:textId="77777777">
            <w:pPr>
              <w:widowControl w:val="0"/>
              <w:spacing w:line="276" w:lineRule="auto"/>
              <w:jc w:val="center"/>
            </w:pPr>
            <w:r>
              <w:rPr>
                <w:b/>
                <w:bCs/>
              </w:rPr>
              <w:t>0.72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E5BDCF2" w14:textId="77777777">
            <w:pPr>
              <w:widowControl w:val="0"/>
              <w:spacing w:line="276" w:lineRule="auto"/>
              <w:jc w:val="center"/>
            </w:pPr>
            <w:r>
              <w:rPr>
                <w:b/>
                <w:bCs/>
              </w:rPr>
              <w:t>5.26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537E8EE" w14:textId="77777777">
            <w:pPr>
              <w:widowControl w:val="0"/>
              <w:spacing w:line="276" w:lineRule="auto"/>
              <w:jc w:val="center"/>
            </w:pPr>
            <w:r>
              <w:rPr>
                <w:b/>
                <w:bCs/>
              </w:rPr>
              <w:t>3.59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CEFFB6D" w14:textId="77777777">
            <w:pPr>
              <w:widowControl w:val="0"/>
              <w:spacing w:line="276" w:lineRule="auto"/>
              <w:jc w:val="center"/>
            </w:pPr>
            <w:r>
              <w:rPr>
                <w:b/>
                <w:bCs/>
              </w:rPr>
              <w:t>4.17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D8D864D" w14:textId="77777777">
            <w:pPr>
              <w:widowControl w:val="0"/>
              <w:spacing w:line="276" w:lineRule="auto"/>
              <w:jc w:val="center"/>
            </w:pPr>
            <w:r>
              <w:rPr>
                <w:b/>
                <w:bCs/>
              </w:rPr>
              <w:t>3.81</w:t>
            </w:r>
          </w:p>
        </w:tc>
      </w:tr>
    </w:tbl>
    <w:p w:rsidR="00F373D2" w:rsidRDefault="00F373D2" w14:paraId="38735084" w14:textId="77777777">
      <w:pPr>
        <w:spacing w:before="240" w:after="240"/>
      </w:pPr>
    </w:p>
    <w:p w:rsidR="00F373D2" w:rsidRDefault="00000000" w14:paraId="3AE4A98D" w14:textId="77777777">
      <w:pPr>
        <w:spacing w:before="240" w:after="240"/>
        <w:rPr>
          <w:b/>
          <w:bCs/>
        </w:rPr>
      </w:pPr>
      <w:r>
        <w:rPr>
          <w:b/>
          <w:bCs/>
        </w:rPr>
        <w:t>P/E Ratio</w:t>
      </w:r>
    </w:p>
    <w:tbl>
      <w:tblPr>
        <w:tblStyle w:val="affd"/>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25DA844A"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4958A4" w14:textId="77777777">
            <w:pPr>
              <w:widowControl w:val="0"/>
              <w:pBdr>
                <w:top w:val="nil"/>
                <w:left w:val="nil"/>
                <w:bottom w:val="nil"/>
                <w:right w:val="nil"/>
                <w:between w:val="nil"/>
              </w:pBdr>
              <w:spacing w:line="276" w:lineRule="auto"/>
              <w:jc w:val="left"/>
            </w:pPr>
            <w:r>
              <w:rPr>
                <w:b/>
                <w:bCs/>
              </w:rPr>
              <w:t>P/E Ratio</w:t>
            </w:r>
          </w:p>
        </w:tc>
      </w:tr>
      <w:tr w:rsidR="00F373D2" w14:paraId="7AF87099"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B11D656"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5877B7"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AF54C20"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761447"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FF4F1E2"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F06251" w14:textId="77777777">
            <w:pPr>
              <w:widowControl w:val="0"/>
              <w:spacing w:line="276" w:lineRule="auto"/>
              <w:jc w:val="center"/>
            </w:pPr>
            <w:r>
              <w:rPr>
                <w:b/>
                <w:bCs/>
              </w:rPr>
              <w:t>2024</w:t>
            </w:r>
          </w:p>
        </w:tc>
      </w:tr>
      <w:tr w:rsidR="00F373D2" w14:paraId="72368B8C"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804A01C" w14:textId="77777777">
            <w:pPr>
              <w:widowControl w:val="0"/>
              <w:spacing w:line="276" w:lineRule="auto"/>
              <w:jc w:val="left"/>
            </w:pPr>
            <w:r>
              <w:t>Market Price ($)</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47F15D5" w14:textId="77777777">
            <w:pPr>
              <w:widowControl w:val="0"/>
              <w:spacing w:line="276" w:lineRule="auto"/>
              <w:jc w:val="center"/>
            </w:pPr>
            <w:r>
              <w:t>700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75670B" w14:textId="77777777">
            <w:pPr>
              <w:widowControl w:val="0"/>
              <w:spacing w:line="276" w:lineRule="auto"/>
              <w:jc w:val="center"/>
            </w:pPr>
            <w:r>
              <w:t>1,100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FEE297" w14:textId="77777777">
            <w:pPr>
              <w:widowControl w:val="0"/>
              <w:spacing w:line="276" w:lineRule="auto"/>
              <w:jc w:val="center"/>
            </w:pPr>
            <w:r>
              <w:t>220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47B3A3" w14:textId="77777777">
            <w:pPr>
              <w:widowControl w:val="0"/>
              <w:spacing w:line="276" w:lineRule="auto"/>
              <w:jc w:val="center"/>
            </w:pPr>
            <w:r>
              <w:t>250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6C36CEC" w14:textId="77777777">
            <w:pPr>
              <w:widowControl w:val="0"/>
              <w:spacing w:line="276" w:lineRule="auto"/>
              <w:jc w:val="center"/>
            </w:pPr>
            <w:r>
              <w:t>260</w:t>
            </w:r>
          </w:p>
        </w:tc>
      </w:tr>
      <w:tr w:rsidR="00F373D2" w14:paraId="3EF6B2BF"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9476B1" w14:textId="77777777">
            <w:pPr>
              <w:widowControl w:val="0"/>
              <w:spacing w:line="276" w:lineRule="auto"/>
              <w:jc w:val="left"/>
            </w:pPr>
            <w:r>
              <w:t>EPS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79A2F75" w14:textId="77777777">
            <w:pPr>
              <w:widowControl w:val="0"/>
              <w:spacing w:line="276" w:lineRule="auto"/>
              <w:jc w:val="center"/>
            </w:pPr>
            <w:r>
              <w:t>0.72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1B5619" w14:textId="77777777">
            <w:pPr>
              <w:widowControl w:val="0"/>
              <w:spacing w:line="276" w:lineRule="auto"/>
              <w:jc w:val="center"/>
            </w:pPr>
            <w:r>
              <w:t>5.26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0C2D891" w14:textId="77777777">
            <w:pPr>
              <w:widowControl w:val="0"/>
              <w:spacing w:line="276" w:lineRule="auto"/>
              <w:jc w:val="center"/>
            </w:pPr>
            <w:r>
              <w:t>3.59</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DFB2A8F" w14:textId="77777777">
            <w:pPr>
              <w:widowControl w:val="0"/>
              <w:spacing w:line="276" w:lineRule="auto"/>
              <w:jc w:val="center"/>
            </w:pPr>
            <w:r>
              <w:t>4.17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79CA1C4" w14:textId="77777777">
            <w:pPr>
              <w:widowControl w:val="0"/>
              <w:spacing w:line="276" w:lineRule="auto"/>
              <w:jc w:val="center"/>
            </w:pPr>
            <w:r>
              <w:t>3.81</w:t>
            </w:r>
          </w:p>
        </w:tc>
      </w:tr>
      <w:tr w:rsidR="00F373D2" w14:paraId="082E8870"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9341B5C" w14:textId="77777777">
            <w:pPr>
              <w:widowControl w:val="0"/>
              <w:spacing w:line="276" w:lineRule="auto"/>
              <w:jc w:val="left"/>
            </w:pPr>
            <w:r>
              <w:rPr>
                <w:b/>
                <w:bCs/>
              </w:rPr>
              <w:t>P/E Ratio = Price / EPS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0A6751" w14:textId="77777777">
            <w:pPr>
              <w:widowControl w:val="0"/>
              <w:spacing w:line="276" w:lineRule="auto"/>
              <w:jc w:val="center"/>
            </w:pPr>
            <w:r>
              <w:rPr>
                <w:b/>
                <w:bCs/>
              </w:rPr>
              <w:t>972.22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2A98E5" w14:textId="77777777">
            <w:pPr>
              <w:widowControl w:val="0"/>
              <w:spacing w:line="276" w:lineRule="auto"/>
              <w:jc w:val="center"/>
            </w:pPr>
            <w:r>
              <w:rPr>
                <w:b/>
                <w:bCs/>
              </w:rPr>
              <w:t>209.13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385671" w14:textId="77777777">
            <w:pPr>
              <w:widowControl w:val="0"/>
              <w:spacing w:line="276" w:lineRule="auto"/>
              <w:jc w:val="center"/>
            </w:pPr>
            <w:r>
              <w:rPr>
                <w:b/>
                <w:bCs/>
              </w:rPr>
              <w:t>61.28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A59114D" w14:textId="77777777">
            <w:pPr>
              <w:widowControl w:val="0"/>
              <w:spacing w:line="276" w:lineRule="auto"/>
              <w:jc w:val="center"/>
            </w:pPr>
            <w:r>
              <w:rPr>
                <w:b/>
                <w:bCs/>
              </w:rPr>
              <w:t>59.95</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5F9B8AC" w14:textId="77777777">
            <w:pPr>
              <w:widowControl w:val="0"/>
              <w:spacing w:line="276" w:lineRule="auto"/>
              <w:jc w:val="center"/>
            </w:pPr>
            <w:r>
              <w:rPr>
                <w:b/>
                <w:bCs/>
              </w:rPr>
              <w:t>68.24</w:t>
            </w:r>
          </w:p>
        </w:tc>
      </w:tr>
    </w:tbl>
    <w:p w:rsidR="00F373D2" w:rsidRDefault="00F373D2" w14:paraId="7C34DE2A" w14:textId="77777777">
      <w:pPr>
        <w:spacing w:before="240" w:after="240"/>
      </w:pPr>
    </w:p>
    <w:p w:rsidR="00F373D2" w:rsidRDefault="00000000" w14:paraId="133BFB47" w14:textId="77777777">
      <w:pPr>
        <w:pStyle w:val="Heading4"/>
        <w:keepNext w:val="0"/>
        <w:keepLines w:val="0"/>
        <w:spacing w:before="280"/>
        <w:rPr>
          <w:sz w:val="24"/>
          <w:szCs w:val="24"/>
        </w:rPr>
      </w:pPr>
      <w:bookmarkStart w:name="_heading=h.insqg7z9grsf" w:colFirst="0" w:colLast="0" w:id="10"/>
      <w:bookmarkEnd w:id="10"/>
      <w:r>
        <w:rPr>
          <w:sz w:val="24"/>
          <w:szCs w:val="24"/>
        </w:rPr>
        <w:t>1.2.6 Cash Flow Analysis</w:t>
      </w:r>
    </w:p>
    <w:p w:rsidR="00F373D2" w:rsidRDefault="00000000" w14:paraId="7F239CBE" w14:textId="77777777">
      <w:pPr>
        <w:spacing w:before="240" w:after="240"/>
        <w:rPr>
          <w:b/>
          <w:bCs/>
        </w:rPr>
      </w:pPr>
      <w:r>
        <w:rPr>
          <w:b/>
          <w:bCs/>
        </w:rPr>
        <w:t>Operating cash flow trends</w:t>
      </w:r>
    </w:p>
    <w:tbl>
      <w:tblPr>
        <w:tblStyle w:val="affe"/>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23D90167"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4412FF2" w14:textId="77777777">
            <w:pPr>
              <w:widowControl w:val="0"/>
              <w:pBdr>
                <w:top w:val="nil"/>
                <w:left w:val="nil"/>
                <w:bottom w:val="nil"/>
                <w:right w:val="nil"/>
                <w:between w:val="nil"/>
              </w:pBdr>
              <w:spacing w:line="276" w:lineRule="auto"/>
              <w:jc w:val="left"/>
            </w:pPr>
            <w:r>
              <w:rPr>
                <w:b/>
                <w:bCs/>
              </w:rPr>
              <w:t>Operating Cash Flow</w:t>
            </w:r>
          </w:p>
        </w:tc>
      </w:tr>
      <w:tr w:rsidR="00F373D2" w14:paraId="4B9F94A7"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177F85" w14:textId="77777777">
            <w:pPr>
              <w:widowControl w:val="0"/>
              <w:spacing w:line="276" w:lineRule="auto"/>
              <w:jc w:val="center"/>
            </w:pPr>
            <w:r>
              <w:rPr>
                <w:b/>
                <w:bCs/>
              </w:rPr>
              <w:t>Particulars ($M)</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83E683"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E2EF739"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CF120E"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F4A6CF"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B039A0" w14:textId="77777777">
            <w:pPr>
              <w:widowControl w:val="0"/>
              <w:spacing w:line="276" w:lineRule="auto"/>
              <w:jc w:val="center"/>
            </w:pPr>
            <w:r>
              <w:rPr>
                <w:b/>
                <w:bCs/>
              </w:rPr>
              <w:t>2024</w:t>
            </w:r>
          </w:p>
        </w:tc>
      </w:tr>
      <w:tr w:rsidR="00F373D2" w14:paraId="7F9E6CB5"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416A93A" w14:textId="77777777">
            <w:pPr>
              <w:widowControl w:val="0"/>
              <w:spacing w:line="276" w:lineRule="auto"/>
              <w:jc w:val="left"/>
            </w:pPr>
            <w:r>
              <w:rPr>
                <w:b/>
                <w:bCs/>
              </w:rPr>
              <w:t>Operating Cash Flow</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466F8C0" w14:textId="77777777">
            <w:pPr>
              <w:widowControl w:val="0"/>
              <w:spacing w:line="276" w:lineRule="auto"/>
              <w:jc w:val="center"/>
            </w:pPr>
            <w:r>
              <w:rPr>
                <w:b/>
                <w:bCs/>
              </w:rPr>
              <w:t>5,943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D61C00E" w14:textId="77777777">
            <w:pPr>
              <w:widowControl w:val="0"/>
              <w:spacing w:line="276" w:lineRule="auto"/>
              <w:jc w:val="center"/>
            </w:pPr>
            <w:r>
              <w:rPr>
                <w:b/>
                <w:bCs/>
              </w:rPr>
              <w:t>11,497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11BEEA" w14:textId="77777777">
            <w:pPr>
              <w:widowControl w:val="0"/>
              <w:spacing w:line="276" w:lineRule="auto"/>
              <w:jc w:val="center"/>
            </w:pPr>
            <w:r>
              <w:rPr>
                <w:b/>
                <w:bCs/>
              </w:rPr>
              <w:t>14,724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5D5EB26" w14:textId="77777777">
            <w:pPr>
              <w:widowControl w:val="0"/>
              <w:spacing w:line="276" w:lineRule="auto"/>
              <w:jc w:val="center"/>
            </w:pPr>
            <w:r>
              <w:rPr>
                <w:b/>
                <w:bCs/>
              </w:rPr>
              <w:t>13,256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AB1056" w14:textId="77777777">
            <w:pPr>
              <w:widowControl w:val="0"/>
              <w:spacing w:line="276" w:lineRule="auto"/>
              <w:jc w:val="center"/>
            </w:pPr>
            <w:r>
              <w:rPr>
                <w:b/>
                <w:bCs/>
              </w:rPr>
              <w:t>12,800</w:t>
            </w:r>
          </w:p>
        </w:tc>
      </w:tr>
    </w:tbl>
    <w:p w:rsidR="00F373D2" w:rsidRDefault="00F373D2" w14:paraId="7BBD682B" w14:textId="77777777">
      <w:pPr>
        <w:spacing w:before="240" w:after="240"/>
      </w:pPr>
    </w:p>
    <w:p w:rsidR="00F373D2" w:rsidRDefault="00000000" w14:paraId="2C5222BF" w14:textId="77777777">
      <w:pPr>
        <w:spacing w:before="240" w:after="240"/>
        <w:rPr>
          <w:b/>
          <w:bCs/>
        </w:rPr>
      </w:pPr>
      <w:r>
        <w:rPr>
          <w:b/>
          <w:bCs/>
        </w:rPr>
        <w:t>Free cash flow</w:t>
      </w:r>
    </w:p>
    <w:tbl>
      <w:tblPr>
        <w:tblStyle w:val="afff"/>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6DCD3416"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60BCD3B" w14:textId="77777777">
            <w:pPr>
              <w:widowControl w:val="0"/>
              <w:pBdr>
                <w:top w:val="nil"/>
                <w:left w:val="nil"/>
                <w:bottom w:val="nil"/>
                <w:right w:val="nil"/>
                <w:between w:val="nil"/>
              </w:pBdr>
              <w:spacing w:line="276" w:lineRule="auto"/>
              <w:jc w:val="left"/>
            </w:pPr>
            <w:r>
              <w:rPr>
                <w:b/>
                <w:bCs/>
              </w:rPr>
              <w:t>Free Cash Flow</w:t>
            </w:r>
          </w:p>
        </w:tc>
      </w:tr>
      <w:tr w:rsidR="00F373D2" w14:paraId="3CDCD65A"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542028" w14:textId="77777777">
            <w:pPr>
              <w:widowControl w:val="0"/>
              <w:spacing w:line="276" w:lineRule="auto"/>
              <w:jc w:val="center"/>
            </w:pPr>
            <w:r>
              <w:rPr>
                <w:b/>
                <w:bCs/>
              </w:rPr>
              <w:t>Particulars ($M)</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629B96"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3F7A97A"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F2D7AF3"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D276A6"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B1E84E3" w14:textId="77777777">
            <w:pPr>
              <w:widowControl w:val="0"/>
              <w:spacing w:line="276" w:lineRule="auto"/>
              <w:jc w:val="center"/>
            </w:pPr>
            <w:r>
              <w:rPr>
                <w:b/>
                <w:bCs/>
              </w:rPr>
              <w:t>2024</w:t>
            </w:r>
          </w:p>
        </w:tc>
      </w:tr>
      <w:tr w:rsidR="00F373D2" w14:paraId="7DE2D104"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180505" w14:textId="77777777">
            <w:pPr>
              <w:widowControl w:val="0"/>
              <w:spacing w:line="276" w:lineRule="auto"/>
              <w:jc w:val="left"/>
            </w:pPr>
            <w:r>
              <w:t>Operating Cash Flow</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859836" w14:textId="77777777">
            <w:pPr>
              <w:widowControl w:val="0"/>
              <w:spacing w:line="276" w:lineRule="auto"/>
              <w:jc w:val="center"/>
            </w:pPr>
            <w:r>
              <w:t>5,943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2D3226" w14:textId="77777777">
            <w:pPr>
              <w:widowControl w:val="0"/>
              <w:spacing w:line="276" w:lineRule="auto"/>
              <w:jc w:val="center"/>
            </w:pPr>
            <w:r>
              <w:t>11,497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FE9B02C" w14:textId="77777777">
            <w:pPr>
              <w:widowControl w:val="0"/>
              <w:spacing w:line="276" w:lineRule="auto"/>
              <w:jc w:val="center"/>
            </w:pPr>
            <w:r>
              <w:t>14,724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318760E" w14:textId="77777777">
            <w:pPr>
              <w:widowControl w:val="0"/>
              <w:spacing w:line="276" w:lineRule="auto"/>
              <w:jc w:val="center"/>
            </w:pPr>
            <w:r>
              <w:t>13,256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C75CA67" w14:textId="77777777">
            <w:pPr>
              <w:widowControl w:val="0"/>
              <w:spacing w:line="276" w:lineRule="auto"/>
              <w:jc w:val="center"/>
            </w:pPr>
            <w:r>
              <w:t>12,800</w:t>
            </w:r>
          </w:p>
        </w:tc>
      </w:tr>
      <w:tr w:rsidR="00F373D2" w14:paraId="17F9B351"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179938C" w14:textId="77777777">
            <w:pPr>
              <w:widowControl w:val="0"/>
              <w:spacing w:line="276" w:lineRule="auto"/>
              <w:jc w:val="left"/>
            </w:pPr>
            <w:r>
              <w:t>Capital Expenditure</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1E1689" w14:textId="77777777">
            <w:pPr>
              <w:widowControl w:val="0"/>
              <w:spacing w:line="276" w:lineRule="auto"/>
              <w:jc w:val="center"/>
            </w:pPr>
            <w:r>
              <w:t>3,200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D5353D9" w14:textId="77777777">
            <w:pPr>
              <w:widowControl w:val="0"/>
              <w:spacing w:line="276" w:lineRule="auto"/>
              <w:jc w:val="center"/>
            </w:pPr>
            <w:r>
              <w:t>6,500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0C47526" w14:textId="77777777">
            <w:pPr>
              <w:widowControl w:val="0"/>
              <w:spacing w:line="276" w:lineRule="auto"/>
              <w:jc w:val="center"/>
            </w:pPr>
            <w:r>
              <w:t>7,100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BCF15AD" w14:textId="77777777">
            <w:pPr>
              <w:widowControl w:val="0"/>
              <w:spacing w:line="276" w:lineRule="auto"/>
              <w:jc w:val="center"/>
            </w:pPr>
            <w:r>
              <w:t>8,800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7F47FD" w14:textId="77777777">
            <w:pPr>
              <w:widowControl w:val="0"/>
              <w:spacing w:line="276" w:lineRule="auto"/>
              <w:jc w:val="center"/>
            </w:pPr>
            <w:r>
              <w:t>9,000</w:t>
            </w:r>
          </w:p>
        </w:tc>
      </w:tr>
      <w:tr w:rsidR="00F373D2" w14:paraId="056F65A9"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60EE62" w14:textId="77777777">
            <w:pPr>
              <w:widowControl w:val="0"/>
              <w:spacing w:line="276" w:lineRule="auto"/>
              <w:jc w:val="left"/>
            </w:pPr>
            <w:r>
              <w:rPr>
                <w:b/>
                <w:bCs/>
              </w:rPr>
              <w:t>Free Cash Flow</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A61C23" w14:textId="77777777">
            <w:pPr>
              <w:widowControl w:val="0"/>
              <w:spacing w:line="276" w:lineRule="auto"/>
              <w:jc w:val="center"/>
            </w:pPr>
            <w:r>
              <w:rPr>
                <w:b/>
                <w:bCs/>
              </w:rPr>
              <w:t>2,743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5925231" w14:textId="77777777">
            <w:pPr>
              <w:widowControl w:val="0"/>
              <w:spacing w:line="276" w:lineRule="auto"/>
              <w:jc w:val="center"/>
            </w:pPr>
            <w:r>
              <w:rPr>
                <w:b/>
                <w:bCs/>
              </w:rPr>
              <w:t>4,997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67F5B8" w14:textId="77777777">
            <w:pPr>
              <w:widowControl w:val="0"/>
              <w:spacing w:line="276" w:lineRule="auto"/>
              <w:jc w:val="center"/>
            </w:pPr>
            <w:r>
              <w:rPr>
                <w:b/>
                <w:bCs/>
              </w:rPr>
              <w:t>7,624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4A7E78" w14:textId="77777777">
            <w:pPr>
              <w:widowControl w:val="0"/>
              <w:spacing w:line="276" w:lineRule="auto"/>
              <w:jc w:val="center"/>
            </w:pPr>
            <w:r>
              <w:rPr>
                <w:b/>
                <w:bCs/>
              </w:rPr>
              <w:t>4,456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8E2875A" w14:textId="77777777">
            <w:pPr>
              <w:widowControl w:val="0"/>
              <w:spacing w:line="276" w:lineRule="auto"/>
              <w:jc w:val="center"/>
            </w:pPr>
            <w:r>
              <w:rPr>
                <w:b/>
                <w:bCs/>
              </w:rPr>
              <w:t>3,800</w:t>
            </w:r>
          </w:p>
        </w:tc>
      </w:tr>
    </w:tbl>
    <w:p w:rsidR="00F373D2" w:rsidRDefault="00F373D2" w14:paraId="1D9BAF55" w14:textId="77777777">
      <w:pPr>
        <w:rPr>
          <w:b/>
          <w:bCs/>
        </w:rPr>
      </w:pPr>
    </w:p>
    <w:p w:rsidR="00F373D2" w:rsidRDefault="00000000" w14:paraId="78A2066C" w14:textId="77777777">
      <w:pPr>
        <w:rPr>
          <w:b/>
          <w:bCs/>
        </w:rPr>
      </w:pPr>
      <w:r>
        <w:rPr>
          <w:b/>
          <w:bCs/>
        </w:rPr>
        <w:t>Overall summary</w:t>
      </w:r>
    </w:p>
    <w:p w:rsidR="00F373D2" w:rsidRDefault="00000000" w14:paraId="7ADD666D" w14:textId="77777777">
      <w:r>
        <w:t>The financial growth of Tesla, Inc. is high in the five years, with great improvement in revenue and profitability to 2022 due to additional production and economies of scale (Huang, 2023). Nevertheless, in the recent past, the margins have been deteriorating because of pricing strategies and cost increases. Liquidity is steady, and this means that the company can fulfil its short-term liabilities. There has been an increased efficiency in the management of receivables, but there is a slight decrease in inventory turnover. Gearing is also lower, and financial risk is minimised, as well as the capital structure is improved.</w:t>
      </w:r>
    </w:p>
    <w:p w:rsidR="00F373D2" w:rsidRDefault="00F373D2" w14:paraId="1AAF53EB" w14:textId="77777777"/>
    <w:p w:rsidR="00F373D2" w:rsidRDefault="00000000" w14:paraId="53331CA3" w14:textId="77777777">
      <w:pPr>
        <w:pStyle w:val="Heading3"/>
        <w:keepNext w:val="0"/>
        <w:keepLines w:val="0"/>
        <w:spacing w:after="80"/>
      </w:pPr>
      <w:bookmarkStart w:name="_heading=h.b8n9ep19hqc6" w:colFirst="0" w:colLast="0" w:id="11"/>
      <w:bookmarkEnd w:id="11"/>
      <w:r>
        <w:t>1.3 Key Findings</w:t>
      </w:r>
    </w:p>
    <w:p w:rsidR="00F373D2" w:rsidRDefault="00000000" w14:paraId="6ADE70E1" w14:textId="77777777">
      <w:pPr>
        <w:spacing w:before="240" w:after="240"/>
      </w:pPr>
      <w:r>
        <w:rPr>
          <w:b/>
          <w:bCs/>
        </w:rPr>
        <w:t>Strengths</w:t>
      </w:r>
      <w:r>
        <w:br/>
      </w:r>
      <w:r>
        <w:t xml:space="preserve">Tesla's revenue has increased significantly over the past five years as the number of individuals demanding electric vehicles to buy continues to go up, and with globalisation. High </w:t>
      </w:r>
      <w:r>
        <w:t>profitability of the company was recorded in 2021 and 2022 due to improvement in the production efficiency and realisation of economies of scale. It has a stable liquidity position with current and quick ratios higher than 1, which shows that it can pay its short-term obligations. Tesla has also minimised its debts massively, which boosted its gearing status and minimised financial risk (Thulin, 2024).</w:t>
      </w:r>
    </w:p>
    <w:p w:rsidR="00F373D2" w:rsidRDefault="00000000" w14:paraId="729D5581" w14:textId="77777777">
      <w:pPr>
        <w:spacing w:before="240" w:after="240"/>
      </w:pPr>
      <w:r>
        <w:rPr>
          <w:b/>
          <w:bCs/>
        </w:rPr>
        <w:t>Weaknesses</w:t>
      </w:r>
      <w:r>
        <w:br/>
      </w:r>
      <w:r>
        <w:t xml:space="preserve">Over the past years, Tesla has suffered because of diminishing profit margins, as a result of aggressive prices and escalating production costs. This means pressure on profit even as revenue is growing. The inventory turnover decreased a bit, indicating a lack of efficient handling of inventory in terms of managing stocks. Liquidity is stable, but the company is very dependent on the continuous cash flow to finance its activities and growth. High capital spending has reduced the free cash flow and, therefore, might curtail the short-term financial flexibility (Guizani, 2021). </w:t>
      </w:r>
    </w:p>
    <w:p w:rsidR="00F373D2" w:rsidRDefault="00000000" w14:paraId="18E63A1D" w14:textId="77777777">
      <w:pPr>
        <w:spacing w:before="240" w:after="240"/>
      </w:pPr>
      <w:r>
        <w:rPr>
          <w:b/>
          <w:bCs/>
        </w:rPr>
        <w:t>Risks</w:t>
      </w:r>
      <w:r>
        <w:br/>
      </w:r>
      <w:r>
        <w:t>Tesla is experiencing mounting competition with international automotive companies like BYD and Volkswagen joining the EV market, and all the conventional car companies entering the market. Price discounts and reduced profit margins may result because of this competition (Abid, 2022). Increased cost of raw materials, particularly the costs of batteries, impose cost pressures and affect the profitability of the company because of the globalisation process.</w:t>
      </w:r>
    </w:p>
    <w:p w:rsidR="00F373D2" w:rsidRDefault="00000000" w14:paraId="535034F0" w14:textId="77777777">
      <w:pPr>
        <w:pStyle w:val="Heading2"/>
        <w:keepNext w:val="0"/>
        <w:keepLines w:val="0"/>
        <w:spacing w:before="480"/>
      </w:pPr>
      <w:bookmarkStart w:name="_heading=h.fqrjsh3c55u5" w:colFirst="0" w:colLast="0" w:id="12"/>
      <w:bookmarkEnd w:id="12"/>
      <w:r>
        <w:t>2. Working Capital Management Analysis</w:t>
      </w:r>
    </w:p>
    <w:p w:rsidR="00F373D2" w:rsidRDefault="00000000" w14:paraId="470BC330" w14:textId="77777777">
      <w:pPr>
        <w:pStyle w:val="Heading3"/>
        <w:keepNext w:val="0"/>
        <w:keepLines w:val="0"/>
        <w:spacing w:after="80"/>
      </w:pPr>
      <w:bookmarkStart w:name="_heading=h.e12znw1ikydk" w:colFirst="0" w:colLast="0" w:id="13"/>
      <w:bookmarkEnd w:id="13"/>
      <w:r>
        <w:t>2.1 Cash Operating Cycle</w:t>
      </w:r>
    </w:p>
    <w:tbl>
      <w:tblPr>
        <w:tblStyle w:val="afff0"/>
        <w:tblW w:w="9025" w:type="dxa"/>
        <w:tblBorders>
          <w:top w:val="nil"/>
          <w:left w:val="nil"/>
          <w:bottom w:val="nil"/>
          <w:right w:val="nil"/>
          <w:insideH w:val="nil"/>
          <w:insideV w:val="nil"/>
        </w:tblBorders>
        <w:tblLayout w:type="fixed"/>
        <w:tblLook w:val="0600" w:firstRow="0" w:lastRow="0" w:firstColumn="0" w:lastColumn="0" w:noHBand="1" w:noVBand="1"/>
      </w:tblPr>
      <w:tblGrid>
        <w:gridCol w:w="4000"/>
        <w:gridCol w:w="1005"/>
        <w:gridCol w:w="1005"/>
        <w:gridCol w:w="1005"/>
        <w:gridCol w:w="1005"/>
        <w:gridCol w:w="1005"/>
      </w:tblGrid>
      <w:tr w:rsidR="00F373D2" w14:paraId="5FE107B4"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4BE6C6" w14:textId="77777777">
            <w:pPr>
              <w:widowControl w:val="0"/>
              <w:spacing w:line="276" w:lineRule="auto"/>
              <w:jc w:val="center"/>
            </w:pPr>
            <w:r>
              <w:rPr>
                <w:b/>
                <w:bCs/>
              </w:rPr>
              <w:t>Cash Operating Cycle Calculation</w:t>
            </w:r>
          </w:p>
        </w:tc>
      </w:tr>
      <w:tr w:rsidR="00F373D2" w14:paraId="68DE130E"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6F1730F" w14:textId="77777777">
            <w:pPr>
              <w:widowControl w:val="0"/>
              <w:spacing w:line="276" w:lineRule="auto"/>
              <w:jc w:val="center"/>
            </w:pPr>
            <w:r>
              <w:rPr>
                <w:b/>
                <w:bCs/>
              </w:rPr>
              <w:t>Particulars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7D7EB28" w14:textId="77777777">
            <w:pPr>
              <w:widowControl w:val="0"/>
              <w:spacing w:line="276" w:lineRule="auto"/>
              <w:jc w:val="center"/>
            </w:pPr>
            <w:r>
              <w:rPr>
                <w:b/>
                <w:bCs/>
              </w:rPr>
              <w:t>2020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16515CE" w14:textId="77777777">
            <w:pPr>
              <w:widowControl w:val="0"/>
              <w:spacing w:line="276" w:lineRule="auto"/>
              <w:jc w:val="center"/>
            </w:pPr>
            <w:r>
              <w:rPr>
                <w:b/>
                <w:bCs/>
              </w:rPr>
              <w:t>2021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E024320" w14:textId="77777777">
            <w:pPr>
              <w:widowControl w:val="0"/>
              <w:spacing w:line="276" w:lineRule="auto"/>
              <w:jc w:val="center"/>
            </w:pPr>
            <w:r>
              <w:rPr>
                <w:b/>
                <w:bCs/>
              </w:rPr>
              <w:t>2022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D5DA72" w14:textId="77777777">
            <w:pPr>
              <w:widowControl w:val="0"/>
              <w:spacing w:line="276" w:lineRule="auto"/>
              <w:jc w:val="center"/>
            </w:pPr>
            <w:r>
              <w:rPr>
                <w:b/>
                <w:bCs/>
              </w:rPr>
              <w:t>2023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22A391E" w14:textId="77777777">
            <w:pPr>
              <w:widowControl w:val="0"/>
              <w:spacing w:line="276" w:lineRule="auto"/>
              <w:jc w:val="center"/>
            </w:pPr>
            <w:r>
              <w:rPr>
                <w:b/>
                <w:bCs/>
              </w:rPr>
              <w:t>2024</w:t>
            </w:r>
          </w:p>
        </w:tc>
      </w:tr>
      <w:tr w:rsidR="00F373D2" w14:paraId="4BCA6A62"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8DF427" w14:textId="77777777">
            <w:pPr>
              <w:widowControl w:val="0"/>
              <w:spacing w:line="276" w:lineRule="auto"/>
              <w:jc w:val="left"/>
            </w:pPr>
            <w:r>
              <w:t>Inventory Days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DC3D82" w14:textId="77777777">
            <w:pPr>
              <w:widowControl w:val="0"/>
              <w:spacing w:line="276" w:lineRule="auto"/>
              <w:jc w:val="center"/>
            </w:pPr>
            <w:r>
              <w:t>60</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3066AF" w14:textId="77777777">
            <w:pPr>
              <w:widowControl w:val="0"/>
              <w:spacing w:line="276" w:lineRule="auto"/>
              <w:jc w:val="center"/>
            </w:pPr>
            <w:r>
              <w:t>62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9E04C33" w14:textId="77777777">
            <w:pPr>
              <w:widowControl w:val="0"/>
              <w:spacing w:line="276" w:lineRule="auto"/>
              <w:jc w:val="center"/>
            </w:pPr>
            <w:r>
              <w:t>61</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CD8077B" w14:textId="77777777">
            <w:pPr>
              <w:widowControl w:val="0"/>
              <w:spacing w:line="276" w:lineRule="auto"/>
              <w:jc w:val="center"/>
            </w:pPr>
            <w:r>
              <w:t>67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6A3FA69" w14:textId="77777777">
            <w:pPr>
              <w:widowControl w:val="0"/>
              <w:spacing w:line="276" w:lineRule="auto"/>
              <w:jc w:val="center"/>
            </w:pPr>
            <w:r>
              <w:t>70</w:t>
            </w:r>
          </w:p>
        </w:tc>
      </w:tr>
      <w:tr w:rsidR="00F373D2" w14:paraId="4397169E"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F5FFC15" w14:textId="77777777">
            <w:pPr>
              <w:widowControl w:val="0"/>
              <w:spacing w:line="276" w:lineRule="auto"/>
              <w:jc w:val="left"/>
            </w:pPr>
            <w:r>
              <w:t>Receivables Days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0567A3D" w14:textId="77777777">
            <w:pPr>
              <w:widowControl w:val="0"/>
              <w:spacing w:line="276" w:lineRule="auto"/>
              <w:jc w:val="center"/>
            </w:pPr>
            <w:r>
              <w:t>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09C2A02" w14:textId="77777777">
            <w:pPr>
              <w:widowControl w:val="0"/>
              <w:spacing w:line="276" w:lineRule="auto"/>
              <w:jc w:val="center"/>
            </w:pPr>
            <w:r>
              <w:t>16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204833D" w14:textId="77777777">
            <w:pPr>
              <w:widowControl w:val="0"/>
              <w:spacing w:line="276" w:lineRule="auto"/>
              <w:jc w:val="center"/>
            </w:pPr>
            <w:r>
              <w:t>13</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22BA64E" w14:textId="77777777">
            <w:pPr>
              <w:widowControl w:val="0"/>
              <w:spacing w:line="276" w:lineRule="auto"/>
              <w:jc w:val="center"/>
            </w:pPr>
            <w:r>
              <w:t>12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97F4CC" w14:textId="77777777">
            <w:pPr>
              <w:widowControl w:val="0"/>
              <w:spacing w:line="276" w:lineRule="auto"/>
              <w:jc w:val="center"/>
            </w:pPr>
            <w:r>
              <w:t>12</w:t>
            </w:r>
          </w:p>
        </w:tc>
      </w:tr>
      <w:tr w:rsidR="00F373D2" w14:paraId="00339780"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64B8371" w14:textId="77777777">
            <w:pPr>
              <w:widowControl w:val="0"/>
              <w:spacing w:line="276" w:lineRule="auto"/>
              <w:jc w:val="left"/>
            </w:pPr>
            <w:r>
              <w:t>Payables Days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9FE49EF" w14:textId="77777777">
            <w:pPr>
              <w:widowControl w:val="0"/>
              <w:spacing w:line="276" w:lineRule="auto"/>
              <w:jc w:val="center"/>
            </w:pPr>
            <w:r>
              <w:t>146</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B674564" w14:textId="77777777">
            <w:pPr>
              <w:widowControl w:val="0"/>
              <w:spacing w:line="276" w:lineRule="auto"/>
              <w:jc w:val="center"/>
            </w:pPr>
            <w:r>
              <w:t>122</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DDF8ED" w14:textId="77777777">
            <w:pPr>
              <w:widowControl w:val="0"/>
              <w:spacing w:line="276" w:lineRule="auto"/>
              <w:jc w:val="center"/>
            </w:pPr>
            <w:r>
              <w:t>108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A36FA5" w14:textId="77777777">
            <w:pPr>
              <w:widowControl w:val="0"/>
              <w:spacing w:line="276" w:lineRule="auto"/>
              <w:jc w:val="center"/>
            </w:pPr>
            <w:r>
              <w:t>97</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9FED4B9" w14:textId="77777777">
            <w:pPr>
              <w:widowControl w:val="0"/>
              <w:spacing w:line="276" w:lineRule="auto"/>
              <w:jc w:val="center"/>
            </w:pPr>
            <w:r>
              <w:t>102</w:t>
            </w:r>
          </w:p>
        </w:tc>
      </w:tr>
      <w:tr w:rsidR="00F373D2" w14:paraId="76C7D9C6" w14:textId="77777777">
        <w:trPr>
          <w:trHeight w:val="345"/>
        </w:trPr>
        <w:tc>
          <w:tcPr>
            <w:tcW w:w="4000"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647B841" w14:textId="77777777">
            <w:pPr>
              <w:widowControl w:val="0"/>
              <w:spacing w:line="276" w:lineRule="auto"/>
              <w:jc w:val="left"/>
            </w:pPr>
            <w:r>
              <w:rPr>
                <w:b/>
                <w:bCs/>
              </w:rPr>
              <w:t>Cash Operating Cycle (Days)</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747CA5" w14:textId="77777777">
            <w:pPr>
              <w:widowControl w:val="0"/>
              <w:spacing w:line="276" w:lineRule="auto"/>
              <w:jc w:val="center"/>
            </w:pPr>
            <w:r>
              <w:rPr>
                <w:b/>
                <w:bCs/>
              </w:rPr>
              <w:t>-64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DE7E70" w14:textId="77777777">
            <w:pPr>
              <w:widowControl w:val="0"/>
              <w:spacing w:line="276" w:lineRule="auto"/>
              <w:jc w:val="center"/>
            </w:pPr>
            <w:r>
              <w:rPr>
                <w:b/>
                <w:bCs/>
              </w:rPr>
              <w:t>-44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A566E1" w14:textId="77777777">
            <w:pPr>
              <w:widowControl w:val="0"/>
              <w:spacing w:line="276" w:lineRule="auto"/>
              <w:jc w:val="center"/>
            </w:pPr>
            <w:r>
              <w:rPr>
                <w:b/>
                <w:bCs/>
              </w:rPr>
              <w:t>-34</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D689790" w14:textId="77777777">
            <w:pPr>
              <w:widowControl w:val="0"/>
              <w:spacing w:line="276" w:lineRule="auto"/>
              <w:jc w:val="center"/>
            </w:pPr>
            <w:r>
              <w:rPr>
                <w:b/>
                <w:bCs/>
              </w:rPr>
              <w:t>-18</w:t>
            </w:r>
          </w:p>
        </w:tc>
        <w:tc>
          <w:tcPr>
            <w:tcW w:w="100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8B3048" w14:textId="77777777">
            <w:pPr>
              <w:widowControl w:val="0"/>
              <w:spacing w:line="276" w:lineRule="auto"/>
              <w:jc w:val="center"/>
            </w:pPr>
            <w:r>
              <w:rPr>
                <w:b/>
                <w:bCs/>
              </w:rPr>
              <w:t>-20</w:t>
            </w:r>
          </w:p>
        </w:tc>
      </w:tr>
    </w:tbl>
    <w:p w:rsidR="00F373D2" w:rsidRDefault="00000000" w14:paraId="6BFA73CB" w14:textId="77777777">
      <w:pPr>
        <w:spacing w:before="240" w:after="240"/>
      </w:pPr>
      <w:r>
        <w:t xml:space="preserve">The cash operating cycle of Tesla, Inc. is negative over the five years, which is a sign that it was very efficient in terms of working capital (Thomas, 2023). The negative cycle indicates that Tesla will be paid by customers and suppliers will not be paid, which enhances the </w:t>
      </w:r>
      <w:r>
        <w:t>liquidity. The cycle indicates a decreasing trend whereby the negative cycle was at -64 days in 2020 and will be approximately at -20 days in 2024. This implies a slow decline in productivity. The growth in the number of inventory days and the decline in payables days are some of the main causes of this change.</w:t>
      </w:r>
    </w:p>
    <w:p w:rsidR="00F373D2" w:rsidRDefault="00000000" w14:paraId="023929A9" w14:textId="77777777">
      <w:pPr>
        <w:pStyle w:val="Heading3"/>
        <w:keepNext w:val="0"/>
        <w:keepLines w:val="0"/>
        <w:spacing w:after="80"/>
      </w:pPr>
      <w:bookmarkStart w:name="_heading=h.7oxwc47aq3h2" w:colFirst="0" w:colLast="0" w:id="14"/>
      <w:bookmarkEnd w:id="14"/>
      <w:r>
        <w:t>2.2 Analysis of Current Working Capital</w:t>
      </w:r>
    </w:p>
    <w:p w:rsidR="00F373D2" w:rsidRDefault="00000000" w14:paraId="65FFF60F" w14:textId="77777777">
      <w:pPr>
        <w:spacing w:before="240" w:after="240"/>
      </w:pPr>
      <w:r>
        <w:rPr>
          <w:b/>
          <w:bCs/>
        </w:rPr>
        <w:t>Working capital position</w:t>
      </w:r>
      <w:r>
        <w:br/>
      </w:r>
      <w:r>
        <w:t>Tesla has a high working capital position (Nobanee, 2021). The periodical current and quick ratios are above 1. This indicates that the company is able to pay the short-term requirements without any problems. Negative cash operating cycle enhances the availability of cash.</w:t>
      </w:r>
    </w:p>
    <w:p w:rsidR="00F373D2" w:rsidRDefault="00000000" w14:paraId="278F8A19" w14:textId="77777777">
      <w:pPr>
        <w:spacing w:before="240" w:after="240"/>
      </w:pPr>
      <w:r>
        <w:rPr>
          <w:b/>
          <w:bCs/>
        </w:rPr>
        <w:t>Liquidity issues</w:t>
      </w:r>
      <w:r>
        <w:br/>
      </w:r>
      <w:r>
        <w:t>Tesla is not experiencing significant liquidity challenges. It is producing high operating cash flows annually. Nonetheless, there is a diminishing free cash flow with increment of capital expenditure. Quick payment of the suppliers also decreases liquidity benefits (Wang, 2025).</w:t>
      </w:r>
    </w:p>
    <w:p w:rsidR="00F373D2" w:rsidRDefault="00000000" w14:paraId="48B1BA19" w14:textId="77777777">
      <w:pPr>
        <w:spacing w:before="240" w:after="240"/>
      </w:pPr>
      <w:r>
        <w:rPr>
          <w:b/>
          <w:bCs/>
        </w:rPr>
        <w:t>Overtrading or idle cash</w:t>
      </w:r>
      <w:r>
        <w:br/>
      </w:r>
      <w:r>
        <w:t xml:space="preserve">There is not much indication of Tesla overtrading (Qu, 2022). The company controls sales growth in an effective manner. Nevertheless, increasing inventory is an indication of some inefficiency. This could refer to overstocking. </w:t>
      </w:r>
    </w:p>
    <w:p w:rsidR="00F373D2" w:rsidRDefault="00000000" w14:paraId="653D22D4" w14:textId="77777777">
      <w:pPr>
        <w:pStyle w:val="Heading3"/>
        <w:keepNext w:val="0"/>
        <w:keepLines w:val="0"/>
        <w:spacing w:after="80"/>
      </w:pPr>
      <w:bookmarkStart w:name="_heading=h.bir22d7w05st" w:colFirst="0" w:colLast="0" w:id="15"/>
      <w:bookmarkEnd w:id="15"/>
      <w:r>
        <w:t>2.3 Recommendations for Improvement</w:t>
      </w:r>
    </w:p>
    <w:p w:rsidR="00F373D2" w:rsidRDefault="00000000" w14:paraId="756DFF5F" w14:textId="77777777">
      <w:r>
        <w:rPr>
          <w:b/>
          <w:bCs/>
        </w:rPr>
        <w:t>Inventory management (JIT, automation)</w:t>
      </w:r>
      <w:r>
        <w:br/>
      </w:r>
      <w:r>
        <w:t xml:space="preserve">The Tesla company will need to enhance inventory management through Just-in-Time (JIT) and high levels of automation (Khalil, 2025). This will lower holding costs and excess inventory. The improved demand forecasting will be able to match sales with production. </w:t>
      </w:r>
    </w:p>
    <w:p w:rsidR="00F373D2" w:rsidRDefault="00000000" w14:paraId="17EACFFB" w14:textId="77777777">
      <w:r>
        <w:rPr>
          <w:b/>
          <w:bCs/>
        </w:rPr>
        <w:t>Receivables management (credit policies)</w:t>
      </w:r>
      <w:r>
        <w:br/>
      </w:r>
      <w:r>
        <w:t>Tesla ought to have stringent credit policies to have customers pay in a short time (Le, 2021). Efficiency can be enhanced through digital payment systems and automated invoicing. Discounting the payments received early can help to get faster payments.</w:t>
      </w:r>
    </w:p>
    <w:p w:rsidR="00F373D2" w:rsidRDefault="00000000" w14:paraId="26399C63" w14:textId="77777777">
      <w:r>
        <w:rPr>
          <w:b/>
          <w:bCs/>
        </w:rPr>
        <w:t>Payables management (negotiation strategies)</w:t>
      </w:r>
      <w:r>
        <w:br/>
      </w:r>
      <w:r>
        <w:t>Tesla needs to negotiate with suppliers to have superior credit terms in order to extend their payment terms (Ma, 2021). This will enhance the cash flow and have a negative cash cycle. Negotiations require building strong supplier relationships.</w:t>
      </w:r>
    </w:p>
    <w:p w:rsidR="00F373D2" w:rsidRDefault="00000000" w14:paraId="0B315164" w14:textId="77777777">
      <w:pPr>
        <w:pStyle w:val="Heading3"/>
        <w:keepNext w:val="0"/>
        <w:keepLines w:val="0"/>
        <w:spacing w:after="80"/>
      </w:pPr>
      <w:bookmarkStart w:name="_heading=h.cgu5icf5lw3" w:colFirst="0" w:colLast="0" w:id="16"/>
      <w:bookmarkEnd w:id="16"/>
      <w:r>
        <w:t>2.4 Financing Options</w:t>
      </w:r>
    </w:p>
    <w:p w:rsidR="00F373D2" w:rsidRDefault="00000000" w14:paraId="7E0C317B" w14:textId="77777777">
      <w:pPr>
        <w:pStyle w:val="Heading4"/>
        <w:spacing w:before="280"/>
        <w:rPr>
          <w:sz w:val="24"/>
          <w:szCs w:val="24"/>
        </w:rPr>
      </w:pPr>
      <w:bookmarkStart w:name="_heading=h.jwc501971ze6" w:colFirst="0" w:colLast="0" w:id="17"/>
      <w:bookmarkEnd w:id="17"/>
      <w:r>
        <w:rPr>
          <w:sz w:val="24"/>
          <w:szCs w:val="24"/>
        </w:rPr>
        <w:t>Short-Term Financing</w:t>
      </w:r>
    </w:p>
    <w:p w:rsidR="00F373D2" w:rsidRDefault="00000000" w14:paraId="34D338D1" w14:textId="77777777">
      <w:pPr>
        <w:spacing w:before="240" w:after="240"/>
      </w:pPr>
      <w:r>
        <w:rPr>
          <w:b/>
          <w:bCs/>
        </w:rPr>
        <w:t>Bank overdrafts</w:t>
      </w:r>
      <w:r>
        <w:br/>
      </w:r>
      <w:r>
        <w:t>Bank overdrafts can offer short-term financing for Tesla. They enable the firm to withdraw over and above the balance in its accounts when they are required. This assists in dealing with a short-term cash crunch.</w:t>
      </w:r>
    </w:p>
    <w:p w:rsidR="00F373D2" w:rsidRDefault="00000000" w14:paraId="26376A97" w14:textId="77777777">
      <w:pPr>
        <w:spacing w:before="240" w:after="240"/>
      </w:pPr>
      <w:r>
        <w:rPr>
          <w:b/>
          <w:bCs/>
        </w:rPr>
        <w:t>Trade credit</w:t>
      </w:r>
      <w:r>
        <w:br/>
      </w:r>
      <w:r>
        <w:t>The trade credit will enable Tesla to pay its suppliers late within a short time. This enhances the cash flow and the day-to-day operations. It is a cheap way of financing because it is not often associated with interest.</w:t>
      </w:r>
    </w:p>
    <w:p w:rsidR="00F373D2" w:rsidRDefault="00000000" w14:paraId="3700F354" w14:textId="77777777">
      <w:pPr>
        <w:spacing w:before="240" w:after="240"/>
      </w:pPr>
      <w:r>
        <w:rPr>
          <w:b/>
          <w:bCs/>
        </w:rPr>
        <w:t>Commercial paper</w:t>
      </w:r>
      <w:r>
        <w:br/>
      </w:r>
      <w:r>
        <w:t>Commercial paper is a short-term and unsecured form of borrowing that is used by large corporations like Tesla. It assists in raising funds within a short time at minimal interest rates, rather than bank loans. It is appropriate in the management of working capital requirements.</w:t>
      </w:r>
    </w:p>
    <w:p w:rsidR="00F373D2" w:rsidRDefault="00000000" w14:paraId="3A83BA81" w14:textId="77777777">
      <w:pPr>
        <w:pStyle w:val="Heading4"/>
        <w:spacing w:before="280"/>
        <w:rPr>
          <w:sz w:val="24"/>
          <w:szCs w:val="24"/>
        </w:rPr>
      </w:pPr>
      <w:bookmarkStart w:name="_heading=h.10bbdb4slgd" w:colFirst="0" w:colLast="0" w:id="18"/>
      <w:bookmarkEnd w:id="18"/>
      <w:r>
        <w:rPr>
          <w:sz w:val="24"/>
          <w:szCs w:val="24"/>
        </w:rPr>
        <w:t>Long-Term Financing</w:t>
      </w:r>
    </w:p>
    <w:p w:rsidR="00F373D2" w:rsidRDefault="00000000" w14:paraId="6A96AA4C" w14:textId="77777777">
      <w:pPr>
        <w:spacing w:before="240" w:after="240"/>
      </w:pPr>
      <w:r>
        <w:rPr>
          <w:b/>
          <w:bCs/>
        </w:rPr>
        <w:t>Equity</w:t>
      </w:r>
      <w:r>
        <w:br/>
      </w:r>
      <w:r>
        <w:t>Equity financing is a means through which Tesla can raise money by issuing shares. It is not payable at a fixed interest rate or at all. This reduces financial risk. It also enhances the capital structure. Nevertheless, its application can water down the ownership of current shareholders.</w:t>
      </w:r>
    </w:p>
    <w:p w:rsidR="00F373D2" w:rsidRDefault="00000000" w14:paraId="311011BB" w14:textId="77777777">
      <w:pPr>
        <w:spacing w:before="240" w:after="240"/>
      </w:pPr>
      <w:r>
        <w:rPr>
          <w:b/>
          <w:bCs/>
        </w:rPr>
        <w:t>Long-term debt</w:t>
      </w:r>
      <w:r>
        <w:br/>
      </w:r>
      <w:r>
        <w:t>The debt that is long term gives Tesla access to huge expansion and investment financing. It is less expensive than equity because of tax advantages on interest. It does not dilute ownership. It, however, adds to financial risk.</w:t>
      </w:r>
      <w:r>
        <w:br/>
      </w:r>
    </w:p>
    <w:p w:rsidR="00F373D2" w:rsidRDefault="00000000" w14:paraId="508510E5" w14:textId="77777777">
      <w:pPr>
        <w:pStyle w:val="Heading2"/>
        <w:keepNext w:val="0"/>
        <w:keepLines w:val="0"/>
        <w:spacing w:before="480"/>
      </w:pPr>
      <w:bookmarkStart w:name="_heading=h.kjqkwbv3v2y" w:colFirst="0" w:colLast="0" w:id="19"/>
      <w:bookmarkEnd w:id="19"/>
      <w:r>
        <w:t>3. Strategic Financial Restructuring Plan</w:t>
      </w:r>
    </w:p>
    <w:p w:rsidR="00F373D2" w:rsidRDefault="00000000" w14:paraId="1BE5F27E" w14:textId="77777777">
      <w:pPr>
        <w:pStyle w:val="Heading3"/>
        <w:keepNext w:val="0"/>
        <w:keepLines w:val="0"/>
        <w:spacing w:after="80"/>
      </w:pPr>
      <w:bookmarkStart w:name="_heading=h.ro8za9iw3hjk" w:colFirst="0" w:colLast="0" w:id="20"/>
      <w:bookmarkEnd w:id="20"/>
      <w:r>
        <w:t>3.1 Need for Restructuring</w:t>
      </w:r>
    </w:p>
    <w:p w:rsidR="00F373D2" w:rsidRDefault="00000000" w14:paraId="5F948252" w14:textId="77777777">
      <w:r>
        <w:t xml:space="preserve">According to the financial analysis of Tesla, Inc., strategic financial restructuring is evidently necessary (Helmold, 2020). Despite the high revenue growth and low leverage rates of the </w:t>
      </w:r>
      <w:r>
        <w:t>company, there has been a decline in the profitability margins over the past number of years. This can be largely attributed to aggressive pricing, increased cost of production and competition. Weaknesses in working capital efficiency have also been created by inventory inefficiencies and low payables advantage. Moreover, negative growth in free cash flow as a result of high capital spending puts pressure on short-term financial flexibility.</w:t>
      </w:r>
      <w:r>
        <w:br/>
      </w:r>
    </w:p>
    <w:p w:rsidR="00F373D2" w:rsidRDefault="00000000" w14:paraId="5F58669E" w14:textId="77777777">
      <w:pPr>
        <w:pStyle w:val="Heading3"/>
        <w:keepNext w:val="0"/>
        <w:keepLines w:val="0"/>
        <w:spacing w:after="80"/>
      </w:pPr>
      <w:bookmarkStart w:name="_heading=h.ai1gncuocrju" w:colFirst="0" w:colLast="0" w:id="21"/>
      <w:bookmarkEnd w:id="21"/>
      <w:r>
        <w:t>3.2 Restructuring Options</w:t>
      </w:r>
    </w:p>
    <w:p w:rsidR="00F373D2" w:rsidRDefault="00000000" w14:paraId="5D65ABA4" w14:textId="77777777">
      <w:pPr>
        <w:pStyle w:val="Heading4"/>
        <w:keepNext w:val="0"/>
        <w:keepLines w:val="0"/>
        <w:spacing w:before="280"/>
        <w:rPr>
          <w:sz w:val="24"/>
          <w:szCs w:val="24"/>
        </w:rPr>
      </w:pPr>
      <w:bookmarkStart w:name="_heading=h.huepqhw9iloo" w:colFirst="0" w:colLast="0" w:id="22"/>
      <w:bookmarkEnd w:id="22"/>
      <w:r>
        <w:rPr>
          <w:sz w:val="24"/>
          <w:szCs w:val="24"/>
        </w:rPr>
        <w:t>Option 1: Divestiture</w:t>
      </w:r>
    </w:p>
    <w:p w:rsidR="00F373D2" w:rsidRDefault="00000000" w14:paraId="2076902A" w14:textId="77777777">
      <w:r>
        <w:t>Divestiture entails the sale of non-core assets or non-performing business lines. Tesla can sell off unprofitable operations or unnecessary investments to become more efficient (Qadir, 2025). This will assist in minimising expenses and the release of cash to meet the main activities of EV manufacturing and innovation. It is also capable of enhancing profitability and profit on capital. Divestiture enables the management to concentrate on areas that are experiencing high growth. Nevertheless, it can decrease diversification and the future sources of revenue. Thus, Tesla needs to assess the assets to be sold carefully.</w:t>
      </w:r>
    </w:p>
    <w:p w:rsidR="00F373D2" w:rsidRDefault="00000000" w14:paraId="7F857013" w14:textId="77777777">
      <w:pPr>
        <w:pStyle w:val="Heading4"/>
        <w:keepNext w:val="0"/>
        <w:keepLines w:val="0"/>
        <w:spacing w:before="280"/>
        <w:rPr>
          <w:sz w:val="24"/>
          <w:szCs w:val="24"/>
        </w:rPr>
      </w:pPr>
      <w:bookmarkStart w:name="_heading=h.7gaz17swcch" w:colFirst="0" w:colLast="0" w:id="23"/>
      <w:bookmarkEnd w:id="23"/>
      <w:r>
        <w:rPr>
          <w:sz w:val="24"/>
          <w:szCs w:val="24"/>
        </w:rPr>
        <w:t>Option 2: Equity Injection</w:t>
      </w:r>
    </w:p>
    <w:p w:rsidR="00F373D2" w:rsidRDefault="00000000" w14:paraId="3D297A6B" w14:textId="77777777">
      <w:r>
        <w:t>Equity injection entails raising capital through new share issuances to investors (Xiong, 2023). This option can enable Tesla to fund the growth, research, and new technologies. It minimises debt financing and minimises financial risk. This enhances the capital structure of the company and financial stability. It is, however, in the issuing of new shares that existing shareholders may be diluted, and the earnings per share diminish. It can also impact investor confidence in the event that it is not handled in the right way. Equity financing should be employed by Tesla in case the market conditions are favourable.</w:t>
      </w:r>
    </w:p>
    <w:p w:rsidR="00F373D2" w:rsidRDefault="00000000" w14:paraId="7B4A3BE6" w14:textId="77777777">
      <w:pPr>
        <w:pStyle w:val="Heading4"/>
        <w:keepNext w:val="0"/>
        <w:keepLines w:val="0"/>
        <w:spacing w:before="280"/>
        <w:rPr>
          <w:sz w:val="24"/>
          <w:szCs w:val="24"/>
        </w:rPr>
      </w:pPr>
      <w:bookmarkStart w:name="_heading=h.a2a0eik2p5sv" w:colFirst="0" w:colLast="0" w:id="24"/>
      <w:bookmarkEnd w:id="24"/>
      <w:r>
        <w:rPr>
          <w:sz w:val="24"/>
          <w:szCs w:val="24"/>
        </w:rPr>
        <w:t>Option 3: Merger/Acquisition</w:t>
      </w:r>
    </w:p>
    <w:p w:rsidR="00F373D2" w:rsidRDefault="00000000" w14:paraId="69E8EF5F" w14:textId="77777777">
      <w:r>
        <w:t>Merger or acquisition allows Tesla to grow through strategic alliances with other companies. It can help Tesla gain access to new technologies, markets, and resources. This strategy can improve competitive advantage and increase market share. It can also develop cost synergies and efficiencies. Mergers and acquisitions are, however, expensive and risky to integrate. There can be cultural differences and conflicts between management. Tesla has to assess possible partners carefully so as to fit strategically (Abdelazim, 2022).</w:t>
      </w:r>
    </w:p>
    <w:p w:rsidR="00F373D2" w:rsidRDefault="00F373D2" w14:paraId="2834036D" w14:textId="77777777"/>
    <w:p w:rsidR="00F373D2" w:rsidRDefault="00000000" w14:paraId="6E74465C" w14:textId="77777777">
      <w:pPr>
        <w:pStyle w:val="Heading3"/>
        <w:keepNext w:val="0"/>
        <w:keepLines w:val="0"/>
        <w:spacing w:after="80"/>
      </w:pPr>
      <w:bookmarkStart w:name="_heading=h.k9194keokkx2" w:colFirst="0" w:colLast="0" w:id="25"/>
      <w:bookmarkEnd w:id="25"/>
      <w:r>
        <w:t>3.3 Impact Evaluation</w:t>
      </w:r>
    </w:p>
    <w:p w:rsidR="00F373D2" w:rsidRDefault="00000000" w14:paraId="7DBC287C" w14:textId="77777777">
      <w:r>
        <w:rPr>
          <w:b/>
          <w:bCs/>
        </w:rPr>
        <w:t>Shareholder value</w:t>
      </w:r>
      <w:r>
        <w:br/>
      </w:r>
      <w:r>
        <w:t>Shareholder value to Tesla can be enhanced through financial restructuring. Divestiture strategies and mergers are some of the strategies that can enhance profitability and efficiency (Brahmana, 2021). The increased returns could be in the improved returns to the shareholders. Long-term growth can be financed by the use of equity, and this could raise share prices. Nonetheless, the issuance of new shares can dilute shares and decrease the earnings per share. This can create an adverse response by investors in case the returns are negative. As such, Tesla has to juggle between growth and shareholders. Restructuring will also lead to better investor confidence and long-term value.</w:t>
      </w:r>
    </w:p>
    <w:p w:rsidR="00F373D2" w:rsidRDefault="00000000" w14:paraId="366A20FF" w14:textId="77777777">
      <w:r>
        <w:rPr>
          <w:b/>
          <w:bCs/>
        </w:rPr>
        <w:t>Debt structure</w:t>
      </w:r>
      <w:r>
        <w:br/>
      </w:r>
      <w:r>
        <w:t>Tesla's debt structure can be improved greatly by restructuring it (Castro, 2022). The debt levels are already at a low level, which lowers the financial risk of the company. Reliance on borrowing can also be minimised through equity financing. This enhances the debt equity ratio and consolidates the balance sheet. Nonetheless, too much debt to spur growth may exert financial strain. The payment of interest can have an impact on the cash flow and profitability. Tesla is expected to have the optimal debt-to-equity balance. The effective debt structure makes the company financially stable, and it facilitates growth.</w:t>
      </w:r>
    </w:p>
    <w:p w:rsidR="00F373D2" w:rsidRDefault="00000000" w14:paraId="2080AB88" w14:textId="77777777">
      <w:pPr>
        <w:rPr>
          <w:b/>
          <w:bCs/>
        </w:rPr>
      </w:pPr>
      <w:r>
        <w:rPr>
          <w:b/>
          <w:bCs/>
        </w:rPr>
        <w:t>Financial flexibility</w:t>
      </w:r>
    </w:p>
    <w:p w:rsidR="00F373D2" w:rsidRDefault="00000000" w14:paraId="03415288" w14:textId="77777777">
      <w:r>
        <w:t>Financial flexibility is the capability of Tesla to adapt to change and invest in emerging opportunities. High debt and cash flow are the strengths that enhance flexibility. Equity injection and divestiture are strategies to restructure a company that would augment available funds. This enables Tesla to make an investment in innovation and growth. Yet, large capital investment can lead to flexibility in the short run. Inadequate cash flow (free) may hamper fast decision-making. Tesla will have to control expenditures and cash reserves (Li, 2025).</w:t>
      </w:r>
    </w:p>
    <w:p w:rsidR="00F373D2" w:rsidRDefault="00F373D2" w14:paraId="7C07E1E0" w14:textId="77777777"/>
    <w:p w:rsidR="00F373D2" w:rsidRDefault="00000000" w14:paraId="5571509A" w14:textId="77777777">
      <w:pPr>
        <w:pStyle w:val="Heading3"/>
        <w:keepNext w:val="0"/>
        <w:keepLines w:val="0"/>
        <w:spacing w:after="80"/>
      </w:pPr>
      <w:bookmarkStart w:name="_heading=h.58wihtv1zu33" w:colFirst="0" w:colLast="0" w:id="26"/>
      <w:bookmarkEnd w:id="26"/>
      <w:r>
        <w:t>3.4 International Considerations</w:t>
      </w:r>
    </w:p>
    <w:p w:rsidR="00F373D2" w:rsidRDefault="00000000" w14:paraId="772E0905" w14:textId="77777777">
      <w:pPr>
        <w:spacing w:before="240" w:after="240"/>
      </w:pPr>
      <w:r>
        <w:rPr>
          <w:b/>
          <w:bCs/>
        </w:rPr>
        <w:t>Exchange rate risk</w:t>
      </w:r>
      <w:r>
        <w:br/>
      </w:r>
      <w:r>
        <w:t xml:space="preserve">The Tesla Company has several foreign markets and receives income in various currencies (Zhu, 2022). The fluctuations in the exchange rate may have a great influence on revenue and costs. A good US dollar can minimize international sales, which are converted back into dollars. Simultaneously, volatility of currencies might lead to a rise in the price of imported raw materials and components. This brings confusion in the financial performance and the profit margin. Global operations also expose Tesla to both the risk of transactions and the risk </w:t>
      </w:r>
      <w:r>
        <w:t>of translations. To deal with this, the firm may employ the hedging methods that include forward contracts and currency swaps.</w:t>
      </w:r>
    </w:p>
    <w:p w:rsidR="00F373D2" w:rsidRDefault="00000000" w14:paraId="3C1D064B" w14:textId="77777777">
      <w:pPr>
        <w:spacing w:before="240" w:after="240"/>
      </w:pPr>
      <w:r>
        <w:rPr>
          <w:b/>
          <w:bCs/>
        </w:rPr>
        <w:t>Global expansion</w:t>
      </w:r>
      <w:r>
        <w:br/>
      </w:r>
      <w:r>
        <w:t>Tesla is spreading at a high rate to other international markets like China and Europe, and other developing economies (Lei, 2025). Such growth opens up more revenue-generating opportunities, and it enhances market presence. It also assists the company in diversification of its source of income and to avoid overreliance on a market. Nonetheless, international growth entails excessive capital expenditure in plants, technology and infrastructure. It is also the duty of Tesla to contend with varying rules, political climates, and consumer tastes in every area. These may cause operational complexity and risk. Market share may also be impacted by local competition as well.</w:t>
      </w:r>
    </w:p>
    <w:p w:rsidR="00F373D2" w:rsidRDefault="00000000" w14:paraId="4087404A" w14:textId="77777777">
      <w:pPr>
        <w:spacing w:before="240" w:after="240"/>
      </w:pPr>
      <w:r>
        <w:rPr>
          <w:b/>
          <w:bCs/>
        </w:rPr>
        <w:t>Tax implications</w:t>
      </w:r>
      <w:r>
        <w:br/>
      </w:r>
      <w:r>
        <w:t>Tesla is based in various countries, which have varying tax laws and regulations. Novelty related to taxation, i.e., the corporate taxation rates or the electric vehicle incentives, may directly influence the profitability. The international business establishes complicated taxation frameworks, such as intra-company pricing and international transactions (Ermilova, 2020). To prevent legal fines and reputational losses, Tesla should make sure that all the tax laws are adhered to. Meanwhile, proper tax planning may allow for savings on taxes and enhance financial efficiency. In certain countries, the company is able to enjoy tax incentives on sustainable energy and electric cars.</w:t>
      </w:r>
    </w:p>
    <w:p w:rsidR="00F373D2" w:rsidRDefault="00000000" w14:paraId="1FBA36F1" w14:textId="77777777">
      <w:pPr>
        <w:pStyle w:val="Heading3"/>
        <w:keepNext w:val="0"/>
        <w:keepLines w:val="0"/>
        <w:spacing w:after="80"/>
      </w:pPr>
      <w:bookmarkStart w:name="_heading=h.tr7gs9r9lx6s" w:colFirst="0" w:colLast="0" w:id="27"/>
      <w:bookmarkEnd w:id="27"/>
      <w:r>
        <w:t>3.5 Ethical Considerations</w:t>
      </w:r>
    </w:p>
    <w:p w:rsidR="00F373D2" w:rsidRDefault="00000000" w14:paraId="45DA9025" w14:textId="77777777">
      <w:r>
        <w:rPr>
          <w:b/>
          <w:bCs/>
        </w:rPr>
        <w:t>Corporate Social Responsibility (CSR)</w:t>
      </w:r>
      <w:r>
        <w:br/>
      </w:r>
      <w:r>
        <w:t>Tesla is interested in corporate social responsibility, which involves clean energy and carbon emission reduction. Its fundamental trade promotes the sustainability of the environment through electric cars and renewable energy. Another area where the company spends money is innovation to enhance energy efficiency. Nevertheless, Tesla is being criticised in terms of labour policies and working conditions. These issues should be addressed to preserve its ethical image. The company has to take care of the employees and provide safe working conditions (Asad, 2023). It is also necessary to be transparent in reporting the CSR activities. Good CSR activities can enhance the reputation of the brand and establish trust between the stakeholders.</w:t>
      </w:r>
    </w:p>
    <w:p w:rsidR="00F373D2" w:rsidRDefault="00000000" w14:paraId="6CD8B80D" w14:textId="77777777">
      <w:r>
        <w:rPr>
          <w:b/>
          <w:bCs/>
        </w:rPr>
        <w:t>Sustainability in EV production</w:t>
      </w:r>
      <w:r>
        <w:br/>
      </w:r>
      <w:r>
        <w:t xml:space="preserve">Tesla is geared towards the objective of making EVs a more sustainable production process by </w:t>
      </w:r>
      <w:r>
        <w:t>lessening the environmental impact. It concentrates on battery technology and energy conservation. The company takes renewable energy in manufacturing facilities where feasible. Nevertheless, EV manufacturing remains a problematic issue in terms of environmental issues, particularly with battery production. Of concern are high energy consumption and the generation of waste. Tesla should also keep on enhancing the recycling operations and minimising emissions in the supply chain (Ilić, 2024). Environmental impact can be reduced by sustainable production practices and increased long-term viability.</w:t>
      </w:r>
    </w:p>
    <w:p w:rsidR="00F373D2" w:rsidRDefault="00000000" w14:paraId="5119B80B" w14:textId="77777777">
      <w:r>
        <w:rPr>
          <w:b/>
          <w:bCs/>
        </w:rPr>
        <w:t>Ethical sourcing</w:t>
      </w:r>
      <w:r>
        <w:br/>
      </w:r>
      <w:r>
        <w:t xml:space="preserve">Some of the raw materials Tesla uses in the production of batteries include lithium, cobalt and nickel. These materials are ethically sourced so as to prevent environmental and social damage. There are certain mining processes which are associated with unfavourable labour practices and environmental degradation. Tesla should also make sure that its suppliers act in an ethical and sustainable manner (Ren, 2025). This involves responsible sourcing, fair labour practices and minimised environmental impact. The company must make regular supply chain audits and ensure transparency. Brand trust and reputational risk can be enhanced and decreased through ethical sourcing. </w:t>
      </w:r>
    </w:p>
    <w:p w:rsidR="00F373D2" w:rsidRDefault="00000000" w14:paraId="62B6586F" w14:textId="77777777">
      <w:pPr>
        <w:pStyle w:val="Heading2"/>
        <w:keepNext w:val="0"/>
        <w:keepLines w:val="0"/>
        <w:spacing w:before="480"/>
      </w:pPr>
      <w:bookmarkStart w:name="_heading=h.8rvumec2j78" w:colFirst="0" w:colLast="0" w:id="28"/>
      <w:bookmarkEnd w:id="28"/>
      <w:r>
        <w:t>4. Investment Appraisal &amp; Capital Budgeting</w:t>
      </w:r>
    </w:p>
    <w:p w:rsidR="00F373D2" w:rsidRDefault="00000000" w14:paraId="086B7D62" w14:textId="77777777">
      <w:pPr>
        <w:pStyle w:val="Heading3"/>
        <w:keepNext w:val="0"/>
        <w:keepLines w:val="0"/>
      </w:pPr>
      <w:bookmarkStart w:name="_heading=h.6um2gpl95iea" w:colFirst="0" w:colLast="0" w:id="29"/>
      <w:bookmarkEnd w:id="29"/>
      <w:r>
        <w:t>4.1 Project Evaluation Methods</w:t>
      </w:r>
    </w:p>
    <w:p w:rsidR="00F373D2" w:rsidRDefault="00000000" w14:paraId="1EB5D106" w14:textId="77777777">
      <w:pPr>
        <w:pStyle w:val="Heading4"/>
        <w:rPr>
          <w:sz w:val="24"/>
          <w:szCs w:val="24"/>
        </w:rPr>
      </w:pPr>
      <w:bookmarkStart w:name="_heading=h.dpzm6wls5sab" w:colFirst="0" w:colLast="0" w:id="30"/>
      <w:bookmarkEnd w:id="30"/>
      <w:r>
        <w:rPr>
          <w:sz w:val="24"/>
          <w:szCs w:val="24"/>
        </w:rPr>
        <w:t>Payback Period (PBP)</w:t>
      </w:r>
    </w:p>
    <w:p w:rsidR="00F373D2" w:rsidRDefault="00000000" w14:paraId="4020A467" w14:textId="77777777">
      <w:r>
        <w:t>Payback Period is the duration of time needed to pay off the initial investment by using cash inflows. It is concerned with risk and liquidity. The smaller the payback period, the better, because it implies faster payback.</w:t>
      </w:r>
    </w:p>
    <w:p w:rsidR="00F373D2" w:rsidRDefault="00000000" w14:paraId="3F4FD95C" w14:textId="77777777">
      <w:pPr>
        <w:pStyle w:val="Heading4"/>
        <w:rPr>
          <w:sz w:val="24"/>
          <w:szCs w:val="24"/>
        </w:rPr>
      </w:pPr>
      <w:bookmarkStart w:name="_heading=h.z1wwm6knanfx" w:colFirst="0" w:colLast="0" w:id="31"/>
      <w:bookmarkEnd w:id="31"/>
      <w:r>
        <w:rPr>
          <w:sz w:val="24"/>
          <w:szCs w:val="24"/>
        </w:rPr>
        <w:t>Accounting Rate of Return (ARR)</w:t>
      </w:r>
    </w:p>
    <w:p w:rsidR="00F373D2" w:rsidRDefault="00000000" w14:paraId="7552855F" w14:textId="77777777">
      <w:r>
        <w:t xml:space="preserve">Accounting Rate of Return is used to measure the profit percentage that an investment earns on average on the initial investment. It employs accounting profits and not cash flows. A higher ARR is preferred. </w:t>
      </w:r>
    </w:p>
    <w:p w:rsidR="00F373D2" w:rsidRDefault="00000000" w14:paraId="79D37D60" w14:textId="77777777">
      <w:pPr>
        <w:pStyle w:val="Heading4"/>
        <w:rPr>
          <w:sz w:val="24"/>
          <w:szCs w:val="24"/>
        </w:rPr>
      </w:pPr>
      <w:bookmarkStart w:name="_heading=h.rxpjhdw37nwn" w:colFirst="0" w:colLast="0" w:id="32"/>
      <w:bookmarkEnd w:id="32"/>
      <w:r>
        <w:rPr>
          <w:sz w:val="24"/>
          <w:szCs w:val="24"/>
        </w:rPr>
        <w:t>Net Present Value (NPV)</w:t>
      </w:r>
    </w:p>
    <w:p w:rsidR="00F373D2" w:rsidRDefault="00000000" w14:paraId="417DD36C" w14:textId="77777777">
      <w:r>
        <w:t xml:space="preserve">Net Present Value compares the value of the cash inflows at present and the initial investment. It takes into consideration the time value of money. When NPV is positive, it shows that an investment is profitable. </w:t>
      </w:r>
    </w:p>
    <w:p w:rsidR="00F373D2" w:rsidRDefault="00000000" w14:paraId="1324A057" w14:textId="77777777">
      <w:pPr>
        <w:pStyle w:val="Heading4"/>
        <w:rPr>
          <w:sz w:val="24"/>
          <w:szCs w:val="24"/>
        </w:rPr>
      </w:pPr>
      <w:bookmarkStart w:name="_heading=h.c55ynrucya9a" w:colFirst="0" w:colLast="0" w:id="33"/>
      <w:bookmarkEnd w:id="33"/>
      <w:r>
        <w:rPr>
          <w:sz w:val="24"/>
          <w:szCs w:val="24"/>
        </w:rPr>
        <w:t>Profitability Index (PI)</w:t>
      </w:r>
    </w:p>
    <w:p w:rsidR="00F373D2" w:rsidRDefault="00000000" w14:paraId="7F27F5BB" w14:textId="77777777">
      <w:r>
        <w:t>Profitability Index is the relation of the cash inflows of the present value to the investment. When the value exceeds 1, it means that the project is acceptable. It takes into account the time value of money.</w:t>
      </w:r>
    </w:p>
    <w:p w:rsidR="00F373D2" w:rsidRDefault="00000000" w14:paraId="3B0AF5C1" w14:textId="77777777">
      <w:pPr>
        <w:pStyle w:val="Heading4"/>
        <w:rPr>
          <w:sz w:val="24"/>
          <w:szCs w:val="24"/>
        </w:rPr>
      </w:pPr>
      <w:bookmarkStart w:name="_heading=h.wyu8bcic5rrf" w:colFirst="0" w:colLast="0" w:id="34"/>
      <w:bookmarkEnd w:id="34"/>
      <w:r>
        <w:rPr>
          <w:sz w:val="24"/>
          <w:szCs w:val="24"/>
        </w:rPr>
        <w:t>Internal Rate of Return (IRR)</w:t>
      </w:r>
    </w:p>
    <w:p w:rsidR="00F373D2" w:rsidRDefault="00000000" w14:paraId="2E82B977" w14:textId="77777777">
      <w:r>
        <w:t>The discount level or rate to zero net present value of a project is known as the internal rate of return. It is the anticipated rate of investment. When the IRR is higher than the required rate, then the project will be accepted.</w:t>
      </w:r>
    </w:p>
    <w:p w:rsidR="00F373D2" w:rsidRDefault="00F373D2" w14:paraId="6811E797" w14:textId="77777777"/>
    <w:p w:rsidR="00F373D2" w:rsidRDefault="00000000" w14:paraId="11EE7223" w14:textId="77777777">
      <w:pPr>
        <w:pStyle w:val="Heading3"/>
        <w:keepNext w:val="0"/>
        <w:keepLines w:val="0"/>
      </w:pPr>
      <w:bookmarkStart w:name="_heading=h.urpvknekt8v3" w:colFirst="0" w:colLast="0" w:id="35"/>
      <w:bookmarkEnd w:id="35"/>
      <w:r>
        <w:t>4.2 Calculation of Projects</w:t>
      </w:r>
    </w:p>
    <w:p w:rsidR="00F373D2" w:rsidRDefault="00000000" w14:paraId="039D59DF" w14:textId="77777777">
      <w:pPr>
        <w:pStyle w:val="Heading4"/>
        <w:keepNext w:val="0"/>
        <w:keepLines w:val="0"/>
        <w:rPr>
          <w:sz w:val="24"/>
          <w:szCs w:val="24"/>
        </w:rPr>
      </w:pPr>
      <w:bookmarkStart w:name="_heading=h.f24ckxc9qbie" w:colFirst="0" w:colLast="0" w:id="36"/>
      <w:bookmarkEnd w:id="36"/>
      <w:r>
        <w:rPr>
          <w:sz w:val="24"/>
          <w:szCs w:val="24"/>
        </w:rPr>
        <w:t>Project A</w:t>
      </w:r>
    </w:p>
    <w:p w:rsidR="00F373D2" w:rsidRDefault="00000000" w14:paraId="468D797B" w14:textId="77777777">
      <w:r>
        <w:rPr>
          <w:b/>
          <w:bCs/>
        </w:rPr>
        <w:t>Payback Period (PBP)</w:t>
      </w:r>
    </w:p>
    <w:tbl>
      <w:tblPr>
        <w:tblStyle w:val="afff1"/>
        <w:tblW w:w="6060" w:type="dxa"/>
        <w:jc w:val="center"/>
        <w:tblBorders>
          <w:top w:val="nil"/>
          <w:left w:val="nil"/>
          <w:bottom w:val="nil"/>
          <w:right w:val="nil"/>
          <w:insideH w:val="nil"/>
          <w:insideV w:val="nil"/>
        </w:tblBorders>
        <w:tblLayout w:type="fixed"/>
        <w:tblLook w:val="0600" w:firstRow="0" w:lastRow="0" w:firstColumn="0" w:lastColumn="0" w:noHBand="1" w:noVBand="1"/>
      </w:tblPr>
      <w:tblGrid>
        <w:gridCol w:w="2925"/>
        <w:gridCol w:w="1500"/>
        <w:gridCol w:w="1635"/>
      </w:tblGrid>
      <w:tr w:rsidR="00F373D2" w14:paraId="3A6B9A46" w14:textId="77777777">
        <w:trPr>
          <w:trHeight w:val="345"/>
          <w:jc w:val="center"/>
        </w:trPr>
        <w:tc>
          <w:tcPr>
            <w:tcW w:w="6060" w:type="dxa"/>
            <w:gridSpan w:val="3"/>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C7A49BD" w14:textId="77777777">
            <w:pPr>
              <w:widowControl w:val="0"/>
              <w:pBdr>
                <w:top w:val="nil"/>
                <w:left w:val="nil"/>
                <w:bottom w:val="nil"/>
                <w:right w:val="nil"/>
                <w:between w:val="nil"/>
              </w:pBdr>
              <w:spacing w:line="276" w:lineRule="auto"/>
              <w:jc w:val="center"/>
            </w:pPr>
            <w:r>
              <w:rPr>
                <w:b/>
                <w:bCs/>
              </w:rPr>
              <w:t>Project A – Payback Period</w:t>
            </w:r>
          </w:p>
        </w:tc>
      </w:tr>
      <w:tr w:rsidR="00F373D2" w14:paraId="0FE5EBD0" w14:textId="77777777">
        <w:trPr>
          <w:trHeight w:val="61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0A3543"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BAA3045" w14:textId="77777777">
            <w:pPr>
              <w:widowControl w:val="0"/>
              <w:spacing w:line="276" w:lineRule="auto"/>
              <w:jc w:val="center"/>
            </w:pPr>
            <w:r>
              <w:rPr>
                <w:b/>
                <w:bCs/>
              </w:rPr>
              <w:t>Cash Flow (£)</w:t>
            </w:r>
          </w:p>
        </w:tc>
        <w:tc>
          <w:tcPr>
            <w:tcW w:w="16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B0A943E" w14:textId="77777777">
            <w:pPr>
              <w:widowControl w:val="0"/>
              <w:spacing w:line="276" w:lineRule="auto"/>
              <w:jc w:val="center"/>
            </w:pPr>
            <w:r>
              <w:rPr>
                <w:b/>
                <w:bCs/>
              </w:rPr>
              <w:t>Cumulative (£)</w:t>
            </w:r>
          </w:p>
        </w:tc>
      </w:tr>
      <w:tr w:rsidR="00F373D2" w14:paraId="41D787CB"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2944396"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CF18DBD" w14:textId="77777777">
            <w:pPr>
              <w:widowControl w:val="0"/>
              <w:spacing w:line="276" w:lineRule="auto"/>
              <w:jc w:val="center"/>
            </w:pPr>
            <w:r>
              <w:t>10,000,000</w:t>
            </w:r>
          </w:p>
        </w:tc>
        <w:tc>
          <w:tcPr>
            <w:tcW w:w="16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D740A3" w14:textId="77777777">
            <w:pPr>
              <w:widowControl w:val="0"/>
              <w:spacing w:line="276" w:lineRule="auto"/>
              <w:jc w:val="center"/>
            </w:pPr>
            <w:r>
              <w:t>10,000,000</w:t>
            </w:r>
          </w:p>
        </w:tc>
      </w:tr>
      <w:tr w:rsidR="00F373D2" w14:paraId="3A6140F1"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481587E"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2C9E8E" w14:textId="77777777">
            <w:pPr>
              <w:widowControl w:val="0"/>
              <w:spacing w:line="276" w:lineRule="auto"/>
              <w:jc w:val="center"/>
            </w:pPr>
            <w:r>
              <w:t>12,000,000</w:t>
            </w:r>
          </w:p>
        </w:tc>
        <w:tc>
          <w:tcPr>
            <w:tcW w:w="16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CBA40C" w14:textId="77777777">
            <w:pPr>
              <w:widowControl w:val="0"/>
              <w:spacing w:line="276" w:lineRule="auto"/>
              <w:jc w:val="center"/>
            </w:pPr>
            <w:r>
              <w:t>22,000,000</w:t>
            </w:r>
          </w:p>
        </w:tc>
      </w:tr>
      <w:tr w:rsidR="00F373D2" w14:paraId="648B0E8B"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053C8F"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F12014" w14:textId="77777777">
            <w:pPr>
              <w:widowControl w:val="0"/>
              <w:spacing w:line="276" w:lineRule="auto"/>
              <w:jc w:val="center"/>
            </w:pPr>
            <w:r>
              <w:t>14,000,000</w:t>
            </w:r>
          </w:p>
        </w:tc>
        <w:tc>
          <w:tcPr>
            <w:tcW w:w="16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6868D8" w14:textId="77777777">
            <w:pPr>
              <w:widowControl w:val="0"/>
              <w:spacing w:line="276" w:lineRule="auto"/>
              <w:jc w:val="center"/>
            </w:pPr>
            <w:r>
              <w:t>36,000,000</w:t>
            </w:r>
          </w:p>
        </w:tc>
      </w:tr>
      <w:tr w:rsidR="00F373D2" w14:paraId="2AFB8082"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B9CFE0"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4689500" w14:textId="77777777">
            <w:pPr>
              <w:widowControl w:val="0"/>
              <w:spacing w:line="276" w:lineRule="auto"/>
              <w:jc w:val="center"/>
            </w:pPr>
            <w:r>
              <w:t>10,000,000</w:t>
            </w:r>
          </w:p>
        </w:tc>
        <w:tc>
          <w:tcPr>
            <w:tcW w:w="16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28E58F" w14:textId="77777777">
            <w:pPr>
              <w:widowControl w:val="0"/>
              <w:spacing w:line="276" w:lineRule="auto"/>
              <w:jc w:val="center"/>
            </w:pPr>
            <w:r>
              <w:t>46,000,000</w:t>
            </w:r>
          </w:p>
        </w:tc>
      </w:tr>
      <w:tr w:rsidR="00F373D2" w14:paraId="7E31D89D"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D7DC1BD"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C7E2037" w14:textId="77777777">
            <w:pPr>
              <w:widowControl w:val="0"/>
              <w:spacing w:line="276" w:lineRule="auto"/>
              <w:jc w:val="center"/>
            </w:pPr>
            <w:r>
              <w:t>8,000,000</w:t>
            </w:r>
          </w:p>
        </w:tc>
        <w:tc>
          <w:tcPr>
            <w:tcW w:w="16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DA6AC6D" w14:textId="77777777">
            <w:pPr>
              <w:widowControl w:val="0"/>
              <w:spacing w:line="276" w:lineRule="auto"/>
              <w:jc w:val="center"/>
            </w:pPr>
            <w:r>
              <w:t>54,000,000</w:t>
            </w:r>
          </w:p>
        </w:tc>
      </w:tr>
      <w:tr w:rsidR="00F373D2" w14:paraId="49B5B2B5"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500B86" w14:textId="77777777">
            <w:pPr>
              <w:widowControl w:val="0"/>
              <w:spacing w:line="276" w:lineRule="auto"/>
              <w:jc w:val="left"/>
            </w:pPr>
            <w:r>
              <w:rPr>
                <w:b/>
                <w:bCs/>
              </w:rPr>
              <w:t>Remaining after Year 4</w:t>
            </w:r>
          </w:p>
        </w:tc>
        <w:tc>
          <w:tcPr>
            <w:tcW w:w="3135"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ED703B2" w14:textId="77777777">
            <w:pPr>
              <w:widowControl w:val="0"/>
              <w:spacing w:line="276" w:lineRule="auto"/>
              <w:jc w:val="center"/>
            </w:pPr>
            <w:r>
              <w:rPr>
                <w:b/>
                <w:bCs/>
              </w:rPr>
              <w:t>4,000,000</w:t>
            </w:r>
          </w:p>
        </w:tc>
      </w:tr>
      <w:tr w:rsidR="00F373D2" w14:paraId="0902944A"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95AB16" w14:textId="77777777">
            <w:pPr>
              <w:widowControl w:val="0"/>
              <w:spacing w:line="276" w:lineRule="auto"/>
              <w:jc w:val="left"/>
            </w:pPr>
            <w:r>
              <w:rPr>
                <w:b/>
                <w:bCs/>
              </w:rPr>
              <w:t>Fraction of Year 5</w:t>
            </w:r>
          </w:p>
        </w:tc>
        <w:tc>
          <w:tcPr>
            <w:tcW w:w="3135"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AD142F5" w14:textId="77777777">
            <w:pPr>
              <w:widowControl w:val="0"/>
              <w:spacing w:line="276" w:lineRule="auto"/>
              <w:jc w:val="center"/>
            </w:pPr>
            <w:r>
              <w:rPr>
                <w:b/>
                <w:bCs/>
              </w:rPr>
              <w:t>0.5</w:t>
            </w:r>
          </w:p>
        </w:tc>
      </w:tr>
      <w:tr w:rsidR="00F373D2" w14:paraId="2F4A2B5E"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2FF81D8" w14:textId="77777777">
            <w:pPr>
              <w:widowControl w:val="0"/>
              <w:spacing w:line="276" w:lineRule="auto"/>
              <w:jc w:val="left"/>
            </w:pPr>
            <w:r>
              <w:rPr>
                <w:b/>
                <w:bCs/>
              </w:rPr>
              <w:t>Payback Period</w:t>
            </w:r>
          </w:p>
        </w:tc>
        <w:tc>
          <w:tcPr>
            <w:tcW w:w="3135"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2526B1" w14:textId="77777777">
            <w:pPr>
              <w:widowControl w:val="0"/>
              <w:spacing w:line="276" w:lineRule="auto"/>
              <w:jc w:val="center"/>
            </w:pPr>
            <w:r>
              <w:rPr>
                <w:b/>
                <w:bCs/>
              </w:rPr>
              <w:t>4.5 years</w:t>
            </w:r>
          </w:p>
        </w:tc>
      </w:tr>
    </w:tbl>
    <w:p w:rsidR="00F373D2" w:rsidRDefault="00F373D2" w14:paraId="4B6E9189" w14:textId="77777777"/>
    <w:p w:rsidR="00F373D2" w:rsidRDefault="00000000" w14:paraId="6BD20D2F" w14:textId="77777777">
      <w:pPr>
        <w:rPr>
          <w:b/>
          <w:bCs/>
        </w:rPr>
      </w:pPr>
      <w:r>
        <w:rPr>
          <w:b/>
          <w:bCs/>
        </w:rPr>
        <w:t>Accounting Rate of Return (ARR)</w:t>
      </w:r>
    </w:p>
    <w:tbl>
      <w:tblPr>
        <w:tblStyle w:val="afff2"/>
        <w:tblW w:w="7095" w:type="dxa"/>
        <w:jc w:val="center"/>
        <w:tblBorders>
          <w:top w:val="nil"/>
          <w:left w:val="nil"/>
          <w:bottom w:val="nil"/>
          <w:right w:val="nil"/>
          <w:insideH w:val="nil"/>
          <w:insideV w:val="nil"/>
        </w:tblBorders>
        <w:tblLayout w:type="fixed"/>
        <w:tblLook w:val="0600" w:firstRow="0" w:lastRow="0" w:firstColumn="0" w:lastColumn="0" w:noHBand="1" w:noVBand="1"/>
      </w:tblPr>
      <w:tblGrid>
        <w:gridCol w:w="5595"/>
        <w:gridCol w:w="1500"/>
      </w:tblGrid>
      <w:tr w:rsidR="00F373D2" w14:paraId="55B55582" w14:textId="77777777">
        <w:trPr>
          <w:trHeight w:val="345"/>
          <w:jc w:val="center"/>
        </w:trPr>
        <w:tc>
          <w:tcPr>
            <w:tcW w:w="7095" w:type="dxa"/>
            <w:gridSpan w:val="2"/>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50AACC" w14:textId="77777777">
            <w:pPr>
              <w:widowControl w:val="0"/>
              <w:spacing w:line="276" w:lineRule="auto"/>
              <w:jc w:val="center"/>
            </w:pPr>
            <w:r>
              <w:rPr>
                <w:b/>
                <w:bCs/>
              </w:rPr>
              <w:t>Project A</w:t>
            </w:r>
          </w:p>
        </w:tc>
      </w:tr>
      <w:tr w:rsidR="00F373D2" w14:paraId="0D91CE4D"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89E50BE" w14:textId="77777777">
            <w:pPr>
              <w:widowControl w:val="0"/>
              <w:spacing w:line="276" w:lineRule="auto"/>
              <w:jc w:val="center"/>
            </w:pPr>
            <w:r>
              <w:rPr>
                <w:b/>
                <w:bCs/>
              </w:rPr>
              <w:t>Particulars</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C8C4DCE" w14:textId="77777777">
            <w:pPr>
              <w:widowControl w:val="0"/>
              <w:spacing w:line="276" w:lineRule="auto"/>
              <w:jc w:val="center"/>
            </w:pPr>
            <w:r>
              <w:rPr>
                <w:b/>
                <w:bCs/>
              </w:rPr>
              <w:t>Amount (£)</w:t>
            </w:r>
          </w:p>
        </w:tc>
      </w:tr>
      <w:tr w:rsidR="00F373D2" w14:paraId="664B896F"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DA41A1E" w14:textId="77777777">
            <w:pPr>
              <w:widowControl w:val="0"/>
              <w:spacing w:line="276" w:lineRule="auto"/>
              <w:jc w:val="left"/>
            </w:pPr>
            <w:r>
              <w:t>Total Cash Inflow</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8AC8F1" w14:textId="77777777">
            <w:pPr>
              <w:widowControl w:val="0"/>
              <w:spacing w:line="276" w:lineRule="auto"/>
              <w:jc w:val="center"/>
            </w:pPr>
            <w:r>
              <w:t>54,000,000</w:t>
            </w:r>
          </w:p>
        </w:tc>
      </w:tr>
      <w:tr w:rsidR="00F373D2" w14:paraId="3341AD25"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E456E4" w14:textId="77777777">
            <w:pPr>
              <w:widowControl w:val="0"/>
              <w:spacing w:line="276" w:lineRule="auto"/>
              <w:jc w:val="left"/>
            </w:pPr>
            <w:r>
              <w:t>Initial Investment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E6546D" w14:textId="77777777">
            <w:pPr>
              <w:widowControl w:val="0"/>
              <w:spacing w:line="276" w:lineRule="auto"/>
              <w:jc w:val="center"/>
            </w:pPr>
            <w:r>
              <w:t>50,000,000</w:t>
            </w:r>
          </w:p>
        </w:tc>
      </w:tr>
      <w:tr w:rsidR="00F373D2" w14:paraId="3AEAEBD5"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9C2C38" w14:textId="77777777">
            <w:pPr>
              <w:widowControl w:val="0"/>
              <w:spacing w:line="276" w:lineRule="auto"/>
              <w:jc w:val="left"/>
            </w:pPr>
            <w:r>
              <w:t>Total Profit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75960FE" w14:textId="77777777">
            <w:pPr>
              <w:widowControl w:val="0"/>
              <w:spacing w:line="276" w:lineRule="auto"/>
              <w:jc w:val="center"/>
            </w:pPr>
            <w:r>
              <w:t>4,000,000</w:t>
            </w:r>
          </w:p>
        </w:tc>
      </w:tr>
      <w:tr w:rsidR="00F373D2" w14:paraId="16FC3B4E"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661215" w14:textId="77777777">
            <w:pPr>
              <w:widowControl w:val="0"/>
              <w:spacing w:line="276" w:lineRule="auto"/>
              <w:jc w:val="left"/>
            </w:pPr>
            <w:r>
              <w:t>Average Annual Profit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D0A951" w14:textId="77777777">
            <w:pPr>
              <w:widowControl w:val="0"/>
              <w:spacing w:line="276" w:lineRule="auto"/>
              <w:jc w:val="center"/>
            </w:pPr>
            <w:r>
              <w:t>800,000</w:t>
            </w:r>
          </w:p>
        </w:tc>
      </w:tr>
      <w:tr w:rsidR="00F373D2" w14:paraId="70E95D7D" w14:textId="77777777">
        <w:trPr>
          <w:trHeight w:val="61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7BDF9F" w14:textId="77777777">
            <w:pPr>
              <w:widowControl w:val="0"/>
              <w:spacing w:line="276" w:lineRule="auto"/>
              <w:jc w:val="left"/>
            </w:pPr>
            <w:r>
              <w:rPr>
                <w:b/>
                <w:bCs/>
              </w:rPr>
              <w:t>ARR (%) = (Average Profit / Initial Investment) * 100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C3ED11E" w14:textId="77777777">
            <w:pPr>
              <w:widowControl w:val="0"/>
              <w:spacing w:line="276" w:lineRule="auto"/>
              <w:jc w:val="center"/>
            </w:pPr>
            <w:r>
              <w:rPr>
                <w:b/>
                <w:bCs/>
              </w:rPr>
              <w:t>1.60%</w:t>
            </w:r>
          </w:p>
        </w:tc>
      </w:tr>
    </w:tbl>
    <w:p w:rsidR="00F373D2" w:rsidRDefault="00F373D2" w14:paraId="43B46C56" w14:textId="77777777"/>
    <w:p w:rsidR="00F373D2" w:rsidRDefault="00000000" w14:paraId="7BACF6AE" w14:textId="77777777">
      <w:pPr>
        <w:rPr>
          <w:b/>
          <w:bCs/>
        </w:rPr>
      </w:pPr>
      <w:r>
        <w:rPr>
          <w:b/>
          <w:bCs/>
        </w:rPr>
        <w:t>Net Present Value (NPV)</w:t>
      </w:r>
    </w:p>
    <w:tbl>
      <w:tblPr>
        <w:tblStyle w:val="afff3"/>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2475"/>
        <w:gridCol w:w="1500"/>
        <w:gridCol w:w="2655"/>
        <w:gridCol w:w="1500"/>
      </w:tblGrid>
      <w:tr w:rsidR="00F373D2" w14:paraId="1B666303" w14:textId="77777777">
        <w:trPr>
          <w:trHeight w:val="345"/>
          <w:jc w:val="center"/>
        </w:trPr>
        <w:tc>
          <w:tcPr>
            <w:tcW w:w="8130" w:type="dxa"/>
            <w:gridSpan w:val="4"/>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5807071" w14:textId="77777777">
            <w:pPr>
              <w:widowControl w:val="0"/>
              <w:spacing w:line="276" w:lineRule="auto"/>
              <w:jc w:val="center"/>
            </w:pPr>
            <w:r>
              <w:rPr>
                <w:b/>
                <w:bCs/>
              </w:rPr>
              <w:t>Project A</w:t>
            </w:r>
          </w:p>
        </w:tc>
      </w:tr>
      <w:tr w:rsidR="00F373D2" w14:paraId="7654FF79" w14:textId="77777777">
        <w:trPr>
          <w:trHeight w:val="61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1F13A43"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5503D0" w14:textId="77777777">
            <w:pPr>
              <w:widowControl w:val="0"/>
              <w:spacing w:line="276" w:lineRule="auto"/>
              <w:jc w:val="center"/>
            </w:pPr>
            <w:r>
              <w:rPr>
                <w:b/>
                <w:bCs/>
              </w:rPr>
              <w:t>Net cash flow</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E803CD8" w14:textId="77777777">
            <w:pPr>
              <w:widowControl w:val="0"/>
              <w:spacing w:line="276" w:lineRule="auto"/>
              <w:jc w:val="center"/>
            </w:pPr>
            <w:r>
              <w:rPr>
                <w:b/>
                <w:bCs/>
              </w:rPr>
              <w:t>10%. discounting rate</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AB1518" w14:textId="77777777">
            <w:pPr>
              <w:widowControl w:val="0"/>
              <w:spacing w:line="276" w:lineRule="auto"/>
              <w:jc w:val="center"/>
            </w:pPr>
            <w:r>
              <w:rPr>
                <w:b/>
                <w:bCs/>
              </w:rPr>
              <w:t>Present Value</w:t>
            </w:r>
          </w:p>
        </w:tc>
      </w:tr>
      <w:tr w:rsidR="00F373D2" w14:paraId="3A3E69B0"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5D9C948"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0BA09A" w14:textId="77777777">
            <w:pPr>
              <w:widowControl w:val="0"/>
              <w:spacing w:line="276" w:lineRule="auto"/>
              <w:jc w:val="right"/>
            </w:pPr>
            <w:r>
              <w:t>£10,000,000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C1D1ECA" w14:textId="77777777">
            <w:pPr>
              <w:widowControl w:val="0"/>
              <w:spacing w:line="276" w:lineRule="auto"/>
              <w:jc w:val="center"/>
            </w:pPr>
            <w:r>
              <w:t>0.909</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4332C7D" w14:textId="77777777">
            <w:pPr>
              <w:widowControl w:val="0"/>
              <w:spacing w:line="276" w:lineRule="auto"/>
              <w:jc w:val="center"/>
            </w:pPr>
            <w:r>
              <w:t>£9,090,000</w:t>
            </w:r>
          </w:p>
        </w:tc>
      </w:tr>
      <w:tr w:rsidR="00F373D2" w14:paraId="62896EA7"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7695A36"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FB671DA" w14:textId="77777777">
            <w:pPr>
              <w:widowControl w:val="0"/>
              <w:spacing w:line="276" w:lineRule="auto"/>
              <w:jc w:val="right"/>
            </w:pPr>
            <w:r>
              <w:t>£12,000,000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3AA6CA" w14:textId="77777777">
            <w:pPr>
              <w:widowControl w:val="0"/>
              <w:spacing w:line="276" w:lineRule="auto"/>
              <w:jc w:val="center"/>
            </w:pPr>
            <w:r>
              <w:t>0.826</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1D711D" w14:textId="77777777">
            <w:pPr>
              <w:widowControl w:val="0"/>
              <w:spacing w:line="276" w:lineRule="auto"/>
              <w:jc w:val="center"/>
            </w:pPr>
            <w:r>
              <w:t>£9,912,000</w:t>
            </w:r>
          </w:p>
        </w:tc>
      </w:tr>
      <w:tr w:rsidR="00F373D2" w14:paraId="55899974"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66E617"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95EFFF" w14:textId="77777777">
            <w:pPr>
              <w:widowControl w:val="0"/>
              <w:spacing w:line="276" w:lineRule="auto"/>
              <w:jc w:val="right"/>
            </w:pPr>
            <w:r>
              <w:t>£14,000,000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624FC34" w14:textId="77777777">
            <w:pPr>
              <w:widowControl w:val="0"/>
              <w:spacing w:line="276" w:lineRule="auto"/>
              <w:jc w:val="center"/>
            </w:pPr>
            <w:r>
              <w:t>0.751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3EC2664" w14:textId="77777777">
            <w:pPr>
              <w:widowControl w:val="0"/>
              <w:spacing w:line="276" w:lineRule="auto"/>
              <w:jc w:val="center"/>
            </w:pPr>
            <w:r>
              <w:t>£10,514,000</w:t>
            </w:r>
          </w:p>
        </w:tc>
      </w:tr>
      <w:tr w:rsidR="00F373D2" w14:paraId="31732532"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D0C9CA"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6DA0B45" w14:textId="77777777">
            <w:pPr>
              <w:widowControl w:val="0"/>
              <w:spacing w:line="276" w:lineRule="auto"/>
              <w:jc w:val="right"/>
            </w:pPr>
            <w:r>
              <w:t>£10,000,000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5EF3B73" w14:textId="77777777">
            <w:pPr>
              <w:widowControl w:val="0"/>
              <w:spacing w:line="276" w:lineRule="auto"/>
              <w:jc w:val="center"/>
            </w:pPr>
            <w:r>
              <w:t>0.683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C85509" w14:textId="77777777">
            <w:pPr>
              <w:widowControl w:val="0"/>
              <w:spacing w:line="276" w:lineRule="auto"/>
              <w:jc w:val="center"/>
            </w:pPr>
            <w:r>
              <w:t>£6,830,000</w:t>
            </w:r>
          </w:p>
        </w:tc>
      </w:tr>
      <w:tr w:rsidR="00F373D2" w14:paraId="69C5B998"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66AA5C"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2A251ED" w14:textId="77777777">
            <w:pPr>
              <w:widowControl w:val="0"/>
              <w:spacing w:line="276" w:lineRule="auto"/>
              <w:jc w:val="right"/>
            </w:pPr>
            <w:r>
              <w:t>£8,000,000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82DEE62" w14:textId="77777777">
            <w:pPr>
              <w:widowControl w:val="0"/>
              <w:spacing w:line="276" w:lineRule="auto"/>
              <w:jc w:val="center"/>
            </w:pPr>
            <w:r>
              <w:t>0.620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1ECDB0" w14:textId="77777777">
            <w:pPr>
              <w:widowControl w:val="0"/>
              <w:spacing w:line="276" w:lineRule="auto"/>
              <w:jc w:val="center"/>
            </w:pPr>
            <w:r>
              <w:t>£4,960,000</w:t>
            </w:r>
          </w:p>
        </w:tc>
      </w:tr>
      <w:tr w:rsidR="00F373D2" w14:paraId="34DAB3F1"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6DE232" w14:textId="77777777">
            <w:pPr>
              <w:widowControl w:val="0"/>
              <w:spacing w:line="276" w:lineRule="auto"/>
              <w:jc w:val="center"/>
            </w:pPr>
            <w:r>
              <w:rPr>
                <w:b/>
                <w:bCs/>
              </w:rPr>
              <w:t>Owners Capital</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F8B7A2B" w14:textId="77777777">
            <w:pPr>
              <w:widowControl w:val="0"/>
              <w:spacing w:line="276" w:lineRule="auto"/>
              <w:jc w:val="center"/>
            </w:pPr>
            <w:r>
              <w:t>£50,000,000</w:t>
            </w:r>
          </w:p>
        </w:tc>
      </w:tr>
      <w:tr w:rsidR="00F373D2" w14:paraId="57267BBC"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35E2BE" w14:textId="77777777">
            <w:pPr>
              <w:widowControl w:val="0"/>
              <w:spacing w:line="276" w:lineRule="auto"/>
              <w:jc w:val="center"/>
            </w:pPr>
            <w:r>
              <w:rPr>
                <w:b/>
                <w:bCs/>
              </w:rPr>
              <w:t>Total PV</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4863B9" w14:textId="77777777">
            <w:pPr>
              <w:widowControl w:val="0"/>
              <w:spacing w:line="276" w:lineRule="auto"/>
              <w:jc w:val="center"/>
            </w:pPr>
            <w:r>
              <w:rPr>
                <w:b/>
                <w:bCs/>
              </w:rPr>
              <w:t>£41,306,000</w:t>
            </w:r>
          </w:p>
        </w:tc>
      </w:tr>
      <w:tr w:rsidR="00F373D2" w14:paraId="07BB7742"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65B8BB" w14:textId="77777777">
            <w:pPr>
              <w:widowControl w:val="0"/>
              <w:spacing w:line="276" w:lineRule="auto"/>
              <w:jc w:val="center"/>
            </w:pPr>
            <w:r>
              <w:rPr>
                <w:b/>
                <w:bCs/>
              </w:rPr>
              <w:t>Net Present Value</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B6CCB2E" w14:textId="77777777">
            <w:pPr>
              <w:widowControl w:val="0"/>
              <w:spacing w:line="276" w:lineRule="auto"/>
              <w:jc w:val="center"/>
            </w:pPr>
            <w:r>
              <w:rPr>
                <w:b/>
                <w:bCs/>
              </w:rPr>
              <w:t>-£8,694,000</w:t>
            </w:r>
          </w:p>
        </w:tc>
      </w:tr>
    </w:tbl>
    <w:p w:rsidR="00F373D2" w:rsidRDefault="00F373D2" w14:paraId="3DDAE6C2" w14:textId="77777777"/>
    <w:p w:rsidR="00F373D2" w:rsidRDefault="00000000" w14:paraId="11D37AC5" w14:textId="77777777">
      <w:pPr>
        <w:rPr>
          <w:b/>
          <w:bCs/>
        </w:rPr>
      </w:pPr>
      <w:r>
        <w:rPr>
          <w:b/>
          <w:bCs/>
        </w:rPr>
        <w:t>Profitability Index (PI)</w:t>
      </w:r>
    </w:p>
    <w:tbl>
      <w:tblPr>
        <w:tblStyle w:val="afff4"/>
        <w:tblW w:w="7770" w:type="dxa"/>
        <w:jc w:val="center"/>
        <w:tblBorders>
          <w:top w:val="nil"/>
          <w:left w:val="nil"/>
          <w:bottom w:val="nil"/>
          <w:right w:val="nil"/>
          <w:insideH w:val="nil"/>
          <w:insideV w:val="nil"/>
        </w:tblBorders>
        <w:tblLayout w:type="fixed"/>
        <w:tblLook w:val="0600" w:firstRow="0" w:lastRow="0" w:firstColumn="0" w:lastColumn="0" w:noHBand="1" w:noVBand="1"/>
      </w:tblPr>
      <w:tblGrid>
        <w:gridCol w:w="1995"/>
        <w:gridCol w:w="1500"/>
        <w:gridCol w:w="2775"/>
        <w:gridCol w:w="1500"/>
      </w:tblGrid>
      <w:tr w:rsidR="00F373D2" w14:paraId="6342DED0" w14:textId="77777777">
        <w:trPr>
          <w:trHeight w:val="345"/>
          <w:jc w:val="center"/>
        </w:trPr>
        <w:tc>
          <w:tcPr>
            <w:tcW w:w="7770" w:type="dxa"/>
            <w:gridSpan w:val="4"/>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9198652" w14:textId="77777777">
            <w:pPr>
              <w:widowControl w:val="0"/>
              <w:spacing w:line="276" w:lineRule="auto"/>
              <w:jc w:val="center"/>
            </w:pPr>
            <w:r>
              <w:rPr>
                <w:b/>
                <w:bCs/>
              </w:rPr>
              <w:t>Project A</w:t>
            </w:r>
          </w:p>
        </w:tc>
      </w:tr>
      <w:tr w:rsidR="00F373D2" w14:paraId="7D89F9D4" w14:textId="77777777">
        <w:trPr>
          <w:trHeight w:val="61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76AC87A"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99ADE9" w14:textId="77777777">
            <w:pPr>
              <w:widowControl w:val="0"/>
              <w:spacing w:line="276" w:lineRule="auto"/>
              <w:jc w:val="center"/>
            </w:pPr>
            <w:r>
              <w:rPr>
                <w:b/>
                <w:bCs/>
              </w:rPr>
              <w:t>Net cash flow</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B1A954" w14:textId="77777777">
            <w:pPr>
              <w:widowControl w:val="0"/>
              <w:spacing w:line="276" w:lineRule="auto"/>
              <w:jc w:val="center"/>
            </w:pPr>
            <w:r>
              <w:rPr>
                <w:b/>
                <w:bCs/>
              </w:rPr>
              <w:t>10%. discounting rate</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AB99B5C" w14:textId="77777777">
            <w:pPr>
              <w:widowControl w:val="0"/>
              <w:spacing w:line="276" w:lineRule="auto"/>
              <w:jc w:val="center"/>
            </w:pPr>
            <w:r>
              <w:rPr>
                <w:b/>
                <w:bCs/>
              </w:rPr>
              <w:t>Present Value</w:t>
            </w:r>
          </w:p>
        </w:tc>
      </w:tr>
      <w:tr w:rsidR="00F373D2" w14:paraId="16FD8E0B"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42246A"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17BCDA6" w14:textId="77777777">
            <w:pPr>
              <w:widowControl w:val="0"/>
              <w:spacing w:line="276" w:lineRule="auto"/>
              <w:jc w:val="right"/>
            </w:pPr>
            <w:r>
              <w:t>£10,000,000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8D3CAA" w14:textId="77777777">
            <w:pPr>
              <w:widowControl w:val="0"/>
              <w:spacing w:line="276" w:lineRule="auto"/>
              <w:jc w:val="center"/>
            </w:pPr>
            <w:r>
              <w:t>0.909</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65CF3B0" w14:textId="77777777">
            <w:pPr>
              <w:widowControl w:val="0"/>
              <w:spacing w:line="276" w:lineRule="auto"/>
              <w:jc w:val="center"/>
            </w:pPr>
            <w:r>
              <w:t>£9,090,000</w:t>
            </w:r>
          </w:p>
        </w:tc>
      </w:tr>
      <w:tr w:rsidR="00F373D2" w14:paraId="6D9493AC"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3EED14"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119CAC4" w14:textId="77777777">
            <w:pPr>
              <w:widowControl w:val="0"/>
              <w:spacing w:line="276" w:lineRule="auto"/>
              <w:jc w:val="right"/>
            </w:pPr>
            <w:r>
              <w:t>£12,000,000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84AB61" w14:textId="77777777">
            <w:pPr>
              <w:widowControl w:val="0"/>
              <w:spacing w:line="276" w:lineRule="auto"/>
              <w:jc w:val="center"/>
            </w:pPr>
            <w:r>
              <w:t>0.826</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DAF6A7A" w14:textId="77777777">
            <w:pPr>
              <w:widowControl w:val="0"/>
              <w:spacing w:line="276" w:lineRule="auto"/>
              <w:jc w:val="center"/>
            </w:pPr>
            <w:r>
              <w:t>£9,912,000</w:t>
            </w:r>
          </w:p>
        </w:tc>
      </w:tr>
      <w:tr w:rsidR="00F373D2" w14:paraId="326195FE"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7F22704"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FCFB646" w14:textId="77777777">
            <w:pPr>
              <w:widowControl w:val="0"/>
              <w:spacing w:line="276" w:lineRule="auto"/>
              <w:jc w:val="right"/>
            </w:pPr>
            <w:r>
              <w:t>£14,000,000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E904B9B" w14:textId="77777777">
            <w:pPr>
              <w:widowControl w:val="0"/>
              <w:spacing w:line="276" w:lineRule="auto"/>
              <w:jc w:val="center"/>
            </w:pPr>
            <w:r>
              <w:t>0.751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B171A6" w14:textId="77777777">
            <w:pPr>
              <w:widowControl w:val="0"/>
              <w:spacing w:line="276" w:lineRule="auto"/>
              <w:jc w:val="center"/>
            </w:pPr>
            <w:r>
              <w:t>£10,514,000</w:t>
            </w:r>
          </w:p>
        </w:tc>
      </w:tr>
      <w:tr w:rsidR="00F373D2" w14:paraId="7BA057B3"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4C3FCF3"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CBED27" w14:textId="77777777">
            <w:pPr>
              <w:widowControl w:val="0"/>
              <w:spacing w:line="276" w:lineRule="auto"/>
              <w:jc w:val="right"/>
            </w:pPr>
            <w:r>
              <w:t>£10,000,000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55BE7F" w14:textId="77777777">
            <w:pPr>
              <w:widowControl w:val="0"/>
              <w:spacing w:line="276" w:lineRule="auto"/>
              <w:jc w:val="center"/>
            </w:pPr>
            <w:r>
              <w:t>0.683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B79D2FF" w14:textId="77777777">
            <w:pPr>
              <w:widowControl w:val="0"/>
              <w:spacing w:line="276" w:lineRule="auto"/>
              <w:jc w:val="center"/>
            </w:pPr>
            <w:r>
              <w:t>£6,830,000</w:t>
            </w:r>
          </w:p>
        </w:tc>
      </w:tr>
      <w:tr w:rsidR="00F373D2" w14:paraId="18B1F49E"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15170C7"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C605AC9" w14:textId="77777777">
            <w:pPr>
              <w:widowControl w:val="0"/>
              <w:spacing w:line="276" w:lineRule="auto"/>
              <w:jc w:val="right"/>
            </w:pPr>
            <w:r>
              <w:t>£8,000,000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87985A" w14:textId="77777777">
            <w:pPr>
              <w:widowControl w:val="0"/>
              <w:spacing w:line="276" w:lineRule="auto"/>
              <w:jc w:val="center"/>
            </w:pPr>
            <w:r>
              <w:t>0.620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7EC8B8A" w14:textId="77777777">
            <w:pPr>
              <w:widowControl w:val="0"/>
              <w:spacing w:line="276" w:lineRule="auto"/>
              <w:jc w:val="center"/>
            </w:pPr>
            <w:r>
              <w:t>£4,960,000</w:t>
            </w:r>
          </w:p>
        </w:tc>
      </w:tr>
      <w:tr w:rsidR="00F373D2" w14:paraId="2A4C24CA"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E020FCF" w14:textId="77777777">
            <w:pPr>
              <w:widowControl w:val="0"/>
              <w:spacing w:line="276" w:lineRule="auto"/>
              <w:jc w:val="center"/>
            </w:pPr>
            <w:r>
              <w:rPr>
                <w:b/>
                <w:bCs/>
              </w:rPr>
              <w:t>Owners Capital</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25842B" w14:textId="77777777">
            <w:pPr>
              <w:widowControl w:val="0"/>
              <w:spacing w:line="276" w:lineRule="auto"/>
              <w:jc w:val="center"/>
            </w:pPr>
            <w:r>
              <w:t>£40,000,000</w:t>
            </w:r>
          </w:p>
        </w:tc>
      </w:tr>
      <w:tr w:rsidR="00F373D2" w14:paraId="7B6120B7"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62C1194" w14:textId="77777777">
            <w:pPr>
              <w:widowControl w:val="0"/>
              <w:spacing w:line="276" w:lineRule="auto"/>
              <w:jc w:val="center"/>
            </w:pPr>
            <w:r>
              <w:rPr>
                <w:b/>
                <w:bCs/>
              </w:rPr>
              <w:t>Initial Investment</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AB3D73" w14:textId="77777777">
            <w:pPr>
              <w:widowControl w:val="0"/>
              <w:spacing w:line="276" w:lineRule="auto"/>
              <w:jc w:val="center"/>
            </w:pPr>
            <w:r>
              <w:rPr>
                <w:b/>
                <w:bCs/>
              </w:rPr>
              <w:t>£41,306,000</w:t>
            </w:r>
          </w:p>
        </w:tc>
      </w:tr>
      <w:tr w:rsidR="00F373D2" w14:paraId="184AC3A8" w14:textId="77777777">
        <w:trPr>
          <w:trHeight w:val="61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83118AC" w14:textId="77777777">
            <w:pPr>
              <w:widowControl w:val="0"/>
              <w:spacing w:line="276" w:lineRule="auto"/>
              <w:jc w:val="center"/>
            </w:pPr>
            <w:r>
              <w:rPr>
                <w:b/>
                <w:bCs/>
              </w:rPr>
              <w:t>Profitability Index</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E8C52A0" w14:textId="77777777">
            <w:pPr>
              <w:widowControl w:val="0"/>
              <w:spacing w:line="276" w:lineRule="auto"/>
              <w:jc w:val="center"/>
            </w:pPr>
            <w:r>
              <w:rPr>
                <w:b/>
                <w:bCs/>
              </w:rPr>
              <w:t>£1</w:t>
            </w:r>
          </w:p>
        </w:tc>
      </w:tr>
    </w:tbl>
    <w:p w:rsidR="00F373D2" w:rsidRDefault="00F373D2" w14:paraId="0740BD81" w14:textId="77777777"/>
    <w:p w:rsidR="00F373D2" w:rsidRDefault="00000000" w14:paraId="59B2BD8D" w14:textId="77777777">
      <w:pPr>
        <w:rPr>
          <w:b/>
          <w:bCs/>
        </w:rPr>
      </w:pPr>
      <w:r>
        <w:rPr>
          <w:b/>
          <w:bCs/>
        </w:rPr>
        <w:t>Internal Rate of Return (IRR)</w:t>
      </w:r>
    </w:p>
    <w:tbl>
      <w:tblPr>
        <w:tblStyle w:val="afff5"/>
        <w:tblW w:w="3285" w:type="dxa"/>
        <w:jc w:val="center"/>
        <w:tblBorders>
          <w:top w:val="nil"/>
          <w:left w:val="nil"/>
          <w:bottom w:val="nil"/>
          <w:right w:val="nil"/>
          <w:insideH w:val="nil"/>
          <w:insideV w:val="nil"/>
        </w:tblBorders>
        <w:tblLayout w:type="fixed"/>
        <w:tblLook w:val="0600" w:firstRow="0" w:lastRow="0" w:firstColumn="0" w:lastColumn="0" w:noHBand="1" w:noVBand="1"/>
      </w:tblPr>
      <w:tblGrid>
        <w:gridCol w:w="1785"/>
        <w:gridCol w:w="1500"/>
      </w:tblGrid>
      <w:tr w:rsidR="00F373D2" w14:paraId="69CD715C" w14:textId="77777777">
        <w:trPr>
          <w:trHeight w:val="345"/>
          <w:jc w:val="center"/>
        </w:trPr>
        <w:tc>
          <w:tcPr>
            <w:tcW w:w="3285" w:type="dxa"/>
            <w:gridSpan w:val="2"/>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91EB333" w14:textId="77777777">
            <w:pPr>
              <w:widowControl w:val="0"/>
              <w:spacing w:line="276" w:lineRule="auto"/>
              <w:jc w:val="center"/>
            </w:pPr>
            <w:r>
              <w:rPr>
                <w:b/>
                <w:bCs/>
              </w:rPr>
              <w:t>Project A</w:t>
            </w:r>
          </w:p>
        </w:tc>
      </w:tr>
      <w:tr w:rsidR="00F373D2" w14:paraId="5B44A04C"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982BB5B"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75A38DE" w14:textId="77777777">
            <w:pPr>
              <w:widowControl w:val="0"/>
              <w:spacing w:line="276" w:lineRule="auto"/>
              <w:jc w:val="center"/>
            </w:pPr>
            <w:r>
              <w:rPr>
                <w:b/>
                <w:bCs/>
              </w:rPr>
              <w:t>Net cash flow</w:t>
            </w:r>
          </w:p>
        </w:tc>
      </w:tr>
      <w:tr w:rsidR="00F373D2" w14:paraId="3EB96F14"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C662FE" w14:textId="77777777">
            <w:pPr>
              <w:widowControl w:val="0"/>
              <w:spacing w:line="276" w:lineRule="auto"/>
              <w:jc w:val="center"/>
            </w:pPr>
            <w:r>
              <w:rPr>
                <w:b/>
                <w:bCs/>
              </w:rPr>
              <w:t>Owners Capital</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D08CE1" w14:textId="77777777">
            <w:pPr>
              <w:widowControl w:val="0"/>
              <w:spacing w:line="276" w:lineRule="auto"/>
              <w:jc w:val="center"/>
            </w:pPr>
            <w:r>
              <w:t>-£40,000,000</w:t>
            </w:r>
          </w:p>
        </w:tc>
      </w:tr>
      <w:tr w:rsidR="00F373D2" w14:paraId="705A439E"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AE715D9"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E3E1FE4" w14:textId="77777777">
            <w:pPr>
              <w:widowControl w:val="0"/>
              <w:spacing w:line="276" w:lineRule="auto"/>
              <w:jc w:val="center"/>
            </w:pPr>
            <w:r>
              <w:t>£10,000,000</w:t>
            </w:r>
          </w:p>
        </w:tc>
      </w:tr>
      <w:tr w:rsidR="00F373D2" w14:paraId="73C64EFD"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1E103C7"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5ABB0A" w14:textId="77777777">
            <w:pPr>
              <w:widowControl w:val="0"/>
              <w:spacing w:line="276" w:lineRule="auto"/>
              <w:jc w:val="center"/>
            </w:pPr>
            <w:r>
              <w:t>£12,000,000</w:t>
            </w:r>
          </w:p>
        </w:tc>
      </w:tr>
      <w:tr w:rsidR="00F373D2" w14:paraId="08584F7A"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9D13061"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939C572" w14:textId="77777777">
            <w:pPr>
              <w:widowControl w:val="0"/>
              <w:spacing w:line="276" w:lineRule="auto"/>
              <w:jc w:val="center"/>
            </w:pPr>
            <w:r>
              <w:t>£14,000,000</w:t>
            </w:r>
          </w:p>
        </w:tc>
      </w:tr>
      <w:tr w:rsidR="00F373D2" w14:paraId="029D90DF"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EEDC37A"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270F616" w14:textId="77777777">
            <w:pPr>
              <w:widowControl w:val="0"/>
              <w:spacing w:line="276" w:lineRule="auto"/>
              <w:jc w:val="center"/>
            </w:pPr>
            <w:r>
              <w:t>£10,000,000</w:t>
            </w:r>
          </w:p>
        </w:tc>
      </w:tr>
      <w:tr w:rsidR="00F373D2" w14:paraId="54ACD10B"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CB7D8C"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69C4917" w14:textId="77777777">
            <w:pPr>
              <w:widowControl w:val="0"/>
              <w:spacing w:line="276" w:lineRule="auto"/>
              <w:jc w:val="center"/>
            </w:pPr>
            <w:r>
              <w:t>£8,000,000</w:t>
            </w:r>
          </w:p>
        </w:tc>
      </w:tr>
      <w:tr w:rsidR="00F373D2" w14:paraId="3E99C12C"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4DC7D19" w14:textId="77777777">
            <w:pPr>
              <w:widowControl w:val="0"/>
              <w:spacing w:line="276" w:lineRule="auto"/>
              <w:jc w:val="center"/>
            </w:pPr>
            <w:r>
              <w:rPr>
                <w:b/>
                <w:bCs/>
              </w:rPr>
              <w:t>IRR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9B7E35A" w14:textId="77777777">
            <w:pPr>
              <w:widowControl w:val="0"/>
              <w:spacing w:line="276" w:lineRule="auto"/>
              <w:jc w:val="center"/>
            </w:pPr>
            <w:r>
              <w:rPr>
                <w:b/>
                <w:bCs/>
              </w:rPr>
              <w:t>6%</w:t>
            </w:r>
          </w:p>
        </w:tc>
      </w:tr>
    </w:tbl>
    <w:p w:rsidR="00F373D2" w:rsidRDefault="00F373D2" w14:paraId="2B9487C8" w14:textId="77777777"/>
    <w:p w:rsidR="00F373D2" w:rsidRDefault="00000000" w14:paraId="7C29D27A" w14:textId="77777777">
      <w:pPr>
        <w:pStyle w:val="Heading4"/>
        <w:rPr>
          <w:sz w:val="24"/>
          <w:szCs w:val="24"/>
        </w:rPr>
      </w:pPr>
      <w:bookmarkStart w:name="_heading=h.2pqfpk6u6h53" w:colFirst="0" w:colLast="0" w:id="37"/>
      <w:bookmarkEnd w:id="37"/>
      <w:r>
        <w:rPr>
          <w:sz w:val="24"/>
          <w:szCs w:val="24"/>
        </w:rPr>
        <w:t>Project B</w:t>
      </w:r>
    </w:p>
    <w:p w:rsidR="00F373D2" w:rsidRDefault="00000000" w14:paraId="6B7C95D1" w14:textId="77777777">
      <w:pPr>
        <w:rPr>
          <w:b/>
          <w:bCs/>
        </w:rPr>
      </w:pPr>
      <w:r>
        <w:rPr>
          <w:b/>
          <w:bCs/>
        </w:rPr>
        <w:t>Payback Period (PBP)</w:t>
      </w:r>
    </w:p>
    <w:tbl>
      <w:tblPr>
        <w:tblStyle w:val="afff6"/>
        <w:tblW w:w="6465" w:type="dxa"/>
        <w:jc w:val="center"/>
        <w:tblBorders>
          <w:top w:val="nil"/>
          <w:left w:val="nil"/>
          <w:bottom w:val="nil"/>
          <w:right w:val="nil"/>
          <w:insideH w:val="nil"/>
          <w:insideV w:val="nil"/>
        </w:tblBorders>
        <w:tblLayout w:type="fixed"/>
        <w:tblLook w:val="0600" w:firstRow="0" w:lastRow="0" w:firstColumn="0" w:lastColumn="0" w:noHBand="1" w:noVBand="1"/>
      </w:tblPr>
      <w:tblGrid>
        <w:gridCol w:w="2925"/>
        <w:gridCol w:w="1875"/>
        <w:gridCol w:w="1665"/>
      </w:tblGrid>
      <w:tr w:rsidR="00F373D2" w14:paraId="16E79939" w14:textId="77777777">
        <w:trPr>
          <w:trHeight w:val="345"/>
          <w:jc w:val="center"/>
        </w:trPr>
        <w:tc>
          <w:tcPr>
            <w:tcW w:w="6465" w:type="dxa"/>
            <w:gridSpan w:val="3"/>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58C6ABD" w14:textId="77777777">
            <w:pPr>
              <w:widowControl w:val="0"/>
              <w:spacing w:line="276" w:lineRule="auto"/>
              <w:jc w:val="center"/>
            </w:pPr>
            <w:r>
              <w:rPr>
                <w:b/>
                <w:bCs/>
              </w:rPr>
              <w:t>Project B – Payback Period</w:t>
            </w:r>
          </w:p>
        </w:tc>
      </w:tr>
      <w:tr w:rsidR="00F373D2" w14:paraId="40405867" w14:textId="77777777">
        <w:trPr>
          <w:trHeight w:val="61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EDDAE6" w14:textId="77777777">
            <w:pPr>
              <w:widowControl w:val="0"/>
              <w:spacing w:line="276" w:lineRule="auto"/>
              <w:jc w:val="center"/>
            </w:pPr>
            <w:r>
              <w:rPr>
                <w:b/>
                <w:bCs/>
              </w:rPr>
              <w:t>Year</w:t>
            </w:r>
          </w:p>
        </w:tc>
        <w:tc>
          <w:tcPr>
            <w:tcW w:w="18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8F3966D" w14:textId="77777777">
            <w:pPr>
              <w:widowControl w:val="0"/>
              <w:spacing w:line="276" w:lineRule="auto"/>
              <w:jc w:val="center"/>
            </w:pPr>
            <w:r>
              <w:rPr>
                <w:b/>
                <w:bCs/>
              </w:rPr>
              <w:t>Cash Flow (£)</w:t>
            </w:r>
          </w:p>
        </w:tc>
        <w:tc>
          <w:tcPr>
            <w:tcW w:w="166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3DEAA83" w14:textId="77777777">
            <w:pPr>
              <w:widowControl w:val="0"/>
              <w:spacing w:line="276" w:lineRule="auto"/>
              <w:jc w:val="center"/>
            </w:pPr>
            <w:r>
              <w:rPr>
                <w:b/>
                <w:bCs/>
              </w:rPr>
              <w:t>Cumulative (£)</w:t>
            </w:r>
          </w:p>
        </w:tc>
      </w:tr>
      <w:tr w:rsidR="00F373D2" w14:paraId="77BEA448"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8C4826" w14:textId="77777777">
            <w:pPr>
              <w:widowControl w:val="0"/>
              <w:spacing w:line="276" w:lineRule="auto"/>
              <w:jc w:val="center"/>
            </w:pPr>
            <w:r>
              <w:t>1</w:t>
            </w:r>
          </w:p>
        </w:tc>
        <w:tc>
          <w:tcPr>
            <w:tcW w:w="18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3B8C6C0" w14:textId="77777777">
            <w:pPr>
              <w:widowControl w:val="0"/>
              <w:spacing w:line="276" w:lineRule="auto"/>
              <w:jc w:val="center"/>
            </w:pPr>
            <w:r>
              <w:t>11,000,000</w:t>
            </w:r>
          </w:p>
        </w:tc>
        <w:tc>
          <w:tcPr>
            <w:tcW w:w="166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AD91CA" w14:textId="77777777">
            <w:pPr>
              <w:widowControl w:val="0"/>
              <w:spacing w:line="276" w:lineRule="auto"/>
              <w:jc w:val="center"/>
            </w:pPr>
            <w:r>
              <w:t>11,000,000</w:t>
            </w:r>
          </w:p>
        </w:tc>
      </w:tr>
      <w:tr w:rsidR="00F373D2" w14:paraId="4449FA73"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7B15D4F" w14:textId="77777777">
            <w:pPr>
              <w:widowControl w:val="0"/>
              <w:spacing w:line="276" w:lineRule="auto"/>
              <w:jc w:val="center"/>
            </w:pPr>
            <w:r>
              <w:t>2</w:t>
            </w:r>
          </w:p>
        </w:tc>
        <w:tc>
          <w:tcPr>
            <w:tcW w:w="18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5582FB" w14:textId="77777777">
            <w:pPr>
              <w:widowControl w:val="0"/>
              <w:spacing w:line="276" w:lineRule="auto"/>
              <w:jc w:val="center"/>
            </w:pPr>
            <w:r>
              <w:t>11,000,000</w:t>
            </w:r>
          </w:p>
        </w:tc>
        <w:tc>
          <w:tcPr>
            <w:tcW w:w="166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8EA482" w14:textId="77777777">
            <w:pPr>
              <w:widowControl w:val="0"/>
              <w:spacing w:line="276" w:lineRule="auto"/>
              <w:jc w:val="center"/>
            </w:pPr>
            <w:r>
              <w:t>22,000,000</w:t>
            </w:r>
          </w:p>
        </w:tc>
      </w:tr>
      <w:tr w:rsidR="00F373D2" w14:paraId="61D49A2F"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19E4D8" w14:textId="77777777">
            <w:pPr>
              <w:widowControl w:val="0"/>
              <w:spacing w:line="276" w:lineRule="auto"/>
              <w:jc w:val="center"/>
            </w:pPr>
            <w:r>
              <w:t>3</w:t>
            </w:r>
          </w:p>
        </w:tc>
        <w:tc>
          <w:tcPr>
            <w:tcW w:w="18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D6D0EDB" w14:textId="77777777">
            <w:pPr>
              <w:widowControl w:val="0"/>
              <w:spacing w:line="276" w:lineRule="auto"/>
              <w:jc w:val="center"/>
            </w:pPr>
            <w:r>
              <w:t>11,000,000</w:t>
            </w:r>
          </w:p>
        </w:tc>
        <w:tc>
          <w:tcPr>
            <w:tcW w:w="166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BDFBFF9" w14:textId="77777777">
            <w:pPr>
              <w:widowControl w:val="0"/>
              <w:spacing w:line="276" w:lineRule="auto"/>
              <w:jc w:val="center"/>
            </w:pPr>
            <w:r>
              <w:t>33,000,000</w:t>
            </w:r>
          </w:p>
        </w:tc>
      </w:tr>
      <w:tr w:rsidR="00F373D2" w14:paraId="6745F136"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42BD80A" w14:textId="77777777">
            <w:pPr>
              <w:widowControl w:val="0"/>
              <w:spacing w:line="276" w:lineRule="auto"/>
              <w:jc w:val="center"/>
            </w:pPr>
            <w:r>
              <w:t>4</w:t>
            </w:r>
          </w:p>
        </w:tc>
        <w:tc>
          <w:tcPr>
            <w:tcW w:w="18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10BBEBE" w14:textId="77777777">
            <w:pPr>
              <w:widowControl w:val="0"/>
              <w:spacing w:line="276" w:lineRule="auto"/>
              <w:jc w:val="center"/>
            </w:pPr>
            <w:r>
              <w:t>11,000,000</w:t>
            </w:r>
          </w:p>
        </w:tc>
        <w:tc>
          <w:tcPr>
            <w:tcW w:w="166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AA140F7" w14:textId="77777777">
            <w:pPr>
              <w:widowControl w:val="0"/>
              <w:spacing w:line="276" w:lineRule="auto"/>
              <w:jc w:val="center"/>
            </w:pPr>
            <w:r>
              <w:t>44,000,000</w:t>
            </w:r>
          </w:p>
        </w:tc>
      </w:tr>
      <w:tr w:rsidR="00F373D2" w14:paraId="7DC631F2"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1438847" w14:textId="77777777">
            <w:pPr>
              <w:widowControl w:val="0"/>
              <w:spacing w:line="276" w:lineRule="auto"/>
              <w:jc w:val="center"/>
            </w:pPr>
            <w:r>
              <w:t>5</w:t>
            </w:r>
          </w:p>
        </w:tc>
        <w:tc>
          <w:tcPr>
            <w:tcW w:w="18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6CFAF3D" w14:textId="77777777">
            <w:pPr>
              <w:widowControl w:val="0"/>
              <w:spacing w:line="276" w:lineRule="auto"/>
              <w:jc w:val="center"/>
            </w:pPr>
            <w:r>
              <w:t>11,000,000</w:t>
            </w:r>
          </w:p>
        </w:tc>
        <w:tc>
          <w:tcPr>
            <w:tcW w:w="166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882676A" w14:textId="77777777">
            <w:pPr>
              <w:widowControl w:val="0"/>
              <w:spacing w:line="276" w:lineRule="auto"/>
              <w:jc w:val="center"/>
            </w:pPr>
            <w:r>
              <w:t>55,000,000</w:t>
            </w:r>
          </w:p>
        </w:tc>
      </w:tr>
      <w:tr w:rsidR="00F373D2" w14:paraId="7DFBD1B7"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77710BE" w14:textId="77777777">
            <w:pPr>
              <w:widowControl w:val="0"/>
              <w:spacing w:line="276" w:lineRule="auto"/>
              <w:jc w:val="left"/>
            </w:pPr>
            <w:r>
              <w:rPr>
                <w:b/>
                <w:bCs/>
              </w:rPr>
              <w:t>Remaining after Year 4</w:t>
            </w:r>
          </w:p>
        </w:tc>
        <w:tc>
          <w:tcPr>
            <w:tcW w:w="3540"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DCA1E5D" w14:textId="77777777">
            <w:pPr>
              <w:widowControl w:val="0"/>
              <w:spacing w:line="276" w:lineRule="auto"/>
              <w:jc w:val="center"/>
            </w:pPr>
            <w:r>
              <w:rPr>
                <w:b/>
                <w:bCs/>
              </w:rPr>
              <w:t>6,000,000</w:t>
            </w:r>
          </w:p>
        </w:tc>
      </w:tr>
      <w:tr w:rsidR="00F373D2" w14:paraId="675EE9A2"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A9441B" w14:textId="77777777">
            <w:pPr>
              <w:widowControl w:val="0"/>
              <w:spacing w:line="276" w:lineRule="auto"/>
              <w:jc w:val="left"/>
            </w:pPr>
            <w:r>
              <w:rPr>
                <w:b/>
                <w:bCs/>
              </w:rPr>
              <w:t>Fraction of Year 5</w:t>
            </w:r>
          </w:p>
        </w:tc>
        <w:tc>
          <w:tcPr>
            <w:tcW w:w="3540"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8A68591" w14:textId="77777777">
            <w:pPr>
              <w:widowControl w:val="0"/>
              <w:spacing w:line="276" w:lineRule="auto"/>
              <w:jc w:val="center"/>
            </w:pPr>
            <w:r>
              <w:rPr>
                <w:b/>
                <w:bCs/>
              </w:rPr>
              <w:t>0.55</w:t>
            </w:r>
          </w:p>
        </w:tc>
      </w:tr>
      <w:tr w:rsidR="00F373D2" w14:paraId="0F881255"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35E383" w14:textId="77777777">
            <w:pPr>
              <w:widowControl w:val="0"/>
              <w:spacing w:line="276" w:lineRule="auto"/>
              <w:jc w:val="left"/>
            </w:pPr>
            <w:r>
              <w:rPr>
                <w:b/>
                <w:bCs/>
              </w:rPr>
              <w:t>Payback Period</w:t>
            </w:r>
          </w:p>
        </w:tc>
        <w:tc>
          <w:tcPr>
            <w:tcW w:w="3540"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165F581" w14:textId="77777777">
            <w:pPr>
              <w:widowControl w:val="0"/>
              <w:spacing w:line="276" w:lineRule="auto"/>
              <w:jc w:val="center"/>
            </w:pPr>
            <w:r>
              <w:rPr>
                <w:b/>
                <w:bCs/>
              </w:rPr>
              <w:t>4.55 years</w:t>
            </w:r>
          </w:p>
        </w:tc>
      </w:tr>
    </w:tbl>
    <w:p w:rsidR="00F373D2" w:rsidRDefault="00F373D2" w14:paraId="723410C1" w14:textId="77777777"/>
    <w:p w:rsidR="00F373D2" w:rsidRDefault="00000000" w14:paraId="5273C010" w14:textId="77777777">
      <w:pPr>
        <w:rPr>
          <w:b/>
          <w:bCs/>
        </w:rPr>
      </w:pPr>
      <w:r>
        <w:rPr>
          <w:b/>
          <w:bCs/>
        </w:rPr>
        <w:t>Accounting Rate of Return (ARR)</w:t>
      </w:r>
    </w:p>
    <w:tbl>
      <w:tblPr>
        <w:tblStyle w:val="afff7"/>
        <w:tblW w:w="7095" w:type="dxa"/>
        <w:jc w:val="center"/>
        <w:tblBorders>
          <w:top w:val="nil"/>
          <w:left w:val="nil"/>
          <w:bottom w:val="nil"/>
          <w:right w:val="nil"/>
          <w:insideH w:val="nil"/>
          <w:insideV w:val="nil"/>
        </w:tblBorders>
        <w:tblLayout w:type="fixed"/>
        <w:tblLook w:val="0600" w:firstRow="0" w:lastRow="0" w:firstColumn="0" w:lastColumn="0" w:noHBand="1" w:noVBand="1"/>
      </w:tblPr>
      <w:tblGrid>
        <w:gridCol w:w="5595"/>
        <w:gridCol w:w="1500"/>
      </w:tblGrid>
      <w:tr w:rsidR="00F373D2" w14:paraId="23EDC3E1" w14:textId="77777777">
        <w:trPr>
          <w:trHeight w:val="345"/>
          <w:jc w:val="center"/>
        </w:trPr>
        <w:tc>
          <w:tcPr>
            <w:tcW w:w="7095" w:type="dxa"/>
            <w:gridSpan w:val="2"/>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9BFAB5" w14:textId="77777777">
            <w:pPr>
              <w:widowControl w:val="0"/>
              <w:spacing w:line="276" w:lineRule="auto"/>
              <w:jc w:val="center"/>
            </w:pPr>
            <w:r>
              <w:rPr>
                <w:b/>
                <w:bCs/>
              </w:rPr>
              <w:t>Project B</w:t>
            </w:r>
          </w:p>
        </w:tc>
      </w:tr>
      <w:tr w:rsidR="00F373D2" w14:paraId="6B74B0D5"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3804535" w14:textId="77777777">
            <w:pPr>
              <w:widowControl w:val="0"/>
              <w:spacing w:line="276" w:lineRule="auto"/>
              <w:jc w:val="center"/>
            </w:pPr>
            <w:r>
              <w:rPr>
                <w:b/>
                <w:bCs/>
              </w:rPr>
              <w:t>Particulars</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EC047B" w14:textId="77777777">
            <w:pPr>
              <w:widowControl w:val="0"/>
              <w:spacing w:line="276" w:lineRule="auto"/>
              <w:jc w:val="center"/>
            </w:pPr>
            <w:r>
              <w:rPr>
                <w:b/>
                <w:bCs/>
              </w:rPr>
              <w:t>Amount (£)</w:t>
            </w:r>
          </w:p>
        </w:tc>
      </w:tr>
      <w:tr w:rsidR="00F373D2" w14:paraId="4AB47A67"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B0C686" w14:textId="77777777">
            <w:pPr>
              <w:widowControl w:val="0"/>
              <w:spacing w:line="276" w:lineRule="auto"/>
              <w:jc w:val="left"/>
            </w:pPr>
            <w:r>
              <w:t>Total Cash Inflow</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6BCF94A" w14:textId="77777777">
            <w:pPr>
              <w:widowControl w:val="0"/>
              <w:spacing w:line="276" w:lineRule="auto"/>
              <w:jc w:val="center"/>
            </w:pPr>
            <w:r>
              <w:t>55,000,000</w:t>
            </w:r>
          </w:p>
        </w:tc>
      </w:tr>
      <w:tr w:rsidR="00F373D2" w14:paraId="3B33A211"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8C89843" w14:textId="77777777">
            <w:pPr>
              <w:widowControl w:val="0"/>
              <w:spacing w:line="276" w:lineRule="auto"/>
              <w:jc w:val="left"/>
            </w:pPr>
            <w:r>
              <w:t>Initial Investment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28609D3" w14:textId="77777777">
            <w:pPr>
              <w:widowControl w:val="0"/>
              <w:spacing w:line="276" w:lineRule="auto"/>
              <w:jc w:val="center"/>
            </w:pPr>
            <w:r>
              <w:t>50,000,000</w:t>
            </w:r>
          </w:p>
        </w:tc>
      </w:tr>
      <w:tr w:rsidR="00F373D2" w14:paraId="49F9B4D9"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6DD4BC7" w14:textId="77777777">
            <w:pPr>
              <w:widowControl w:val="0"/>
              <w:spacing w:line="276" w:lineRule="auto"/>
              <w:jc w:val="left"/>
            </w:pPr>
            <w:r>
              <w:t>Total Profit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2B0F6D2" w14:textId="77777777">
            <w:pPr>
              <w:widowControl w:val="0"/>
              <w:spacing w:line="276" w:lineRule="auto"/>
              <w:jc w:val="center"/>
            </w:pPr>
            <w:r>
              <w:t>5,000,000</w:t>
            </w:r>
          </w:p>
        </w:tc>
      </w:tr>
      <w:tr w:rsidR="00F373D2" w14:paraId="60A23104"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9BCB84" w14:textId="77777777">
            <w:pPr>
              <w:widowControl w:val="0"/>
              <w:spacing w:line="276" w:lineRule="auto"/>
              <w:jc w:val="left"/>
            </w:pPr>
            <w:r>
              <w:t>Average Annual Profit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DB42E5" w14:textId="77777777">
            <w:pPr>
              <w:widowControl w:val="0"/>
              <w:spacing w:line="276" w:lineRule="auto"/>
              <w:jc w:val="center"/>
            </w:pPr>
            <w:r>
              <w:t>1,000,000</w:t>
            </w:r>
          </w:p>
        </w:tc>
      </w:tr>
      <w:tr w:rsidR="00F373D2" w14:paraId="49D6BF17" w14:textId="77777777">
        <w:trPr>
          <w:trHeight w:val="61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93F60F6" w14:textId="77777777">
            <w:pPr>
              <w:widowControl w:val="0"/>
              <w:spacing w:line="276" w:lineRule="auto"/>
              <w:jc w:val="left"/>
            </w:pPr>
            <w:r>
              <w:rPr>
                <w:b/>
                <w:bCs/>
              </w:rPr>
              <w:t>ARR (%) = (Average Profit / Initial Investment) * 100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F779689" w14:textId="77777777">
            <w:pPr>
              <w:widowControl w:val="0"/>
              <w:spacing w:line="276" w:lineRule="auto"/>
              <w:jc w:val="center"/>
            </w:pPr>
            <w:r>
              <w:rPr>
                <w:b/>
                <w:bCs/>
              </w:rPr>
              <w:t>2.00%</w:t>
            </w:r>
          </w:p>
        </w:tc>
      </w:tr>
    </w:tbl>
    <w:p w:rsidR="00F373D2" w:rsidRDefault="00F373D2" w14:paraId="4E6DAD78" w14:textId="77777777"/>
    <w:p w:rsidR="00F373D2" w:rsidRDefault="00000000" w14:paraId="60A4C5CF" w14:textId="77777777">
      <w:pPr>
        <w:rPr>
          <w:b/>
          <w:bCs/>
        </w:rPr>
      </w:pPr>
      <w:r>
        <w:rPr>
          <w:b/>
          <w:bCs/>
        </w:rPr>
        <w:t>Net Present Value (NPV)</w:t>
      </w:r>
    </w:p>
    <w:tbl>
      <w:tblPr>
        <w:tblStyle w:val="afff8"/>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2475"/>
        <w:gridCol w:w="1500"/>
        <w:gridCol w:w="2655"/>
        <w:gridCol w:w="1500"/>
      </w:tblGrid>
      <w:tr w:rsidR="00F373D2" w14:paraId="018B82EB" w14:textId="77777777">
        <w:trPr>
          <w:trHeight w:val="345"/>
          <w:jc w:val="center"/>
        </w:trPr>
        <w:tc>
          <w:tcPr>
            <w:tcW w:w="8130" w:type="dxa"/>
            <w:gridSpan w:val="4"/>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C4581A6" w14:textId="77777777">
            <w:pPr>
              <w:widowControl w:val="0"/>
              <w:spacing w:line="276" w:lineRule="auto"/>
              <w:jc w:val="center"/>
            </w:pPr>
            <w:r>
              <w:rPr>
                <w:b/>
                <w:bCs/>
              </w:rPr>
              <w:t>Project B</w:t>
            </w:r>
          </w:p>
        </w:tc>
      </w:tr>
      <w:tr w:rsidR="00F373D2" w14:paraId="7AF6C6CA" w14:textId="77777777">
        <w:trPr>
          <w:trHeight w:val="61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02A1B08"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5BDB72" w14:textId="77777777">
            <w:pPr>
              <w:widowControl w:val="0"/>
              <w:spacing w:line="276" w:lineRule="auto"/>
              <w:jc w:val="center"/>
            </w:pPr>
            <w:r>
              <w:rPr>
                <w:b/>
                <w:bCs/>
              </w:rPr>
              <w:t>Net cash flow</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FE8C0A" w14:textId="77777777">
            <w:pPr>
              <w:widowControl w:val="0"/>
              <w:spacing w:line="276" w:lineRule="auto"/>
              <w:jc w:val="center"/>
            </w:pPr>
            <w:r>
              <w:rPr>
                <w:b/>
                <w:bCs/>
              </w:rPr>
              <w:t>10%. discounting rate</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4F3D7E" w14:textId="77777777">
            <w:pPr>
              <w:widowControl w:val="0"/>
              <w:spacing w:line="276" w:lineRule="auto"/>
              <w:jc w:val="center"/>
            </w:pPr>
            <w:r>
              <w:rPr>
                <w:b/>
                <w:bCs/>
              </w:rPr>
              <w:t>Present Value</w:t>
            </w:r>
          </w:p>
        </w:tc>
      </w:tr>
      <w:tr w:rsidR="00F373D2" w14:paraId="2DC70885"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35202E"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20630B" w14:textId="77777777">
            <w:pPr>
              <w:widowControl w:val="0"/>
              <w:spacing w:line="276" w:lineRule="auto"/>
              <w:jc w:val="center"/>
            </w:pPr>
            <w:r>
              <w:t>£11,000,000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849122" w14:textId="77777777">
            <w:pPr>
              <w:widowControl w:val="0"/>
              <w:spacing w:line="276" w:lineRule="auto"/>
              <w:jc w:val="center"/>
            </w:pPr>
            <w:r>
              <w:t>0.909</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C0B405" w14:textId="77777777">
            <w:pPr>
              <w:widowControl w:val="0"/>
              <w:spacing w:line="276" w:lineRule="auto"/>
              <w:jc w:val="center"/>
            </w:pPr>
            <w:r>
              <w:t>£9,999,000</w:t>
            </w:r>
          </w:p>
        </w:tc>
      </w:tr>
      <w:tr w:rsidR="00F373D2" w14:paraId="72F80EF8"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9EB4F3"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90B7ED" w14:textId="77777777">
            <w:pPr>
              <w:widowControl w:val="0"/>
              <w:spacing w:line="276" w:lineRule="auto"/>
              <w:jc w:val="center"/>
            </w:pPr>
            <w:r>
              <w:t>£11,000,000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ECDD49" w14:textId="77777777">
            <w:pPr>
              <w:widowControl w:val="0"/>
              <w:spacing w:line="276" w:lineRule="auto"/>
              <w:jc w:val="center"/>
            </w:pPr>
            <w:r>
              <w:t>0.826</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9F1F95C" w14:textId="77777777">
            <w:pPr>
              <w:widowControl w:val="0"/>
              <w:spacing w:line="276" w:lineRule="auto"/>
              <w:jc w:val="center"/>
            </w:pPr>
            <w:r>
              <w:t>£9,086,000</w:t>
            </w:r>
          </w:p>
        </w:tc>
      </w:tr>
      <w:tr w:rsidR="00F373D2" w14:paraId="28F481E1"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632F8D"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240239" w14:textId="77777777">
            <w:pPr>
              <w:widowControl w:val="0"/>
              <w:spacing w:line="276" w:lineRule="auto"/>
              <w:jc w:val="center"/>
            </w:pPr>
            <w:r>
              <w:t>£11,000,000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17621EC" w14:textId="77777777">
            <w:pPr>
              <w:widowControl w:val="0"/>
              <w:spacing w:line="276" w:lineRule="auto"/>
              <w:jc w:val="center"/>
            </w:pPr>
            <w:r>
              <w:t>0.751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C000CB5" w14:textId="77777777">
            <w:pPr>
              <w:widowControl w:val="0"/>
              <w:spacing w:line="276" w:lineRule="auto"/>
              <w:jc w:val="center"/>
            </w:pPr>
            <w:r>
              <w:t>£8,261,000</w:t>
            </w:r>
          </w:p>
        </w:tc>
      </w:tr>
      <w:tr w:rsidR="00F373D2" w14:paraId="2D10F72B"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274D9C"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9D92E57" w14:textId="77777777">
            <w:pPr>
              <w:widowControl w:val="0"/>
              <w:spacing w:line="276" w:lineRule="auto"/>
              <w:jc w:val="center"/>
            </w:pPr>
            <w:r>
              <w:t>£11,000,000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BD3A330" w14:textId="77777777">
            <w:pPr>
              <w:widowControl w:val="0"/>
              <w:spacing w:line="276" w:lineRule="auto"/>
              <w:jc w:val="center"/>
            </w:pPr>
            <w:r>
              <w:t>0.683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282B45" w14:textId="77777777">
            <w:pPr>
              <w:widowControl w:val="0"/>
              <w:spacing w:line="276" w:lineRule="auto"/>
              <w:jc w:val="center"/>
            </w:pPr>
            <w:r>
              <w:t>£7,513,000</w:t>
            </w:r>
          </w:p>
        </w:tc>
      </w:tr>
      <w:tr w:rsidR="00F373D2" w14:paraId="3ACC4CC8"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EE70542"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C1B09B" w14:textId="77777777">
            <w:pPr>
              <w:widowControl w:val="0"/>
              <w:spacing w:line="276" w:lineRule="auto"/>
              <w:jc w:val="center"/>
            </w:pPr>
            <w:r>
              <w:t>£11,000,000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4A11F6C" w14:textId="77777777">
            <w:pPr>
              <w:widowControl w:val="0"/>
              <w:spacing w:line="276" w:lineRule="auto"/>
              <w:jc w:val="center"/>
            </w:pPr>
            <w:r>
              <w:t>0.620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43F4879" w14:textId="77777777">
            <w:pPr>
              <w:widowControl w:val="0"/>
              <w:spacing w:line="276" w:lineRule="auto"/>
              <w:jc w:val="center"/>
            </w:pPr>
            <w:r>
              <w:t>£6,820,000</w:t>
            </w:r>
          </w:p>
        </w:tc>
      </w:tr>
      <w:tr w:rsidR="00F373D2" w14:paraId="71E18147"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AA7431" w14:textId="77777777">
            <w:pPr>
              <w:widowControl w:val="0"/>
              <w:spacing w:line="276" w:lineRule="auto"/>
              <w:jc w:val="center"/>
            </w:pPr>
            <w:r>
              <w:rPr>
                <w:b/>
                <w:bCs/>
              </w:rPr>
              <w:t>Owners Capital (d)</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83845FC" w14:textId="77777777">
            <w:pPr>
              <w:widowControl w:val="0"/>
              <w:spacing w:line="276" w:lineRule="auto"/>
              <w:jc w:val="center"/>
            </w:pPr>
            <w:r>
              <w:t>£50,000,000</w:t>
            </w:r>
          </w:p>
        </w:tc>
      </w:tr>
      <w:tr w:rsidR="00F373D2" w14:paraId="7DF7618A"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3296B7D" w14:textId="77777777">
            <w:pPr>
              <w:widowControl w:val="0"/>
              <w:spacing w:line="276" w:lineRule="auto"/>
              <w:jc w:val="center"/>
            </w:pPr>
            <w:r>
              <w:rPr>
                <w:b/>
                <w:bCs/>
              </w:rPr>
              <w:t>Total PV</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70D8D6E" w14:textId="77777777">
            <w:pPr>
              <w:widowControl w:val="0"/>
              <w:spacing w:line="276" w:lineRule="auto"/>
              <w:jc w:val="center"/>
            </w:pPr>
            <w:r>
              <w:rPr>
                <w:b/>
                <w:bCs/>
              </w:rPr>
              <w:t>£41,679,000</w:t>
            </w:r>
          </w:p>
        </w:tc>
      </w:tr>
      <w:tr w:rsidR="00F373D2" w14:paraId="3A82B2E0"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665EE43" w14:textId="77777777">
            <w:pPr>
              <w:widowControl w:val="0"/>
              <w:spacing w:line="276" w:lineRule="auto"/>
              <w:jc w:val="center"/>
            </w:pPr>
            <w:r>
              <w:rPr>
                <w:b/>
                <w:bCs/>
              </w:rPr>
              <w:t>Net Present Value (c-d)</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722F05" w14:textId="77777777">
            <w:pPr>
              <w:widowControl w:val="0"/>
              <w:spacing w:line="276" w:lineRule="auto"/>
              <w:jc w:val="center"/>
            </w:pPr>
            <w:r>
              <w:rPr>
                <w:b/>
                <w:bCs/>
              </w:rPr>
              <w:t>-£8,321,000</w:t>
            </w:r>
          </w:p>
        </w:tc>
      </w:tr>
    </w:tbl>
    <w:p w:rsidR="00F373D2" w:rsidRDefault="00F373D2" w14:paraId="43150FF8" w14:textId="77777777"/>
    <w:p w:rsidR="00F373D2" w:rsidRDefault="00000000" w14:paraId="1A1279B5" w14:textId="77777777">
      <w:pPr>
        <w:rPr>
          <w:b/>
          <w:bCs/>
        </w:rPr>
      </w:pPr>
      <w:r>
        <w:rPr>
          <w:b/>
          <w:bCs/>
        </w:rPr>
        <w:t>Profitability Index (PI)</w:t>
      </w:r>
    </w:p>
    <w:tbl>
      <w:tblPr>
        <w:tblStyle w:val="afff9"/>
        <w:tblW w:w="7770" w:type="dxa"/>
        <w:jc w:val="center"/>
        <w:tblBorders>
          <w:top w:val="nil"/>
          <w:left w:val="nil"/>
          <w:bottom w:val="nil"/>
          <w:right w:val="nil"/>
          <w:insideH w:val="nil"/>
          <w:insideV w:val="nil"/>
        </w:tblBorders>
        <w:tblLayout w:type="fixed"/>
        <w:tblLook w:val="0600" w:firstRow="0" w:lastRow="0" w:firstColumn="0" w:lastColumn="0" w:noHBand="1" w:noVBand="1"/>
      </w:tblPr>
      <w:tblGrid>
        <w:gridCol w:w="1995"/>
        <w:gridCol w:w="1500"/>
        <w:gridCol w:w="2775"/>
        <w:gridCol w:w="1500"/>
      </w:tblGrid>
      <w:tr w:rsidR="00F373D2" w14:paraId="47A0AF7B" w14:textId="77777777">
        <w:trPr>
          <w:trHeight w:val="345"/>
          <w:jc w:val="center"/>
        </w:trPr>
        <w:tc>
          <w:tcPr>
            <w:tcW w:w="7770" w:type="dxa"/>
            <w:gridSpan w:val="4"/>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1D3DBB6" w14:textId="77777777">
            <w:pPr>
              <w:widowControl w:val="0"/>
              <w:spacing w:line="276" w:lineRule="auto"/>
              <w:jc w:val="center"/>
            </w:pPr>
            <w:r>
              <w:rPr>
                <w:b/>
                <w:bCs/>
              </w:rPr>
              <w:t>Project B</w:t>
            </w:r>
          </w:p>
        </w:tc>
      </w:tr>
      <w:tr w:rsidR="00F373D2" w14:paraId="47EBAE2A" w14:textId="77777777">
        <w:trPr>
          <w:trHeight w:val="61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78DDC4"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9E0B17A" w14:textId="77777777">
            <w:pPr>
              <w:widowControl w:val="0"/>
              <w:spacing w:line="276" w:lineRule="auto"/>
              <w:jc w:val="center"/>
            </w:pPr>
            <w:r>
              <w:rPr>
                <w:b/>
                <w:bCs/>
              </w:rPr>
              <w:t>Net cash flow</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C053FCF" w14:textId="77777777">
            <w:pPr>
              <w:widowControl w:val="0"/>
              <w:spacing w:line="276" w:lineRule="auto"/>
              <w:jc w:val="center"/>
            </w:pPr>
            <w:r>
              <w:rPr>
                <w:b/>
                <w:bCs/>
              </w:rPr>
              <w:t>10%. discounting rate</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6D9B4D" w14:textId="77777777">
            <w:pPr>
              <w:widowControl w:val="0"/>
              <w:spacing w:line="276" w:lineRule="auto"/>
              <w:jc w:val="center"/>
            </w:pPr>
            <w:r>
              <w:rPr>
                <w:b/>
                <w:bCs/>
              </w:rPr>
              <w:t>Present Value</w:t>
            </w:r>
          </w:p>
        </w:tc>
      </w:tr>
      <w:tr w:rsidR="00F373D2" w14:paraId="5A7D0B5E"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7856F41"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09DCF8" w14:textId="77777777">
            <w:pPr>
              <w:widowControl w:val="0"/>
              <w:spacing w:line="276" w:lineRule="auto"/>
              <w:jc w:val="center"/>
            </w:pPr>
            <w:r>
              <w:t>£11,000,000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66ECD18" w14:textId="77777777">
            <w:pPr>
              <w:widowControl w:val="0"/>
              <w:spacing w:line="276" w:lineRule="auto"/>
              <w:jc w:val="center"/>
            </w:pPr>
            <w:r>
              <w:t>0.909</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3BED1A2" w14:textId="77777777">
            <w:pPr>
              <w:widowControl w:val="0"/>
              <w:spacing w:line="276" w:lineRule="auto"/>
              <w:jc w:val="center"/>
            </w:pPr>
            <w:r>
              <w:t>£9,999,000</w:t>
            </w:r>
          </w:p>
        </w:tc>
      </w:tr>
      <w:tr w:rsidR="00F373D2" w14:paraId="741B83C4"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A29F4FC"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A8273D" w14:textId="77777777">
            <w:pPr>
              <w:widowControl w:val="0"/>
              <w:spacing w:line="276" w:lineRule="auto"/>
              <w:jc w:val="center"/>
            </w:pPr>
            <w:r>
              <w:t>£11,000,000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BF611C5" w14:textId="77777777">
            <w:pPr>
              <w:widowControl w:val="0"/>
              <w:spacing w:line="276" w:lineRule="auto"/>
              <w:jc w:val="center"/>
            </w:pPr>
            <w:r>
              <w:t>0.826</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149EC4" w14:textId="77777777">
            <w:pPr>
              <w:widowControl w:val="0"/>
              <w:spacing w:line="276" w:lineRule="auto"/>
              <w:jc w:val="center"/>
            </w:pPr>
            <w:r>
              <w:t>£9,086,000</w:t>
            </w:r>
          </w:p>
        </w:tc>
      </w:tr>
      <w:tr w:rsidR="00F373D2" w14:paraId="1D6B8465"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9AE9BE"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805FB75" w14:textId="77777777">
            <w:pPr>
              <w:widowControl w:val="0"/>
              <w:spacing w:line="276" w:lineRule="auto"/>
              <w:jc w:val="center"/>
            </w:pPr>
            <w:r>
              <w:t>£11,000,000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8CA4C1" w14:textId="77777777">
            <w:pPr>
              <w:widowControl w:val="0"/>
              <w:spacing w:line="276" w:lineRule="auto"/>
              <w:jc w:val="center"/>
            </w:pPr>
            <w:r>
              <w:t>0.751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6992D4B" w14:textId="77777777">
            <w:pPr>
              <w:widowControl w:val="0"/>
              <w:spacing w:line="276" w:lineRule="auto"/>
              <w:jc w:val="center"/>
            </w:pPr>
            <w:r>
              <w:t>£8,261,000</w:t>
            </w:r>
          </w:p>
        </w:tc>
      </w:tr>
      <w:tr w:rsidR="00F373D2" w14:paraId="6957B504"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C2CA9E"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E3E485" w14:textId="77777777">
            <w:pPr>
              <w:widowControl w:val="0"/>
              <w:spacing w:line="276" w:lineRule="auto"/>
              <w:jc w:val="center"/>
            </w:pPr>
            <w:r>
              <w:t>£11,000,000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0C282FB" w14:textId="77777777">
            <w:pPr>
              <w:widowControl w:val="0"/>
              <w:spacing w:line="276" w:lineRule="auto"/>
              <w:jc w:val="center"/>
            </w:pPr>
            <w:r>
              <w:t>0.683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127A7A9" w14:textId="77777777">
            <w:pPr>
              <w:widowControl w:val="0"/>
              <w:spacing w:line="276" w:lineRule="auto"/>
              <w:jc w:val="center"/>
            </w:pPr>
            <w:r>
              <w:t>£7,513,000</w:t>
            </w:r>
          </w:p>
        </w:tc>
      </w:tr>
      <w:tr w:rsidR="00F373D2" w14:paraId="28232D6C"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4C84440"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EF42D5" w14:textId="77777777">
            <w:pPr>
              <w:widowControl w:val="0"/>
              <w:spacing w:line="276" w:lineRule="auto"/>
              <w:jc w:val="center"/>
            </w:pPr>
            <w:r>
              <w:t>£11,000,000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2E3E1B0" w14:textId="77777777">
            <w:pPr>
              <w:widowControl w:val="0"/>
              <w:spacing w:line="276" w:lineRule="auto"/>
              <w:jc w:val="center"/>
            </w:pPr>
            <w:r>
              <w:t>0.620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B55DD99" w14:textId="77777777">
            <w:pPr>
              <w:widowControl w:val="0"/>
              <w:spacing w:line="276" w:lineRule="auto"/>
              <w:jc w:val="center"/>
            </w:pPr>
            <w:r>
              <w:t>£6,820,000</w:t>
            </w:r>
          </w:p>
        </w:tc>
      </w:tr>
      <w:tr w:rsidR="00F373D2" w14:paraId="45C99281"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9255EF" w14:textId="77777777">
            <w:pPr>
              <w:widowControl w:val="0"/>
              <w:spacing w:line="276" w:lineRule="auto"/>
              <w:jc w:val="center"/>
            </w:pPr>
            <w:r>
              <w:rPr>
                <w:b/>
                <w:bCs/>
              </w:rPr>
              <w:t>Owners Capital</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0F79986" w14:textId="77777777">
            <w:pPr>
              <w:widowControl w:val="0"/>
              <w:spacing w:line="276" w:lineRule="auto"/>
              <w:jc w:val="center"/>
            </w:pPr>
            <w:r>
              <w:t>£30,000,000</w:t>
            </w:r>
          </w:p>
        </w:tc>
      </w:tr>
      <w:tr w:rsidR="00F373D2" w14:paraId="581A5DC0"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063D1F" w14:textId="77777777">
            <w:pPr>
              <w:widowControl w:val="0"/>
              <w:spacing w:line="276" w:lineRule="auto"/>
              <w:jc w:val="center"/>
            </w:pPr>
            <w:r>
              <w:rPr>
                <w:b/>
                <w:bCs/>
              </w:rPr>
              <w:t>Initial Investment</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763BB6F" w14:textId="77777777">
            <w:pPr>
              <w:widowControl w:val="0"/>
              <w:spacing w:line="276" w:lineRule="auto"/>
              <w:jc w:val="center"/>
            </w:pPr>
            <w:r>
              <w:rPr>
                <w:b/>
                <w:bCs/>
              </w:rPr>
              <w:t>£41,679,000</w:t>
            </w:r>
          </w:p>
        </w:tc>
      </w:tr>
      <w:tr w:rsidR="00F373D2" w14:paraId="2FAC0F20" w14:textId="77777777">
        <w:trPr>
          <w:trHeight w:val="61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8B7315" w14:textId="77777777">
            <w:pPr>
              <w:widowControl w:val="0"/>
              <w:spacing w:line="276" w:lineRule="auto"/>
              <w:jc w:val="center"/>
            </w:pPr>
            <w:r>
              <w:rPr>
                <w:b/>
                <w:bCs/>
              </w:rPr>
              <w:t>Profitability Index</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CAA86C" w14:textId="77777777">
            <w:pPr>
              <w:widowControl w:val="0"/>
              <w:spacing w:line="276" w:lineRule="auto"/>
              <w:jc w:val="center"/>
            </w:pPr>
            <w:r>
              <w:rPr>
                <w:b/>
                <w:bCs/>
              </w:rPr>
              <w:t>£1</w:t>
            </w:r>
          </w:p>
        </w:tc>
      </w:tr>
    </w:tbl>
    <w:p w:rsidR="00F373D2" w:rsidRDefault="00F373D2" w14:paraId="76CD1AEF" w14:textId="77777777"/>
    <w:p w:rsidR="00F373D2" w:rsidRDefault="00000000" w14:paraId="358F3AA3" w14:textId="77777777">
      <w:pPr>
        <w:rPr>
          <w:b/>
          <w:bCs/>
        </w:rPr>
      </w:pPr>
      <w:r>
        <w:rPr>
          <w:b/>
          <w:bCs/>
        </w:rPr>
        <w:t>Internal Rate of Return (IRR)</w:t>
      </w:r>
    </w:p>
    <w:tbl>
      <w:tblPr>
        <w:tblStyle w:val="afffa"/>
        <w:tblW w:w="3285" w:type="dxa"/>
        <w:jc w:val="center"/>
        <w:tblBorders>
          <w:top w:val="nil"/>
          <w:left w:val="nil"/>
          <w:bottom w:val="nil"/>
          <w:right w:val="nil"/>
          <w:insideH w:val="nil"/>
          <w:insideV w:val="nil"/>
        </w:tblBorders>
        <w:tblLayout w:type="fixed"/>
        <w:tblLook w:val="0600" w:firstRow="0" w:lastRow="0" w:firstColumn="0" w:lastColumn="0" w:noHBand="1" w:noVBand="1"/>
      </w:tblPr>
      <w:tblGrid>
        <w:gridCol w:w="1785"/>
        <w:gridCol w:w="1500"/>
      </w:tblGrid>
      <w:tr w:rsidR="00F373D2" w14:paraId="0E39E47D" w14:textId="77777777">
        <w:trPr>
          <w:trHeight w:val="345"/>
          <w:jc w:val="center"/>
        </w:trPr>
        <w:tc>
          <w:tcPr>
            <w:tcW w:w="3285" w:type="dxa"/>
            <w:gridSpan w:val="2"/>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2C943C6" w14:textId="77777777">
            <w:pPr>
              <w:widowControl w:val="0"/>
              <w:spacing w:line="276" w:lineRule="auto"/>
              <w:jc w:val="center"/>
            </w:pPr>
            <w:r>
              <w:rPr>
                <w:b/>
                <w:bCs/>
              </w:rPr>
              <w:t>Project B</w:t>
            </w:r>
          </w:p>
        </w:tc>
      </w:tr>
      <w:tr w:rsidR="00F373D2" w14:paraId="57DBB855"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FF55EB"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78FEF4A" w14:textId="77777777">
            <w:pPr>
              <w:widowControl w:val="0"/>
              <w:spacing w:line="276" w:lineRule="auto"/>
              <w:jc w:val="center"/>
            </w:pPr>
            <w:r>
              <w:rPr>
                <w:b/>
                <w:bCs/>
              </w:rPr>
              <w:t>Net cash flow</w:t>
            </w:r>
          </w:p>
        </w:tc>
      </w:tr>
      <w:tr w:rsidR="00F373D2" w14:paraId="468BF765"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3B758A" w14:textId="77777777">
            <w:pPr>
              <w:widowControl w:val="0"/>
              <w:spacing w:line="276" w:lineRule="auto"/>
              <w:jc w:val="center"/>
            </w:pPr>
            <w:r>
              <w:rPr>
                <w:b/>
                <w:bCs/>
              </w:rPr>
              <w:t>Owners Capital</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18EEBF" w14:textId="77777777">
            <w:pPr>
              <w:widowControl w:val="0"/>
              <w:spacing w:line="276" w:lineRule="auto"/>
              <w:jc w:val="center"/>
            </w:pPr>
            <w:r>
              <w:t>-£30,000,000</w:t>
            </w:r>
          </w:p>
        </w:tc>
      </w:tr>
      <w:tr w:rsidR="00F373D2" w14:paraId="561A5DD6"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29EA7A6"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B92497F" w14:textId="77777777">
            <w:pPr>
              <w:widowControl w:val="0"/>
              <w:spacing w:line="276" w:lineRule="auto"/>
              <w:jc w:val="center"/>
            </w:pPr>
            <w:r>
              <w:t>£11,000,000</w:t>
            </w:r>
          </w:p>
        </w:tc>
      </w:tr>
      <w:tr w:rsidR="00F373D2" w14:paraId="6945522D"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C8EBD46"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AFFFACD" w14:textId="77777777">
            <w:pPr>
              <w:widowControl w:val="0"/>
              <w:spacing w:line="276" w:lineRule="auto"/>
              <w:jc w:val="center"/>
            </w:pPr>
            <w:r>
              <w:t>£11,000,000</w:t>
            </w:r>
          </w:p>
        </w:tc>
      </w:tr>
      <w:tr w:rsidR="00F373D2" w14:paraId="6AB2E017"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6E8209"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7F4625" w14:textId="77777777">
            <w:pPr>
              <w:widowControl w:val="0"/>
              <w:spacing w:line="276" w:lineRule="auto"/>
              <w:jc w:val="center"/>
            </w:pPr>
            <w:r>
              <w:t>£11,000,000</w:t>
            </w:r>
          </w:p>
        </w:tc>
      </w:tr>
      <w:tr w:rsidR="00F373D2" w14:paraId="590D2EAE"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B4BCCB6"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F953B5" w14:textId="77777777">
            <w:pPr>
              <w:widowControl w:val="0"/>
              <w:spacing w:line="276" w:lineRule="auto"/>
              <w:jc w:val="center"/>
            </w:pPr>
            <w:r>
              <w:t>£11,000,000</w:t>
            </w:r>
          </w:p>
        </w:tc>
      </w:tr>
      <w:tr w:rsidR="00F373D2" w14:paraId="3E3884B0"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9C4A093"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7511FAA" w14:textId="77777777">
            <w:pPr>
              <w:widowControl w:val="0"/>
              <w:spacing w:line="276" w:lineRule="auto"/>
              <w:jc w:val="center"/>
            </w:pPr>
            <w:r>
              <w:t>£11,000,000</w:t>
            </w:r>
          </w:p>
        </w:tc>
      </w:tr>
      <w:tr w:rsidR="00F373D2" w14:paraId="7ACBD420"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9473C2A" w14:textId="77777777">
            <w:pPr>
              <w:widowControl w:val="0"/>
              <w:spacing w:line="276" w:lineRule="auto"/>
              <w:jc w:val="center"/>
            </w:pPr>
            <w:r>
              <w:rPr>
                <w:b/>
                <w:bCs/>
              </w:rPr>
              <w:t>IRR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CDBE422" w14:textId="77777777">
            <w:pPr>
              <w:widowControl w:val="0"/>
              <w:spacing w:line="276" w:lineRule="auto"/>
              <w:jc w:val="center"/>
            </w:pPr>
            <w:r>
              <w:rPr>
                <w:b/>
                <w:bCs/>
              </w:rPr>
              <w:t>17%</w:t>
            </w:r>
          </w:p>
        </w:tc>
      </w:tr>
    </w:tbl>
    <w:p w:rsidR="00F373D2" w:rsidRDefault="00F373D2" w14:paraId="7895BF6A" w14:textId="77777777"/>
    <w:p w:rsidR="00F373D2" w:rsidRDefault="00000000" w14:paraId="23DD4603" w14:textId="77777777">
      <w:pPr>
        <w:pStyle w:val="Heading4"/>
        <w:keepNext w:val="0"/>
        <w:keepLines w:val="0"/>
        <w:rPr>
          <w:sz w:val="24"/>
          <w:szCs w:val="24"/>
        </w:rPr>
      </w:pPr>
      <w:bookmarkStart w:name="_heading=h.lm98jjsv3dqr" w:colFirst="0" w:colLast="0" w:id="38"/>
      <w:bookmarkEnd w:id="38"/>
      <w:r>
        <w:rPr>
          <w:sz w:val="24"/>
          <w:szCs w:val="24"/>
        </w:rPr>
        <w:t>Project C</w:t>
      </w:r>
    </w:p>
    <w:p w:rsidR="00F373D2" w:rsidRDefault="00000000" w14:paraId="7AD3A858" w14:textId="77777777">
      <w:pPr>
        <w:rPr>
          <w:b/>
          <w:bCs/>
        </w:rPr>
      </w:pPr>
      <w:r>
        <w:rPr>
          <w:b/>
          <w:bCs/>
        </w:rPr>
        <w:t>Payback Period (PBP)</w:t>
      </w:r>
    </w:p>
    <w:tbl>
      <w:tblPr>
        <w:tblStyle w:val="afffb"/>
        <w:tblW w:w="6765" w:type="dxa"/>
        <w:jc w:val="center"/>
        <w:tblBorders>
          <w:top w:val="nil"/>
          <w:left w:val="nil"/>
          <w:bottom w:val="nil"/>
          <w:right w:val="nil"/>
          <w:insideH w:val="nil"/>
          <w:insideV w:val="nil"/>
        </w:tblBorders>
        <w:tblLayout w:type="fixed"/>
        <w:tblLook w:val="0600" w:firstRow="0" w:lastRow="0" w:firstColumn="0" w:lastColumn="0" w:noHBand="1" w:noVBand="1"/>
      </w:tblPr>
      <w:tblGrid>
        <w:gridCol w:w="2925"/>
        <w:gridCol w:w="1815"/>
        <w:gridCol w:w="2025"/>
      </w:tblGrid>
      <w:tr w:rsidR="00F373D2" w14:paraId="606F7301" w14:textId="77777777">
        <w:trPr>
          <w:trHeight w:val="345"/>
          <w:jc w:val="center"/>
        </w:trPr>
        <w:tc>
          <w:tcPr>
            <w:tcW w:w="6765" w:type="dxa"/>
            <w:gridSpan w:val="3"/>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EE2E35" w14:textId="77777777">
            <w:pPr>
              <w:widowControl w:val="0"/>
              <w:spacing w:line="276" w:lineRule="auto"/>
              <w:jc w:val="center"/>
            </w:pPr>
            <w:r>
              <w:rPr>
                <w:b/>
                <w:bCs/>
              </w:rPr>
              <w:t>Project C – Payback Period</w:t>
            </w:r>
          </w:p>
        </w:tc>
      </w:tr>
      <w:tr w:rsidR="00F373D2" w14:paraId="492F31EC" w14:textId="77777777">
        <w:trPr>
          <w:trHeight w:val="61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9BDFB5" w14:textId="77777777">
            <w:pPr>
              <w:widowControl w:val="0"/>
              <w:spacing w:line="276" w:lineRule="auto"/>
              <w:jc w:val="center"/>
            </w:pPr>
            <w:r>
              <w:rPr>
                <w:b/>
                <w:bCs/>
              </w:rPr>
              <w:t>Year</w:t>
            </w:r>
          </w:p>
        </w:tc>
        <w:tc>
          <w:tcPr>
            <w:tcW w:w="181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CE1DD46" w14:textId="77777777">
            <w:pPr>
              <w:widowControl w:val="0"/>
              <w:spacing w:line="276" w:lineRule="auto"/>
              <w:jc w:val="center"/>
            </w:pPr>
            <w:r>
              <w:rPr>
                <w:b/>
                <w:bCs/>
              </w:rPr>
              <w:t>Cash Flow (£)</w:t>
            </w:r>
          </w:p>
        </w:tc>
        <w:tc>
          <w:tcPr>
            <w:tcW w:w="202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FF29AF2" w14:textId="77777777">
            <w:pPr>
              <w:widowControl w:val="0"/>
              <w:spacing w:line="276" w:lineRule="auto"/>
              <w:jc w:val="center"/>
            </w:pPr>
            <w:r>
              <w:rPr>
                <w:b/>
                <w:bCs/>
              </w:rPr>
              <w:t>Cumulative (£)</w:t>
            </w:r>
          </w:p>
        </w:tc>
      </w:tr>
      <w:tr w:rsidR="00F373D2" w14:paraId="1182C2CF"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29AF5E3" w14:textId="77777777">
            <w:pPr>
              <w:widowControl w:val="0"/>
              <w:spacing w:line="276" w:lineRule="auto"/>
              <w:jc w:val="center"/>
            </w:pPr>
            <w:r>
              <w:rPr>
                <w:b/>
                <w:bCs/>
              </w:rPr>
              <w:t>1</w:t>
            </w:r>
          </w:p>
        </w:tc>
        <w:tc>
          <w:tcPr>
            <w:tcW w:w="181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DD7E66B" w14:textId="77777777">
            <w:pPr>
              <w:widowControl w:val="0"/>
              <w:spacing w:line="276" w:lineRule="auto"/>
              <w:jc w:val="center"/>
            </w:pPr>
            <w:r>
              <w:t>5,000,000</w:t>
            </w:r>
          </w:p>
        </w:tc>
        <w:tc>
          <w:tcPr>
            <w:tcW w:w="202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AF98B8" w14:textId="77777777">
            <w:pPr>
              <w:widowControl w:val="0"/>
              <w:spacing w:line="276" w:lineRule="auto"/>
              <w:jc w:val="center"/>
            </w:pPr>
            <w:r>
              <w:rPr>
                <w:b/>
                <w:bCs/>
              </w:rPr>
              <w:t>5,000,000</w:t>
            </w:r>
          </w:p>
        </w:tc>
      </w:tr>
      <w:tr w:rsidR="00F373D2" w14:paraId="3A315D0E"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0782B41" w14:textId="77777777">
            <w:pPr>
              <w:widowControl w:val="0"/>
              <w:spacing w:line="276" w:lineRule="auto"/>
              <w:jc w:val="center"/>
            </w:pPr>
            <w:r>
              <w:rPr>
                <w:b/>
                <w:bCs/>
              </w:rPr>
              <w:t>2</w:t>
            </w:r>
          </w:p>
        </w:tc>
        <w:tc>
          <w:tcPr>
            <w:tcW w:w="181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D205552" w14:textId="77777777">
            <w:pPr>
              <w:widowControl w:val="0"/>
              <w:spacing w:line="276" w:lineRule="auto"/>
              <w:jc w:val="center"/>
            </w:pPr>
            <w:r>
              <w:t>10,000,000</w:t>
            </w:r>
          </w:p>
        </w:tc>
        <w:tc>
          <w:tcPr>
            <w:tcW w:w="202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C761C87" w14:textId="77777777">
            <w:pPr>
              <w:widowControl w:val="0"/>
              <w:spacing w:line="276" w:lineRule="auto"/>
              <w:jc w:val="center"/>
            </w:pPr>
            <w:r>
              <w:rPr>
                <w:b/>
                <w:bCs/>
              </w:rPr>
              <w:t>15,000,000</w:t>
            </w:r>
          </w:p>
        </w:tc>
      </w:tr>
      <w:tr w:rsidR="00F373D2" w14:paraId="6D2187F2"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2CBBF26" w14:textId="77777777">
            <w:pPr>
              <w:widowControl w:val="0"/>
              <w:spacing w:line="276" w:lineRule="auto"/>
              <w:jc w:val="center"/>
            </w:pPr>
            <w:r>
              <w:rPr>
                <w:b/>
                <w:bCs/>
              </w:rPr>
              <w:t>3</w:t>
            </w:r>
          </w:p>
        </w:tc>
        <w:tc>
          <w:tcPr>
            <w:tcW w:w="181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D70DF36" w14:textId="77777777">
            <w:pPr>
              <w:widowControl w:val="0"/>
              <w:spacing w:line="276" w:lineRule="auto"/>
              <w:jc w:val="center"/>
            </w:pPr>
            <w:r>
              <w:t>20,000,000</w:t>
            </w:r>
          </w:p>
        </w:tc>
        <w:tc>
          <w:tcPr>
            <w:tcW w:w="202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E2FDC41" w14:textId="77777777">
            <w:pPr>
              <w:widowControl w:val="0"/>
              <w:spacing w:line="276" w:lineRule="auto"/>
              <w:jc w:val="center"/>
            </w:pPr>
            <w:r>
              <w:rPr>
                <w:b/>
                <w:bCs/>
              </w:rPr>
              <w:t>35,000,000</w:t>
            </w:r>
          </w:p>
        </w:tc>
      </w:tr>
      <w:tr w:rsidR="00F373D2" w14:paraId="27539A79"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A69430E" w14:textId="77777777">
            <w:pPr>
              <w:widowControl w:val="0"/>
              <w:spacing w:line="276" w:lineRule="auto"/>
              <w:jc w:val="center"/>
            </w:pPr>
            <w:r>
              <w:rPr>
                <w:b/>
                <w:bCs/>
              </w:rPr>
              <w:t>4</w:t>
            </w:r>
          </w:p>
        </w:tc>
        <w:tc>
          <w:tcPr>
            <w:tcW w:w="181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33E388A" w14:textId="77777777">
            <w:pPr>
              <w:widowControl w:val="0"/>
              <w:spacing w:line="276" w:lineRule="auto"/>
              <w:jc w:val="center"/>
            </w:pPr>
            <w:r>
              <w:t>25,000,000</w:t>
            </w:r>
          </w:p>
        </w:tc>
        <w:tc>
          <w:tcPr>
            <w:tcW w:w="202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50BF8C6" w14:textId="77777777">
            <w:pPr>
              <w:widowControl w:val="0"/>
              <w:spacing w:line="276" w:lineRule="auto"/>
              <w:jc w:val="center"/>
            </w:pPr>
            <w:r>
              <w:rPr>
                <w:b/>
                <w:bCs/>
              </w:rPr>
              <w:t>60,000,000</w:t>
            </w:r>
          </w:p>
        </w:tc>
      </w:tr>
      <w:tr w:rsidR="00F373D2" w14:paraId="22526F87"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D59E5EE" w14:textId="77777777">
            <w:pPr>
              <w:widowControl w:val="0"/>
              <w:spacing w:line="276" w:lineRule="auto"/>
              <w:jc w:val="left"/>
            </w:pPr>
            <w:r>
              <w:rPr>
                <w:b/>
                <w:bCs/>
              </w:rPr>
              <w:t>Remaining after Year 3</w:t>
            </w:r>
          </w:p>
        </w:tc>
        <w:tc>
          <w:tcPr>
            <w:tcW w:w="3840"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CD6AA5D" w14:textId="77777777">
            <w:pPr>
              <w:widowControl w:val="0"/>
              <w:spacing w:line="276" w:lineRule="auto"/>
              <w:jc w:val="center"/>
            </w:pPr>
            <w:r>
              <w:rPr>
                <w:b/>
                <w:bCs/>
              </w:rPr>
              <w:t>15,000,000</w:t>
            </w:r>
          </w:p>
        </w:tc>
      </w:tr>
      <w:tr w:rsidR="00F373D2" w14:paraId="3EF579B0"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F8D5B4B" w14:textId="77777777">
            <w:pPr>
              <w:widowControl w:val="0"/>
              <w:spacing w:line="276" w:lineRule="auto"/>
              <w:jc w:val="left"/>
            </w:pPr>
            <w:r>
              <w:rPr>
                <w:b/>
                <w:bCs/>
              </w:rPr>
              <w:t>Fraction of Year 4</w:t>
            </w:r>
          </w:p>
        </w:tc>
        <w:tc>
          <w:tcPr>
            <w:tcW w:w="3840"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CF4307F" w14:textId="77777777">
            <w:pPr>
              <w:widowControl w:val="0"/>
              <w:spacing w:line="276" w:lineRule="auto"/>
              <w:jc w:val="center"/>
            </w:pPr>
            <w:r>
              <w:rPr>
                <w:b/>
                <w:bCs/>
              </w:rPr>
              <w:t>0.6</w:t>
            </w:r>
          </w:p>
        </w:tc>
      </w:tr>
      <w:tr w:rsidR="00F373D2" w14:paraId="44559AD7" w14:textId="77777777">
        <w:trPr>
          <w:trHeight w:val="345"/>
          <w:jc w:val="center"/>
        </w:trPr>
        <w:tc>
          <w:tcPr>
            <w:tcW w:w="292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A4A3106" w14:textId="77777777">
            <w:pPr>
              <w:widowControl w:val="0"/>
              <w:spacing w:line="276" w:lineRule="auto"/>
              <w:jc w:val="left"/>
            </w:pPr>
            <w:r>
              <w:rPr>
                <w:b/>
                <w:bCs/>
              </w:rPr>
              <w:t>Payback Period</w:t>
            </w:r>
          </w:p>
        </w:tc>
        <w:tc>
          <w:tcPr>
            <w:tcW w:w="3840" w:type="dxa"/>
            <w:gridSpan w:val="2"/>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B479616" w14:textId="77777777">
            <w:pPr>
              <w:widowControl w:val="0"/>
              <w:spacing w:line="276" w:lineRule="auto"/>
              <w:jc w:val="center"/>
            </w:pPr>
            <w:r>
              <w:rPr>
                <w:b/>
                <w:bCs/>
              </w:rPr>
              <w:t>3.6 years</w:t>
            </w:r>
          </w:p>
        </w:tc>
      </w:tr>
    </w:tbl>
    <w:p w:rsidR="00F373D2" w:rsidRDefault="00F373D2" w14:paraId="23220392" w14:textId="77777777"/>
    <w:p w:rsidR="00F373D2" w:rsidRDefault="00000000" w14:paraId="6AEFCD3B" w14:textId="77777777">
      <w:pPr>
        <w:rPr>
          <w:b/>
          <w:bCs/>
        </w:rPr>
      </w:pPr>
      <w:r>
        <w:rPr>
          <w:b/>
          <w:bCs/>
        </w:rPr>
        <w:t>Accounting Rate of Return (ARR)</w:t>
      </w:r>
    </w:p>
    <w:tbl>
      <w:tblPr>
        <w:tblStyle w:val="afffc"/>
        <w:tblW w:w="7095" w:type="dxa"/>
        <w:jc w:val="center"/>
        <w:tblBorders>
          <w:top w:val="nil"/>
          <w:left w:val="nil"/>
          <w:bottom w:val="nil"/>
          <w:right w:val="nil"/>
          <w:insideH w:val="nil"/>
          <w:insideV w:val="nil"/>
        </w:tblBorders>
        <w:tblLayout w:type="fixed"/>
        <w:tblLook w:val="0600" w:firstRow="0" w:lastRow="0" w:firstColumn="0" w:lastColumn="0" w:noHBand="1" w:noVBand="1"/>
      </w:tblPr>
      <w:tblGrid>
        <w:gridCol w:w="5595"/>
        <w:gridCol w:w="1500"/>
      </w:tblGrid>
      <w:tr w:rsidR="00F373D2" w14:paraId="20E4CE51" w14:textId="77777777">
        <w:trPr>
          <w:trHeight w:val="345"/>
          <w:jc w:val="center"/>
        </w:trPr>
        <w:tc>
          <w:tcPr>
            <w:tcW w:w="7095" w:type="dxa"/>
            <w:gridSpan w:val="2"/>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CA13E6F" w14:textId="77777777">
            <w:pPr>
              <w:widowControl w:val="0"/>
              <w:spacing w:line="276" w:lineRule="auto"/>
              <w:jc w:val="center"/>
            </w:pPr>
            <w:r>
              <w:rPr>
                <w:b/>
                <w:bCs/>
              </w:rPr>
              <w:t>Project C</w:t>
            </w:r>
          </w:p>
        </w:tc>
      </w:tr>
      <w:tr w:rsidR="00F373D2" w14:paraId="3AAC4A1B"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4CBB06D" w14:textId="77777777">
            <w:pPr>
              <w:widowControl w:val="0"/>
              <w:spacing w:line="276" w:lineRule="auto"/>
              <w:jc w:val="center"/>
            </w:pPr>
            <w:r>
              <w:rPr>
                <w:b/>
                <w:bCs/>
              </w:rPr>
              <w:t>Particulars</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3C0584" w14:textId="77777777">
            <w:pPr>
              <w:widowControl w:val="0"/>
              <w:spacing w:line="276" w:lineRule="auto"/>
              <w:jc w:val="center"/>
            </w:pPr>
            <w:r>
              <w:rPr>
                <w:b/>
                <w:bCs/>
              </w:rPr>
              <w:t>Amount (£)</w:t>
            </w:r>
          </w:p>
        </w:tc>
      </w:tr>
      <w:tr w:rsidR="00F373D2" w14:paraId="57ACF39D"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EA3CDA3" w14:textId="77777777">
            <w:pPr>
              <w:widowControl w:val="0"/>
              <w:spacing w:line="276" w:lineRule="auto"/>
              <w:jc w:val="left"/>
            </w:pPr>
            <w:r>
              <w:t>Total Cash Inflow</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D14F2A1" w14:textId="77777777">
            <w:pPr>
              <w:widowControl w:val="0"/>
              <w:spacing w:line="276" w:lineRule="auto"/>
              <w:jc w:val="center"/>
            </w:pPr>
            <w:r>
              <w:t>65,000,000</w:t>
            </w:r>
          </w:p>
        </w:tc>
      </w:tr>
      <w:tr w:rsidR="00F373D2" w14:paraId="4F41A47F"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10AA1E2" w14:textId="77777777">
            <w:pPr>
              <w:widowControl w:val="0"/>
              <w:spacing w:line="276" w:lineRule="auto"/>
              <w:jc w:val="left"/>
            </w:pPr>
            <w:r>
              <w:t>Initial Investment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FF11865" w14:textId="77777777">
            <w:pPr>
              <w:widowControl w:val="0"/>
              <w:spacing w:line="276" w:lineRule="auto"/>
              <w:jc w:val="center"/>
            </w:pPr>
            <w:r>
              <w:t>50,000,000</w:t>
            </w:r>
          </w:p>
        </w:tc>
      </w:tr>
      <w:tr w:rsidR="00F373D2" w14:paraId="21CCF6DE"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5072C1" w14:textId="77777777">
            <w:pPr>
              <w:widowControl w:val="0"/>
              <w:spacing w:line="276" w:lineRule="auto"/>
              <w:jc w:val="left"/>
            </w:pPr>
            <w:r>
              <w:t>Total Profit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4F2F0E" w14:textId="77777777">
            <w:pPr>
              <w:widowControl w:val="0"/>
              <w:spacing w:line="276" w:lineRule="auto"/>
              <w:jc w:val="center"/>
            </w:pPr>
            <w:r>
              <w:t>15,000,000</w:t>
            </w:r>
          </w:p>
        </w:tc>
      </w:tr>
      <w:tr w:rsidR="00F373D2" w14:paraId="133B887A" w14:textId="77777777">
        <w:trPr>
          <w:trHeight w:val="34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F2760C3" w14:textId="77777777">
            <w:pPr>
              <w:widowControl w:val="0"/>
              <w:spacing w:line="276" w:lineRule="auto"/>
              <w:jc w:val="left"/>
            </w:pPr>
            <w:r>
              <w:t>Average Annual Profit</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4B808EF" w14:textId="77777777">
            <w:pPr>
              <w:widowControl w:val="0"/>
              <w:spacing w:line="276" w:lineRule="auto"/>
              <w:jc w:val="center"/>
            </w:pPr>
            <w:r>
              <w:t>3,000,000</w:t>
            </w:r>
          </w:p>
        </w:tc>
      </w:tr>
      <w:tr w:rsidR="00F373D2" w14:paraId="5A7F4D6B" w14:textId="77777777">
        <w:trPr>
          <w:trHeight w:val="615"/>
          <w:jc w:val="center"/>
        </w:trPr>
        <w:tc>
          <w:tcPr>
            <w:tcW w:w="55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DEF6704" w14:textId="77777777">
            <w:pPr>
              <w:widowControl w:val="0"/>
              <w:spacing w:line="276" w:lineRule="auto"/>
              <w:jc w:val="left"/>
            </w:pPr>
            <w:r>
              <w:rPr>
                <w:b/>
                <w:bCs/>
              </w:rPr>
              <w:t>ARR (%) = (Average Profit / Initial Investment) * 100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44FF539" w14:textId="77777777">
            <w:pPr>
              <w:widowControl w:val="0"/>
              <w:spacing w:line="276" w:lineRule="auto"/>
              <w:jc w:val="center"/>
            </w:pPr>
            <w:r>
              <w:rPr>
                <w:b/>
                <w:bCs/>
              </w:rPr>
              <w:t>6.0%</w:t>
            </w:r>
          </w:p>
        </w:tc>
      </w:tr>
    </w:tbl>
    <w:p w:rsidR="00F373D2" w:rsidRDefault="00F373D2" w14:paraId="60C9E72C" w14:textId="77777777"/>
    <w:p w:rsidR="00F373D2" w:rsidRDefault="00000000" w14:paraId="3CB67301" w14:textId="77777777">
      <w:pPr>
        <w:rPr>
          <w:b/>
          <w:bCs/>
        </w:rPr>
      </w:pPr>
      <w:r>
        <w:rPr>
          <w:b/>
          <w:bCs/>
        </w:rPr>
        <w:t>Net Present Value (NPV)</w:t>
      </w:r>
    </w:p>
    <w:tbl>
      <w:tblPr>
        <w:tblStyle w:val="afffd"/>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2475"/>
        <w:gridCol w:w="1500"/>
        <w:gridCol w:w="2655"/>
        <w:gridCol w:w="1500"/>
      </w:tblGrid>
      <w:tr w:rsidR="00F373D2" w14:paraId="0562A52F" w14:textId="77777777">
        <w:trPr>
          <w:trHeight w:val="345"/>
          <w:jc w:val="center"/>
        </w:trPr>
        <w:tc>
          <w:tcPr>
            <w:tcW w:w="8130" w:type="dxa"/>
            <w:gridSpan w:val="4"/>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E66B60B" w14:textId="77777777">
            <w:pPr>
              <w:widowControl w:val="0"/>
              <w:spacing w:line="276" w:lineRule="auto"/>
              <w:jc w:val="center"/>
            </w:pPr>
            <w:r>
              <w:rPr>
                <w:b/>
                <w:bCs/>
              </w:rPr>
              <w:t>Project C</w:t>
            </w:r>
          </w:p>
        </w:tc>
      </w:tr>
      <w:tr w:rsidR="00F373D2" w14:paraId="1A2AD8F5" w14:textId="77777777">
        <w:trPr>
          <w:trHeight w:val="61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4679FBE"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680130" w14:textId="77777777">
            <w:pPr>
              <w:widowControl w:val="0"/>
              <w:spacing w:line="276" w:lineRule="auto"/>
              <w:jc w:val="center"/>
            </w:pPr>
            <w:r>
              <w:rPr>
                <w:b/>
                <w:bCs/>
              </w:rPr>
              <w:t>Net cash flow</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0234A6" w14:textId="77777777">
            <w:pPr>
              <w:widowControl w:val="0"/>
              <w:spacing w:line="276" w:lineRule="auto"/>
              <w:jc w:val="center"/>
            </w:pPr>
            <w:r>
              <w:rPr>
                <w:b/>
                <w:bCs/>
              </w:rPr>
              <w:t>10%. discounting rate</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AAB691" w14:textId="77777777">
            <w:pPr>
              <w:widowControl w:val="0"/>
              <w:spacing w:line="276" w:lineRule="auto"/>
              <w:jc w:val="center"/>
            </w:pPr>
            <w:r>
              <w:rPr>
                <w:b/>
                <w:bCs/>
              </w:rPr>
              <w:t>Present Value</w:t>
            </w:r>
          </w:p>
        </w:tc>
      </w:tr>
      <w:tr w:rsidR="00F373D2" w14:paraId="3D2D0FFE"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8D1E147"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6BC5C6D" w14:textId="77777777">
            <w:pPr>
              <w:widowControl w:val="0"/>
              <w:spacing w:line="276" w:lineRule="auto"/>
              <w:jc w:val="center"/>
            </w:pPr>
            <w:r>
              <w:t>£5,000,000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3329059" w14:textId="77777777">
            <w:pPr>
              <w:widowControl w:val="0"/>
              <w:spacing w:line="276" w:lineRule="auto"/>
              <w:jc w:val="center"/>
            </w:pPr>
            <w:r>
              <w:t>0.909</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D87C7F" w14:textId="77777777">
            <w:pPr>
              <w:widowControl w:val="0"/>
              <w:spacing w:line="276" w:lineRule="auto"/>
              <w:jc w:val="center"/>
            </w:pPr>
            <w:r>
              <w:t>£4,545,000</w:t>
            </w:r>
          </w:p>
        </w:tc>
      </w:tr>
      <w:tr w:rsidR="00F373D2" w14:paraId="1DFE84FA"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4CB66C8"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A32C287" w14:textId="77777777">
            <w:pPr>
              <w:widowControl w:val="0"/>
              <w:spacing w:line="276" w:lineRule="auto"/>
              <w:jc w:val="center"/>
            </w:pPr>
            <w:r>
              <w:t>£10,000,000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85D6D8A" w14:textId="77777777">
            <w:pPr>
              <w:widowControl w:val="0"/>
              <w:spacing w:line="276" w:lineRule="auto"/>
              <w:jc w:val="center"/>
            </w:pPr>
            <w:r>
              <w:t>0.826</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3401F54" w14:textId="77777777">
            <w:pPr>
              <w:widowControl w:val="0"/>
              <w:spacing w:line="276" w:lineRule="auto"/>
              <w:jc w:val="center"/>
            </w:pPr>
            <w:r>
              <w:t>£8,260,000</w:t>
            </w:r>
          </w:p>
        </w:tc>
      </w:tr>
      <w:tr w:rsidR="00F373D2" w14:paraId="21750D2B"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8402BC8"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0DC8400" w14:textId="77777777">
            <w:pPr>
              <w:widowControl w:val="0"/>
              <w:spacing w:line="276" w:lineRule="auto"/>
              <w:jc w:val="center"/>
            </w:pPr>
            <w:r>
              <w:t>£20,000,000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C0E6DE" w14:textId="77777777">
            <w:pPr>
              <w:widowControl w:val="0"/>
              <w:spacing w:line="276" w:lineRule="auto"/>
              <w:jc w:val="center"/>
            </w:pPr>
            <w:r>
              <w:t>0.751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659795" w14:textId="77777777">
            <w:pPr>
              <w:widowControl w:val="0"/>
              <w:spacing w:line="276" w:lineRule="auto"/>
              <w:jc w:val="center"/>
            </w:pPr>
            <w:r>
              <w:t>£15,020,000</w:t>
            </w:r>
          </w:p>
        </w:tc>
      </w:tr>
      <w:tr w:rsidR="00F373D2" w14:paraId="303A055C"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286DC87"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C6D979" w14:textId="77777777">
            <w:pPr>
              <w:widowControl w:val="0"/>
              <w:spacing w:line="276" w:lineRule="auto"/>
              <w:jc w:val="center"/>
            </w:pPr>
            <w:r>
              <w:t>£25,000,000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91B3CD" w14:textId="77777777">
            <w:pPr>
              <w:widowControl w:val="0"/>
              <w:spacing w:line="276" w:lineRule="auto"/>
              <w:jc w:val="center"/>
            </w:pPr>
            <w:r>
              <w:t>0.683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AB85D4" w14:textId="77777777">
            <w:pPr>
              <w:widowControl w:val="0"/>
              <w:spacing w:line="276" w:lineRule="auto"/>
              <w:jc w:val="center"/>
            </w:pPr>
            <w:r>
              <w:t>£17,075,000</w:t>
            </w:r>
          </w:p>
        </w:tc>
      </w:tr>
      <w:tr w:rsidR="00F373D2" w14:paraId="5BA2D8E6"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CEC711D"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BC4571" w14:textId="77777777">
            <w:pPr>
              <w:widowControl w:val="0"/>
              <w:spacing w:line="276" w:lineRule="auto"/>
              <w:jc w:val="center"/>
            </w:pPr>
            <w:r>
              <w:t>£5,000,000</w:t>
            </w:r>
          </w:p>
        </w:tc>
        <w:tc>
          <w:tcPr>
            <w:tcW w:w="265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2C0ED13" w14:textId="77777777">
            <w:pPr>
              <w:widowControl w:val="0"/>
              <w:spacing w:line="276" w:lineRule="auto"/>
              <w:jc w:val="center"/>
            </w:pPr>
            <w:r>
              <w:t>0.620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E53B065" w14:textId="77777777">
            <w:pPr>
              <w:widowControl w:val="0"/>
              <w:spacing w:line="276" w:lineRule="auto"/>
              <w:jc w:val="center"/>
            </w:pPr>
            <w:r>
              <w:t>£3,100,000</w:t>
            </w:r>
          </w:p>
        </w:tc>
      </w:tr>
      <w:tr w:rsidR="00F373D2" w14:paraId="5D240521"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167D0F7" w14:textId="77777777">
            <w:pPr>
              <w:widowControl w:val="0"/>
              <w:spacing w:line="276" w:lineRule="auto"/>
              <w:jc w:val="center"/>
            </w:pPr>
            <w:r>
              <w:rPr>
                <w:b/>
                <w:bCs/>
              </w:rPr>
              <w:t>Owners Capital (d)</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6C84C4D" w14:textId="77777777">
            <w:pPr>
              <w:widowControl w:val="0"/>
              <w:spacing w:line="276" w:lineRule="auto"/>
              <w:jc w:val="center"/>
            </w:pPr>
            <w:r>
              <w:t>£50,000,000</w:t>
            </w:r>
          </w:p>
        </w:tc>
      </w:tr>
      <w:tr w:rsidR="00F373D2" w14:paraId="4A55F90F"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9E5B70D" w14:textId="77777777">
            <w:pPr>
              <w:widowControl w:val="0"/>
              <w:spacing w:line="276" w:lineRule="auto"/>
              <w:jc w:val="center"/>
            </w:pPr>
            <w:r>
              <w:rPr>
                <w:b/>
                <w:bCs/>
              </w:rPr>
              <w:t>Total PV</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CAC556D" w14:textId="77777777">
            <w:pPr>
              <w:widowControl w:val="0"/>
              <w:spacing w:line="276" w:lineRule="auto"/>
              <w:jc w:val="center"/>
            </w:pPr>
            <w:r>
              <w:rPr>
                <w:b/>
                <w:bCs/>
              </w:rPr>
              <w:t>£48,000,000</w:t>
            </w:r>
          </w:p>
        </w:tc>
      </w:tr>
      <w:tr w:rsidR="00F373D2" w14:paraId="4E014E86" w14:textId="77777777">
        <w:trPr>
          <w:trHeight w:val="345"/>
          <w:jc w:val="center"/>
        </w:trPr>
        <w:tc>
          <w:tcPr>
            <w:tcW w:w="247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4092B5" w14:textId="77777777">
            <w:pPr>
              <w:widowControl w:val="0"/>
              <w:spacing w:line="276" w:lineRule="auto"/>
              <w:jc w:val="center"/>
            </w:pPr>
            <w:r>
              <w:rPr>
                <w:b/>
                <w:bCs/>
              </w:rPr>
              <w:t>Net Present Value (c-d)</w:t>
            </w:r>
          </w:p>
        </w:tc>
        <w:tc>
          <w:tcPr>
            <w:tcW w:w="565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B4916ED" w14:textId="77777777">
            <w:pPr>
              <w:widowControl w:val="0"/>
              <w:spacing w:line="276" w:lineRule="auto"/>
              <w:jc w:val="center"/>
            </w:pPr>
            <w:r>
              <w:rPr>
                <w:b/>
                <w:bCs/>
              </w:rPr>
              <w:t>-£2,000,000</w:t>
            </w:r>
          </w:p>
        </w:tc>
      </w:tr>
    </w:tbl>
    <w:p w:rsidR="00F373D2" w:rsidRDefault="00F373D2" w14:paraId="232E4F03" w14:textId="77777777"/>
    <w:p w:rsidR="00F373D2" w:rsidRDefault="00000000" w14:paraId="4299E1E2" w14:textId="77777777">
      <w:pPr>
        <w:rPr>
          <w:b/>
          <w:bCs/>
        </w:rPr>
      </w:pPr>
      <w:r>
        <w:rPr>
          <w:b/>
          <w:bCs/>
        </w:rPr>
        <w:t>Profitability Index (PI)</w:t>
      </w:r>
    </w:p>
    <w:tbl>
      <w:tblPr>
        <w:tblStyle w:val="afffe"/>
        <w:tblW w:w="7770" w:type="dxa"/>
        <w:jc w:val="center"/>
        <w:tblBorders>
          <w:top w:val="nil"/>
          <w:left w:val="nil"/>
          <w:bottom w:val="nil"/>
          <w:right w:val="nil"/>
          <w:insideH w:val="nil"/>
          <w:insideV w:val="nil"/>
        </w:tblBorders>
        <w:tblLayout w:type="fixed"/>
        <w:tblLook w:val="0600" w:firstRow="0" w:lastRow="0" w:firstColumn="0" w:lastColumn="0" w:noHBand="1" w:noVBand="1"/>
      </w:tblPr>
      <w:tblGrid>
        <w:gridCol w:w="1995"/>
        <w:gridCol w:w="1500"/>
        <w:gridCol w:w="2775"/>
        <w:gridCol w:w="1500"/>
      </w:tblGrid>
      <w:tr w:rsidR="00F373D2" w14:paraId="2EF75696" w14:textId="77777777">
        <w:trPr>
          <w:trHeight w:val="345"/>
          <w:jc w:val="center"/>
        </w:trPr>
        <w:tc>
          <w:tcPr>
            <w:tcW w:w="7770" w:type="dxa"/>
            <w:gridSpan w:val="4"/>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47B72FF" w14:textId="77777777">
            <w:pPr>
              <w:widowControl w:val="0"/>
              <w:spacing w:line="276" w:lineRule="auto"/>
              <w:jc w:val="center"/>
            </w:pPr>
            <w:r>
              <w:rPr>
                <w:b/>
                <w:bCs/>
              </w:rPr>
              <w:t>Project C</w:t>
            </w:r>
          </w:p>
        </w:tc>
      </w:tr>
      <w:tr w:rsidR="00F373D2" w14:paraId="57FEBFC4" w14:textId="77777777">
        <w:trPr>
          <w:trHeight w:val="61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C189F0"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8D5A709" w14:textId="77777777">
            <w:pPr>
              <w:widowControl w:val="0"/>
              <w:spacing w:line="276" w:lineRule="auto"/>
              <w:jc w:val="center"/>
            </w:pPr>
            <w:r>
              <w:rPr>
                <w:b/>
                <w:bCs/>
              </w:rPr>
              <w:t>Net cash flow</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775DEDC" w14:textId="77777777">
            <w:pPr>
              <w:widowControl w:val="0"/>
              <w:spacing w:line="276" w:lineRule="auto"/>
              <w:jc w:val="center"/>
            </w:pPr>
            <w:r>
              <w:rPr>
                <w:b/>
                <w:bCs/>
              </w:rPr>
              <w:t>10%. discounting rate</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FF3688E" w14:textId="77777777">
            <w:pPr>
              <w:widowControl w:val="0"/>
              <w:spacing w:line="276" w:lineRule="auto"/>
              <w:jc w:val="center"/>
            </w:pPr>
            <w:r>
              <w:rPr>
                <w:b/>
                <w:bCs/>
              </w:rPr>
              <w:t>Present Value</w:t>
            </w:r>
          </w:p>
        </w:tc>
      </w:tr>
      <w:tr w:rsidR="00F373D2" w14:paraId="1EC2CAF0"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30F942C"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7B4513F" w14:textId="77777777">
            <w:pPr>
              <w:widowControl w:val="0"/>
              <w:spacing w:line="276" w:lineRule="auto"/>
              <w:jc w:val="center"/>
            </w:pPr>
            <w:r>
              <w:t>£5,000,000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B9DC1FF" w14:textId="77777777">
            <w:pPr>
              <w:widowControl w:val="0"/>
              <w:spacing w:line="276" w:lineRule="auto"/>
              <w:jc w:val="center"/>
            </w:pPr>
            <w:r>
              <w:t>0.909</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E27FA86" w14:textId="77777777">
            <w:pPr>
              <w:widowControl w:val="0"/>
              <w:spacing w:line="276" w:lineRule="auto"/>
              <w:jc w:val="center"/>
            </w:pPr>
            <w:r>
              <w:t>£4,545,000</w:t>
            </w:r>
          </w:p>
        </w:tc>
      </w:tr>
      <w:tr w:rsidR="00F373D2" w14:paraId="4BF63021"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1F00E03"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156651A" w14:textId="77777777">
            <w:pPr>
              <w:widowControl w:val="0"/>
              <w:spacing w:line="276" w:lineRule="auto"/>
              <w:jc w:val="center"/>
            </w:pPr>
            <w:r>
              <w:t>£10,000,000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717262" w14:textId="77777777">
            <w:pPr>
              <w:widowControl w:val="0"/>
              <w:spacing w:line="276" w:lineRule="auto"/>
              <w:jc w:val="center"/>
            </w:pPr>
            <w:r>
              <w:t>0.826</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D3DEE91" w14:textId="77777777">
            <w:pPr>
              <w:widowControl w:val="0"/>
              <w:spacing w:line="276" w:lineRule="auto"/>
              <w:jc w:val="center"/>
            </w:pPr>
            <w:r>
              <w:t>£8,260,000</w:t>
            </w:r>
          </w:p>
        </w:tc>
      </w:tr>
      <w:tr w:rsidR="00F373D2" w14:paraId="08BCAB9D"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EA13AC7"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58C77F" w14:textId="77777777">
            <w:pPr>
              <w:widowControl w:val="0"/>
              <w:spacing w:line="276" w:lineRule="auto"/>
              <w:jc w:val="center"/>
            </w:pPr>
            <w:r>
              <w:t>£20,000,000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AEA3FDB" w14:textId="77777777">
            <w:pPr>
              <w:widowControl w:val="0"/>
              <w:spacing w:line="276" w:lineRule="auto"/>
              <w:jc w:val="center"/>
            </w:pPr>
            <w:r>
              <w:t>0.751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7A0A3E8" w14:textId="77777777">
            <w:pPr>
              <w:widowControl w:val="0"/>
              <w:spacing w:line="276" w:lineRule="auto"/>
              <w:jc w:val="center"/>
            </w:pPr>
            <w:r>
              <w:t>£15,020,000</w:t>
            </w:r>
          </w:p>
        </w:tc>
      </w:tr>
      <w:tr w:rsidR="00F373D2" w14:paraId="2D753C8A"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9105F94"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42F9DCA" w14:textId="77777777">
            <w:pPr>
              <w:widowControl w:val="0"/>
              <w:spacing w:line="276" w:lineRule="auto"/>
              <w:jc w:val="center"/>
            </w:pPr>
            <w:r>
              <w:t>£25,000,000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1C50CE1" w14:textId="77777777">
            <w:pPr>
              <w:widowControl w:val="0"/>
              <w:spacing w:line="276" w:lineRule="auto"/>
              <w:jc w:val="center"/>
            </w:pPr>
            <w:r>
              <w:t>0.683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8BB394" w14:textId="77777777">
            <w:pPr>
              <w:widowControl w:val="0"/>
              <w:spacing w:line="276" w:lineRule="auto"/>
              <w:jc w:val="center"/>
            </w:pPr>
            <w:r>
              <w:t>£17,075,000</w:t>
            </w:r>
          </w:p>
        </w:tc>
      </w:tr>
      <w:tr w:rsidR="00F373D2" w14:paraId="083281AD"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5A049C9"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3B5AB7" w14:textId="77777777">
            <w:pPr>
              <w:widowControl w:val="0"/>
              <w:spacing w:line="276" w:lineRule="auto"/>
              <w:jc w:val="center"/>
            </w:pPr>
            <w:r>
              <w:t>£5,000,000</w:t>
            </w:r>
          </w:p>
        </w:tc>
        <w:tc>
          <w:tcPr>
            <w:tcW w:w="277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D140F40" w14:textId="77777777">
            <w:pPr>
              <w:widowControl w:val="0"/>
              <w:spacing w:line="276" w:lineRule="auto"/>
              <w:jc w:val="center"/>
            </w:pPr>
            <w:r>
              <w:t>0.620</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99CBF6" w14:textId="77777777">
            <w:pPr>
              <w:widowControl w:val="0"/>
              <w:spacing w:line="276" w:lineRule="auto"/>
              <w:jc w:val="center"/>
            </w:pPr>
            <w:r>
              <w:t>£3,100,000</w:t>
            </w:r>
          </w:p>
        </w:tc>
      </w:tr>
      <w:tr w:rsidR="00F373D2" w14:paraId="4DCDE1A8"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4A56D24" w14:textId="77777777">
            <w:pPr>
              <w:widowControl w:val="0"/>
              <w:spacing w:line="276" w:lineRule="auto"/>
              <w:jc w:val="center"/>
            </w:pPr>
            <w:r>
              <w:rPr>
                <w:b/>
                <w:bCs/>
              </w:rPr>
              <w:t>Owners Capital</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58C6C3" w14:textId="77777777">
            <w:pPr>
              <w:widowControl w:val="0"/>
              <w:spacing w:line="276" w:lineRule="auto"/>
              <w:jc w:val="center"/>
            </w:pPr>
            <w:r>
              <w:t>£50,000,000</w:t>
            </w:r>
          </w:p>
        </w:tc>
      </w:tr>
      <w:tr w:rsidR="00F373D2" w14:paraId="2DBB7B21" w14:textId="77777777">
        <w:trPr>
          <w:trHeight w:val="34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E56DA6C" w14:textId="77777777">
            <w:pPr>
              <w:widowControl w:val="0"/>
              <w:spacing w:line="276" w:lineRule="auto"/>
              <w:jc w:val="center"/>
            </w:pPr>
            <w:r>
              <w:rPr>
                <w:b/>
                <w:bCs/>
              </w:rPr>
              <w:t>Initial Investment</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5064CC2" w14:textId="77777777">
            <w:pPr>
              <w:widowControl w:val="0"/>
              <w:spacing w:line="276" w:lineRule="auto"/>
              <w:jc w:val="center"/>
            </w:pPr>
            <w:r>
              <w:rPr>
                <w:b/>
                <w:bCs/>
              </w:rPr>
              <w:t>£48,000,000</w:t>
            </w:r>
          </w:p>
        </w:tc>
      </w:tr>
      <w:tr w:rsidR="00F373D2" w14:paraId="1FA2097F" w14:textId="77777777">
        <w:trPr>
          <w:trHeight w:val="615"/>
          <w:jc w:val="center"/>
        </w:trPr>
        <w:tc>
          <w:tcPr>
            <w:tcW w:w="199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C6F73DD" w14:textId="77777777">
            <w:pPr>
              <w:widowControl w:val="0"/>
              <w:spacing w:line="276" w:lineRule="auto"/>
              <w:jc w:val="center"/>
            </w:pPr>
            <w:r>
              <w:rPr>
                <w:b/>
                <w:bCs/>
              </w:rPr>
              <w:t>Profitability Index</w:t>
            </w:r>
          </w:p>
        </w:tc>
        <w:tc>
          <w:tcPr>
            <w:tcW w:w="5775" w:type="dxa"/>
            <w:gridSpan w:val="3"/>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ABC94B7" w14:textId="77777777">
            <w:pPr>
              <w:widowControl w:val="0"/>
              <w:spacing w:line="276" w:lineRule="auto"/>
              <w:jc w:val="center"/>
            </w:pPr>
            <w:r>
              <w:rPr>
                <w:b/>
                <w:bCs/>
              </w:rPr>
              <w:t>£1</w:t>
            </w:r>
          </w:p>
        </w:tc>
      </w:tr>
    </w:tbl>
    <w:p w:rsidR="00F373D2" w:rsidRDefault="00F373D2" w14:paraId="26531EE3" w14:textId="77777777"/>
    <w:p w:rsidR="00F373D2" w:rsidRDefault="00000000" w14:paraId="5DD4A475" w14:textId="77777777">
      <w:pPr>
        <w:rPr>
          <w:b/>
          <w:bCs/>
        </w:rPr>
      </w:pPr>
      <w:r>
        <w:rPr>
          <w:b/>
          <w:bCs/>
        </w:rPr>
        <w:t>Internal Rate of Return (IRR)</w:t>
      </w:r>
    </w:p>
    <w:tbl>
      <w:tblPr>
        <w:tblStyle w:val="affff"/>
        <w:tblW w:w="3285" w:type="dxa"/>
        <w:jc w:val="center"/>
        <w:tblBorders>
          <w:top w:val="nil"/>
          <w:left w:val="nil"/>
          <w:bottom w:val="nil"/>
          <w:right w:val="nil"/>
          <w:insideH w:val="nil"/>
          <w:insideV w:val="nil"/>
        </w:tblBorders>
        <w:tblLayout w:type="fixed"/>
        <w:tblLook w:val="0600" w:firstRow="0" w:lastRow="0" w:firstColumn="0" w:lastColumn="0" w:noHBand="1" w:noVBand="1"/>
      </w:tblPr>
      <w:tblGrid>
        <w:gridCol w:w="1785"/>
        <w:gridCol w:w="1500"/>
      </w:tblGrid>
      <w:tr w:rsidR="00F373D2" w14:paraId="001C7897" w14:textId="77777777">
        <w:trPr>
          <w:trHeight w:val="345"/>
          <w:jc w:val="center"/>
        </w:trPr>
        <w:tc>
          <w:tcPr>
            <w:tcW w:w="3285" w:type="dxa"/>
            <w:gridSpan w:val="2"/>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1B60CF9" w14:textId="77777777">
            <w:pPr>
              <w:widowControl w:val="0"/>
              <w:spacing w:line="276" w:lineRule="auto"/>
              <w:jc w:val="center"/>
            </w:pPr>
            <w:r>
              <w:rPr>
                <w:b/>
                <w:bCs/>
              </w:rPr>
              <w:t>Project C</w:t>
            </w:r>
          </w:p>
        </w:tc>
      </w:tr>
      <w:tr w:rsidR="00F373D2" w14:paraId="04BDF45E"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4ADAF2" w14:textId="77777777">
            <w:pPr>
              <w:widowControl w:val="0"/>
              <w:spacing w:line="276" w:lineRule="auto"/>
              <w:jc w:val="center"/>
            </w:pPr>
            <w:r>
              <w:rPr>
                <w:b/>
                <w:bCs/>
              </w:rPr>
              <w:t>Year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5BE688E" w14:textId="77777777">
            <w:pPr>
              <w:widowControl w:val="0"/>
              <w:spacing w:line="276" w:lineRule="auto"/>
              <w:jc w:val="center"/>
            </w:pPr>
            <w:r>
              <w:rPr>
                <w:b/>
                <w:bCs/>
              </w:rPr>
              <w:t>Net cash flow</w:t>
            </w:r>
          </w:p>
        </w:tc>
      </w:tr>
      <w:tr w:rsidR="00F373D2" w14:paraId="2E9CB056"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6547964" w14:textId="77777777">
            <w:pPr>
              <w:widowControl w:val="0"/>
              <w:spacing w:line="276" w:lineRule="auto"/>
              <w:jc w:val="center"/>
            </w:pPr>
            <w:r>
              <w:rPr>
                <w:b/>
                <w:bCs/>
              </w:rPr>
              <w:t>Owners Capital</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1C1B07D" w14:textId="77777777">
            <w:pPr>
              <w:widowControl w:val="0"/>
              <w:spacing w:line="276" w:lineRule="auto"/>
              <w:jc w:val="center"/>
            </w:pPr>
            <w:r>
              <w:t>-£50,000,000</w:t>
            </w:r>
          </w:p>
        </w:tc>
      </w:tr>
      <w:tr w:rsidR="00F373D2" w14:paraId="200ACE39"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C258FB5" w14:textId="77777777">
            <w:pPr>
              <w:widowControl w:val="0"/>
              <w:spacing w:line="276" w:lineRule="auto"/>
              <w:jc w:val="center"/>
            </w:pPr>
            <w:r>
              <w:t>1</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80702FF" w14:textId="77777777">
            <w:pPr>
              <w:widowControl w:val="0"/>
              <w:spacing w:line="276" w:lineRule="auto"/>
              <w:jc w:val="center"/>
            </w:pPr>
            <w:r>
              <w:t>£5,000,000</w:t>
            </w:r>
          </w:p>
        </w:tc>
      </w:tr>
      <w:tr w:rsidR="00F373D2" w14:paraId="24082A20"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9963586" w14:textId="77777777">
            <w:pPr>
              <w:widowControl w:val="0"/>
              <w:spacing w:line="276" w:lineRule="auto"/>
              <w:jc w:val="center"/>
            </w:pPr>
            <w:r>
              <w:t>2</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2904731" w14:textId="77777777">
            <w:pPr>
              <w:widowControl w:val="0"/>
              <w:spacing w:line="276" w:lineRule="auto"/>
              <w:jc w:val="center"/>
            </w:pPr>
            <w:r>
              <w:t>£10,000,000</w:t>
            </w:r>
          </w:p>
        </w:tc>
      </w:tr>
      <w:tr w:rsidR="00F373D2" w14:paraId="616049A9"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44C2E6" w14:textId="77777777">
            <w:pPr>
              <w:widowControl w:val="0"/>
              <w:spacing w:line="276" w:lineRule="auto"/>
              <w:jc w:val="center"/>
            </w:pPr>
            <w:r>
              <w:t>3</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F5D104" w14:textId="77777777">
            <w:pPr>
              <w:widowControl w:val="0"/>
              <w:spacing w:line="276" w:lineRule="auto"/>
              <w:jc w:val="center"/>
            </w:pPr>
            <w:r>
              <w:t>£20,000,000</w:t>
            </w:r>
          </w:p>
        </w:tc>
      </w:tr>
      <w:tr w:rsidR="00F373D2" w14:paraId="061417D5"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5F6D5F9" w14:textId="77777777">
            <w:pPr>
              <w:widowControl w:val="0"/>
              <w:spacing w:line="276" w:lineRule="auto"/>
              <w:jc w:val="center"/>
            </w:pPr>
            <w:r>
              <w:t>4</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297B9BC8" w14:textId="77777777">
            <w:pPr>
              <w:widowControl w:val="0"/>
              <w:spacing w:line="276" w:lineRule="auto"/>
              <w:jc w:val="center"/>
            </w:pPr>
            <w:r>
              <w:t>£25,000,000</w:t>
            </w:r>
          </w:p>
        </w:tc>
      </w:tr>
      <w:tr w:rsidR="00F373D2" w14:paraId="14F5B0ED"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BE3077E" w14:textId="77777777">
            <w:pPr>
              <w:widowControl w:val="0"/>
              <w:spacing w:line="276" w:lineRule="auto"/>
              <w:jc w:val="center"/>
            </w:pPr>
            <w:r>
              <w:t>5</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FA340B1" w14:textId="77777777">
            <w:pPr>
              <w:widowControl w:val="0"/>
              <w:spacing w:line="276" w:lineRule="auto"/>
              <w:jc w:val="center"/>
            </w:pPr>
            <w:r>
              <w:t>£5,000,000</w:t>
            </w:r>
          </w:p>
        </w:tc>
      </w:tr>
      <w:tr w:rsidR="00F373D2" w14:paraId="3487A9B9" w14:textId="77777777">
        <w:trPr>
          <w:trHeight w:val="345"/>
          <w:jc w:val="center"/>
        </w:trPr>
        <w:tc>
          <w:tcPr>
            <w:tcW w:w="1785"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09139C8" w14:textId="77777777">
            <w:pPr>
              <w:widowControl w:val="0"/>
              <w:spacing w:line="276" w:lineRule="auto"/>
              <w:jc w:val="center"/>
            </w:pPr>
            <w:r>
              <w:rPr>
                <w:b/>
                <w:bCs/>
              </w:rPr>
              <w:t>IRR</w:t>
            </w:r>
          </w:p>
        </w:tc>
        <w:tc>
          <w:tcPr>
            <w:tcW w:w="1500"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E6284A6" w14:textId="77777777">
            <w:pPr>
              <w:widowControl w:val="0"/>
              <w:spacing w:line="276" w:lineRule="auto"/>
              <w:jc w:val="center"/>
            </w:pPr>
            <w:r>
              <w:rPr>
                <w:b/>
                <w:bCs/>
              </w:rPr>
              <w:t>6%</w:t>
            </w:r>
          </w:p>
        </w:tc>
      </w:tr>
    </w:tbl>
    <w:p w:rsidR="00F373D2" w:rsidRDefault="00F373D2" w14:paraId="5386FABE" w14:textId="77777777">
      <w:pPr>
        <w:pStyle w:val="Heading4"/>
        <w:spacing w:before="240" w:after="240"/>
        <w:rPr>
          <w:sz w:val="24"/>
          <w:szCs w:val="24"/>
        </w:rPr>
      </w:pPr>
      <w:bookmarkStart w:name="_heading=h.4hdfofl8osen" w:colFirst="0" w:colLast="0" w:id="39"/>
      <w:bookmarkEnd w:id="39"/>
    </w:p>
    <w:p w:rsidR="00F373D2" w:rsidRDefault="00000000" w14:paraId="7C4E315F" w14:textId="77777777">
      <w:pPr>
        <w:pStyle w:val="Heading3"/>
        <w:keepNext w:val="0"/>
        <w:keepLines w:val="0"/>
        <w:spacing w:after="80"/>
      </w:pPr>
      <w:bookmarkStart w:name="_heading=h.cs4jnvb19a2s" w:colFirst="0" w:colLast="0" w:id="40"/>
      <w:bookmarkEnd w:id="40"/>
      <w:r>
        <w:t>4.3 Comparison of Projects</w:t>
      </w:r>
    </w:p>
    <w:p w:rsidR="00F373D2" w:rsidRDefault="00000000" w14:paraId="5EC90E5C" w14:textId="77777777">
      <w:r>
        <w:t>The three projects demonstrate various financial results regarding investment appraisal techniques (Kaoma, 2025). Project C is most profitable, and with the least payback period, it will be very profitable with a rapid payback period. Project B has a steady cash flow trend and average returns, yet the payback period is marginally longer. Project A is the least attractive and the least quick to recover. All the projects have negative values in terms of NPV, though Project C has the smallest negative NPV, which means a relatively high level of performance. In general, Project C is superior in most of the evaluation techniques. As such, it is the most suitable project of the three alternatives.</w:t>
      </w:r>
    </w:p>
    <w:p w:rsidR="00F373D2" w:rsidRDefault="00000000" w14:paraId="6238BB35" w14:textId="77777777">
      <w:pPr>
        <w:pStyle w:val="Heading3"/>
        <w:keepNext w:val="0"/>
        <w:keepLines w:val="0"/>
        <w:spacing w:after="80"/>
      </w:pPr>
      <w:bookmarkStart w:name="_heading=h.vbey3934oym2" w:colFirst="0" w:colLast="0" w:id="41"/>
      <w:bookmarkEnd w:id="41"/>
      <w:r>
        <w:t>4.4 Recommendation</w:t>
      </w:r>
    </w:p>
    <w:p w:rsidR="00F373D2" w:rsidRDefault="00000000" w14:paraId="3572CDA6" w14:textId="77777777">
      <w:r>
        <w:t>Project C should be the recommended best investment choice. It has the best profitability in terms of ARR and the shortest payback period, which enhances liquidity. High capital expenditure is a critical concern to Tesla, Inc. because it has high cash flow and its recovery is fast. Project C is somewhat negative in NPV, but it is better in comparison with the others. Risk-wise, increased speed of returns will minimise market risk and demand variability. The Tesla company is in a very competitive and dynamic industry, and thus, its flexibility is relevant (Lang, 2021). Hence, Project C is contributing to long-term growth and sustainability as it is in line with the financial performance and risk management goals.</w:t>
      </w:r>
    </w:p>
    <w:p w:rsidR="00F373D2" w:rsidRDefault="00000000" w14:paraId="10483AA4" w14:textId="77777777">
      <w:pPr>
        <w:pStyle w:val="Heading3"/>
        <w:keepNext w:val="0"/>
        <w:keepLines w:val="0"/>
        <w:spacing w:after="80"/>
      </w:pPr>
      <w:bookmarkStart w:name="_heading=h.qg64cq8wxjgn" w:colFirst="0" w:colLast="0" w:id="42"/>
      <w:bookmarkEnd w:id="42"/>
      <w:r>
        <w:t>4.5 Capital Rationing Decision</w:t>
      </w:r>
    </w:p>
    <w:tbl>
      <w:tblPr>
        <w:tblStyle w:val="affff0"/>
        <w:tblW w:w="9025" w:type="dxa"/>
        <w:tblBorders>
          <w:top w:val="nil"/>
          <w:left w:val="nil"/>
          <w:bottom w:val="nil"/>
          <w:right w:val="nil"/>
          <w:insideH w:val="nil"/>
          <w:insideV w:val="nil"/>
        </w:tblBorders>
        <w:tblLayout w:type="fixed"/>
        <w:tblLook w:val="0600" w:firstRow="0" w:lastRow="0" w:firstColumn="0" w:lastColumn="0" w:noHBand="1" w:noVBand="1"/>
      </w:tblPr>
      <w:tblGrid>
        <w:gridCol w:w="1348"/>
        <w:gridCol w:w="1535"/>
        <w:gridCol w:w="1724"/>
        <w:gridCol w:w="1724"/>
        <w:gridCol w:w="1347"/>
        <w:gridCol w:w="1347"/>
      </w:tblGrid>
      <w:tr w:rsidR="00F373D2" w14:paraId="616362FD" w14:textId="77777777">
        <w:trPr>
          <w:trHeight w:val="345"/>
        </w:trPr>
        <w:tc>
          <w:tcPr>
            <w:tcW w:w="9025" w:type="dxa"/>
            <w:gridSpan w:val="6"/>
            <w:tcBorders>
              <w:top w:val="single" w:color="000000"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DFE572E" w14:textId="77777777">
            <w:pPr>
              <w:widowControl w:val="0"/>
              <w:spacing w:line="276" w:lineRule="auto"/>
              <w:jc w:val="center"/>
            </w:pPr>
            <w:r>
              <w:rPr>
                <w:b/>
                <w:bCs/>
              </w:rPr>
              <w:t>Capital Rationing Decision (Budget = £100 million)</w:t>
            </w:r>
          </w:p>
        </w:tc>
      </w:tr>
      <w:tr w:rsidR="00F373D2" w14:paraId="5388C5B0" w14:textId="77777777">
        <w:trPr>
          <w:trHeight w:val="615"/>
        </w:trPr>
        <w:tc>
          <w:tcPr>
            <w:tcW w:w="1348"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CD9779A" w14:textId="77777777">
            <w:pPr>
              <w:widowControl w:val="0"/>
              <w:spacing w:line="276" w:lineRule="auto"/>
              <w:jc w:val="center"/>
            </w:pPr>
            <w:r>
              <w:rPr>
                <w:b/>
                <w:bCs/>
              </w:rPr>
              <w:t>Combination</w:t>
            </w:r>
          </w:p>
        </w:tc>
        <w:tc>
          <w:tcPr>
            <w:tcW w:w="15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DCE13CD" w14:textId="77777777">
            <w:pPr>
              <w:widowControl w:val="0"/>
              <w:spacing w:line="276" w:lineRule="auto"/>
              <w:jc w:val="center"/>
            </w:pPr>
            <w:r>
              <w:rPr>
                <w:b/>
                <w:bCs/>
              </w:rPr>
              <w:t>Project Cost (£)</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5DA9CE7" w14:textId="77777777">
            <w:pPr>
              <w:widowControl w:val="0"/>
              <w:spacing w:line="276" w:lineRule="auto"/>
              <w:jc w:val="center"/>
            </w:pPr>
            <w:r>
              <w:rPr>
                <w:b/>
                <w:bCs/>
              </w:rPr>
              <w:t>NPV Project 1 (£)</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EC22675" w14:textId="77777777">
            <w:pPr>
              <w:widowControl w:val="0"/>
              <w:spacing w:line="276" w:lineRule="auto"/>
              <w:jc w:val="center"/>
            </w:pPr>
            <w:r>
              <w:rPr>
                <w:b/>
                <w:bCs/>
              </w:rPr>
              <w:t>NPV Project 2 (£)</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94A167E" w14:textId="77777777">
            <w:pPr>
              <w:widowControl w:val="0"/>
              <w:spacing w:line="276" w:lineRule="auto"/>
              <w:jc w:val="center"/>
            </w:pPr>
            <w:r>
              <w:rPr>
                <w:b/>
                <w:bCs/>
              </w:rPr>
              <w:t>Total NPV (£)</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A4DBE42" w14:textId="77777777">
            <w:pPr>
              <w:widowControl w:val="0"/>
              <w:spacing w:line="276" w:lineRule="auto"/>
              <w:jc w:val="center"/>
            </w:pPr>
            <w:r>
              <w:rPr>
                <w:b/>
                <w:bCs/>
              </w:rPr>
              <w:t>Ranking</w:t>
            </w:r>
          </w:p>
        </w:tc>
      </w:tr>
      <w:tr w:rsidR="00F373D2" w14:paraId="1EA07F80" w14:textId="77777777">
        <w:trPr>
          <w:trHeight w:val="345"/>
        </w:trPr>
        <w:tc>
          <w:tcPr>
            <w:tcW w:w="1348"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114D75D" w14:textId="77777777">
            <w:pPr>
              <w:widowControl w:val="0"/>
              <w:spacing w:line="276" w:lineRule="auto"/>
              <w:jc w:val="center"/>
            </w:pPr>
            <w:r>
              <w:rPr>
                <w:b/>
                <w:bCs/>
              </w:rPr>
              <w:t>A + B</w:t>
            </w:r>
          </w:p>
        </w:tc>
        <w:tc>
          <w:tcPr>
            <w:tcW w:w="15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796F03D" w14:textId="77777777">
            <w:pPr>
              <w:widowControl w:val="0"/>
              <w:spacing w:line="276" w:lineRule="auto"/>
              <w:jc w:val="center"/>
            </w:pPr>
            <w:r>
              <w:rPr>
                <w:b/>
                <w:bCs/>
              </w:rPr>
              <w:t>100,000,000</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48B2BC0" w14:textId="77777777">
            <w:pPr>
              <w:widowControl w:val="0"/>
              <w:spacing w:line="276" w:lineRule="auto"/>
              <w:jc w:val="center"/>
            </w:pPr>
            <w:r>
              <w:t>-8,694,000</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A1A4B8C" w14:textId="77777777">
            <w:pPr>
              <w:widowControl w:val="0"/>
              <w:spacing w:line="276" w:lineRule="auto"/>
              <w:jc w:val="center"/>
            </w:pPr>
            <w:r>
              <w:t>-8,321,000</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DD14227" w14:textId="77777777">
            <w:pPr>
              <w:widowControl w:val="0"/>
              <w:spacing w:line="276" w:lineRule="auto"/>
              <w:jc w:val="center"/>
            </w:pPr>
            <w:r>
              <w:rPr>
                <w:b/>
                <w:bCs/>
              </w:rPr>
              <w:t>-17,015,000</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3FE3BB98" w14:textId="77777777">
            <w:pPr>
              <w:widowControl w:val="0"/>
              <w:spacing w:line="276" w:lineRule="auto"/>
              <w:jc w:val="center"/>
            </w:pPr>
            <w:r>
              <w:rPr>
                <w:b/>
                <w:bCs/>
              </w:rPr>
              <w:t>Lowest</w:t>
            </w:r>
          </w:p>
        </w:tc>
      </w:tr>
      <w:tr w:rsidR="00F373D2" w14:paraId="7D1DF197" w14:textId="77777777">
        <w:trPr>
          <w:trHeight w:val="345"/>
        </w:trPr>
        <w:tc>
          <w:tcPr>
            <w:tcW w:w="1348"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E481DB5" w14:textId="77777777">
            <w:pPr>
              <w:widowControl w:val="0"/>
              <w:spacing w:line="276" w:lineRule="auto"/>
              <w:jc w:val="center"/>
            </w:pPr>
            <w:r>
              <w:rPr>
                <w:b/>
                <w:bCs/>
              </w:rPr>
              <w:t>A + C</w:t>
            </w:r>
          </w:p>
        </w:tc>
        <w:tc>
          <w:tcPr>
            <w:tcW w:w="15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FA851D0" w14:textId="77777777">
            <w:pPr>
              <w:widowControl w:val="0"/>
              <w:spacing w:line="276" w:lineRule="auto"/>
              <w:jc w:val="center"/>
            </w:pPr>
            <w:r>
              <w:rPr>
                <w:b/>
                <w:bCs/>
              </w:rPr>
              <w:t>100,000,000</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7578714" w14:textId="77777777">
            <w:pPr>
              <w:widowControl w:val="0"/>
              <w:spacing w:line="276" w:lineRule="auto"/>
              <w:jc w:val="center"/>
            </w:pPr>
            <w:r>
              <w:t>-8,694,000</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73E60778" w14:textId="77777777">
            <w:pPr>
              <w:widowControl w:val="0"/>
              <w:spacing w:line="276" w:lineRule="auto"/>
              <w:jc w:val="center"/>
            </w:pPr>
            <w:r>
              <w:t>-2,000,000</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5AB97483" w14:textId="77777777">
            <w:pPr>
              <w:widowControl w:val="0"/>
              <w:spacing w:line="276" w:lineRule="auto"/>
              <w:jc w:val="center"/>
            </w:pPr>
            <w:r>
              <w:rPr>
                <w:b/>
                <w:bCs/>
              </w:rPr>
              <w:t>-10,694,000</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7B7B16A" w14:textId="77777777">
            <w:pPr>
              <w:widowControl w:val="0"/>
              <w:spacing w:line="276" w:lineRule="auto"/>
              <w:jc w:val="center"/>
            </w:pPr>
            <w:r>
              <w:rPr>
                <w:b/>
                <w:bCs/>
              </w:rPr>
              <w:t>Medium</w:t>
            </w:r>
          </w:p>
        </w:tc>
      </w:tr>
      <w:tr w:rsidR="00F373D2" w14:paraId="1E627A04" w14:textId="77777777">
        <w:trPr>
          <w:trHeight w:val="615"/>
        </w:trPr>
        <w:tc>
          <w:tcPr>
            <w:tcW w:w="1348" w:type="dxa"/>
            <w:tcBorders>
              <w:top w:val="single" w:color="CCCCCC" w:sz="6" w:space="0"/>
              <w:left w:val="single" w:color="000000"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0CA3601" w14:textId="77777777">
            <w:pPr>
              <w:widowControl w:val="0"/>
              <w:spacing w:line="276" w:lineRule="auto"/>
              <w:jc w:val="center"/>
            </w:pPr>
            <w:r>
              <w:rPr>
                <w:b/>
                <w:bCs/>
              </w:rPr>
              <w:t>B + C</w:t>
            </w:r>
          </w:p>
        </w:tc>
        <w:tc>
          <w:tcPr>
            <w:tcW w:w="1535"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6886797C" w14:textId="77777777">
            <w:pPr>
              <w:widowControl w:val="0"/>
              <w:spacing w:line="276" w:lineRule="auto"/>
              <w:jc w:val="center"/>
            </w:pPr>
            <w:r>
              <w:rPr>
                <w:b/>
                <w:bCs/>
              </w:rPr>
              <w:t>100,000,000</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09EF81F0" w14:textId="77777777">
            <w:pPr>
              <w:widowControl w:val="0"/>
              <w:spacing w:line="276" w:lineRule="auto"/>
              <w:jc w:val="center"/>
            </w:pPr>
            <w:r>
              <w:t>-8,321,000</w:t>
            </w:r>
          </w:p>
        </w:tc>
        <w:tc>
          <w:tcPr>
            <w:tcW w:w="1724"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445884BE" w14:textId="77777777">
            <w:pPr>
              <w:widowControl w:val="0"/>
              <w:spacing w:line="276" w:lineRule="auto"/>
              <w:jc w:val="center"/>
            </w:pPr>
            <w:r>
              <w:t>-2,000,000</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2E93B7A" w14:textId="77777777">
            <w:pPr>
              <w:widowControl w:val="0"/>
              <w:spacing w:line="276" w:lineRule="auto"/>
              <w:jc w:val="center"/>
            </w:pPr>
            <w:r>
              <w:rPr>
                <w:b/>
                <w:bCs/>
              </w:rPr>
              <w:t>-10,321,000</w:t>
            </w:r>
          </w:p>
        </w:tc>
        <w:tc>
          <w:tcPr>
            <w:tcW w:w="1347" w:type="dxa"/>
            <w:tcBorders>
              <w:top w:val="single" w:color="CCCCCC" w:sz="6" w:space="0"/>
              <w:left w:val="single" w:color="CCCCCC" w:sz="6" w:space="0"/>
              <w:bottom w:val="single" w:color="000000" w:sz="6" w:space="0"/>
              <w:right w:val="single" w:color="000000" w:sz="6" w:space="0"/>
            </w:tcBorders>
            <w:tcMar>
              <w:top w:w="40" w:type="dxa"/>
              <w:left w:w="40" w:type="dxa"/>
              <w:bottom w:w="40" w:type="dxa"/>
              <w:right w:w="40" w:type="dxa"/>
            </w:tcMar>
            <w:vAlign w:val="bottom"/>
          </w:tcPr>
          <w:p w:rsidR="00F373D2" w:rsidRDefault="00000000" w14:paraId="189B719E" w14:textId="77777777">
            <w:pPr>
              <w:widowControl w:val="0"/>
              <w:spacing w:line="276" w:lineRule="auto"/>
              <w:jc w:val="center"/>
            </w:pPr>
            <w:r>
              <w:rPr>
                <w:b/>
                <w:bCs/>
              </w:rPr>
              <w:t>Highest (Best)</w:t>
            </w:r>
          </w:p>
        </w:tc>
      </w:tr>
    </w:tbl>
    <w:p w:rsidR="00F373D2" w:rsidRDefault="00F373D2" w14:paraId="42EFA719" w14:textId="77777777"/>
    <w:p w:rsidR="00F373D2" w:rsidRDefault="00000000" w14:paraId="7EEA3408" w14:textId="77777777">
      <w:r>
        <w:t>Combination B + C is the most appropriate because it has the most positive (or least negative) NPV of all combinations. Even though the combinations with negative NPVs are all, B + C is the lowest loss. Thus, in capital rationing, such a combination is the most economically efficient and desirable investment decision (Czubak, 2024).</w:t>
      </w:r>
    </w:p>
    <w:p w:rsidR="00F373D2" w:rsidRDefault="00000000" w14:paraId="79DB21D2" w14:textId="77777777">
      <w:pPr>
        <w:pStyle w:val="Heading1"/>
      </w:pPr>
      <w:bookmarkStart w:name="_heading=h.79heuwoffa4t" w:colFirst="0" w:colLast="0" w:id="43"/>
      <w:bookmarkEnd w:id="43"/>
      <w:r>
        <w:t>Conclusion</w:t>
      </w:r>
    </w:p>
    <w:p w:rsidR="00F373D2" w:rsidRDefault="00000000" w14:paraId="66AD6C7F" w14:textId="77777777">
      <w:r>
        <w:t>Tesla, Inc. analysis indicates that the company has experienced a high growth in revenue in the last five years due to the growth in demand and international expansion. The profitability was good until 2022, and the past few years have seen it drop as a result of pricing policies and cost increases. Liquidity is stable, and the company has a good working cash position with a negative cash operating cycle. There has, however, been a slight reduction in efficiency because of increased inventory and lower payables advantage. The financial reorganizational approach implies Tesla needs to concentrate on cost management, operational effectiveness, and selective investment approaches. Project C is individually the most attractive in the list of investment alternatives because it has greater returns and a shorter payback. The Projects B and C are both suggested under capital rationing because of their maximised total NPV. As a CFO, the recommendations that Tesla can make are sustainable growth, financial flexibility, and addressing competition, costs, and global-related risks.</w:t>
      </w:r>
      <w:r>
        <w:br w:type="page"/>
      </w:r>
    </w:p>
    <w:p w:rsidR="00F373D2" w:rsidRDefault="00000000" w14:paraId="2628440B" w14:textId="77777777">
      <w:pPr>
        <w:pStyle w:val="Heading1"/>
      </w:pPr>
      <w:bookmarkStart w:name="_heading=h.8k21lue5kqjr" w:colFirst="0" w:colLast="0" w:id="44"/>
      <w:bookmarkEnd w:id="44"/>
      <w:r>
        <w:t>Reference</w:t>
      </w:r>
    </w:p>
    <w:p w:rsidR="00F373D2" w:rsidRDefault="00F373D2" w14:paraId="71C70FCB" w14:textId="77777777">
      <w:pPr>
        <w:rPr>
          <w:color w:val="222222"/>
        </w:rPr>
      </w:pPr>
    </w:p>
    <w:p w:rsidR="00F373D2" w:rsidRDefault="00000000" w14:paraId="7CB5C89E" w14:textId="77777777">
      <w:pPr>
        <w:rPr>
          <w:color w:val="222222"/>
        </w:rPr>
      </w:pPr>
      <w:r>
        <w:rPr>
          <w:color w:val="222222"/>
        </w:rPr>
        <w:t xml:space="preserve">Abdelazim, (2022). Business Strategy-Automotive Business Case-Tesla. </w:t>
      </w:r>
      <w:r>
        <w:rPr>
          <w:i/>
          <w:iCs/>
          <w:color w:val="222222"/>
        </w:rPr>
        <w:t>Available at SSRN 4453857</w:t>
      </w:r>
      <w:r>
        <w:rPr>
          <w:color w:val="222222"/>
        </w:rPr>
        <w:t>.</w:t>
      </w:r>
      <w:hyperlink r:id="rId8">
        <w:r>
          <w:rPr>
            <w:color w:val="1155CC"/>
            <w:u w:val="single"/>
          </w:rPr>
          <w:t>https://papers.ssrn.com/sol3/papers.cfm?abstract_id=4453857</w:t>
        </w:r>
      </w:hyperlink>
      <w:r>
        <w:rPr>
          <w:color w:val="222222"/>
        </w:rPr>
        <w:t xml:space="preserve">. </w:t>
      </w:r>
    </w:p>
    <w:p w:rsidR="00F373D2" w:rsidRDefault="00000000" w14:paraId="64DE4890" w14:textId="77777777">
      <w:pPr>
        <w:rPr>
          <w:color w:val="222222"/>
        </w:rPr>
      </w:pPr>
      <w:r>
        <w:rPr>
          <w:color w:val="222222"/>
        </w:rPr>
        <w:t xml:space="preserve">Abid, (2022). A review on the most common pricing strategies. </w:t>
      </w:r>
      <w:r>
        <w:rPr>
          <w:i/>
          <w:iCs/>
          <w:color w:val="222222"/>
        </w:rPr>
        <w:t>International Journal of Finance, Insurance and Risk Management</w:t>
      </w:r>
      <w:r>
        <w:rPr>
          <w:color w:val="222222"/>
        </w:rPr>
        <w:t xml:space="preserve">, </w:t>
      </w:r>
      <w:r>
        <w:rPr>
          <w:i/>
          <w:iCs/>
          <w:color w:val="222222"/>
        </w:rPr>
        <w:t>12</w:t>
      </w:r>
      <w:r>
        <w:rPr>
          <w:color w:val="222222"/>
        </w:rPr>
        <w:t>(2), pp.79-88.</w:t>
      </w:r>
      <w:hyperlink r:id="rId9">
        <w:r>
          <w:rPr>
            <w:color w:val="1155CC"/>
            <w:u w:val="single"/>
          </w:rPr>
          <w:t>https://scholar.archive.org/work/7didhrktjfcivaawwdas5qiese/access/wayback/https://files.osf.io/v1/resources/a274h/providers/osfstorage/6251cc28be9ffc15b1a03147?action=download&amp;direct&amp;version=1</w:t>
        </w:r>
      </w:hyperlink>
      <w:r>
        <w:rPr>
          <w:color w:val="222222"/>
        </w:rPr>
        <w:t xml:space="preserve">. </w:t>
      </w:r>
    </w:p>
    <w:p w:rsidR="00F373D2" w:rsidRDefault="00000000" w14:paraId="3E929D32" w14:textId="77777777">
      <w:pPr>
        <w:rPr>
          <w:color w:val="222222"/>
        </w:rPr>
      </w:pPr>
      <w:r>
        <w:rPr>
          <w:color w:val="222222"/>
        </w:rPr>
        <w:t xml:space="preserve">Asad, (2023). Employee and employer's role in ensuring a safe working environment by maintaining health and safety at the workplace. </w:t>
      </w:r>
      <w:r>
        <w:rPr>
          <w:i/>
          <w:iCs/>
          <w:color w:val="222222"/>
        </w:rPr>
        <w:t>Pakistan Journal of Science</w:t>
      </w:r>
      <w:r>
        <w:rPr>
          <w:color w:val="222222"/>
        </w:rPr>
        <w:t xml:space="preserve">, </w:t>
      </w:r>
      <w:r>
        <w:rPr>
          <w:i/>
          <w:iCs/>
          <w:color w:val="222222"/>
        </w:rPr>
        <w:t>75</w:t>
      </w:r>
      <w:r>
        <w:rPr>
          <w:color w:val="222222"/>
        </w:rPr>
        <w:t>(1).</w:t>
      </w:r>
      <w:hyperlink r:id="rId10">
        <w:r>
          <w:rPr>
            <w:color w:val="1155CC"/>
            <w:u w:val="single"/>
          </w:rPr>
          <w:t>https://paas-pk.org/index.php/pjs/article/view/828</w:t>
        </w:r>
      </w:hyperlink>
      <w:r>
        <w:rPr>
          <w:color w:val="222222"/>
        </w:rPr>
        <w:t xml:space="preserve">. </w:t>
      </w:r>
    </w:p>
    <w:p w:rsidR="00F373D2" w:rsidRDefault="00000000" w14:paraId="19A55BB0" w14:textId="77777777">
      <w:pPr>
        <w:rPr>
          <w:color w:val="222222"/>
        </w:rPr>
      </w:pPr>
      <w:r>
        <w:rPr>
          <w:color w:val="222222"/>
        </w:rPr>
        <w:t xml:space="preserve">Brahmana, (2021). Divestiture strategy, CEO power and firm performance. </w:t>
      </w:r>
      <w:r>
        <w:rPr>
          <w:i/>
          <w:iCs/>
          <w:color w:val="222222"/>
        </w:rPr>
        <w:t>Management Research Review</w:t>
      </w:r>
      <w:r>
        <w:rPr>
          <w:color w:val="222222"/>
        </w:rPr>
        <w:t xml:space="preserve">, </w:t>
      </w:r>
      <w:r>
        <w:rPr>
          <w:i/>
          <w:iCs/>
          <w:color w:val="222222"/>
        </w:rPr>
        <w:t>44</w:t>
      </w:r>
      <w:r>
        <w:rPr>
          <w:color w:val="222222"/>
        </w:rPr>
        <w:t>(3), pp.418-436.</w:t>
      </w:r>
      <w:hyperlink r:id="rId11">
        <w:r>
          <w:rPr>
            <w:color w:val="1155CC"/>
            <w:u w:val="single"/>
          </w:rPr>
          <w:t>https://www.emerald.com/mrr/article/44/3/418/301012</w:t>
        </w:r>
      </w:hyperlink>
      <w:r>
        <w:rPr>
          <w:color w:val="222222"/>
        </w:rPr>
        <w:t xml:space="preserve">. </w:t>
      </w:r>
    </w:p>
    <w:p w:rsidR="00F373D2" w:rsidRDefault="00000000" w14:paraId="77BB1E37" w14:textId="77777777">
      <w:pPr>
        <w:rPr>
          <w:color w:val="222222"/>
        </w:rPr>
      </w:pPr>
      <w:r>
        <w:rPr>
          <w:color w:val="222222"/>
        </w:rPr>
        <w:t>Castro, (2022). Tesla ' s technological shift-the world-s transition to sustainable energy.</w:t>
      </w:r>
      <w:hyperlink r:id="rId12">
        <w:r>
          <w:rPr>
            <w:color w:val="1155CC"/>
            <w:u w:val="single"/>
          </w:rPr>
          <w:t>https://run.unl.pt/entities/publication/4a0062a3-e219-4953-a970-50c9bf93697d</w:t>
        </w:r>
      </w:hyperlink>
      <w:r>
        <w:rPr>
          <w:color w:val="222222"/>
        </w:rPr>
        <w:t xml:space="preserve">. </w:t>
      </w:r>
    </w:p>
    <w:p w:rsidR="00F373D2" w:rsidRDefault="00000000" w14:paraId="6083156C" w14:textId="77777777">
      <w:pPr>
        <w:rPr>
          <w:color w:val="222222"/>
        </w:rPr>
      </w:pPr>
      <w:r>
        <w:rPr>
          <w:color w:val="222222"/>
        </w:rPr>
        <w:t xml:space="preserve">Czubak, (2024). The impact of agricultural investments on the economic efficiency of production factors: An empirical study of the Wielkopolska Voivodeship. </w:t>
      </w:r>
      <w:r>
        <w:rPr>
          <w:i/>
          <w:iCs/>
          <w:color w:val="222222"/>
        </w:rPr>
        <w:t>Agriculture</w:t>
      </w:r>
      <w:r>
        <w:rPr>
          <w:color w:val="222222"/>
        </w:rPr>
        <w:t xml:space="preserve">, </w:t>
      </w:r>
      <w:r>
        <w:rPr>
          <w:i/>
          <w:iCs/>
          <w:color w:val="222222"/>
        </w:rPr>
        <w:t>14</w:t>
      </w:r>
      <w:r>
        <w:rPr>
          <w:color w:val="222222"/>
        </w:rPr>
        <w:t>(12), p.2217.</w:t>
      </w:r>
      <w:hyperlink r:id="rId13">
        <w:r>
          <w:rPr>
            <w:color w:val="1155CC"/>
            <w:u w:val="single"/>
          </w:rPr>
          <w:t>https://www.mdpi.com/2077-0472/14/12/2217</w:t>
        </w:r>
      </w:hyperlink>
      <w:r>
        <w:rPr>
          <w:color w:val="222222"/>
        </w:rPr>
        <w:t xml:space="preserve">. </w:t>
      </w:r>
    </w:p>
    <w:p w:rsidR="00F373D2" w:rsidRDefault="00000000" w14:paraId="1FD9AA60" w14:textId="77777777">
      <w:pPr>
        <w:rPr>
          <w:color w:val="222222"/>
        </w:rPr>
      </w:pPr>
      <w:r>
        <w:rPr>
          <w:color w:val="222222"/>
        </w:rPr>
        <w:t xml:space="preserve">Ermilova, (2020). INTERNATIONAL EXPERIENCE OF REGULATION OF CONTROLLED TRANSACTIONS OF TRANSNATIONAL COMPANIES. </w:t>
      </w:r>
      <w:r>
        <w:rPr>
          <w:i/>
          <w:iCs/>
          <w:color w:val="222222"/>
        </w:rPr>
        <w:t>Journal of International Relations/Medzinarodne Vztahy</w:t>
      </w:r>
      <w:r>
        <w:rPr>
          <w:color w:val="222222"/>
        </w:rPr>
        <w:t xml:space="preserve">, </w:t>
      </w:r>
      <w:r>
        <w:rPr>
          <w:i/>
          <w:iCs/>
          <w:color w:val="222222"/>
        </w:rPr>
        <w:t>18</w:t>
      </w:r>
      <w:r>
        <w:rPr>
          <w:color w:val="222222"/>
        </w:rPr>
        <w:t>(1).</w:t>
      </w:r>
      <w:hyperlink r:id="rId14">
        <w:r>
          <w:rPr>
            <w:color w:val="1155CC"/>
            <w:u w:val="single"/>
          </w:rPr>
          <w:t>https://search.ebscohost.com/login.aspx?direct=true&amp;profile=ehost&amp;scope=site&amp;authtype=crawler&amp;jrnl=13361562&amp;AN=142664387&amp;h=fICy%2BhkJONAySL95FtZU4BKvHNVgfYoMvS9w5InscimC24tBAftBRYW5t9Y07fH45duG%2BTbpo994wqlMRr%2FHow%3D%3D&amp;crl=c</w:t>
        </w:r>
      </w:hyperlink>
      <w:r>
        <w:rPr>
          <w:color w:val="222222"/>
        </w:rPr>
        <w:t xml:space="preserve">. </w:t>
      </w:r>
    </w:p>
    <w:p w:rsidR="00F373D2" w:rsidRDefault="00000000" w14:paraId="7C69EC0E" w14:textId="77777777">
      <w:pPr>
        <w:rPr>
          <w:color w:val="222222"/>
        </w:rPr>
      </w:pPr>
      <w:r>
        <w:rPr>
          <w:color w:val="222222"/>
        </w:rPr>
        <w:t xml:space="preserve">Guizani, (2021). Financial conditions, financial constraints and investment-cash flow sensitivity: evidence from Saudi Arabia. </w:t>
      </w:r>
      <w:r>
        <w:rPr>
          <w:i/>
          <w:iCs/>
          <w:color w:val="222222"/>
        </w:rPr>
        <w:t>Journal of economic and administrative sciences</w:t>
      </w:r>
      <w:r>
        <w:rPr>
          <w:color w:val="222222"/>
        </w:rPr>
        <w:t xml:space="preserve">, </w:t>
      </w:r>
      <w:r>
        <w:rPr>
          <w:i/>
          <w:iCs/>
          <w:color w:val="222222"/>
        </w:rPr>
        <w:t>37</w:t>
      </w:r>
      <w:r>
        <w:rPr>
          <w:color w:val="222222"/>
        </w:rPr>
        <w:t>(4), pp.763-784.</w:t>
      </w:r>
      <w:hyperlink r:id="rId15">
        <w:r>
          <w:rPr>
            <w:color w:val="1155CC"/>
            <w:u w:val="single"/>
          </w:rPr>
          <w:t>https://www.emerald.com/jeas/article/37/4/763/435327</w:t>
        </w:r>
      </w:hyperlink>
      <w:r>
        <w:rPr>
          <w:color w:val="222222"/>
        </w:rPr>
        <w:t xml:space="preserve">. </w:t>
      </w:r>
    </w:p>
    <w:p w:rsidR="00F373D2" w:rsidRDefault="00000000" w14:paraId="0691C45C" w14:textId="77777777">
      <w:pPr>
        <w:rPr>
          <w:color w:val="222222"/>
        </w:rPr>
      </w:pPr>
      <w:r>
        <w:rPr>
          <w:color w:val="222222"/>
        </w:rPr>
        <w:t xml:space="preserve">Helmold, (2020). TRM in Companies with Financial Difficulties. In </w:t>
      </w:r>
      <w:r>
        <w:rPr>
          <w:i/>
          <w:iCs/>
          <w:color w:val="222222"/>
        </w:rPr>
        <w:t>Total Revenue Management (TRM) Case Studies, Best Practices and Industry Insights</w:t>
      </w:r>
      <w:r>
        <w:rPr>
          <w:color w:val="222222"/>
        </w:rPr>
        <w:t xml:space="preserve"> (pp. 95-105). Cham: Springer International Publishing.</w:t>
      </w:r>
      <w:hyperlink r:id="rId16">
        <w:r>
          <w:rPr>
            <w:color w:val="1155CC"/>
            <w:u w:val="single"/>
          </w:rPr>
          <w:t>https://link.springer.com/chapter/10.1007/978-3-030-46985-6_10</w:t>
        </w:r>
      </w:hyperlink>
      <w:r>
        <w:rPr>
          <w:color w:val="222222"/>
        </w:rPr>
        <w:t xml:space="preserve">. </w:t>
      </w:r>
    </w:p>
    <w:p w:rsidR="00F373D2" w:rsidRDefault="00000000" w14:paraId="2126A6DC" w14:textId="77777777">
      <w:pPr>
        <w:rPr>
          <w:color w:val="222222"/>
        </w:rPr>
      </w:pPr>
      <w:r>
        <w:rPr>
          <w:color w:val="222222"/>
        </w:rPr>
        <w:t xml:space="preserve">Huang, (2023). Understanding Tesla’s Financial Strength: Analysis of Financial Reports and DuPont Analysis. </w:t>
      </w:r>
      <w:r>
        <w:rPr>
          <w:i/>
          <w:iCs/>
          <w:color w:val="222222"/>
        </w:rPr>
        <w:t>Highlights in Business, Economics and Management</w:t>
      </w:r>
      <w:r>
        <w:rPr>
          <w:color w:val="222222"/>
        </w:rPr>
        <w:t xml:space="preserve">, </w:t>
      </w:r>
      <w:r>
        <w:rPr>
          <w:i/>
          <w:iCs/>
          <w:color w:val="222222"/>
        </w:rPr>
        <w:t>6</w:t>
      </w:r>
      <w:r>
        <w:rPr>
          <w:color w:val="222222"/>
        </w:rPr>
        <w:t>, pp.250-261.</w:t>
      </w:r>
      <w:hyperlink r:id="rId17">
        <w:r>
          <w:rPr>
            <w:color w:val="1155CC"/>
            <w:u w:val="single"/>
          </w:rPr>
          <w:t>https://pdfs.semanticscholar.org/13d2/10f4a9e7d5c3806b1f364c066b5617a3823c.pdf</w:t>
        </w:r>
      </w:hyperlink>
      <w:r>
        <w:rPr>
          <w:color w:val="222222"/>
        </w:rPr>
        <w:t xml:space="preserve">. </w:t>
      </w:r>
    </w:p>
    <w:p w:rsidR="00F373D2" w:rsidRDefault="00000000" w14:paraId="62DC0A8E" w14:textId="77777777">
      <w:pPr>
        <w:rPr>
          <w:color w:val="222222"/>
        </w:rPr>
      </w:pPr>
      <w:r>
        <w:rPr>
          <w:color w:val="222222"/>
        </w:rPr>
        <w:t xml:space="preserve">Ilić, (2024). Sustainable Business Practices in TESLA Company. </w:t>
      </w:r>
      <w:r>
        <w:rPr>
          <w:i/>
          <w:iCs/>
          <w:color w:val="222222"/>
        </w:rPr>
        <w:t>Annals of Spiru Haret University. Economic Series</w:t>
      </w:r>
      <w:r>
        <w:rPr>
          <w:color w:val="222222"/>
        </w:rPr>
        <w:t xml:space="preserve">, </w:t>
      </w:r>
      <w:r>
        <w:rPr>
          <w:i/>
          <w:iCs/>
          <w:color w:val="222222"/>
        </w:rPr>
        <w:t>24</w:t>
      </w:r>
      <w:r>
        <w:rPr>
          <w:color w:val="222222"/>
        </w:rPr>
        <w:t>(2), pp.135-146.</w:t>
      </w:r>
      <w:hyperlink r:id="rId18">
        <w:r>
          <w:rPr>
            <w:color w:val="1155CC"/>
            <w:u w:val="single"/>
          </w:rPr>
          <w:t>https://www.ceeol.com/search/article-detail?id=1387451</w:t>
        </w:r>
      </w:hyperlink>
      <w:r>
        <w:rPr>
          <w:color w:val="222222"/>
        </w:rPr>
        <w:t xml:space="preserve">. </w:t>
      </w:r>
    </w:p>
    <w:p w:rsidR="00F373D2" w:rsidRDefault="00000000" w14:paraId="2E8DD21D" w14:textId="77777777">
      <w:pPr>
        <w:rPr>
          <w:color w:val="222222"/>
        </w:rPr>
      </w:pPr>
      <w:r>
        <w:rPr>
          <w:color w:val="222222"/>
        </w:rPr>
        <w:t xml:space="preserve">Kaoma, (2025). The Role of Investment Appraisal Techniques in Enhancing Financial Sustainability of Small and Medium Enterprises in Solwezi, Zambia. </w:t>
      </w:r>
      <w:r>
        <w:rPr>
          <w:i/>
          <w:iCs/>
          <w:color w:val="222222"/>
        </w:rPr>
        <w:t>African Journal of Commercial Studies</w:t>
      </w:r>
      <w:r>
        <w:rPr>
          <w:color w:val="222222"/>
        </w:rPr>
        <w:t xml:space="preserve">, </w:t>
      </w:r>
      <w:r>
        <w:rPr>
          <w:i/>
          <w:iCs/>
          <w:color w:val="222222"/>
        </w:rPr>
        <w:t>6</w:t>
      </w:r>
      <w:r>
        <w:rPr>
          <w:color w:val="222222"/>
        </w:rPr>
        <w:t>(6), pp.200-212.</w:t>
      </w:r>
      <w:hyperlink r:id="rId19">
        <w:r>
          <w:rPr>
            <w:color w:val="1155CC"/>
            <w:u w:val="single"/>
          </w:rPr>
          <w:t>https://ijcsacademia.com/index.php/journal/article/view/391</w:t>
        </w:r>
      </w:hyperlink>
      <w:r>
        <w:rPr>
          <w:color w:val="222222"/>
        </w:rPr>
        <w:t xml:space="preserve">. </w:t>
      </w:r>
    </w:p>
    <w:p w:rsidR="00F373D2" w:rsidRDefault="00000000" w14:paraId="11C264ED" w14:textId="77777777">
      <w:pPr>
        <w:rPr>
          <w:color w:val="222222"/>
        </w:rPr>
      </w:pPr>
      <w:r>
        <w:rPr>
          <w:color w:val="222222"/>
        </w:rPr>
        <w:t>Khalil, (2025). The Impact of Just-in-Time Inventory Systems on Supply Chain Efficiency. Economic Trends and Business Review, 3(1), pp.1-16.</w:t>
      </w:r>
      <w:hyperlink r:id="rId20">
        <w:r>
          <w:rPr>
            <w:color w:val="1155CC"/>
            <w:u w:val="single"/>
          </w:rPr>
          <w:t>https://etbrjournal.com/index.php/journal/article/view/46</w:t>
        </w:r>
      </w:hyperlink>
      <w:r>
        <w:rPr>
          <w:color w:val="222222"/>
        </w:rPr>
        <w:t xml:space="preserve">. </w:t>
      </w:r>
    </w:p>
    <w:p w:rsidR="00F373D2" w:rsidRDefault="00000000" w14:paraId="69A68906" w14:textId="77777777">
      <w:pPr>
        <w:rPr>
          <w:color w:val="222222"/>
        </w:rPr>
      </w:pPr>
      <w:r>
        <w:rPr>
          <w:color w:val="222222"/>
        </w:rPr>
        <w:t xml:space="preserve">Lang, (2021). How Tesla created advantages in the ev automotive paradigm, through an integrated business model of value capture and value creation. </w:t>
      </w:r>
      <w:r>
        <w:rPr>
          <w:i/>
          <w:iCs/>
          <w:color w:val="222222"/>
        </w:rPr>
        <w:t>Business &amp; Management Studies: An International Journal</w:t>
      </w:r>
      <w:r>
        <w:rPr>
          <w:color w:val="222222"/>
        </w:rPr>
        <w:t xml:space="preserve">, </w:t>
      </w:r>
      <w:r>
        <w:rPr>
          <w:i/>
          <w:iCs/>
          <w:color w:val="222222"/>
        </w:rPr>
        <w:t>9</w:t>
      </w:r>
      <w:r>
        <w:rPr>
          <w:color w:val="222222"/>
        </w:rPr>
        <w:t>(1), pp.385-404.</w:t>
      </w:r>
      <w:hyperlink r:id="rId21">
        <w:r>
          <w:rPr>
            <w:color w:val="1155CC"/>
            <w:u w:val="single"/>
          </w:rPr>
          <w:t>https://www.bmij.org/index.php/1/article/view/1790</w:t>
        </w:r>
      </w:hyperlink>
      <w:r>
        <w:rPr>
          <w:color w:val="222222"/>
        </w:rPr>
        <w:t xml:space="preserve">. </w:t>
      </w:r>
    </w:p>
    <w:p w:rsidR="00F373D2" w:rsidRDefault="00000000" w14:paraId="34E39C79" w14:textId="77777777">
      <w:pPr>
        <w:rPr>
          <w:color w:val="222222"/>
        </w:rPr>
      </w:pPr>
      <w:r>
        <w:rPr>
          <w:color w:val="222222"/>
        </w:rPr>
        <w:t>Le, (2021). Factors affecting the valuation of electric vehicle companies in 2020: case Tesla Inc.</w:t>
      </w:r>
      <w:hyperlink r:id="rId22">
        <w:r>
          <w:rPr>
            <w:color w:val="1155CC"/>
            <w:u w:val="single"/>
          </w:rPr>
          <w:t>https://www.theseus.fi/handle/10024/497943</w:t>
        </w:r>
      </w:hyperlink>
      <w:r>
        <w:rPr>
          <w:color w:val="222222"/>
        </w:rPr>
        <w:t xml:space="preserve">. </w:t>
      </w:r>
    </w:p>
    <w:p w:rsidR="00F373D2" w:rsidRDefault="00000000" w14:paraId="1AF69A03" w14:textId="77777777">
      <w:pPr>
        <w:rPr>
          <w:color w:val="222222"/>
        </w:rPr>
      </w:pPr>
      <w:r>
        <w:rPr>
          <w:color w:val="222222"/>
        </w:rPr>
        <w:t xml:space="preserve">Lei, (2025). Analysis of Tesla International Strategies. In </w:t>
      </w:r>
      <w:r>
        <w:rPr>
          <w:i/>
          <w:iCs/>
          <w:color w:val="222222"/>
        </w:rPr>
        <w:t>Sustainable Data Management: Navigating Big Data, Communication Technology, and Business Digital Leadership. Volume 1</w:t>
      </w:r>
      <w:r>
        <w:rPr>
          <w:color w:val="222222"/>
        </w:rPr>
        <w:t xml:space="preserve"> (pp. 237-246). Cham: Springer Nature Switzerland.</w:t>
      </w:r>
      <w:hyperlink r:id="rId23">
        <w:r>
          <w:rPr>
            <w:color w:val="1155CC"/>
            <w:u w:val="single"/>
          </w:rPr>
          <w:t>https://link.springer.com/chapter/10.1007/978-3-031-83911-5_21</w:t>
        </w:r>
      </w:hyperlink>
      <w:r>
        <w:rPr>
          <w:color w:val="222222"/>
        </w:rPr>
        <w:t xml:space="preserve">. </w:t>
      </w:r>
    </w:p>
    <w:p w:rsidR="00F373D2" w:rsidRDefault="00000000" w14:paraId="017F2695" w14:textId="77777777">
      <w:pPr>
        <w:rPr>
          <w:color w:val="222222"/>
        </w:rPr>
      </w:pPr>
      <w:r>
        <w:rPr>
          <w:color w:val="222222"/>
        </w:rPr>
        <w:t xml:space="preserve">Li, (2025), February. Financial Analysis of the Company Tesla. In </w:t>
      </w:r>
      <w:r>
        <w:rPr>
          <w:i/>
          <w:iCs/>
          <w:color w:val="222222"/>
        </w:rPr>
        <w:t>International Workshop on Navigating the Digital Business Frontier for Sustainable Financial Innovation (ICDEBA 2024)</w:t>
      </w:r>
      <w:r>
        <w:rPr>
          <w:color w:val="222222"/>
        </w:rPr>
        <w:t xml:space="preserve"> (pp. 566-575). Atlantis Press.</w:t>
      </w:r>
      <w:hyperlink r:id="rId24">
        <w:r>
          <w:rPr>
            <w:color w:val="1155CC"/>
            <w:u w:val="single"/>
          </w:rPr>
          <w:t>https://www.atlantis-press.com/proceedings/icdeba-24/126008536</w:t>
        </w:r>
      </w:hyperlink>
      <w:r>
        <w:rPr>
          <w:color w:val="222222"/>
        </w:rPr>
        <w:t xml:space="preserve">. </w:t>
      </w:r>
    </w:p>
    <w:p w:rsidR="00F373D2" w:rsidRDefault="00000000" w14:paraId="05F7CC2B" w14:textId="77777777">
      <w:pPr>
        <w:rPr>
          <w:color w:val="222222"/>
        </w:rPr>
      </w:pPr>
      <w:r>
        <w:rPr>
          <w:color w:val="222222"/>
        </w:rPr>
        <w:t xml:space="preserve">Ma, (2021). Supply chain coordination strategy for NEVs based on supplier alliance under dual-credit policy. </w:t>
      </w:r>
      <w:r>
        <w:rPr>
          <w:i/>
          <w:iCs/>
          <w:color w:val="222222"/>
        </w:rPr>
        <w:t>Plos one</w:t>
      </w:r>
      <w:r>
        <w:rPr>
          <w:color w:val="222222"/>
        </w:rPr>
        <w:t xml:space="preserve">, </w:t>
      </w:r>
      <w:r>
        <w:rPr>
          <w:i/>
          <w:iCs/>
          <w:color w:val="222222"/>
        </w:rPr>
        <w:t>16</w:t>
      </w:r>
      <w:r>
        <w:rPr>
          <w:color w:val="222222"/>
        </w:rPr>
        <w:t>(10), p.e0257505.</w:t>
      </w:r>
      <w:hyperlink r:id="rId25">
        <w:r>
          <w:rPr>
            <w:color w:val="1155CC"/>
            <w:u w:val="single"/>
          </w:rPr>
          <w:t>https://journals.plos.org/plosone/article?id=10.1371/journal.pone.0257505</w:t>
        </w:r>
      </w:hyperlink>
      <w:r>
        <w:rPr>
          <w:color w:val="222222"/>
        </w:rPr>
        <w:t xml:space="preserve">. </w:t>
      </w:r>
    </w:p>
    <w:p w:rsidR="00F373D2" w:rsidRDefault="00000000" w14:paraId="0E603D48" w14:textId="77777777">
      <w:pPr>
        <w:rPr>
          <w:color w:val="222222"/>
        </w:rPr>
      </w:pPr>
      <w:r>
        <w:rPr>
          <w:color w:val="222222"/>
        </w:rPr>
        <w:t xml:space="preserve">Nobanee, (2021). Working Capital Management Ratios: A Comparative Study between Tesla and Nio. </w:t>
      </w:r>
      <w:r>
        <w:rPr>
          <w:i/>
          <w:iCs/>
          <w:color w:val="222222"/>
        </w:rPr>
        <w:t>Available at SSRN 3763482</w:t>
      </w:r>
      <w:r>
        <w:rPr>
          <w:color w:val="222222"/>
        </w:rPr>
        <w:t>.</w:t>
      </w:r>
      <w:hyperlink r:id="rId26">
        <w:r>
          <w:rPr>
            <w:color w:val="1155CC"/>
            <w:u w:val="single"/>
          </w:rPr>
          <w:t>https://papers.ssrn.com/sol3/papers.cfm?abstract_id=3763482</w:t>
        </w:r>
      </w:hyperlink>
      <w:r>
        <w:rPr>
          <w:color w:val="222222"/>
        </w:rPr>
        <w:t xml:space="preserve">. </w:t>
      </w:r>
    </w:p>
    <w:p w:rsidR="00F373D2" w:rsidRDefault="00000000" w14:paraId="1D1B9FD9" w14:textId="77777777">
      <w:pPr>
        <w:rPr>
          <w:color w:val="222222"/>
        </w:rPr>
      </w:pPr>
      <w:r>
        <w:rPr>
          <w:color w:val="222222"/>
        </w:rPr>
        <w:t xml:space="preserve">Qadir, (2025). Cleaner Operations, Bigger Profits: A Study of Tesla's Strategic Integration of Environmental Services and Financial Success. </w:t>
      </w:r>
      <w:r>
        <w:rPr>
          <w:i/>
          <w:iCs/>
          <w:color w:val="222222"/>
        </w:rPr>
        <w:t>Bigger Profits: A Study of Tesla's Strategic Integration of Environmental Services and Financial Success (January 12, 2025)</w:t>
      </w:r>
      <w:r>
        <w:rPr>
          <w:color w:val="222222"/>
        </w:rPr>
        <w:t>.</w:t>
      </w:r>
      <w:hyperlink r:id="rId27">
        <w:r>
          <w:rPr>
            <w:color w:val="1155CC"/>
            <w:u w:val="single"/>
          </w:rPr>
          <w:t>https://papers.ssrn.com/sol3/papers.cfm?abstract_id=5095191</w:t>
        </w:r>
      </w:hyperlink>
      <w:r>
        <w:rPr>
          <w:color w:val="222222"/>
        </w:rPr>
        <w:t xml:space="preserve">. </w:t>
      </w:r>
    </w:p>
    <w:p w:rsidR="00F373D2" w:rsidRDefault="00000000" w14:paraId="47D0143D" w14:textId="77777777">
      <w:pPr>
        <w:rPr>
          <w:color w:val="222222"/>
        </w:rPr>
      </w:pPr>
      <w:r>
        <w:rPr>
          <w:color w:val="222222"/>
        </w:rPr>
        <w:t>Qu, (2022). Analysis of Tesla.</w:t>
      </w:r>
      <w:hyperlink r:id="rId28">
        <w:r>
          <w:rPr>
            <w:color w:val="1155CC"/>
            <w:u w:val="single"/>
          </w:rPr>
          <w:t>https://papers.ssrn.com/sol3/Delivery.cfm?abstractid=4121708</w:t>
        </w:r>
      </w:hyperlink>
      <w:r>
        <w:rPr>
          <w:color w:val="222222"/>
        </w:rPr>
        <w:t xml:space="preserve">. </w:t>
      </w:r>
    </w:p>
    <w:p w:rsidR="00F373D2" w:rsidRDefault="00000000" w14:paraId="14A5545C" w14:textId="77777777">
      <w:pPr>
        <w:rPr>
          <w:color w:val="222222"/>
        </w:rPr>
      </w:pPr>
      <w:r>
        <w:rPr>
          <w:color w:val="222222"/>
        </w:rPr>
        <w:t xml:space="preserve">Ren, (2025). Enterprise Supplier Management and Sustainable Development: A Case Study of Tesla Supplier Management. </w:t>
      </w:r>
      <w:r>
        <w:rPr>
          <w:i/>
          <w:iCs/>
          <w:color w:val="222222"/>
        </w:rPr>
        <w:t>Journal of Education, Humanities and Social Sciences</w:t>
      </w:r>
      <w:r>
        <w:rPr>
          <w:color w:val="222222"/>
        </w:rPr>
        <w:t xml:space="preserve">, </w:t>
      </w:r>
      <w:r>
        <w:rPr>
          <w:i/>
          <w:iCs/>
          <w:color w:val="222222"/>
        </w:rPr>
        <w:t>61</w:t>
      </w:r>
      <w:r>
        <w:rPr>
          <w:color w:val="222222"/>
        </w:rPr>
        <w:t>, pp.129-133.</w:t>
      </w:r>
      <w:hyperlink r:id="rId29">
        <w:r>
          <w:rPr>
            <w:color w:val="1155CC"/>
            <w:u w:val="single"/>
          </w:rPr>
          <w:t>http://drpehss.com/index.php/ojs/article/view/22</w:t>
        </w:r>
      </w:hyperlink>
      <w:r>
        <w:rPr>
          <w:color w:val="222222"/>
        </w:rPr>
        <w:t xml:space="preserve">. </w:t>
      </w:r>
    </w:p>
    <w:p w:rsidR="00F373D2" w:rsidRDefault="00000000" w14:paraId="25A20BFD" w14:textId="77777777">
      <w:pPr>
        <w:rPr>
          <w:color w:val="222222"/>
        </w:rPr>
      </w:pPr>
      <w:r>
        <w:rPr>
          <w:color w:val="222222"/>
        </w:rPr>
        <w:t xml:space="preserve">Thomas, (2023). A Study of Negative Working Capital Verses Profitability with Reference to Tesla Inc. </w:t>
      </w:r>
      <w:r>
        <w:rPr>
          <w:i/>
          <w:iCs/>
          <w:color w:val="222222"/>
        </w:rPr>
        <w:t>Abhigyan</w:t>
      </w:r>
      <w:r>
        <w:rPr>
          <w:color w:val="222222"/>
        </w:rPr>
        <w:t xml:space="preserve">, </w:t>
      </w:r>
      <w:r>
        <w:rPr>
          <w:i/>
          <w:iCs/>
          <w:color w:val="222222"/>
        </w:rPr>
        <w:t>40</w:t>
      </w:r>
      <w:r>
        <w:rPr>
          <w:color w:val="222222"/>
        </w:rPr>
        <w:t>(4), pp.34-41.</w:t>
      </w:r>
      <w:hyperlink r:id="rId30">
        <w:r>
          <w:rPr>
            <w:color w:val="1155CC"/>
            <w:u w:val="single"/>
          </w:rPr>
          <w:t>https://journals.sagepub.com/doi/abs/10.56401/Abhigyan_40.4.2023.34-41</w:t>
        </w:r>
      </w:hyperlink>
      <w:r>
        <w:rPr>
          <w:color w:val="222222"/>
        </w:rPr>
        <w:t xml:space="preserve">. </w:t>
      </w:r>
    </w:p>
    <w:p w:rsidR="00F373D2" w:rsidRDefault="00000000" w14:paraId="54B2B616" w14:textId="77777777">
      <w:pPr>
        <w:rPr>
          <w:color w:val="222222"/>
        </w:rPr>
      </w:pPr>
      <w:r>
        <w:rPr>
          <w:color w:val="222222"/>
        </w:rPr>
        <w:t xml:space="preserve">Thulin, (2024). </w:t>
      </w:r>
      <w:r>
        <w:rPr>
          <w:i/>
          <w:iCs/>
          <w:color w:val="222222"/>
        </w:rPr>
        <w:t>Navigating the road ahead: Tesla’s resilience in the face of emerging rivals</w:t>
      </w:r>
      <w:r>
        <w:rPr>
          <w:color w:val="222222"/>
        </w:rPr>
        <w:t xml:space="preserve"> (Doctoral dissertation, Master’s thesis, Copenhagen Business School, MSc Economics &amp; Business Administration Program).</w:t>
      </w:r>
      <w:hyperlink r:id="rId31">
        <w:r>
          <w:rPr>
            <w:color w:val="1155CC"/>
            <w:u w:val="single"/>
          </w:rPr>
          <w:t>https://research-api.cbs.dk/ws/portalfiles/portal/108049434/1850915_MASTERS_THESIS_FINAL_TESLA_.pdf</w:t>
        </w:r>
      </w:hyperlink>
      <w:r>
        <w:rPr>
          <w:color w:val="222222"/>
        </w:rPr>
        <w:t xml:space="preserve">. </w:t>
      </w:r>
    </w:p>
    <w:p w:rsidR="00F373D2" w:rsidRDefault="00000000" w14:paraId="67004747" w14:textId="77777777">
      <w:pPr>
        <w:rPr>
          <w:color w:val="222222"/>
        </w:rPr>
      </w:pPr>
      <w:r>
        <w:rPr>
          <w:color w:val="222222"/>
        </w:rPr>
        <w:t xml:space="preserve">Wang, (2025). Innovations in digital supply chain finance: mitigating payment terms and liquidity risks for SMEs. </w:t>
      </w:r>
      <w:r>
        <w:rPr>
          <w:i/>
          <w:iCs/>
          <w:color w:val="222222"/>
        </w:rPr>
        <w:t>Transportation Research Part E: Logistics and Transportation Review</w:t>
      </w:r>
      <w:r>
        <w:rPr>
          <w:color w:val="222222"/>
        </w:rPr>
        <w:t xml:space="preserve">, </w:t>
      </w:r>
      <w:r>
        <w:rPr>
          <w:i/>
          <w:iCs/>
          <w:color w:val="222222"/>
        </w:rPr>
        <w:t>203</w:t>
      </w:r>
      <w:r>
        <w:rPr>
          <w:color w:val="222222"/>
        </w:rPr>
        <w:t>, p.104374.</w:t>
      </w:r>
      <w:hyperlink r:id="rId32">
        <w:r>
          <w:rPr>
            <w:color w:val="1155CC"/>
            <w:u w:val="single"/>
          </w:rPr>
          <w:t>https://www.sciencedirect.com/science/article/pii/S1366554525004156</w:t>
        </w:r>
      </w:hyperlink>
      <w:r>
        <w:rPr>
          <w:color w:val="222222"/>
        </w:rPr>
        <w:t xml:space="preserve">. </w:t>
      </w:r>
    </w:p>
    <w:p w:rsidR="00F373D2" w:rsidRDefault="00000000" w14:paraId="10BB4E1B" w14:textId="77777777">
      <w:pPr>
        <w:rPr>
          <w:color w:val="222222"/>
        </w:rPr>
      </w:pPr>
      <w:r>
        <w:rPr>
          <w:color w:val="222222"/>
        </w:rPr>
        <w:t xml:space="preserve">Weber, (2023). Sellers’ inflation, profits and conflict: why can large firms hike prices in an emergency?. </w:t>
      </w:r>
      <w:r>
        <w:rPr>
          <w:i/>
          <w:iCs/>
          <w:color w:val="222222"/>
        </w:rPr>
        <w:t>Review of Keynesian Economics</w:t>
      </w:r>
      <w:r>
        <w:rPr>
          <w:color w:val="222222"/>
        </w:rPr>
        <w:t xml:space="preserve">, </w:t>
      </w:r>
      <w:r>
        <w:rPr>
          <w:i/>
          <w:iCs/>
          <w:color w:val="222222"/>
        </w:rPr>
        <w:t>11</w:t>
      </w:r>
      <w:r>
        <w:rPr>
          <w:color w:val="222222"/>
        </w:rPr>
        <w:t>(2), pp.183-213.</w:t>
      </w:r>
      <w:hyperlink r:id="rId33">
        <w:r>
          <w:rPr>
            <w:color w:val="1155CC"/>
            <w:u w:val="single"/>
          </w:rPr>
          <w:t>https://www.elgaronline.com/view/journals/roke/11/2/article-p183.xml?trk=public_post_comment-text</w:t>
        </w:r>
      </w:hyperlink>
      <w:r>
        <w:rPr>
          <w:color w:val="222222"/>
        </w:rPr>
        <w:t xml:space="preserve">. </w:t>
      </w:r>
    </w:p>
    <w:p w:rsidR="00F373D2" w:rsidRDefault="00000000" w14:paraId="7CB01714" w14:textId="77777777">
      <w:pPr>
        <w:rPr>
          <w:color w:val="222222"/>
        </w:rPr>
      </w:pPr>
      <w:r>
        <w:rPr>
          <w:color w:val="222222"/>
        </w:rPr>
        <w:t xml:space="preserve">Xiong, (2023). Financial effect of long-term policy equity injection: evidence from special construction funds in China. </w:t>
      </w:r>
      <w:r>
        <w:rPr>
          <w:i/>
          <w:iCs/>
          <w:color w:val="222222"/>
        </w:rPr>
        <w:t>Applied Economics</w:t>
      </w:r>
      <w:r>
        <w:rPr>
          <w:color w:val="222222"/>
        </w:rPr>
        <w:t xml:space="preserve">, </w:t>
      </w:r>
      <w:r>
        <w:rPr>
          <w:i/>
          <w:iCs/>
          <w:color w:val="222222"/>
        </w:rPr>
        <w:t>55</w:t>
      </w:r>
      <w:r>
        <w:rPr>
          <w:color w:val="222222"/>
        </w:rPr>
        <w:t>(19), pp.2129-2145.</w:t>
      </w:r>
      <w:hyperlink r:id="rId34">
        <w:r>
          <w:rPr>
            <w:color w:val="1155CC"/>
            <w:u w:val="single"/>
          </w:rPr>
          <w:t>https://www.tandfonline.com/doi/abs/10.1080/00036846.2022.2102128</w:t>
        </w:r>
      </w:hyperlink>
      <w:r>
        <w:rPr>
          <w:color w:val="222222"/>
        </w:rPr>
        <w:t xml:space="preserve">. </w:t>
      </w:r>
    </w:p>
    <w:p w:rsidR="00F373D2" w:rsidRDefault="00000000" w14:paraId="0A726017" w14:textId="77777777">
      <w:pPr>
        <w:rPr>
          <w:color w:val="222222"/>
        </w:rPr>
      </w:pPr>
      <w:r>
        <w:rPr>
          <w:color w:val="222222"/>
        </w:rPr>
        <w:t xml:space="preserve">Zhu, (2022). Analysis of the valuation of Tesla Inc. In </w:t>
      </w:r>
      <w:r>
        <w:rPr>
          <w:i/>
          <w:iCs/>
          <w:color w:val="222222"/>
        </w:rPr>
        <w:t>SHS Web of Conferences</w:t>
      </w:r>
      <w:r>
        <w:rPr>
          <w:color w:val="222222"/>
        </w:rPr>
        <w:t xml:space="preserve"> (Vol. 151, p. 01045). EDP Sciences.</w:t>
      </w:r>
      <w:hyperlink r:id="rId35">
        <w:r>
          <w:rPr>
            <w:color w:val="1155CC"/>
            <w:u w:val="single"/>
          </w:rPr>
          <w:t>https://www.shs-conferences.org/articles/shsconf/abs/2022/21/shsconf_emsd2022_01045/shsconf_emsd2022_01045.html</w:t>
        </w:r>
      </w:hyperlink>
      <w:r>
        <w:rPr>
          <w:color w:val="222222"/>
        </w:rPr>
        <w:t xml:space="preserve">. </w:t>
      </w:r>
      <w:r>
        <w:br w:type="page"/>
      </w:r>
    </w:p>
    <w:p w:rsidR="00F373D2" w:rsidRDefault="00000000" w14:paraId="60DD15B7" w14:textId="77777777">
      <w:pPr>
        <w:pStyle w:val="Heading1"/>
      </w:pPr>
      <w:bookmarkStart w:name="_heading=h.gu0tz9zuhqc" w:colFirst="0" w:colLast="0" w:id="45"/>
      <w:bookmarkEnd w:id="45"/>
      <w:r>
        <w:t>Appendix</w:t>
      </w:r>
    </w:p>
    <w:p w:rsidR="00F373D2" w:rsidRDefault="00000000" w14:paraId="1C96F2A3" w14:textId="77777777">
      <w:pPr>
        <w:widowControl w:val="0"/>
        <w:numPr>
          <w:ilvl w:val="0"/>
          <w:numId w:val="1"/>
        </w:numPr>
      </w:pPr>
      <w:r>
        <w:t>Current Ratio = CA / CL</w:t>
      </w:r>
    </w:p>
    <w:p w:rsidR="00F373D2" w:rsidRDefault="00000000" w14:paraId="65E712EE" w14:textId="77777777">
      <w:pPr>
        <w:widowControl w:val="0"/>
        <w:numPr>
          <w:ilvl w:val="0"/>
          <w:numId w:val="1"/>
        </w:numPr>
      </w:pPr>
      <w:r>
        <w:t>Quick Ratio = QA / CL</w:t>
      </w:r>
    </w:p>
    <w:p w:rsidR="00F373D2" w:rsidRDefault="00000000" w14:paraId="6CCE2BBF" w14:textId="77777777">
      <w:pPr>
        <w:widowControl w:val="0"/>
        <w:numPr>
          <w:ilvl w:val="0"/>
          <w:numId w:val="1"/>
        </w:numPr>
      </w:pPr>
      <w:r>
        <w:t>Inventory Turnover = COS / Inventory</w:t>
      </w:r>
    </w:p>
    <w:p w:rsidR="00F373D2" w:rsidRDefault="00000000" w14:paraId="3C711ED2" w14:textId="77777777">
      <w:pPr>
        <w:widowControl w:val="0"/>
        <w:numPr>
          <w:ilvl w:val="0"/>
          <w:numId w:val="1"/>
        </w:numPr>
      </w:pPr>
      <w:r>
        <w:t>Receivables Days = (Receivables / Revenue) * 365</w:t>
      </w:r>
    </w:p>
    <w:p w:rsidR="00F373D2" w:rsidRDefault="00000000" w14:paraId="5AB82F6F" w14:textId="77777777">
      <w:pPr>
        <w:widowControl w:val="0"/>
        <w:numPr>
          <w:ilvl w:val="0"/>
          <w:numId w:val="1"/>
        </w:numPr>
      </w:pPr>
      <w:r>
        <w:t>Payables Days = (Payables / COS) * 365</w:t>
      </w:r>
    </w:p>
    <w:p w:rsidR="00F373D2" w:rsidRDefault="00000000" w14:paraId="6700AAA9" w14:textId="77777777">
      <w:pPr>
        <w:widowControl w:val="0"/>
        <w:numPr>
          <w:ilvl w:val="0"/>
          <w:numId w:val="1"/>
        </w:numPr>
      </w:pPr>
      <w:r>
        <w:t>Debt-to-Equity = Debt / Equity</w:t>
      </w:r>
    </w:p>
    <w:p w:rsidR="00F373D2" w:rsidRDefault="00000000" w14:paraId="1FA00078" w14:textId="77777777">
      <w:pPr>
        <w:widowControl w:val="0"/>
        <w:numPr>
          <w:ilvl w:val="0"/>
          <w:numId w:val="1"/>
        </w:numPr>
      </w:pPr>
      <w:r>
        <w:t>Debt Ratio = Debt / Assets</w:t>
      </w:r>
    </w:p>
    <w:p w:rsidR="00F373D2" w:rsidRDefault="00000000" w14:paraId="583EC4B9" w14:textId="77777777">
      <w:pPr>
        <w:widowControl w:val="0"/>
        <w:numPr>
          <w:ilvl w:val="0"/>
          <w:numId w:val="1"/>
        </w:numPr>
      </w:pPr>
      <w:r>
        <w:t>Interest Coverage = EBIT / Interest</w:t>
      </w:r>
    </w:p>
    <w:p w:rsidR="00F373D2" w:rsidRDefault="00000000" w14:paraId="7B0DD1D5" w14:textId="77777777">
      <w:pPr>
        <w:widowControl w:val="0"/>
        <w:numPr>
          <w:ilvl w:val="0"/>
          <w:numId w:val="1"/>
        </w:numPr>
      </w:pPr>
      <w:r>
        <w:t>EPS = Net Income / Shares</w:t>
      </w:r>
    </w:p>
    <w:p w:rsidR="00F373D2" w:rsidRDefault="00000000" w14:paraId="5C37D668" w14:textId="77777777">
      <w:pPr>
        <w:widowControl w:val="0"/>
        <w:numPr>
          <w:ilvl w:val="0"/>
          <w:numId w:val="1"/>
        </w:numPr>
      </w:pPr>
      <w:r>
        <w:t>P/E Ratio = Price / EPS</w:t>
      </w:r>
    </w:p>
    <w:p w:rsidR="00F373D2" w:rsidRDefault="00F373D2" w14:paraId="652941B3" w14:textId="77777777">
      <w:pPr>
        <w:rPr>
          <w:color w:val="222222"/>
        </w:rPr>
      </w:pPr>
    </w:p>
    <w:p w:rsidR="00F373D2" w:rsidRDefault="00F373D2" w14:paraId="7ACA5BC5" w14:textId="77777777">
      <w:pPr>
        <w:rPr>
          <w:color w:val="222222"/>
        </w:rPr>
      </w:pPr>
    </w:p>
    <w:sectPr w:rsidR="00F373D2" w:rsidSect="002C7779">
      <w:footerReference w:type="default" r:id="rId36"/>
      <w:footerReference w:type="first" r:id="rId37"/>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365DD" w:rsidRDefault="004365DD" w14:paraId="5A4C9C4F" w14:textId="77777777">
      <w:pPr>
        <w:spacing w:line="240" w:lineRule="auto"/>
      </w:pPr>
      <w:r>
        <w:separator/>
      </w:r>
    </w:p>
  </w:endnote>
  <w:endnote w:type="continuationSeparator" w:id="0">
    <w:p w:rsidR="004365DD" w:rsidRDefault="004365DD" w14:paraId="7B2C368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embedRegular w:fontKey="{21A09330-EB85-4B71-90DB-726245E55ACB}" r:id="rId1"/>
    <w:embedBold w:fontKey="{ABF417B3-7313-4539-A746-6E5A42B4CE9B}" r:id="rId2"/>
    <w:embedItalic w:fontKey="{44217BEF-D173-43E7-B454-93FB862D6B1E}" r:id="rId3"/>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E801F457-1901-45BD-8ACA-F66CA1FB74AF}" r:id="rId4"/>
  </w:font>
  <w:font w:name="Mangal">
    <w:panose1 w:val="00000400000000000000"/>
    <w:charset w:val="00"/>
    <w:family w:val="roman"/>
    <w:pitch w:val="variable"/>
    <w:sig w:usb0="00008003" w:usb1="00000000" w:usb2="00000000" w:usb3="00000000" w:csb0="00000001" w:csb1="00000000"/>
    <w:embedRegular w:fontKey="{BCC947B9-895F-476A-8730-28877DD4433F}" r:id="rId5"/>
  </w:font>
  <w:font w:name="Cambria">
    <w:panose1 w:val="02040503050406030204"/>
    <w:charset w:val="00"/>
    <w:family w:val="roman"/>
    <w:pitch w:val="variable"/>
    <w:sig w:usb0="E00006FF" w:usb1="420024FF" w:usb2="02000000" w:usb3="00000000" w:csb0="0000019F" w:csb1="00000000"/>
    <w:embedRegular w:fontKey="{8073C8CE-2BAF-489F-8A62-91D59A2210F7}" r:id="rI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373D2" w:rsidRDefault="00000000" w14:paraId="7CD64F27" w14:textId="77777777">
    <w:pPr>
      <w:jc w:val="right"/>
    </w:pPr>
    <w:r>
      <w:fldChar w:fldCharType="begin"/>
    </w:r>
    <w:r>
      <w:instrText>PAGE</w:instrText>
    </w:r>
    <w:r>
      <w:fldChar w:fldCharType="separate"/>
    </w:r>
    <w:r w:rsidR="002C777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373D2" w:rsidRDefault="00F373D2" w14:paraId="6B8EE230"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365DD" w:rsidRDefault="004365DD" w14:paraId="1D340792" w14:textId="77777777">
      <w:pPr>
        <w:spacing w:line="240" w:lineRule="auto"/>
      </w:pPr>
      <w:r>
        <w:separator/>
      </w:r>
    </w:p>
  </w:footnote>
  <w:footnote w:type="continuationSeparator" w:id="0">
    <w:p w:rsidR="004365DD" w:rsidRDefault="004365DD" w14:paraId="29BDF057"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C1473D"/>
    <w:multiLevelType w:val="multilevel"/>
    <w:tmpl w:val="D5B06E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6250422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3D2"/>
    <w:rsid w:val="00000000"/>
    <w:rsid w:val="00105E78"/>
    <w:rsid w:val="002C7779"/>
    <w:rsid w:val="004365DD"/>
    <w:rsid w:val="00F373D2"/>
    <w:rsid w:val="10FF2E36"/>
    <w:rsid w:val="2A4CC167"/>
    <w:rsid w:val="2E31E946"/>
    <w:rsid w:val="3FF5B6C6"/>
    <w:rsid w:val="53EE2E2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4CAEF"/>
  <w15:docId w15:val="{878DE6F9-DF00-4269-9D11-5E875349AB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w:hAnsi="Times" w:eastAsia="Times" w:cs="Times"/>
        <w:sz w:val="24"/>
        <w:szCs w:val="24"/>
        <w:lang w:val="en-GB"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outlineLvl w:val="3"/>
    </w:pPr>
    <w:rPr>
      <w:b/>
      <w:bCs/>
      <w:sz w:val="26"/>
      <w:szCs w:val="2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1" w:customStyle="1">
    <w:name w:val="TableNormal0"/>
    <w:tblPr>
      <w:tblCellMar>
        <w:top w:w="100" w:type="dxa"/>
        <w:left w:w="100" w:type="dxa"/>
        <w:bottom w:w="100" w:type="dxa"/>
        <w:right w:w="100" w:type="dxa"/>
      </w:tblCellMar>
    </w:tblPr>
  </w:style>
  <w:style w:type="table" w:styleId="a" w:customStyle="1">
    <w:basedOn w:val="TableNormal1"/>
    <w:tblPr>
      <w:tblStyleRowBandSize w:val="1"/>
      <w:tblStyleColBandSize w:val="1"/>
    </w:tblPr>
  </w:style>
  <w:style w:type="table" w:styleId="a0" w:customStyle="1">
    <w:basedOn w:val="TableNormal1"/>
    <w:tblPr>
      <w:tblStyleRowBandSize w:val="1"/>
      <w:tblStyleColBandSize w:val="1"/>
    </w:tblPr>
  </w:style>
  <w:style w:type="table" w:styleId="a1" w:customStyle="1">
    <w:basedOn w:val="TableNormal1"/>
    <w:tblPr>
      <w:tblStyleRowBandSize w:val="1"/>
      <w:tblStyleColBandSize w:val="1"/>
    </w:tblPr>
  </w:style>
  <w:style w:type="table" w:styleId="a2" w:customStyle="1">
    <w:basedOn w:val="TableNormal1"/>
    <w:tblPr>
      <w:tblStyleRowBandSize w:val="1"/>
      <w:tblStyleColBandSize w:val="1"/>
    </w:tblPr>
  </w:style>
  <w:style w:type="table" w:styleId="a3" w:customStyle="1">
    <w:basedOn w:val="TableNormal1"/>
    <w:tblPr>
      <w:tblStyleRowBandSize w:val="1"/>
      <w:tblStyleColBandSize w:val="1"/>
    </w:tblPr>
  </w:style>
  <w:style w:type="table" w:styleId="a4" w:customStyle="1">
    <w:basedOn w:val="TableNormal1"/>
    <w:tblPr>
      <w:tblStyleRowBandSize w:val="1"/>
      <w:tblStyleColBandSize w:val="1"/>
    </w:tblPr>
  </w:style>
  <w:style w:type="table" w:styleId="a5" w:customStyle="1">
    <w:basedOn w:val="TableNormal1"/>
    <w:tblPr>
      <w:tblStyleRowBandSize w:val="1"/>
      <w:tblStyleColBandSize w:val="1"/>
    </w:tblPr>
  </w:style>
  <w:style w:type="table" w:styleId="a6" w:customStyle="1">
    <w:basedOn w:val="TableNormal1"/>
    <w:tblPr>
      <w:tblStyleRowBandSize w:val="1"/>
      <w:tblStyleColBandSize w:val="1"/>
    </w:tblPr>
  </w:style>
  <w:style w:type="table" w:styleId="a7" w:customStyle="1">
    <w:basedOn w:val="TableNormal1"/>
    <w:tblPr>
      <w:tblStyleRowBandSize w:val="1"/>
      <w:tblStyleColBandSize w:val="1"/>
    </w:tblPr>
  </w:style>
  <w:style w:type="table" w:styleId="a8" w:customStyle="1">
    <w:basedOn w:val="TableNormal1"/>
    <w:tblPr>
      <w:tblStyleRowBandSize w:val="1"/>
      <w:tblStyleColBandSize w:val="1"/>
    </w:tblPr>
  </w:style>
  <w:style w:type="table" w:styleId="a9" w:customStyle="1">
    <w:basedOn w:val="TableNormal1"/>
    <w:tblPr>
      <w:tblStyleRowBandSize w:val="1"/>
      <w:tblStyleColBandSize w:val="1"/>
    </w:tblPr>
  </w:style>
  <w:style w:type="table" w:styleId="aa" w:customStyle="1">
    <w:basedOn w:val="TableNormal1"/>
    <w:tblPr>
      <w:tblStyleRowBandSize w:val="1"/>
      <w:tblStyleColBandSize w:val="1"/>
    </w:tblPr>
  </w:style>
  <w:style w:type="table" w:styleId="ab" w:customStyle="1">
    <w:basedOn w:val="TableNormal1"/>
    <w:tblPr>
      <w:tblStyleRowBandSize w:val="1"/>
      <w:tblStyleColBandSize w:val="1"/>
    </w:tblPr>
  </w:style>
  <w:style w:type="table" w:styleId="ac" w:customStyle="1">
    <w:basedOn w:val="TableNormal1"/>
    <w:tblPr>
      <w:tblStyleRowBandSize w:val="1"/>
      <w:tblStyleColBandSize w:val="1"/>
    </w:tblPr>
  </w:style>
  <w:style w:type="table" w:styleId="ad" w:customStyle="1">
    <w:basedOn w:val="TableNormal1"/>
    <w:tblPr>
      <w:tblStyleRowBandSize w:val="1"/>
      <w:tblStyleColBandSize w:val="1"/>
    </w:tblPr>
  </w:style>
  <w:style w:type="table" w:styleId="ae" w:customStyle="1">
    <w:basedOn w:val="TableNormal1"/>
    <w:tblPr>
      <w:tblStyleRowBandSize w:val="1"/>
      <w:tblStyleColBandSize w:val="1"/>
    </w:tblPr>
  </w:style>
  <w:style w:type="table" w:styleId="af" w:customStyle="1">
    <w:basedOn w:val="TableNormal1"/>
    <w:tblPr>
      <w:tblStyleRowBandSize w:val="1"/>
      <w:tblStyleColBandSize w:val="1"/>
    </w:tblPr>
  </w:style>
  <w:style w:type="table" w:styleId="af0" w:customStyle="1">
    <w:basedOn w:val="TableNormal1"/>
    <w:tblPr>
      <w:tblStyleRowBandSize w:val="1"/>
      <w:tblStyleColBandSize w:val="1"/>
    </w:tblPr>
  </w:style>
  <w:style w:type="table" w:styleId="af1" w:customStyle="1">
    <w:basedOn w:val="TableNormal1"/>
    <w:tblPr>
      <w:tblStyleRowBandSize w:val="1"/>
      <w:tblStyleColBandSize w:val="1"/>
    </w:tblPr>
  </w:style>
  <w:style w:type="table" w:styleId="af2" w:customStyle="1">
    <w:basedOn w:val="TableNormal1"/>
    <w:tblPr>
      <w:tblStyleRowBandSize w:val="1"/>
      <w:tblStyleColBandSize w:val="1"/>
    </w:tblPr>
  </w:style>
  <w:style w:type="table" w:styleId="af3" w:customStyle="1">
    <w:basedOn w:val="TableNormal1"/>
    <w:tblPr>
      <w:tblStyleRowBandSize w:val="1"/>
      <w:tblStyleColBandSize w:val="1"/>
    </w:tblPr>
  </w:style>
  <w:style w:type="table" w:styleId="af4" w:customStyle="1">
    <w:basedOn w:val="TableNormal1"/>
    <w:tblPr>
      <w:tblStyleRowBandSize w:val="1"/>
      <w:tblStyleColBandSize w:val="1"/>
    </w:tblPr>
  </w:style>
  <w:style w:type="table" w:styleId="af5" w:customStyle="1">
    <w:basedOn w:val="TableNormal1"/>
    <w:tblPr>
      <w:tblStyleRowBandSize w:val="1"/>
      <w:tblStyleColBandSize w:val="1"/>
    </w:tblPr>
  </w:style>
  <w:style w:type="table" w:styleId="af6" w:customStyle="1">
    <w:basedOn w:val="TableNormal1"/>
    <w:tblPr>
      <w:tblStyleRowBandSize w:val="1"/>
      <w:tblStyleColBandSize w:val="1"/>
    </w:tblPr>
  </w:style>
  <w:style w:type="table" w:styleId="af7" w:customStyle="1">
    <w:basedOn w:val="TableNormal1"/>
    <w:tblPr>
      <w:tblStyleRowBandSize w:val="1"/>
      <w:tblStyleColBandSize w:val="1"/>
    </w:tblPr>
  </w:style>
  <w:style w:type="table" w:styleId="af8" w:customStyle="1">
    <w:basedOn w:val="TableNormal1"/>
    <w:tblPr>
      <w:tblStyleRowBandSize w:val="1"/>
      <w:tblStyleColBandSize w:val="1"/>
    </w:tblPr>
  </w:style>
  <w:style w:type="table" w:styleId="af9" w:customStyle="1">
    <w:basedOn w:val="TableNormal1"/>
    <w:tblPr>
      <w:tblStyleRowBandSize w:val="1"/>
      <w:tblStyleColBandSize w:val="1"/>
    </w:tblPr>
  </w:style>
  <w:style w:type="table" w:styleId="afa" w:customStyle="1">
    <w:basedOn w:val="TableNormal1"/>
    <w:tblPr>
      <w:tblStyleRowBandSize w:val="1"/>
      <w:tblStyleColBandSize w:val="1"/>
    </w:tblPr>
  </w:style>
  <w:style w:type="table" w:styleId="afb" w:customStyle="1">
    <w:basedOn w:val="TableNormal1"/>
    <w:tblPr>
      <w:tblStyleRowBandSize w:val="1"/>
      <w:tblStyleColBandSize w:val="1"/>
    </w:tblPr>
  </w:style>
  <w:style w:type="table" w:styleId="afc" w:customStyle="1">
    <w:basedOn w:val="TableNormal1"/>
    <w:tblPr>
      <w:tblStyleRowBandSize w:val="1"/>
      <w:tblStyleColBandSize w:val="1"/>
    </w:tblPr>
  </w:style>
  <w:style w:type="table" w:styleId="afd" w:customStyle="1">
    <w:basedOn w:val="TableNormal1"/>
    <w:tblPr>
      <w:tblStyleRowBandSize w:val="1"/>
      <w:tblStyleColBandSize w:val="1"/>
    </w:tblPr>
  </w:style>
  <w:style w:type="table" w:styleId="afe" w:customStyle="1">
    <w:basedOn w:val="TableNormal1"/>
    <w:tblPr>
      <w:tblStyleRowBandSize w:val="1"/>
      <w:tblStyleColBandSize w:val="1"/>
    </w:tblPr>
  </w:style>
  <w:style w:type="table" w:styleId="aff" w:customStyle="1">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ff0" w:customStyle="1">
    <w:basedOn w:val="TableNormal"/>
    <w:tblPr>
      <w:tblStyleRowBandSize w:val="1"/>
      <w:tblStyleColBandSize w:val="1"/>
      <w:tblCellMar>
        <w:top w:w="100" w:type="dxa"/>
        <w:left w:w="100" w:type="dxa"/>
        <w:bottom w:w="100" w:type="dxa"/>
        <w:right w:w="100" w:type="dxa"/>
      </w:tblCellMar>
    </w:tblPr>
  </w:style>
  <w:style w:type="table" w:styleId="aff1" w:customStyle="1">
    <w:basedOn w:val="TableNormal"/>
    <w:tblPr>
      <w:tblStyleRowBandSize w:val="1"/>
      <w:tblStyleColBandSize w:val="1"/>
      <w:tblCellMar>
        <w:top w:w="100" w:type="dxa"/>
        <w:left w:w="100" w:type="dxa"/>
        <w:bottom w:w="100" w:type="dxa"/>
        <w:right w:w="100" w:type="dxa"/>
      </w:tblCellMar>
    </w:tblPr>
  </w:style>
  <w:style w:type="table" w:styleId="aff2" w:customStyle="1">
    <w:basedOn w:val="TableNormal"/>
    <w:tblPr>
      <w:tblStyleRowBandSize w:val="1"/>
      <w:tblStyleColBandSize w:val="1"/>
      <w:tblCellMar>
        <w:top w:w="100" w:type="dxa"/>
        <w:left w:w="100" w:type="dxa"/>
        <w:bottom w:w="100" w:type="dxa"/>
        <w:right w:w="100" w:type="dxa"/>
      </w:tblCellMar>
    </w:tblPr>
  </w:style>
  <w:style w:type="table" w:styleId="aff3" w:customStyle="1">
    <w:basedOn w:val="TableNormal"/>
    <w:tblPr>
      <w:tblStyleRowBandSize w:val="1"/>
      <w:tblStyleColBandSize w:val="1"/>
      <w:tblCellMar>
        <w:top w:w="100" w:type="dxa"/>
        <w:left w:w="100" w:type="dxa"/>
        <w:bottom w:w="100" w:type="dxa"/>
        <w:right w:w="100" w:type="dxa"/>
      </w:tblCellMar>
    </w:tblPr>
  </w:style>
  <w:style w:type="table" w:styleId="aff4" w:customStyle="1">
    <w:basedOn w:val="TableNormal"/>
    <w:tblPr>
      <w:tblStyleRowBandSize w:val="1"/>
      <w:tblStyleColBandSize w:val="1"/>
      <w:tblCellMar>
        <w:top w:w="100" w:type="dxa"/>
        <w:left w:w="100" w:type="dxa"/>
        <w:bottom w:w="100" w:type="dxa"/>
        <w:right w:w="100" w:type="dxa"/>
      </w:tblCellMar>
    </w:tblPr>
  </w:style>
  <w:style w:type="table" w:styleId="aff5" w:customStyle="1">
    <w:basedOn w:val="TableNormal"/>
    <w:tblPr>
      <w:tblStyleRowBandSize w:val="1"/>
      <w:tblStyleColBandSize w:val="1"/>
      <w:tblCellMar>
        <w:top w:w="100" w:type="dxa"/>
        <w:left w:w="100" w:type="dxa"/>
        <w:bottom w:w="100" w:type="dxa"/>
        <w:right w:w="100" w:type="dxa"/>
      </w:tblCellMar>
    </w:tblPr>
  </w:style>
  <w:style w:type="table" w:styleId="aff6" w:customStyle="1">
    <w:basedOn w:val="TableNormal"/>
    <w:tblPr>
      <w:tblStyleRowBandSize w:val="1"/>
      <w:tblStyleColBandSize w:val="1"/>
      <w:tblCellMar>
        <w:top w:w="100" w:type="dxa"/>
        <w:left w:w="100" w:type="dxa"/>
        <w:bottom w:w="100" w:type="dxa"/>
        <w:right w:w="100" w:type="dxa"/>
      </w:tblCellMar>
    </w:tblPr>
  </w:style>
  <w:style w:type="table" w:styleId="aff7" w:customStyle="1">
    <w:basedOn w:val="TableNormal"/>
    <w:tblPr>
      <w:tblStyleRowBandSize w:val="1"/>
      <w:tblStyleColBandSize w:val="1"/>
      <w:tblCellMar>
        <w:top w:w="100" w:type="dxa"/>
        <w:left w:w="100" w:type="dxa"/>
        <w:bottom w:w="100" w:type="dxa"/>
        <w:right w:w="100" w:type="dxa"/>
      </w:tblCellMar>
    </w:tblPr>
  </w:style>
  <w:style w:type="table" w:styleId="aff8" w:customStyle="1">
    <w:basedOn w:val="TableNormal"/>
    <w:tblPr>
      <w:tblStyleRowBandSize w:val="1"/>
      <w:tblStyleColBandSize w:val="1"/>
      <w:tblCellMar>
        <w:top w:w="100" w:type="dxa"/>
        <w:left w:w="100" w:type="dxa"/>
        <w:bottom w:w="100" w:type="dxa"/>
        <w:right w:w="100" w:type="dxa"/>
      </w:tblCellMar>
    </w:tblPr>
  </w:style>
  <w:style w:type="table" w:styleId="aff9" w:customStyle="1">
    <w:basedOn w:val="TableNormal"/>
    <w:tblPr>
      <w:tblStyleRowBandSize w:val="1"/>
      <w:tblStyleColBandSize w:val="1"/>
      <w:tblCellMar>
        <w:top w:w="100" w:type="dxa"/>
        <w:left w:w="100" w:type="dxa"/>
        <w:bottom w:w="100" w:type="dxa"/>
        <w:right w:w="100" w:type="dxa"/>
      </w:tblCellMar>
    </w:tblPr>
  </w:style>
  <w:style w:type="table" w:styleId="affa" w:customStyle="1">
    <w:basedOn w:val="TableNormal"/>
    <w:tblPr>
      <w:tblStyleRowBandSize w:val="1"/>
      <w:tblStyleColBandSize w:val="1"/>
      <w:tblCellMar>
        <w:top w:w="100" w:type="dxa"/>
        <w:left w:w="100" w:type="dxa"/>
        <w:bottom w:w="100" w:type="dxa"/>
        <w:right w:w="100" w:type="dxa"/>
      </w:tblCellMar>
    </w:tblPr>
  </w:style>
  <w:style w:type="table" w:styleId="affb" w:customStyle="1">
    <w:basedOn w:val="TableNormal"/>
    <w:tblPr>
      <w:tblStyleRowBandSize w:val="1"/>
      <w:tblStyleColBandSize w:val="1"/>
      <w:tblCellMar>
        <w:top w:w="100" w:type="dxa"/>
        <w:left w:w="100" w:type="dxa"/>
        <w:bottom w:w="100" w:type="dxa"/>
        <w:right w:w="100" w:type="dxa"/>
      </w:tblCellMar>
    </w:tblPr>
  </w:style>
  <w:style w:type="table" w:styleId="affc" w:customStyle="1">
    <w:basedOn w:val="TableNormal"/>
    <w:tblPr>
      <w:tblStyleRowBandSize w:val="1"/>
      <w:tblStyleColBandSize w:val="1"/>
      <w:tblCellMar>
        <w:top w:w="100" w:type="dxa"/>
        <w:left w:w="100" w:type="dxa"/>
        <w:bottom w:w="100" w:type="dxa"/>
        <w:right w:w="100" w:type="dxa"/>
      </w:tblCellMar>
    </w:tblPr>
  </w:style>
  <w:style w:type="table" w:styleId="affd" w:customStyle="1">
    <w:basedOn w:val="TableNormal"/>
    <w:tblPr>
      <w:tblStyleRowBandSize w:val="1"/>
      <w:tblStyleColBandSize w:val="1"/>
      <w:tblCellMar>
        <w:top w:w="100" w:type="dxa"/>
        <w:left w:w="100" w:type="dxa"/>
        <w:bottom w:w="100" w:type="dxa"/>
        <w:right w:w="100" w:type="dxa"/>
      </w:tblCellMar>
    </w:tblPr>
  </w:style>
  <w:style w:type="table" w:styleId="affe" w:customStyle="1">
    <w:basedOn w:val="TableNormal"/>
    <w:tblPr>
      <w:tblStyleRowBandSize w:val="1"/>
      <w:tblStyleColBandSize w:val="1"/>
      <w:tblCellMar>
        <w:top w:w="100" w:type="dxa"/>
        <w:left w:w="100" w:type="dxa"/>
        <w:bottom w:w="100" w:type="dxa"/>
        <w:right w:w="100" w:type="dxa"/>
      </w:tblCellMar>
    </w:tblPr>
  </w:style>
  <w:style w:type="table" w:styleId="afff" w:customStyle="1">
    <w:basedOn w:val="TableNormal"/>
    <w:tblPr>
      <w:tblStyleRowBandSize w:val="1"/>
      <w:tblStyleColBandSize w:val="1"/>
      <w:tblCellMar>
        <w:top w:w="100" w:type="dxa"/>
        <w:left w:w="100" w:type="dxa"/>
        <w:bottom w:w="100" w:type="dxa"/>
        <w:right w:w="100" w:type="dxa"/>
      </w:tblCellMar>
    </w:tblPr>
  </w:style>
  <w:style w:type="table" w:styleId="afff0" w:customStyle="1">
    <w:basedOn w:val="TableNormal"/>
    <w:tblPr>
      <w:tblStyleRowBandSize w:val="1"/>
      <w:tblStyleColBandSize w:val="1"/>
      <w:tblCellMar>
        <w:top w:w="100" w:type="dxa"/>
        <w:left w:w="100" w:type="dxa"/>
        <w:bottom w:w="100" w:type="dxa"/>
        <w:right w:w="100" w:type="dxa"/>
      </w:tblCellMar>
    </w:tblPr>
  </w:style>
  <w:style w:type="table" w:styleId="afff1" w:customStyle="1">
    <w:basedOn w:val="TableNormal"/>
    <w:tblPr>
      <w:tblStyleRowBandSize w:val="1"/>
      <w:tblStyleColBandSize w:val="1"/>
      <w:tblCellMar>
        <w:top w:w="100" w:type="dxa"/>
        <w:left w:w="100" w:type="dxa"/>
        <w:bottom w:w="100" w:type="dxa"/>
        <w:right w:w="100" w:type="dxa"/>
      </w:tblCellMar>
    </w:tblPr>
  </w:style>
  <w:style w:type="table" w:styleId="afff2" w:customStyle="1">
    <w:basedOn w:val="TableNormal"/>
    <w:tblPr>
      <w:tblStyleRowBandSize w:val="1"/>
      <w:tblStyleColBandSize w:val="1"/>
      <w:tblCellMar>
        <w:top w:w="100" w:type="dxa"/>
        <w:left w:w="100" w:type="dxa"/>
        <w:bottom w:w="100" w:type="dxa"/>
        <w:right w:w="100" w:type="dxa"/>
      </w:tblCellMar>
    </w:tblPr>
  </w:style>
  <w:style w:type="table" w:styleId="afff3" w:customStyle="1">
    <w:basedOn w:val="TableNormal"/>
    <w:tblPr>
      <w:tblStyleRowBandSize w:val="1"/>
      <w:tblStyleColBandSize w:val="1"/>
      <w:tblCellMar>
        <w:top w:w="100" w:type="dxa"/>
        <w:left w:w="100" w:type="dxa"/>
        <w:bottom w:w="100" w:type="dxa"/>
        <w:right w:w="100" w:type="dxa"/>
      </w:tblCellMar>
    </w:tblPr>
  </w:style>
  <w:style w:type="table" w:styleId="afff4" w:customStyle="1">
    <w:basedOn w:val="TableNormal"/>
    <w:tblPr>
      <w:tblStyleRowBandSize w:val="1"/>
      <w:tblStyleColBandSize w:val="1"/>
      <w:tblCellMar>
        <w:top w:w="100" w:type="dxa"/>
        <w:left w:w="100" w:type="dxa"/>
        <w:bottom w:w="100" w:type="dxa"/>
        <w:right w:w="100" w:type="dxa"/>
      </w:tblCellMar>
    </w:tblPr>
  </w:style>
  <w:style w:type="table" w:styleId="afff5" w:customStyle="1">
    <w:basedOn w:val="TableNormal"/>
    <w:tblPr>
      <w:tblStyleRowBandSize w:val="1"/>
      <w:tblStyleColBandSize w:val="1"/>
      <w:tblCellMar>
        <w:top w:w="100" w:type="dxa"/>
        <w:left w:w="100" w:type="dxa"/>
        <w:bottom w:w="100" w:type="dxa"/>
        <w:right w:w="100" w:type="dxa"/>
      </w:tblCellMar>
    </w:tblPr>
  </w:style>
  <w:style w:type="table" w:styleId="afff6" w:customStyle="1">
    <w:basedOn w:val="TableNormal"/>
    <w:tblPr>
      <w:tblStyleRowBandSize w:val="1"/>
      <w:tblStyleColBandSize w:val="1"/>
      <w:tblCellMar>
        <w:top w:w="100" w:type="dxa"/>
        <w:left w:w="100" w:type="dxa"/>
        <w:bottom w:w="100" w:type="dxa"/>
        <w:right w:w="100" w:type="dxa"/>
      </w:tblCellMar>
    </w:tblPr>
  </w:style>
  <w:style w:type="table" w:styleId="afff7" w:customStyle="1">
    <w:basedOn w:val="TableNormal"/>
    <w:tblPr>
      <w:tblStyleRowBandSize w:val="1"/>
      <w:tblStyleColBandSize w:val="1"/>
      <w:tblCellMar>
        <w:top w:w="100" w:type="dxa"/>
        <w:left w:w="100" w:type="dxa"/>
        <w:bottom w:w="100" w:type="dxa"/>
        <w:right w:w="100" w:type="dxa"/>
      </w:tblCellMar>
    </w:tblPr>
  </w:style>
  <w:style w:type="table" w:styleId="afff8" w:customStyle="1">
    <w:basedOn w:val="TableNormal"/>
    <w:tblPr>
      <w:tblStyleRowBandSize w:val="1"/>
      <w:tblStyleColBandSize w:val="1"/>
      <w:tblCellMar>
        <w:top w:w="100" w:type="dxa"/>
        <w:left w:w="100" w:type="dxa"/>
        <w:bottom w:w="100" w:type="dxa"/>
        <w:right w:w="100" w:type="dxa"/>
      </w:tblCellMar>
    </w:tblPr>
  </w:style>
  <w:style w:type="table" w:styleId="afff9" w:customStyle="1">
    <w:basedOn w:val="TableNormal"/>
    <w:tblPr>
      <w:tblStyleRowBandSize w:val="1"/>
      <w:tblStyleColBandSize w:val="1"/>
      <w:tblCellMar>
        <w:top w:w="100" w:type="dxa"/>
        <w:left w:w="100" w:type="dxa"/>
        <w:bottom w:w="100" w:type="dxa"/>
        <w:right w:w="100" w:type="dxa"/>
      </w:tblCellMar>
    </w:tblPr>
  </w:style>
  <w:style w:type="table" w:styleId="afffa" w:customStyle="1">
    <w:basedOn w:val="TableNormal"/>
    <w:tblPr>
      <w:tblStyleRowBandSize w:val="1"/>
      <w:tblStyleColBandSize w:val="1"/>
      <w:tblCellMar>
        <w:top w:w="100" w:type="dxa"/>
        <w:left w:w="100" w:type="dxa"/>
        <w:bottom w:w="100" w:type="dxa"/>
        <w:right w:w="100" w:type="dxa"/>
      </w:tblCellMar>
    </w:tblPr>
  </w:style>
  <w:style w:type="table" w:styleId="afffb" w:customStyle="1">
    <w:basedOn w:val="TableNormal"/>
    <w:tblPr>
      <w:tblStyleRowBandSize w:val="1"/>
      <w:tblStyleColBandSize w:val="1"/>
      <w:tblCellMar>
        <w:top w:w="100" w:type="dxa"/>
        <w:left w:w="100" w:type="dxa"/>
        <w:bottom w:w="100" w:type="dxa"/>
        <w:right w:w="100" w:type="dxa"/>
      </w:tblCellMar>
    </w:tblPr>
  </w:style>
  <w:style w:type="table" w:styleId="afffc" w:customStyle="1">
    <w:basedOn w:val="TableNormal"/>
    <w:tblPr>
      <w:tblStyleRowBandSize w:val="1"/>
      <w:tblStyleColBandSize w:val="1"/>
      <w:tblCellMar>
        <w:top w:w="100" w:type="dxa"/>
        <w:left w:w="100" w:type="dxa"/>
        <w:bottom w:w="100" w:type="dxa"/>
        <w:right w:w="100" w:type="dxa"/>
      </w:tblCellMar>
    </w:tblPr>
  </w:style>
  <w:style w:type="table" w:styleId="afffd" w:customStyle="1">
    <w:basedOn w:val="TableNormal"/>
    <w:tblPr>
      <w:tblStyleRowBandSize w:val="1"/>
      <w:tblStyleColBandSize w:val="1"/>
      <w:tblCellMar>
        <w:top w:w="100" w:type="dxa"/>
        <w:left w:w="100" w:type="dxa"/>
        <w:bottom w:w="100" w:type="dxa"/>
        <w:right w:w="100" w:type="dxa"/>
      </w:tblCellMar>
    </w:tblPr>
  </w:style>
  <w:style w:type="table" w:styleId="afffe" w:customStyle="1">
    <w:basedOn w:val="TableNormal"/>
    <w:tblPr>
      <w:tblStyleRowBandSize w:val="1"/>
      <w:tblStyleColBandSize w:val="1"/>
      <w:tblCellMar>
        <w:top w:w="100" w:type="dxa"/>
        <w:left w:w="100" w:type="dxa"/>
        <w:bottom w:w="100" w:type="dxa"/>
        <w:right w:w="100" w:type="dxa"/>
      </w:tblCellMar>
    </w:tblPr>
  </w:style>
  <w:style w:type="table" w:styleId="affff" w:customStyle="1">
    <w:basedOn w:val="TableNormal"/>
    <w:tblPr>
      <w:tblStyleRowBandSize w:val="1"/>
      <w:tblStyleColBandSize w:val="1"/>
      <w:tblCellMar>
        <w:top w:w="100" w:type="dxa"/>
        <w:left w:w="100" w:type="dxa"/>
        <w:bottom w:w="100" w:type="dxa"/>
        <w:right w:w="100" w:type="dxa"/>
      </w:tblCellMar>
    </w:tblPr>
  </w:style>
  <w:style w:type="table" w:styleId="affff0" w:customStyle="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mdpi.com/2077-0472/14/12/2217" TargetMode="External" Id="rId13" /><Relationship Type="http://schemas.openxmlformats.org/officeDocument/2006/relationships/hyperlink" Target="https://www.ceeol.com/search/article-detail?id=1387451" TargetMode="External" Id="rId18" /><Relationship Type="http://schemas.openxmlformats.org/officeDocument/2006/relationships/hyperlink" Target="https://papers.ssrn.com/sol3/papers.cfm?abstract_id=3763482" TargetMode="External" Id="rId26" /><Relationship Type="http://schemas.openxmlformats.org/officeDocument/2006/relationships/theme" Target="theme/theme1.xml" Id="rId39" /><Relationship Type="http://schemas.openxmlformats.org/officeDocument/2006/relationships/hyperlink" Target="https://www.bmij.org/index.php/1/article/view/1790" TargetMode="External" Id="rId21" /><Relationship Type="http://schemas.openxmlformats.org/officeDocument/2006/relationships/hyperlink" Target="https://www.tandfonline.com/doi/abs/10.1080/00036846.2022.2102128" TargetMode="External" Id="rId34" /><Relationship Type="http://schemas.openxmlformats.org/officeDocument/2006/relationships/endnotes" Target="endnotes.xml" Id="rId7" /><Relationship Type="http://schemas.openxmlformats.org/officeDocument/2006/relationships/hyperlink" Target="https://run.unl.pt/entities/publication/4a0062a3-e219-4953-a970-50c9bf93697d" TargetMode="External" Id="rId12" /><Relationship Type="http://schemas.openxmlformats.org/officeDocument/2006/relationships/hyperlink" Target="https://pdfs.semanticscholar.org/13d2/10f4a9e7d5c3806b1f364c066b5617a3823c.pdf" TargetMode="External" Id="rId17" /><Relationship Type="http://schemas.openxmlformats.org/officeDocument/2006/relationships/hyperlink" Target="https://journals.plos.org/plosone/article?id=10.1371/journal.pone.0257505" TargetMode="External" Id="rId25" /><Relationship Type="http://schemas.openxmlformats.org/officeDocument/2006/relationships/hyperlink" Target="https://www.elgaronline.com/view/journals/roke/11/2/article-p183.xml?trk=public_post_comment-text" TargetMode="External" Id="rId33" /><Relationship Type="http://schemas.openxmlformats.org/officeDocument/2006/relationships/fontTable" Target="fontTable.xml" Id="rId38" /><Relationship Type="http://schemas.openxmlformats.org/officeDocument/2006/relationships/numbering" Target="numbering.xml" Id="rId2" /><Relationship Type="http://schemas.openxmlformats.org/officeDocument/2006/relationships/hyperlink" Target="https://link.springer.com/chapter/10.1007/978-3-030-46985-6_10" TargetMode="External" Id="rId16" /><Relationship Type="http://schemas.openxmlformats.org/officeDocument/2006/relationships/hyperlink" Target="https://etbrjournal.com/index.php/journal/article/view/46" TargetMode="External" Id="rId20" /><Relationship Type="http://schemas.openxmlformats.org/officeDocument/2006/relationships/hyperlink" Target="http://drpehss.com/index.php/ojs/article/view/22"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emerald.com/mrr/article/44/3/418/301012" TargetMode="External" Id="rId11" /><Relationship Type="http://schemas.openxmlformats.org/officeDocument/2006/relationships/hyperlink" Target="https://www.atlantis-press.com/proceedings/icdeba-24/126008536" TargetMode="External" Id="rId24" /><Relationship Type="http://schemas.openxmlformats.org/officeDocument/2006/relationships/hyperlink" Target="https://www.sciencedirect.com/science/article/pii/S1366554525004156" TargetMode="External" Id="rId32" /><Relationship Type="http://schemas.openxmlformats.org/officeDocument/2006/relationships/footer" Target="footer2.xml" Id="rId37" /><Relationship Type="http://schemas.openxmlformats.org/officeDocument/2006/relationships/webSettings" Target="webSettings.xml" Id="rId5" /><Relationship Type="http://schemas.openxmlformats.org/officeDocument/2006/relationships/hyperlink" Target="https://www.emerald.com/jeas/article/37/4/763/435327" TargetMode="External" Id="rId15" /><Relationship Type="http://schemas.openxmlformats.org/officeDocument/2006/relationships/hyperlink" Target="https://link.springer.com/chapter/10.1007/978-3-031-83911-5_21" TargetMode="External" Id="rId23" /><Relationship Type="http://schemas.openxmlformats.org/officeDocument/2006/relationships/hyperlink" Target="https://papers.ssrn.com/sol3/Delivery.cfm?abstractid=4121708" TargetMode="External" Id="rId28" /><Relationship Type="http://schemas.openxmlformats.org/officeDocument/2006/relationships/footer" Target="footer1.xml" Id="rId36" /><Relationship Type="http://schemas.openxmlformats.org/officeDocument/2006/relationships/hyperlink" Target="https://paas-pk.org/index.php/pjs/article/view/828" TargetMode="External" Id="rId10" /><Relationship Type="http://schemas.openxmlformats.org/officeDocument/2006/relationships/hyperlink" Target="https://ijcsacademia.com/index.php/journal/article/view/391" TargetMode="External" Id="rId19" /><Relationship Type="http://schemas.openxmlformats.org/officeDocument/2006/relationships/hyperlink" Target="https://research-api.cbs.dk/ws/portalfiles/portal/108049434/1850915_MASTERS_THESIS_FINAL_TESLA_.pdf" TargetMode="External" Id="rId31" /><Relationship Type="http://schemas.openxmlformats.org/officeDocument/2006/relationships/settings" Target="settings.xml" Id="rId4" /><Relationship Type="http://schemas.openxmlformats.org/officeDocument/2006/relationships/hyperlink" Target="https://scholar.archive.org/work/7didhrktjfcivaawwdas5qiese/access/wayback/https://files.osf.io/v1/resources/a274h/providers/osfstorage/6251cc28be9ffc15b1a03147?action=download&amp;direct&amp;version=1" TargetMode="External" Id="rId9" /><Relationship Type="http://schemas.openxmlformats.org/officeDocument/2006/relationships/hyperlink" Target="https://search.ebscohost.com/login.aspx?direct=true&amp;profile=ehost&amp;scope=site&amp;authtype=crawler&amp;jrnl=13361562&amp;AN=142664387&amp;h=fICy%2BhkJONAySL95FtZU4BKvHNVgfYoMvS9w5InscimC24tBAftBRYW5t9Y07fH45duG%2BTbpo994wqlMRr%2FHow%3D%3D&amp;crl=c" TargetMode="External" Id="rId14" /><Relationship Type="http://schemas.openxmlformats.org/officeDocument/2006/relationships/hyperlink" Target="https://www.theseus.fi/handle/10024/497943" TargetMode="External" Id="rId22" /><Relationship Type="http://schemas.openxmlformats.org/officeDocument/2006/relationships/hyperlink" Target="https://papers.ssrn.com/sol3/papers.cfm?abstract_id=5095191" TargetMode="External" Id="rId27" /><Relationship Type="http://schemas.openxmlformats.org/officeDocument/2006/relationships/hyperlink" Target="https://journals.sagepub.com/doi/abs/10.56401/Abhigyan_40.4.2023.34-41" TargetMode="External" Id="rId30" /><Relationship Type="http://schemas.openxmlformats.org/officeDocument/2006/relationships/hyperlink" Target="https://www.shs-conferences.org/articles/shsconf/abs/2022/21/shsconf_emsd2022_01045/shsconf_emsd2022_01045.html" TargetMode="External" Id="rId35" /><Relationship Type="http://schemas.openxmlformats.org/officeDocument/2006/relationships/hyperlink" Target="https://papers.ssrn.com/sol3/papers.cfm?abstract_id=4453857" TargetMode="External" Id="rId8" /><Relationship Type="http://schemas.openxmlformats.org/officeDocument/2006/relationships/styles" Target="styles.xml" Id="rId3"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DVByGW6lYXZ1cN/u3mNkJg562Q==">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Crista Grigore</lastModifiedBy>
  <revision>3</revision>
  <dcterms:created xsi:type="dcterms:W3CDTF">2026-03-21T07:44:00.0000000Z</dcterms:created>
  <dcterms:modified xsi:type="dcterms:W3CDTF">2026-03-27T11:27:53.1070128Z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5c2e60c7-dad6-4924-a447-7aca5ac1ccbe</vt:lpwstr>
  </property>
</Properties>
</file>