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84726" w14:textId="77777777" w:rsidR="00210A94" w:rsidRDefault="00210A94" w:rsidP="00210A94">
      <w:pPr>
        <w:pBdr>
          <w:top w:val="single" w:sz="4" w:space="1" w:color="auto"/>
          <w:left w:val="single" w:sz="4" w:space="4" w:color="auto"/>
          <w:bottom w:val="single" w:sz="4" w:space="31" w:color="auto"/>
          <w:right w:val="single" w:sz="4" w:space="4" w:color="auto"/>
        </w:pBdr>
        <w:jc w:val="center"/>
        <w:rPr>
          <w:rFonts w:ascii="Century Gothic" w:eastAsia="Times New Roman" w:hAnsi="Century Gothic" w:cs="Segoe UI"/>
          <w:i/>
          <w:color w:val="373A3C"/>
          <w:sz w:val="23"/>
          <w:szCs w:val="23"/>
          <w:shd w:val="clear" w:color="auto" w:fill="FFFFFF"/>
        </w:rPr>
      </w:pPr>
    </w:p>
    <w:p w14:paraId="6E561C89" w14:textId="70BBF8E4" w:rsidR="00C426B0" w:rsidRPr="00C426B0" w:rsidRDefault="00C426B0" w:rsidP="00210A94">
      <w:pPr>
        <w:pBdr>
          <w:top w:val="single" w:sz="4" w:space="1" w:color="auto"/>
          <w:left w:val="single" w:sz="4" w:space="4" w:color="auto"/>
          <w:bottom w:val="single" w:sz="4" w:space="31" w:color="auto"/>
          <w:right w:val="single" w:sz="4" w:space="4" w:color="auto"/>
        </w:pBdr>
        <w:jc w:val="center"/>
        <w:rPr>
          <w:rFonts w:ascii="Century Gothic" w:eastAsia="Times New Roman" w:hAnsi="Century Gothic"/>
          <w:i/>
        </w:rPr>
      </w:pPr>
      <w:r w:rsidRPr="00C426B0">
        <w:rPr>
          <w:rFonts w:ascii="Century Gothic" w:eastAsia="Times New Roman" w:hAnsi="Century Gothic" w:cs="Segoe UI"/>
          <w:i/>
          <w:color w:val="373A3C"/>
          <w:sz w:val="23"/>
          <w:szCs w:val="23"/>
          <w:shd w:val="clear" w:color="auto" w:fill="FFFFFF"/>
        </w:rPr>
        <w:t xml:space="preserve">The Teleological argument </w:t>
      </w:r>
      <w:r w:rsidRPr="00FC274C">
        <w:rPr>
          <w:rFonts w:ascii="Century Gothic" w:eastAsia="Times New Roman" w:hAnsi="Century Gothic" w:cs="Segoe UI"/>
          <w:i/>
          <w:color w:val="373A3C"/>
          <w:sz w:val="23"/>
          <w:szCs w:val="23"/>
          <w:shd w:val="clear" w:color="auto" w:fill="FFFFFF"/>
        </w:rPr>
        <w:t>identifies a design and purpose in the material universe and </w:t>
      </w:r>
      <w:r w:rsidRPr="00FC274C">
        <w:rPr>
          <w:rStyle w:val="Emphasis"/>
          <w:rFonts w:ascii="Century Gothic" w:eastAsia="Times New Roman" w:hAnsi="Century Gothic" w:cs="Segoe UI"/>
          <w:i w:val="0"/>
          <w:color w:val="373A3C"/>
          <w:sz w:val="23"/>
          <w:szCs w:val="23"/>
          <w:shd w:val="clear" w:color="auto" w:fill="FFFFFF"/>
        </w:rPr>
        <w:t>further</w:t>
      </w:r>
      <w:r w:rsidRPr="00FC274C">
        <w:rPr>
          <w:rFonts w:ascii="Century Gothic" w:eastAsia="Times New Roman" w:hAnsi="Century Gothic" w:cs="Segoe UI"/>
          <w:i/>
          <w:color w:val="373A3C"/>
          <w:sz w:val="23"/>
          <w:szCs w:val="23"/>
          <w:shd w:val="clear" w:color="auto" w:fill="FFFFFF"/>
        </w:rPr>
        <w:t>, that the cause of this is God. Is it justified in making either of these claims?</w:t>
      </w:r>
    </w:p>
    <w:p w14:paraId="26C59BF2" w14:textId="77777777" w:rsidR="00C426B0" w:rsidRDefault="00C426B0">
      <w:pPr>
        <w:rPr>
          <w:rFonts w:ascii="Century Gothic" w:hAnsi="Century Gothic"/>
        </w:rPr>
      </w:pPr>
    </w:p>
    <w:p w14:paraId="07D6CACD" w14:textId="3FC22BCB" w:rsidR="00BB7084" w:rsidRDefault="00BB7084">
      <w:pPr>
        <w:rPr>
          <w:rFonts w:ascii="Century Gothic" w:hAnsi="Century Gothic"/>
        </w:rPr>
      </w:pPr>
    </w:p>
    <w:p w14:paraId="1716DB12" w14:textId="62DF1096" w:rsidR="00FC274C" w:rsidRDefault="00FC274C">
      <w:pPr>
        <w:rPr>
          <w:rFonts w:ascii="Century Gothic" w:hAnsi="Century Gothic"/>
        </w:rPr>
      </w:pPr>
    </w:p>
    <w:p w14:paraId="228C3C89" w14:textId="78FB18C6" w:rsidR="00FC274C" w:rsidRDefault="00FC274C">
      <w:pPr>
        <w:rPr>
          <w:rFonts w:ascii="Century Gothic" w:hAnsi="Century Gothic"/>
        </w:rPr>
      </w:pPr>
    </w:p>
    <w:p w14:paraId="53F26F4C" w14:textId="592573EC" w:rsidR="00FC274C" w:rsidRDefault="00FC274C">
      <w:pPr>
        <w:rPr>
          <w:rFonts w:ascii="Century Gothic" w:hAnsi="Century Gothic"/>
        </w:rPr>
      </w:pPr>
      <w:r>
        <w:rPr>
          <w:rFonts w:ascii="Century Gothic" w:hAnsi="Century Gothic"/>
        </w:rPr>
        <w:t>Natalie Moran</w:t>
      </w:r>
    </w:p>
    <w:p w14:paraId="0CDD0D90" w14:textId="175E0536" w:rsidR="00FC274C" w:rsidRDefault="00FC274C">
      <w:pPr>
        <w:rPr>
          <w:rFonts w:ascii="Century Gothic" w:hAnsi="Century Gothic"/>
        </w:rPr>
      </w:pPr>
    </w:p>
    <w:p w14:paraId="0CFAAF6E" w14:textId="55A94EAB" w:rsidR="00FC274C" w:rsidRDefault="00FC274C">
      <w:pPr>
        <w:rPr>
          <w:rFonts w:ascii="Century Gothic" w:hAnsi="Century Gothic"/>
        </w:rPr>
      </w:pPr>
      <w:r>
        <w:rPr>
          <w:rFonts w:ascii="Century Gothic" w:hAnsi="Century Gothic"/>
        </w:rPr>
        <w:t>i.d. 1703881</w:t>
      </w:r>
    </w:p>
    <w:p w14:paraId="416BE747" w14:textId="63946E79" w:rsidR="00FC274C" w:rsidRDefault="00FC274C">
      <w:pPr>
        <w:rPr>
          <w:rFonts w:ascii="Century Gothic" w:hAnsi="Century Gothic"/>
        </w:rPr>
      </w:pPr>
    </w:p>
    <w:p w14:paraId="505F166F" w14:textId="6AEC918A" w:rsidR="00FC274C" w:rsidRDefault="00FC274C">
      <w:pPr>
        <w:rPr>
          <w:rFonts w:ascii="Century Gothic" w:hAnsi="Century Gothic"/>
        </w:rPr>
      </w:pPr>
    </w:p>
    <w:p w14:paraId="10984695" w14:textId="27A2321D" w:rsidR="00FC274C" w:rsidRDefault="00933559">
      <w:pPr>
        <w:rPr>
          <w:rFonts w:ascii="Century Gothic" w:hAnsi="Century Gothic"/>
        </w:rPr>
      </w:pPr>
      <w:r>
        <w:rPr>
          <w:rFonts w:ascii="Century Gothic" w:hAnsi="Century Gothic"/>
        </w:rPr>
        <w:t xml:space="preserve">Word count minus references: </w:t>
      </w:r>
      <w:r w:rsidR="00C17269">
        <w:rPr>
          <w:rFonts w:ascii="Century Gothic" w:hAnsi="Century Gothic"/>
        </w:rPr>
        <w:t>26</w:t>
      </w:r>
      <w:r w:rsidR="008E5321">
        <w:rPr>
          <w:rFonts w:ascii="Century Gothic" w:hAnsi="Century Gothic"/>
        </w:rPr>
        <w:t>07</w:t>
      </w:r>
    </w:p>
    <w:p w14:paraId="2E1326C6" w14:textId="77777777" w:rsidR="00C17269" w:rsidRDefault="00C17269">
      <w:pPr>
        <w:rPr>
          <w:rFonts w:ascii="Century Gothic" w:hAnsi="Century Gothic"/>
        </w:rPr>
      </w:pPr>
    </w:p>
    <w:p w14:paraId="59E1ED6C" w14:textId="4B5E3FE5" w:rsidR="00FC274C" w:rsidRDefault="00FC274C">
      <w:pPr>
        <w:rPr>
          <w:rFonts w:ascii="Century Gothic" w:hAnsi="Century Gothic"/>
        </w:rPr>
      </w:pPr>
    </w:p>
    <w:p w14:paraId="79C61119" w14:textId="3E8AF547" w:rsidR="00FC274C" w:rsidRDefault="00FC274C">
      <w:pPr>
        <w:rPr>
          <w:rFonts w:ascii="Century Gothic" w:hAnsi="Century Gothic"/>
        </w:rPr>
      </w:pPr>
    </w:p>
    <w:p w14:paraId="73F06EBF" w14:textId="69D579F0" w:rsidR="00FC274C" w:rsidRDefault="00FC274C">
      <w:pPr>
        <w:rPr>
          <w:rFonts w:ascii="Century Gothic" w:hAnsi="Century Gothic"/>
        </w:rPr>
      </w:pPr>
    </w:p>
    <w:p w14:paraId="3DB3E366" w14:textId="39279985" w:rsidR="00FC274C" w:rsidRDefault="00FC274C">
      <w:pPr>
        <w:rPr>
          <w:rFonts w:ascii="Century Gothic" w:hAnsi="Century Gothic"/>
        </w:rPr>
      </w:pPr>
    </w:p>
    <w:p w14:paraId="3F395883" w14:textId="16056139" w:rsidR="00FC274C" w:rsidRDefault="00FC274C">
      <w:pPr>
        <w:rPr>
          <w:rFonts w:ascii="Century Gothic" w:hAnsi="Century Gothic"/>
        </w:rPr>
      </w:pPr>
    </w:p>
    <w:p w14:paraId="676F940F" w14:textId="3E8FE0CF" w:rsidR="00FC274C" w:rsidRDefault="00FC274C">
      <w:pPr>
        <w:rPr>
          <w:rFonts w:ascii="Century Gothic" w:hAnsi="Century Gothic"/>
        </w:rPr>
      </w:pPr>
    </w:p>
    <w:p w14:paraId="30B04B7A" w14:textId="764C5ED5" w:rsidR="00FC274C" w:rsidRDefault="00FC274C">
      <w:pPr>
        <w:rPr>
          <w:rFonts w:ascii="Century Gothic" w:hAnsi="Century Gothic"/>
        </w:rPr>
      </w:pPr>
    </w:p>
    <w:p w14:paraId="6ADF1793" w14:textId="0B984888" w:rsidR="00FC274C" w:rsidRDefault="00FC274C">
      <w:pPr>
        <w:rPr>
          <w:rFonts w:ascii="Century Gothic" w:hAnsi="Century Gothic"/>
        </w:rPr>
      </w:pPr>
    </w:p>
    <w:p w14:paraId="6C23530F" w14:textId="2236557F" w:rsidR="00FC274C" w:rsidRDefault="00FC274C">
      <w:pPr>
        <w:rPr>
          <w:rFonts w:ascii="Century Gothic" w:hAnsi="Century Gothic"/>
        </w:rPr>
      </w:pPr>
    </w:p>
    <w:p w14:paraId="197AA41C" w14:textId="10F677C7" w:rsidR="00FC274C" w:rsidRDefault="00FC274C">
      <w:pPr>
        <w:rPr>
          <w:rFonts w:ascii="Century Gothic" w:hAnsi="Century Gothic"/>
        </w:rPr>
      </w:pPr>
    </w:p>
    <w:p w14:paraId="5A5DCA35" w14:textId="5B2346F1" w:rsidR="00FC274C" w:rsidRDefault="00FC274C">
      <w:pPr>
        <w:rPr>
          <w:rFonts w:ascii="Century Gothic" w:hAnsi="Century Gothic"/>
        </w:rPr>
      </w:pPr>
    </w:p>
    <w:p w14:paraId="736576C5" w14:textId="168A6100" w:rsidR="00FC274C" w:rsidRDefault="00FC274C">
      <w:pPr>
        <w:rPr>
          <w:rFonts w:ascii="Century Gothic" w:hAnsi="Century Gothic"/>
        </w:rPr>
      </w:pPr>
    </w:p>
    <w:p w14:paraId="55B7F32C" w14:textId="0CF8C557" w:rsidR="00FC274C" w:rsidRDefault="00FC274C">
      <w:pPr>
        <w:rPr>
          <w:rFonts w:ascii="Century Gothic" w:hAnsi="Century Gothic"/>
        </w:rPr>
      </w:pPr>
    </w:p>
    <w:p w14:paraId="3EB752BA" w14:textId="19ED8549" w:rsidR="00FC274C" w:rsidRDefault="00FC274C">
      <w:pPr>
        <w:rPr>
          <w:rFonts w:ascii="Century Gothic" w:hAnsi="Century Gothic"/>
        </w:rPr>
      </w:pPr>
    </w:p>
    <w:p w14:paraId="481F0195" w14:textId="688C9694" w:rsidR="00FC274C" w:rsidRDefault="00FC274C">
      <w:pPr>
        <w:rPr>
          <w:rFonts w:ascii="Century Gothic" w:hAnsi="Century Gothic"/>
        </w:rPr>
      </w:pPr>
    </w:p>
    <w:p w14:paraId="7479A9B8" w14:textId="7A70DEA4" w:rsidR="00FC274C" w:rsidRDefault="00FC274C">
      <w:pPr>
        <w:rPr>
          <w:rFonts w:ascii="Century Gothic" w:hAnsi="Century Gothic"/>
        </w:rPr>
      </w:pPr>
    </w:p>
    <w:p w14:paraId="571A41DF" w14:textId="255DF170" w:rsidR="00FC274C" w:rsidRDefault="00FC274C">
      <w:pPr>
        <w:rPr>
          <w:rFonts w:ascii="Century Gothic" w:hAnsi="Century Gothic"/>
        </w:rPr>
      </w:pPr>
    </w:p>
    <w:p w14:paraId="20041EF8" w14:textId="5924DC4B" w:rsidR="00FC274C" w:rsidRDefault="00FC274C">
      <w:pPr>
        <w:rPr>
          <w:rFonts w:ascii="Century Gothic" w:hAnsi="Century Gothic"/>
        </w:rPr>
      </w:pPr>
    </w:p>
    <w:p w14:paraId="76241F08" w14:textId="62C7646C" w:rsidR="00FC274C" w:rsidRDefault="00FC274C">
      <w:pPr>
        <w:rPr>
          <w:rFonts w:ascii="Century Gothic" w:hAnsi="Century Gothic"/>
        </w:rPr>
      </w:pPr>
    </w:p>
    <w:p w14:paraId="16648071" w14:textId="28A03689" w:rsidR="00FC274C" w:rsidRDefault="00FC274C">
      <w:pPr>
        <w:rPr>
          <w:rFonts w:ascii="Century Gothic" w:hAnsi="Century Gothic"/>
        </w:rPr>
      </w:pPr>
    </w:p>
    <w:p w14:paraId="2558E430" w14:textId="5E36C4AD" w:rsidR="00FC274C" w:rsidRDefault="00FC274C">
      <w:pPr>
        <w:rPr>
          <w:rFonts w:ascii="Century Gothic" w:hAnsi="Century Gothic"/>
        </w:rPr>
      </w:pPr>
    </w:p>
    <w:p w14:paraId="7624065F" w14:textId="5F156F6F" w:rsidR="00FC274C" w:rsidRDefault="00FC274C">
      <w:pPr>
        <w:rPr>
          <w:rFonts w:ascii="Century Gothic" w:hAnsi="Century Gothic"/>
        </w:rPr>
      </w:pPr>
    </w:p>
    <w:p w14:paraId="5460D827" w14:textId="2251406A" w:rsidR="00FC274C" w:rsidRDefault="00FC274C">
      <w:pPr>
        <w:rPr>
          <w:rFonts w:ascii="Century Gothic" w:hAnsi="Century Gothic"/>
        </w:rPr>
      </w:pPr>
    </w:p>
    <w:p w14:paraId="2220D9BB" w14:textId="614DAFC0" w:rsidR="00FC274C" w:rsidRDefault="00FC274C">
      <w:pPr>
        <w:rPr>
          <w:rFonts w:ascii="Century Gothic" w:hAnsi="Century Gothic"/>
        </w:rPr>
      </w:pPr>
    </w:p>
    <w:p w14:paraId="7C5C4A43" w14:textId="7B99F3A8" w:rsidR="00FC274C" w:rsidRDefault="00FC274C">
      <w:pPr>
        <w:rPr>
          <w:rFonts w:ascii="Century Gothic" w:hAnsi="Century Gothic"/>
        </w:rPr>
      </w:pPr>
    </w:p>
    <w:p w14:paraId="5C257608" w14:textId="242DF071" w:rsidR="00FC274C" w:rsidRDefault="00FC274C">
      <w:pPr>
        <w:rPr>
          <w:rFonts w:ascii="Century Gothic" w:hAnsi="Century Gothic"/>
        </w:rPr>
      </w:pPr>
    </w:p>
    <w:p w14:paraId="116DE93C" w14:textId="40994F88" w:rsidR="00FC274C" w:rsidRDefault="00FC274C">
      <w:pPr>
        <w:rPr>
          <w:rFonts w:ascii="Century Gothic" w:hAnsi="Century Gothic"/>
        </w:rPr>
      </w:pPr>
    </w:p>
    <w:p w14:paraId="548CD8BD" w14:textId="3A63BDAD" w:rsidR="00FC274C" w:rsidRDefault="00FC274C">
      <w:pPr>
        <w:rPr>
          <w:rFonts w:ascii="Century Gothic" w:hAnsi="Century Gothic"/>
        </w:rPr>
      </w:pPr>
    </w:p>
    <w:p w14:paraId="1F7068B8" w14:textId="366E30A3" w:rsidR="00FC274C" w:rsidRDefault="00FC274C">
      <w:pPr>
        <w:rPr>
          <w:rFonts w:ascii="Century Gothic" w:hAnsi="Century Gothic"/>
        </w:rPr>
      </w:pPr>
    </w:p>
    <w:p w14:paraId="3C4CB63B" w14:textId="65F7C72E" w:rsidR="00FC274C" w:rsidRDefault="00FC274C">
      <w:pPr>
        <w:rPr>
          <w:rFonts w:ascii="Century Gothic" w:hAnsi="Century Gothic"/>
        </w:rPr>
      </w:pPr>
    </w:p>
    <w:p w14:paraId="6F49B558" w14:textId="77777777" w:rsidR="00FC274C" w:rsidRDefault="00FC274C">
      <w:pPr>
        <w:rPr>
          <w:rFonts w:ascii="Century Gothic" w:hAnsi="Century Gothic"/>
        </w:rPr>
      </w:pPr>
    </w:p>
    <w:p w14:paraId="4FCA530D" w14:textId="5CE901CF" w:rsidR="009C789D" w:rsidRDefault="00BB7084">
      <w:pPr>
        <w:rPr>
          <w:rFonts w:ascii="Century Gothic" w:hAnsi="Century Gothic"/>
        </w:rPr>
      </w:pPr>
      <w:r>
        <w:rPr>
          <w:rFonts w:ascii="Century Gothic" w:hAnsi="Century Gothic"/>
        </w:rPr>
        <w:t>The question of a designed and purposeful universe being caused by an intelligent designer viz. God, is troublesome as it assumes a position of truth</w:t>
      </w:r>
      <w:r w:rsidR="006C523C">
        <w:rPr>
          <w:rFonts w:ascii="Century Gothic" w:hAnsi="Century Gothic"/>
        </w:rPr>
        <w:t xml:space="preserve"> and validity</w:t>
      </w:r>
      <w:r>
        <w:rPr>
          <w:rFonts w:ascii="Century Gothic" w:hAnsi="Century Gothic"/>
        </w:rPr>
        <w:t xml:space="preserve"> based </w:t>
      </w:r>
      <w:r w:rsidR="0055431F">
        <w:rPr>
          <w:rFonts w:ascii="Century Gothic" w:hAnsi="Century Gothic"/>
        </w:rPr>
        <w:t xml:space="preserve">solely </w:t>
      </w:r>
      <w:r>
        <w:rPr>
          <w:rFonts w:ascii="Century Gothic" w:hAnsi="Century Gothic"/>
        </w:rPr>
        <w:t xml:space="preserve">upon empirical evidence. </w:t>
      </w:r>
      <w:r w:rsidR="0001525E">
        <w:rPr>
          <w:rFonts w:ascii="Century Gothic" w:hAnsi="Century Gothic"/>
        </w:rPr>
        <w:t>This</w:t>
      </w:r>
      <w:r>
        <w:rPr>
          <w:rFonts w:ascii="Century Gothic" w:hAnsi="Century Gothic"/>
        </w:rPr>
        <w:t xml:space="preserve"> essay </w:t>
      </w:r>
      <w:r w:rsidR="0001525E">
        <w:rPr>
          <w:rFonts w:ascii="Century Gothic" w:hAnsi="Century Gothic"/>
        </w:rPr>
        <w:t xml:space="preserve">examines the claims made by Aquinas and Paley along with counter positions from Hume and modern science; and </w:t>
      </w:r>
      <w:r>
        <w:rPr>
          <w:rFonts w:ascii="Century Gothic" w:hAnsi="Century Gothic"/>
        </w:rPr>
        <w:t>concludes that there is no justification for these claims.</w:t>
      </w:r>
    </w:p>
    <w:p w14:paraId="19037C91" w14:textId="77777777" w:rsidR="00BB7084" w:rsidRDefault="00BB7084">
      <w:pPr>
        <w:rPr>
          <w:rFonts w:ascii="Century Gothic" w:hAnsi="Century Gothic"/>
        </w:rPr>
      </w:pPr>
    </w:p>
    <w:p w14:paraId="62444F35" w14:textId="0119F612" w:rsidR="005A0B83" w:rsidRPr="00690DA2" w:rsidRDefault="005A0B83">
      <w:pPr>
        <w:rPr>
          <w:rFonts w:ascii="Century Gothic" w:hAnsi="Century Gothic"/>
        </w:rPr>
      </w:pPr>
      <w:r>
        <w:rPr>
          <w:rFonts w:ascii="Century Gothic" w:hAnsi="Century Gothic"/>
        </w:rPr>
        <w:t>Aquinas’ fifth way argues the universe is designed qua regularity and telos.</w:t>
      </w:r>
    </w:p>
    <w:p w14:paraId="6A3D907C" w14:textId="4549DE01" w:rsidR="00322039" w:rsidRDefault="00322039">
      <w:pPr>
        <w:rPr>
          <w:rFonts w:ascii="Century Gothic" w:hAnsi="Century Gothic"/>
        </w:rPr>
      </w:pPr>
      <w:r w:rsidRPr="007F03E2">
        <w:rPr>
          <w:rFonts w:ascii="Century Gothic" w:hAnsi="Century Gothic"/>
        </w:rPr>
        <w:t>To claim that the universe has telos at best may seem an error in understanding an</w:t>
      </w:r>
      <w:r w:rsidR="002406F3">
        <w:rPr>
          <w:rFonts w:ascii="Century Gothic" w:hAnsi="Century Gothic"/>
        </w:rPr>
        <w:t>d</w:t>
      </w:r>
      <w:r w:rsidRPr="007F03E2">
        <w:rPr>
          <w:rFonts w:ascii="Century Gothic" w:hAnsi="Century Gothic"/>
        </w:rPr>
        <w:t xml:space="preserve"> at worse an unreasonable proposition.</w:t>
      </w:r>
    </w:p>
    <w:p w14:paraId="79F70428" w14:textId="54B260B9" w:rsidR="001D10D2" w:rsidRDefault="001D10D2">
      <w:pPr>
        <w:rPr>
          <w:rFonts w:ascii="Century Gothic" w:hAnsi="Century Gothic"/>
        </w:rPr>
      </w:pPr>
      <w:r>
        <w:rPr>
          <w:rFonts w:ascii="Century Gothic" w:hAnsi="Century Gothic"/>
        </w:rPr>
        <w:t>To go as far as to suggest a deliberate design caused by a supremely intel</w:t>
      </w:r>
      <w:r w:rsidR="00193266">
        <w:rPr>
          <w:rFonts w:ascii="Century Gothic" w:hAnsi="Century Gothic"/>
        </w:rPr>
        <w:t>ligent designer is invalid and consequently not justifiable,</w:t>
      </w:r>
    </w:p>
    <w:p w14:paraId="7E31B321" w14:textId="77777777" w:rsidR="001D10D2" w:rsidRPr="007F03E2" w:rsidRDefault="001D10D2">
      <w:pPr>
        <w:rPr>
          <w:rFonts w:ascii="Century Gothic" w:hAnsi="Century Gothic"/>
        </w:rPr>
      </w:pPr>
    </w:p>
    <w:p w14:paraId="60AA6798" w14:textId="77777777" w:rsidR="00207A14" w:rsidRDefault="00322039">
      <w:pPr>
        <w:rPr>
          <w:rFonts w:ascii="Century Gothic" w:hAnsi="Century Gothic"/>
        </w:rPr>
      </w:pPr>
      <w:r w:rsidRPr="007F03E2">
        <w:rPr>
          <w:rFonts w:ascii="Century Gothic" w:hAnsi="Century Gothic"/>
        </w:rPr>
        <w:t xml:space="preserve">Aquinas is </w:t>
      </w:r>
      <w:r w:rsidR="007C6521" w:rsidRPr="007F03E2">
        <w:rPr>
          <w:rFonts w:ascii="Century Gothic" w:hAnsi="Century Gothic"/>
        </w:rPr>
        <w:t>undoubtedly</w:t>
      </w:r>
      <w:r w:rsidRPr="007F03E2">
        <w:rPr>
          <w:rFonts w:ascii="Century Gothic" w:hAnsi="Century Gothic"/>
        </w:rPr>
        <w:t xml:space="preserve"> influenced by the </w:t>
      </w:r>
      <w:r w:rsidR="007C6521" w:rsidRPr="007F03E2">
        <w:rPr>
          <w:rFonts w:ascii="Century Gothic" w:hAnsi="Century Gothic"/>
        </w:rPr>
        <w:t>Aristotelian</w:t>
      </w:r>
      <w:r w:rsidRPr="007F03E2">
        <w:rPr>
          <w:rFonts w:ascii="Century Gothic" w:hAnsi="Century Gothic"/>
        </w:rPr>
        <w:t xml:space="preserve"> idea of ergon and purpose</w:t>
      </w:r>
      <w:r w:rsidR="003D26BB">
        <w:rPr>
          <w:rFonts w:ascii="Century Gothic" w:hAnsi="Century Gothic"/>
        </w:rPr>
        <w:t xml:space="preserve">, but with the </w:t>
      </w:r>
      <w:r w:rsidRPr="007F03E2">
        <w:rPr>
          <w:rFonts w:ascii="Century Gothic" w:hAnsi="Century Gothic"/>
        </w:rPr>
        <w:t xml:space="preserve">sole </w:t>
      </w:r>
      <w:r w:rsidR="002406F3">
        <w:rPr>
          <w:rFonts w:ascii="Century Gothic" w:hAnsi="Century Gothic"/>
        </w:rPr>
        <w:t xml:space="preserve">intention </w:t>
      </w:r>
      <w:r w:rsidRPr="007F03E2">
        <w:rPr>
          <w:rFonts w:ascii="Century Gothic" w:hAnsi="Century Gothic"/>
        </w:rPr>
        <w:t>of proof of God’s existence</w:t>
      </w:r>
      <w:r w:rsidR="00207A14">
        <w:rPr>
          <w:rFonts w:ascii="Century Gothic" w:hAnsi="Century Gothic"/>
        </w:rPr>
        <w:t>:</w:t>
      </w:r>
    </w:p>
    <w:p w14:paraId="1509C8D8" w14:textId="562EE8EB" w:rsidR="005A0B83" w:rsidRPr="007F03E2" w:rsidRDefault="00207A14">
      <w:pPr>
        <w:rPr>
          <w:rFonts w:ascii="Century Gothic" w:hAnsi="Century Gothic"/>
        </w:rPr>
      </w:pPr>
      <w:r w:rsidRPr="007F03E2">
        <w:rPr>
          <w:rFonts w:ascii="Century Gothic" w:hAnsi="Century Gothic"/>
        </w:rPr>
        <w:t xml:space="preserve"> </w:t>
      </w:r>
    </w:p>
    <w:p w14:paraId="732E3B9A" w14:textId="25C04AFE" w:rsidR="00690DA2" w:rsidRPr="007F03E2" w:rsidRDefault="00690DA2" w:rsidP="00690DA2">
      <w:pPr>
        <w:pStyle w:val="Default"/>
        <w:rPr>
          <w:rFonts w:ascii="Century Gothic" w:hAnsi="Century Gothic"/>
        </w:rPr>
      </w:pPr>
      <w:r w:rsidRPr="007F03E2">
        <w:rPr>
          <w:rFonts w:ascii="Century Gothic" w:hAnsi="Century Gothic"/>
        </w:rPr>
        <w:t>if we could first ascertain the function of man. For just as for a flute-player, a sculptor, or an artist, and, in general, for all things that have a function or</w:t>
      </w:r>
    </w:p>
    <w:p w14:paraId="4FB16B8B" w14:textId="77777777" w:rsidR="00690DA2" w:rsidRPr="007F03E2" w:rsidRDefault="00690DA2" w:rsidP="00690DA2">
      <w:pPr>
        <w:pStyle w:val="Default"/>
        <w:rPr>
          <w:rFonts w:ascii="Century Gothic" w:hAnsi="Century Gothic"/>
        </w:rPr>
      </w:pPr>
      <w:r w:rsidRPr="007F03E2">
        <w:rPr>
          <w:rFonts w:ascii="Century Gothic" w:hAnsi="Century Gothic"/>
        </w:rPr>
        <w:t>activity, the good and the 'well' is thought to reside in the</w:t>
      </w:r>
    </w:p>
    <w:p w14:paraId="5CBD4826" w14:textId="5523F85E" w:rsidR="00322039" w:rsidRPr="00207A14" w:rsidRDefault="00690DA2" w:rsidP="00207A14">
      <w:pPr>
        <w:pStyle w:val="Default"/>
        <w:rPr>
          <w:rFonts w:ascii="Century Gothic" w:hAnsi="Century Gothic"/>
        </w:rPr>
      </w:pPr>
      <w:r w:rsidRPr="007F03E2">
        <w:rPr>
          <w:rFonts w:ascii="Century Gothic" w:hAnsi="Century Gothic"/>
        </w:rPr>
        <w:t>function, so would it seem to be for man, if he has a function.</w:t>
      </w:r>
      <w:r w:rsidR="00207A14">
        <w:rPr>
          <w:rStyle w:val="FootnoteReference"/>
          <w:rFonts w:ascii="Century Gothic" w:hAnsi="Century Gothic"/>
        </w:rPr>
        <w:footnoteReference w:id="1"/>
      </w:r>
    </w:p>
    <w:p w14:paraId="336AD2D2" w14:textId="77777777" w:rsidR="005A0B83" w:rsidRPr="007F03E2" w:rsidRDefault="005A0B83" w:rsidP="00322039">
      <w:pPr>
        <w:rPr>
          <w:rFonts w:ascii="Century Gothic" w:hAnsi="Century Gothic"/>
          <w:i/>
          <w:iCs/>
          <w:sz w:val="23"/>
          <w:szCs w:val="23"/>
        </w:rPr>
      </w:pPr>
    </w:p>
    <w:p w14:paraId="268400DE" w14:textId="6BA36997" w:rsidR="00F21695" w:rsidRPr="006653C1" w:rsidRDefault="00BE05B7" w:rsidP="00322039">
      <w:pPr>
        <w:rPr>
          <w:rFonts w:ascii="Century Gothic" w:hAnsi="Century Gothic"/>
          <w:iCs/>
          <w:szCs w:val="23"/>
        </w:rPr>
      </w:pPr>
      <w:r>
        <w:rPr>
          <w:rFonts w:ascii="Century Gothic" w:hAnsi="Century Gothic"/>
          <w:iCs/>
          <w:sz w:val="23"/>
          <w:szCs w:val="23"/>
        </w:rPr>
        <w:t xml:space="preserve"> </w:t>
      </w:r>
      <w:r w:rsidR="00207A14" w:rsidRPr="006653C1">
        <w:rPr>
          <w:rFonts w:ascii="Century Gothic" w:hAnsi="Century Gothic"/>
          <w:iCs/>
          <w:szCs w:val="23"/>
        </w:rPr>
        <w:t>so,</w:t>
      </w:r>
      <w:r w:rsidR="00F21695" w:rsidRPr="006653C1">
        <w:rPr>
          <w:rFonts w:ascii="Century Gothic" w:hAnsi="Century Gothic"/>
          <w:iCs/>
          <w:szCs w:val="23"/>
        </w:rPr>
        <w:t xml:space="preserve"> I had better begin by explaining why</w:t>
      </w:r>
      <w:r w:rsidR="00034A55" w:rsidRPr="006653C1">
        <w:rPr>
          <w:rFonts w:ascii="Century Gothic" w:hAnsi="Century Gothic"/>
          <w:iCs/>
          <w:szCs w:val="23"/>
        </w:rPr>
        <w:t xml:space="preserve"> </w:t>
      </w:r>
      <w:r w:rsidR="00F21695" w:rsidRPr="006653C1">
        <w:rPr>
          <w:rFonts w:ascii="Century Gothic" w:hAnsi="Century Gothic"/>
          <w:iCs/>
          <w:szCs w:val="23"/>
        </w:rPr>
        <w:t>a thing’s nature is a cause in the sense that it is a purpose, and then go on to discuss necessity and its role in natural objects.</w:t>
      </w:r>
      <w:r w:rsidR="00207A14" w:rsidRPr="006653C1">
        <w:rPr>
          <w:rStyle w:val="FootnoteReference"/>
          <w:rFonts w:ascii="Century Gothic" w:hAnsi="Century Gothic"/>
          <w:iCs/>
          <w:szCs w:val="23"/>
        </w:rPr>
        <w:footnoteReference w:id="2"/>
      </w:r>
      <w:r w:rsidR="00F21695" w:rsidRPr="006653C1">
        <w:rPr>
          <w:rFonts w:ascii="Century Gothic" w:hAnsi="Century Gothic"/>
          <w:iCs/>
          <w:szCs w:val="23"/>
        </w:rPr>
        <w:t xml:space="preserve"> </w:t>
      </w:r>
    </w:p>
    <w:p w14:paraId="24269FA7" w14:textId="77777777" w:rsidR="005A0B83" w:rsidRPr="006653C1" w:rsidRDefault="005A0B83" w:rsidP="00322039">
      <w:pPr>
        <w:rPr>
          <w:rFonts w:ascii="Century Gothic" w:hAnsi="Century Gothic"/>
          <w:iCs/>
          <w:szCs w:val="23"/>
        </w:rPr>
      </w:pPr>
    </w:p>
    <w:p w14:paraId="49239244" w14:textId="1B63EBEB" w:rsidR="00856D35" w:rsidRDefault="00034A55" w:rsidP="00322039">
      <w:pPr>
        <w:rPr>
          <w:rFonts w:ascii="Century Gothic" w:hAnsi="Century Gothic"/>
          <w:iCs/>
          <w:sz w:val="23"/>
          <w:szCs w:val="23"/>
        </w:rPr>
      </w:pPr>
      <w:r>
        <w:rPr>
          <w:rFonts w:ascii="Century Gothic" w:hAnsi="Century Gothic"/>
          <w:iCs/>
          <w:sz w:val="23"/>
          <w:szCs w:val="23"/>
        </w:rPr>
        <w:t>Aristotle was not convinced with the possibility of random acts; with nature behaving in a hap hazard manner, He uses the analogy of Zeus and the crops</w:t>
      </w:r>
      <w:r w:rsidR="00D01EC0">
        <w:rPr>
          <w:rFonts w:ascii="Century Gothic" w:hAnsi="Century Gothic"/>
          <w:iCs/>
          <w:sz w:val="23"/>
          <w:szCs w:val="23"/>
        </w:rPr>
        <w:t xml:space="preserve"> </w:t>
      </w:r>
      <w:r>
        <w:rPr>
          <w:rFonts w:ascii="Century Gothic" w:hAnsi="Century Gothic"/>
          <w:iCs/>
          <w:sz w:val="23"/>
          <w:szCs w:val="23"/>
        </w:rPr>
        <w:t xml:space="preserve">to illustrate </w:t>
      </w:r>
      <w:r w:rsidR="00233083">
        <w:rPr>
          <w:rFonts w:ascii="Century Gothic" w:hAnsi="Century Gothic"/>
          <w:iCs/>
          <w:sz w:val="23"/>
          <w:szCs w:val="23"/>
        </w:rPr>
        <w:t xml:space="preserve">that it makes no sense </w:t>
      </w:r>
      <w:r w:rsidR="00856D35">
        <w:rPr>
          <w:rFonts w:ascii="Century Gothic" w:hAnsi="Century Gothic"/>
          <w:iCs/>
          <w:sz w:val="23"/>
          <w:szCs w:val="23"/>
        </w:rPr>
        <w:t xml:space="preserve">to suggest that </w:t>
      </w:r>
      <w:r w:rsidR="00233083">
        <w:rPr>
          <w:rFonts w:ascii="Century Gothic" w:hAnsi="Century Gothic"/>
          <w:iCs/>
          <w:sz w:val="23"/>
          <w:szCs w:val="23"/>
        </w:rPr>
        <w:t xml:space="preserve">nature </w:t>
      </w:r>
      <w:r w:rsidR="00856D35">
        <w:rPr>
          <w:rFonts w:ascii="Century Gothic" w:hAnsi="Century Gothic"/>
          <w:iCs/>
          <w:sz w:val="23"/>
          <w:szCs w:val="23"/>
        </w:rPr>
        <w:t xml:space="preserve">has no order and the fact that crops </w:t>
      </w:r>
      <w:r w:rsidR="00851965">
        <w:rPr>
          <w:rFonts w:ascii="Century Gothic" w:hAnsi="Century Gothic"/>
          <w:iCs/>
          <w:sz w:val="23"/>
          <w:szCs w:val="23"/>
        </w:rPr>
        <w:t>grow,</w:t>
      </w:r>
      <w:r w:rsidR="00856D35">
        <w:rPr>
          <w:rFonts w:ascii="Century Gothic" w:hAnsi="Century Gothic"/>
          <w:iCs/>
          <w:sz w:val="23"/>
          <w:szCs w:val="23"/>
        </w:rPr>
        <w:t xml:space="preserve"> or human bodies function well is coincidence and nothing more.</w:t>
      </w:r>
      <w:r w:rsidR="001B1D9E">
        <w:rPr>
          <w:rStyle w:val="FootnoteReference"/>
          <w:rFonts w:ascii="Century Gothic" w:hAnsi="Century Gothic"/>
          <w:iCs/>
          <w:sz w:val="23"/>
          <w:szCs w:val="23"/>
        </w:rPr>
        <w:footnoteReference w:id="3"/>
      </w:r>
    </w:p>
    <w:p w14:paraId="6F21E673" w14:textId="7BCEE3EE" w:rsidR="00B35A7D" w:rsidRDefault="00BE05B7" w:rsidP="00BE05B7">
      <w:pPr>
        <w:rPr>
          <w:rFonts w:ascii="Century Gothic" w:hAnsi="Century Gothic"/>
          <w:iCs/>
          <w:sz w:val="23"/>
          <w:szCs w:val="23"/>
        </w:rPr>
      </w:pPr>
      <w:r w:rsidRPr="007F03E2">
        <w:rPr>
          <w:rFonts w:ascii="Century Gothic" w:hAnsi="Century Gothic"/>
          <w:iCs/>
          <w:sz w:val="23"/>
          <w:szCs w:val="23"/>
        </w:rPr>
        <w:t>Aristotle considers function and purpose. The ergon quite often being the purpose</w:t>
      </w:r>
      <w:r w:rsidR="00850E27">
        <w:rPr>
          <w:rFonts w:ascii="Century Gothic" w:hAnsi="Century Gothic"/>
          <w:iCs/>
          <w:sz w:val="23"/>
          <w:szCs w:val="23"/>
        </w:rPr>
        <w:t>:</w:t>
      </w:r>
    </w:p>
    <w:p w14:paraId="3501F3A8" w14:textId="6D6AD7FE" w:rsidR="00690DA2" w:rsidRPr="00BE05B7" w:rsidRDefault="00BE05B7" w:rsidP="00322039">
      <w:pPr>
        <w:rPr>
          <w:rFonts w:ascii="Century Gothic" w:hAnsi="Century Gothic"/>
          <w:i/>
          <w:iCs/>
          <w:sz w:val="23"/>
          <w:szCs w:val="23"/>
        </w:rPr>
      </w:pPr>
      <w:r w:rsidRPr="00BE05B7">
        <w:rPr>
          <w:rFonts w:ascii="Century Gothic" w:hAnsi="Century Gothic"/>
          <w:i/>
          <w:iCs/>
          <w:sz w:val="23"/>
          <w:szCs w:val="23"/>
        </w:rPr>
        <w:t>‘</w:t>
      </w:r>
      <w:r w:rsidRPr="004E71FF">
        <w:rPr>
          <w:rFonts w:ascii="Century Gothic" w:hAnsi="Century Gothic"/>
          <w:iCs/>
          <w:sz w:val="23"/>
          <w:szCs w:val="23"/>
        </w:rPr>
        <w:t xml:space="preserve">why is a saw as it </w:t>
      </w:r>
      <w:proofErr w:type="gramStart"/>
      <w:r w:rsidRPr="004E71FF">
        <w:rPr>
          <w:rFonts w:ascii="Century Gothic" w:hAnsi="Century Gothic"/>
          <w:iCs/>
          <w:sz w:val="23"/>
          <w:szCs w:val="23"/>
        </w:rPr>
        <w:t>is?...</w:t>
      </w:r>
      <w:proofErr w:type="gramEnd"/>
      <w:r w:rsidRPr="004E71FF">
        <w:rPr>
          <w:rFonts w:ascii="Century Gothic" w:hAnsi="Century Gothic"/>
          <w:iCs/>
          <w:sz w:val="23"/>
          <w:szCs w:val="23"/>
        </w:rPr>
        <w:t xml:space="preserve">..’so that it can do such and such’ and ‘ </w:t>
      </w:r>
      <w:proofErr w:type="spellStart"/>
      <w:r w:rsidRPr="004E71FF">
        <w:rPr>
          <w:rFonts w:ascii="Century Gothic" w:hAnsi="Century Gothic"/>
          <w:iCs/>
          <w:sz w:val="23"/>
          <w:szCs w:val="23"/>
        </w:rPr>
        <w:t>fo</w:t>
      </w:r>
      <w:proofErr w:type="spellEnd"/>
      <w:r w:rsidRPr="004E71FF">
        <w:rPr>
          <w:rFonts w:ascii="Century Gothic" w:hAnsi="Century Gothic"/>
          <w:iCs/>
          <w:sz w:val="23"/>
          <w:szCs w:val="23"/>
        </w:rPr>
        <w:t xml:space="preserve"> such and such a purpose’</w:t>
      </w:r>
      <w:r w:rsidR="00850E27">
        <w:rPr>
          <w:rStyle w:val="FootnoteReference"/>
          <w:rFonts w:ascii="Century Gothic" w:hAnsi="Century Gothic"/>
          <w:i/>
          <w:iCs/>
          <w:sz w:val="23"/>
          <w:szCs w:val="23"/>
        </w:rPr>
        <w:footnoteReference w:id="4"/>
      </w:r>
    </w:p>
    <w:p w14:paraId="084ED58E" w14:textId="77777777" w:rsidR="00D01EC0" w:rsidRDefault="00D01EC0" w:rsidP="00322039">
      <w:pPr>
        <w:rPr>
          <w:rFonts w:ascii="Century Gothic" w:hAnsi="Century Gothic"/>
          <w:iCs/>
          <w:sz w:val="23"/>
          <w:szCs w:val="23"/>
        </w:rPr>
      </w:pPr>
    </w:p>
    <w:p w14:paraId="4A200612" w14:textId="4AEC6254" w:rsidR="00D8577D" w:rsidRDefault="00D01EC0" w:rsidP="00D8577D">
      <w:pPr>
        <w:rPr>
          <w:rFonts w:ascii="Arial" w:eastAsia="Times New Roman" w:hAnsi="Arial" w:cs="Arial"/>
          <w:color w:val="1A1A1A"/>
          <w:sz w:val="23"/>
          <w:szCs w:val="23"/>
        </w:rPr>
      </w:pPr>
      <w:r>
        <w:rPr>
          <w:rFonts w:ascii="Century Gothic" w:hAnsi="Century Gothic"/>
          <w:iCs/>
          <w:sz w:val="23"/>
          <w:szCs w:val="23"/>
        </w:rPr>
        <w:t xml:space="preserve">Aristotle </w:t>
      </w:r>
      <w:r w:rsidR="00D34129">
        <w:rPr>
          <w:rFonts w:ascii="Century Gothic" w:hAnsi="Century Gothic"/>
          <w:iCs/>
          <w:sz w:val="23"/>
          <w:szCs w:val="23"/>
        </w:rPr>
        <w:t>treats</w:t>
      </w:r>
      <w:r>
        <w:rPr>
          <w:rFonts w:ascii="Century Gothic" w:hAnsi="Century Gothic"/>
          <w:iCs/>
          <w:sz w:val="23"/>
          <w:szCs w:val="23"/>
        </w:rPr>
        <w:t xml:space="preserve"> empirical claims </w:t>
      </w:r>
      <w:r w:rsidR="00D34129">
        <w:rPr>
          <w:rFonts w:ascii="Century Gothic" w:hAnsi="Century Gothic"/>
          <w:iCs/>
          <w:sz w:val="23"/>
          <w:szCs w:val="23"/>
        </w:rPr>
        <w:t xml:space="preserve">as </w:t>
      </w:r>
      <w:r>
        <w:rPr>
          <w:rFonts w:ascii="Century Gothic" w:hAnsi="Century Gothic"/>
          <w:iCs/>
          <w:sz w:val="23"/>
          <w:szCs w:val="23"/>
        </w:rPr>
        <w:t xml:space="preserve">valid </w:t>
      </w:r>
      <w:r w:rsidR="00D34129">
        <w:rPr>
          <w:rFonts w:ascii="Century Gothic" w:hAnsi="Century Gothic"/>
          <w:iCs/>
          <w:sz w:val="23"/>
          <w:szCs w:val="23"/>
        </w:rPr>
        <w:t>for</w:t>
      </w:r>
      <w:r>
        <w:rPr>
          <w:rFonts w:ascii="Century Gothic" w:hAnsi="Century Gothic"/>
          <w:iCs/>
          <w:sz w:val="23"/>
          <w:szCs w:val="23"/>
        </w:rPr>
        <w:t xml:space="preserve"> they are far more reliable than </w:t>
      </w:r>
      <w:r w:rsidR="00D34129">
        <w:rPr>
          <w:rFonts w:ascii="Century Gothic" w:hAnsi="Century Gothic"/>
          <w:iCs/>
          <w:sz w:val="23"/>
          <w:szCs w:val="23"/>
        </w:rPr>
        <w:t xml:space="preserve">the </w:t>
      </w:r>
      <w:r>
        <w:rPr>
          <w:rFonts w:ascii="Century Gothic" w:hAnsi="Century Gothic"/>
          <w:iCs/>
          <w:sz w:val="23"/>
          <w:szCs w:val="23"/>
        </w:rPr>
        <w:t>reason based claims</w:t>
      </w:r>
      <w:r w:rsidR="00D8577D">
        <w:rPr>
          <w:rFonts w:ascii="Century Gothic" w:hAnsi="Century Gothic"/>
          <w:iCs/>
          <w:sz w:val="23"/>
          <w:szCs w:val="23"/>
        </w:rPr>
        <w:t xml:space="preserve"> of Plato’ innate knowledge thesis.</w:t>
      </w:r>
      <w:r w:rsidR="00D8577D" w:rsidRPr="00D8577D">
        <w:rPr>
          <w:rFonts w:ascii="Arial" w:eastAsia="Times New Roman" w:hAnsi="Arial" w:cs="Arial"/>
          <w:color w:val="1A1A1A"/>
          <w:sz w:val="23"/>
          <w:szCs w:val="23"/>
        </w:rPr>
        <w:t xml:space="preserve"> </w:t>
      </w:r>
      <w:r w:rsidR="00850E27">
        <w:rPr>
          <w:rStyle w:val="FootnoteReference"/>
          <w:rFonts w:ascii="Arial" w:eastAsia="Times New Roman" w:hAnsi="Arial" w:cs="Arial"/>
          <w:color w:val="1A1A1A"/>
          <w:sz w:val="23"/>
          <w:szCs w:val="23"/>
        </w:rPr>
        <w:footnoteReference w:id="5"/>
      </w:r>
    </w:p>
    <w:p w14:paraId="26ED4661" w14:textId="77777777" w:rsidR="00690DA2" w:rsidRPr="007F03E2" w:rsidRDefault="00690DA2" w:rsidP="00322039">
      <w:pPr>
        <w:rPr>
          <w:rFonts w:ascii="Century Gothic" w:hAnsi="Century Gothic"/>
          <w:iCs/>
          <w:sz w:val="23"/>
          <w:szCs w:val="23"/>
        </w:rPr>
      </w:pPr>
      <w:r w:rsidRPr="007F03E2">
        <w:rPr>
          <w:rFonts w:ascii="Century Gothic" w:hAnsi="Century Gothic"/>
          <w:iCs/>
          <w:sz w:val="23"/>
          <w:szCs w:val="23"/>
        </w:rPr>
        <w:lastRenderedPageBreak/>
        <w:t xml:space="preserve">It is reasonable to </w:t>
      </w:r>
      <w:r w:rsidR="007C6521" w:rsidRPr="007F03E2">
        <w:rPr>
          <w:rFonts w:ascii="Century Gothic" w:hAnsi="Century Gothic"/>
          <w:iCs/>
          <w:sz w:val="23"/>
          <w:szCs w:val="23"/>
        </w:rPr>
        <w:t>surmise</w:t>
      </w:r>
      <w:r w:rsidRPr="007F03E2">
        <w:rPr>
          <w:rFonts w:ascii="Century Gothic" w:hAnsi="Century Gothic"/>
          <w:iCs/>
          <w:sz w:val="23"/>
          <w:szCs w:val="23"/>
        </w:rPr>
        <w:t xml:space="preserve"> that Aquinas leaps onto this </w:t>
      </w:r>
      <w:r w:rsidR="008348F7" w:rsidRPr="007F03E2">
        <w:rPr>
          <w:rFonts w:ascii="Century Gothic" w:hAnsi="Century Gothic"/>
          <w:iCs/>
          <w:sz w:val="23"/>
          <w:szCs w:val="23"/>
        </w:rPr>
        <w:t>thread of Aristotle’s in his Fifth Way argument.</w:t>
      </w:r>
    </w:p>
    <w:p w14:paraId="77B1C29D" w14:textId="400C2679" w:rsidR="008348F7" w:rsidRDefault="008B222C" w:rsidP="00322039">
      <w:pPr>
        <w:rPr>
          <w:rFonts w:ascii="Century Gothic" w:hAnsi="Century Gothic"/>
        </w:rPr>
      </w:pPr>
      <w:r>
        <w:rPr>
          <w:rFonts w:ascii="Century Gothic" w:hAnsi="Century Gothic"/>
        </w:rPr>
        <w:t>(</w:t>
      </w:r>
      <w:r w:rsidR="00F62416">
        <w:rPr>
          <w:rFonts w:ascii="Century Gothic" w:hAnsi="Century Gothic"/>
        </w:rPr>
        <w:t>Then reignited by William Paley</w:t>
      </w:r>
      <w:r w:rsidR="00CF091D">
        <w:rPr>
          <w:rFonts w:ascii="Century Gothic" w:hAnsi="Century Gothic"/>
        </w:rPr>
        <w:t xml:space="preserve"> but equally as troublesome</w:t>
      </w:r>
      <w:r w:rsidR="003A6079">
        <w:rPr>
          <w:rFonts w:ascii="Century Gothic" w:hAnsi="Century Gothic"/>
        </w:rPr>
        <w:t xml:space="preserve">, begging </w:t>
      </w:r>
      <w:r w:rsidR="00F62416">
        <w:rPr>
          <w:rFonts w:ascii="Century Gothic" w:hAnsi="Century Gothic"/>
        </w:rPr>
        <w:t>the question’ of an Intelligent Designer.</w:t>
      </w:r>
      <w:r>
        <w:rPr>
          <w:rFonts w:ascii="Century Gothic" w:hAnsi="Century Gothic"/>
        </w:rPr>
        <w:t>)</w:t>
      </w:r>
    </w:p>
    <w:p w14:paraId="3ED21F0B" w14:textId="677E7175" w:rsidR="005A5781" w:rsidRDefault="005A5781" w:rsidP="00322039">
      <w:pPr>
        <w:rPr>
          <w:rFonts w:ascii="Century Gothic" w:hAnsi="Century Gothic"/>
        </w:rPr>
      </w:pPr>
      <w:r>
        <w:rPr>
          <w:rFonts w:ascii="Century Gothic" w:hAnsi="Century Gothic"/>
        </w:rPr>
        <w:t>Aquinas’ fifth way argues that a</w:t>
      </w:r>
      <w:r w:rsidR="00815E14">
        <w:rPr>
          <w:rFonts w:ascii="Century Gothic" w:hAnsi="Century Gothic"/>
        </w:rPr>
        <w:t>l</w:t>
      </w:r>
      <w:r>
        <w:rPr>
          <w:rFonts w:ascii="Century Gothic" w:hAnsi="Century Gothic"/>
        </w:rPr>
        <w:t>l things have purpose</w:t>
      </w:r>
      <w:r w:rsidR="004D4DED">
        <w:rPr>
          <w:rFonts w:ascii="Century Gothic" w:hAnsi="Century Gothic"/>
        </w:rPr>
        <w:t xml:space="preserve"> and that which is not </w:t>
      </w:r>
      <w:r w:rsidR="00FA1F5F">
        <w:rPr>
          <w:rFonts w:ascii="Century Gothic" w:hAnsi="Century Gothic"/>
        </w:rPr>
        <w:t>self-governing</w:t>
      </w:r>
      <w:r w:rsidR="004D4DED">
        <w:rPr>
          <w:rFonts w:ascii="Century Gothic" w:hAnsi="Century Gothic"/>
        </w:rPr>
        <w:t xml:space="preserve"> </w:t>
      </w:r>
      <w:r w:rsidR="005E3FAD">
        <w:rPr>
          <w:rFonts w:ascii="Century Gothic" w:hAnsi="Century Gothic"/>
        </w:rPr>
        <w:t>due to lack of intelligence is ultimately designed with purpose.</w:t>
      </w:r>
    </w:p>
    <w:p w14:paraId="7158EC4E" w14:textId="77777777" w:rsidR="00FC59D4" w:rsidRDefault="00FC59D4" w:rsidP="00322039">
      <w:pPr>
        <w:rPr>
          <w:rFonts w:ascii="Century Gothic" w:hAnsi="Century Gothic"/>
        </w:rPr>
      </w:pPr>
    </w:p>
    <w:p w14:paraId="2D70EE48" w14:textId="4F0F7230" w:rsidR="00FC59D4" w:rsidRPr="00B00473" w:rsidRDefault="00FC59D4" w:rsidP="00FC59D4">
      <w:pPr>
        <w:rPr>
          <w:rFonts w:ascii="Century Gothic" w:hAnsi="Century Gothic"/>
        </w:rPr>
      </w:pPr>
      <w:r w:rsidRPr="00B00473">
        <w:rPr>
          <w:rFonts w:ascii="Century Gothic" w:hAnsi="Century Gothic"/>
        </w:rPr>
        <w:t xml:space="preserve">The fifth way is taken from the governance of the world. We see that things which lack intelligence, such as natural bodies, act for an end, and this is evident from their </w:t>
      </w:r>
      <w:r w:rsidR="00E514C3">
        <w:rPr>
          <w:rFonts w:ascii="Century Gothic" w:hAnsi="Century Gothic"/>
        </w:rPr>
        <w:t>predictable actions</w:t>
      </w:r>
      <w:r w:rsidRPr="00B00473">
        <w:rPr>
          <w:rFonts w:ascii="Century Gothic" w:hAnsi="Century Gothic"/>
        </w:rPr>
        <w:t xml:space="preserve">, </w:t>
      </w:r>
      <w:proofErr w:type="gramStart"/>
      <w:r w:rsidRPr="00B00473">
        <w:rPr>
          <w:rFonts w:ascii="Century Gothic" w:hAnsi="Century Gothic"/>
        </w:rPr>
        <w:t>so as to</w:t>
      </w:r>
      <w:proofErr w:type="gramEnd"/>
      <w:r w:rsidRPr="00B00473">
        <w:rPr>
          <w:rFonts w:ascii="Century Gothic" w:hAnsi="Century Gothic"/>
        </w:rPr>
        <w:t xml:space="preserve"> obtain the best result. Hence it is plain that not fortuitously, but designedly, do they achieve their end. Now whatever lacks intelligence cannot move towards an end, unless it be directed by some being endowed with knowledge and intelligence; as the arrow is shot to its mark by the archer. </w:t>
      </w:r>
      <w:r w:rsidR="00B00473" w:rsidRPr="00B00473">
        <w:rPr>
          <w:rFonts w:ascii="Century Gothic" w:hAnsi="Century Gothic"/>
        </w:rPr>
        <w:t>Therefore,</w:t>
      </w:r>
      <w:r w:rsidRPr="00B00473">
        <w:rPr>
          <w:rFonts w:ascii="Century Gothic" w:hAnsi="Century Gothic"/>
        </w:rPr>
        <w:t xml:space="preserve"> some intelligent being exists by whom </w:t>
      </w:r>
      <w:proofErr w:type="gramStart"/>
      <w:r w:rsidRPr="00B00473">
        <w:rPr>
          <w:rFonts w:ascii="Century Gothic" w:hAnsi="Century Gothic"/>
        </w:rPr>
        <w:t>all natural</w:t>
      </w:r>
      <w:proofErr w:type="gramEnd"/>
      <w:r w:rsidRPr="00B00473">
        <w:rPr>
          <w:rFonts w:ascii="Century Gothic" w:hAnsi="Century Gothic"/>
        </w:rPr>
        <w:t xml:space="preserve"> things are directed to t</w:t>
      </w:r>
      <w:bookmarkStart w:id="0" w:name="_GoBack"/>
      <w:bookmarkEnd w:id="0"/>
      <w:r w:rsidRPr="00B00473">
        <w:rPr>
          <w:rFonts w:ascii="Century Gothic" w:hAnsi="Century Gothic"/>
        </w:rPr>
        <w:t>heir end; and this being we call God.</w:t>
      </w:r>
      <w:r w:rsidR="00C77D57" w:rsidRPr="00B00473">
        <w:rPr>
          <w:rStyle w:val="FootnoteReference"/>
          <w:rFonts w:ascii="Century Gothic" w:hAnsi="Century Gothic"/>
        </w:rPr>
        <w:footnoteReference w:id="6"/>
      </w:r>
    </w:p>
    <w:p w14:paraId="7B6E669E" w14:textId="77777777" w:rsidR="00FC59D4" w:rsidRDefault="00FC59D4" w:rsidP="00322039">
      <w:pPr>
        <w:rPr>
          <w:rFonts w:ascii="Century Gothic" w:hAnsi="Century Gothic"/>
          <w:i/>
        </w:rPr>
      </w:pPr>
    </w:p>
    <w:p w14:paraId="6D554A25" w14:textId="66B73104" w:rsidR="00FC59D4" w:rsidRDefault="00D00299" w:rsidP="00322039">
      <w:pPr>
        <w:rPr>
          <w:rFonts w:ascii="Century Gothic" w:hAnsi="Century Gothic"/>
        </w:rPr>
      </w:pPr>
      <w:r w:rsidRPr="00CF5E57">
        <w:rPr>
          <w:rFonts w:ascii="Century Gothic" w:hAnsi="Century Gothic"/>
        </w:rPr>
        <w:t xml:space="preserve">Aquinas appeals to the </w:t>
      </w:r>
      <w:r w:rsidR="00CF5E57" w:rsidRPr="00CF5E57">
        <w:rPr>
          <w:rFonts w:ascii="Century Gothic" w:hAnsi="Century Gothic"/>
        </w:rPr>
        <w:t>God</w:t>
      </w:r>
      <w:r w:rsidRPr="00CF5E57">
        <w:rPr>
          <w:rFonts w:ascii="Century Gothic" w:hAnsi="Century Gothic"/>
        </w:rPr>
        <w:t xml:space="preserve"> of Augustine</w:t>
      </w:r>
      <w:r w:rsidR="00CF5E57" w:rsidRPr="00CF5E57">
        <w:rPr>
          <w:rFonts w:ascii="Century Gothic" w:hAnsi="Century Gothic"/>
        </w:rPr>
        <w:t>;</w:t>
      </w:r>
      <w:r w:rsidRPr="00CF5E57">
        <w:rPr>
          <w:rFonts w:ascii="Century Gothic" w:hAnsi="Century Gothic"/>
        </w:rPr>
        <w:t xml:space="preserve"> that of infinite power and goodness and no ‘higher agent’; and </w:t>
      </w:r>
      <w:r w:rsidR="00CF5E57" w:rsidRPr="00CF5E57">
        <w:rPr>
          <w:rFonts w:ascii="Century Gothic" w:hAnsi="Century Gothic"/>
        </w:rPr>
        <w:t>with the ultimate reference</w:t>
      </w:r>
      <w:r w:rsidRPr="00CF5E57">
        <w:rPr>
          <w:rFonts w:ascii="Century Gothic" w:hAnsi="Century Gothic"/>
        </w:rPr>
        <w:t xml:space="preserve"> </w:t>
      </w:r>
      <w:r w:rsidR="003700AD" w:rsidRPr="00CF5E57">
        <w:rPr>
          <w:rFonts w:ascii="Century Gothic" w:hAnsi="Century Gothic"/>
        </w:rPr>
        <w:t>to</w:t>
      </w:r>
      <w:r w:rsidR="00B77CBD">
        <w:rPr>
          <w:rFonts w:ascii="Century Gothic" w:hAnsi="Century Gothic"/>
        </w:rPr>
        <w:t xml:space="preserve"> the Old Testament</w:t>
      </w:r>
      <w:r w:rsidR="00452BA2">
        <w:rPr>
          <w:rFonts w:ascii="Century Gothic" w:hAnsi="Century Gothic"/>
        </w:rPr>
        <w:t>.:</w:t>
      </w:r>
    </w:p>
    <w:p w14:paraId="1CE04ADC" w14:textId="77777777" w:rsidR="00452BA2" w:rsidRDefault="00452BA2" w:rsidP="00322039">
      <w:pPr>
        <w:rPr>
          <w:rFonts w:ascii="Century Gothic" w:hAnsi="Century Gothic"/>
        </w:rPr>
      </w:pPr>
    </w:p>
    <w:p w14:paraId="2A65A0DD" w14:textId="63A49CAE" w:rsidR="00452BA2" w:rsidRDefault="00452BA2" w:rsidP="00322039">
      <w:pPr>
        <w:rPr>
          <w:rFonts w:ascii="Century Gothic" w:hAnsi="Century Gothic"/>
        </w:rPr>
      </w:pPr>
      <w:r w:rsidRPr="00452BA2">
        <w:rPr>
          <w:rFonts w:ascii="Century Gothic" w:hAnsi="Century Gothic"/>
        </w:rPr>
        <w:t>For since the creation of the world God’s invisible qualities—his eternal power and divine nature—have been clearly seen, being understood from what has been made, so that people are without excuse.</w:t>
      </w:r>
      <w:r>
        <w:rPr>
          <w:rStyle w:val="FootnoteReference"/>
          <w:rFonts w:ascii="Century Gothic" w:hAnsi="Century Gothic"/>
        </w:rPr>
        <w:footnoteReference w:id="7"/>
      </w:r>
    </w:p>
    <w:p w14:paraId="7B323B51" w14:textId="77777777" w:rsidR="00452BA2" w:rsidRPr="00CF5E57" w:rsidRDefault="00452BA2" w:rsidP="00322039">
      <w:pPr>
        <w:rPr>
          <w:rFonts w:ascii="Century Gothic" w:hAnsi="Century Gothic"/>
        </w:rPr>
      </w:pPr>
    </w:p>
    <w:p w14:paraId="69CB86B2" w14:textId="62A6FD6E" w:rsidR="003700AD" w:rsidRDefault="00732E94" w:rsidP="00322039">
      <w:pPr>
        <w:rPr>
          <w:rFonts w:ascii="Century Gothic" w:hAnsi="Century Gothic"/>
        </w:rPr>
      </w:pPr>
      <w:r w:rsidRPr="00CF5E57">
        <w:rPr>
          <w:rFonts w:ascii="Century Gothic" w:hAnsi="Century Gothic"/>
        </w:rPr>
        <w:t>For Aquinas it is logical and valid to conclude that God is the designer or director of nature. It could not be otherwise.</w:t>
      </w:r>
    </w:p>
    <w:p w14:paraId="1DFDC0BD" w14:textId="77777777" w:rsidR="005A5781" w:rsidRDefault="005A5781" w:rsidP="00322039">
      <w:pPr>
        <w:rPr>
          <w:rFonts w:ascii="Century Gothic" w:hAnsi="Century Gothic"/>
        </w:rPr>
      </w:pPr>
    </w:p>
    <w:p w14:paraId="13CC0D5F" w14:textId="3C3F38D9" w:rsidR="00F62416" w:rsidRDefault="00F62416" w:rsidP="00322039">
      <w:pPr>
        <w:rPr>
          <w:rFonts w:ascii="Century Gothic" w:hAnsi="Century Gothic"/>
        </w:rPr>
      </w:pPr>
      <w:r>
        <w:rPr>
          <w:rFonts w:ascii="Century Gothic" w:hAnsi="Century Gothic"/>
        </w:rPr>
        <w:t xml:space="preserve">Whilst it is reasonable to attempt to follow </w:t>
      </w:r>
      <w:r w:rsidR="00947F6E">
        <w:rPr>
          <w:rFonts w:ascii="Century Gothic" w:hAnsi="Century Gothic"/>
        </w:rPr>
        <w:t>Scientific</w:t>
      </w:r>
      <w:r>
        <w:rPr>
          <w:rFonts w:ascii="Century Gothic" w:hAnsi="Century Gothic"/>
        </w:rPr>
        <w:t xml:space="preserve"> method by appealing to observation and basic rules of causation. The universe and everything it encompasses has been 1. Caused and 2. Designed </w:t>
      </w:r>
      <w:r w:rsidR="008B222C">
        <w:rPr>
          <w:rFonts w:ascii="Century Gothic" w:hAnsi="Century Gothic"/>
        </w:rPr>
        <w:t>qua</w:t>
      </w:r>
      <w:r>
        <w:rPr>
          <w:rFonts w:ascii="Century Gothic" w:hAnsi="Century Gothic"/>
        </w:rPr>
        <w:t xml:space="preserve"> purpose.</w:t>
      </w:r>
    </w:p>
    <w:p w14:paraId="129E2A3D" w14:textId="77777777" w:rsidR="00F62416" w:rsidRDefault="00F62416" w:rsidP="00322039">
      <w:pPr>
        <w:rPr>
          <w:rFonts w:ascii="Century Gothic" w:hAnsi="Century Gothic"/>
        </w:rPr>
      </w:pPr>
    </w:p>
    <w:p w14:paraId="24C37C54" w14:textId="76D3AD58" w:rsidR="00C927AF" w:rsidRPr="00377D53" w:rsidRDefault="00F65387" w:rsidP="00322039">
      <w:pPr>
        <w:rPr>
          <w:rFonts w:ascii="Century Gothic" w:hAnsi="Century Gothic"/>
        </w:rPr>
      </w:pPr>
      <w:r w:rsidRPr="00377D53">
        <w:rPr>
          <w:rFonts w:ascii="Century Gothic" w:hAnsi="Century Gothic"/>
        </w:rPr>
        <w:t xml:space="preserve">The curious adapting of means to ends, throughout all nature, resembles exactly, though it much exceeds, the productions of human contrivance; of human designs, thought, wisdom, and intelligence. Since, therefore, the effects resemble each other, we are led to infer, by all the rules of analogy, that the causes also resemble; and that the Author of Nature is somewhat </w:t>
      </w:r>
      <w:proofErr w:type="gramStart"/>
      <w:r w:rsidRPr="00377D53">
        <w:rPr>
          <w:rFonts w:ascii="Century Gothic" w:hAnsi="Century Gothic"/>
        </w:rPr>
        <w:t>similar to</w:t>
      </w:r>
      <w:proofErr w:type="gramEnd"/>
      <w:r w:rsidRPr="00377D53">
        <w:rPr>
          <w:rFonts w:ascii="Century Gothic" w:hAnsi="Century Gothic"/>
        </w:rPr>
        <w:t xml:space="preserve"> the mind of man, though possessed of much larger faculties, proportioned to the grandeur of the work which he has executed. By this argument </w:t>
      </w:r>
      <w:proofErr w:type="gramStart"/>
      <w:r w:rsidRPr="00377D53">
        <w:rPr>
          <w:rFonts w:ascii="Century Gothic" w:hAnsi="Century Gothic"/>
        </w:rPr>
        <w:t>a posteriori</w:t>
      </w:r>
      <w:proofErr w:type="gramEnd"/>
      <w:r w:rsidRPr="00377D53">
        <w:rPr>
          <w:rFonts w:ascii="Century Gothic" w:hAnsi="Century Gothic"/>
        </w:rPr>
        <w:t>, and by this argument alone, do we prove at once the existence of a Deity, and his similarity to human mind and intelligence.</w:t>
      </w:r>
      <w:r w:rsidR="00ED7023" w:rsidRPr="00377D53">
        <w:rPr>
          <w:rStyle w:val="FootnoteReference"/>
          <w:rFonts w:ascii="Century Gothic" w:hAnsi="Century Gothic"/>
        </w:rPr>
        <w:footnoteReference w:id="8"/>
      </w:r>
    </w:p>
    <w:p w14:paraId="7A855C5B" w14:textId="77777777" w:rsidR="00C927AF" w:rsidRDefault="00C927AF" w:rsidP="00322039">
      <w:pPr>
        <w:rPr>
          <w:rFonts w:ascii="Century Gothic" w:hAnsi="Century Gothic"/>
        </w:rPr>
      </w:pPr>
    </w:p>
    <w:p w14:paraId="5E25FC13" w14:textId="77777777" w:rsidR="00EE0B7A" w:rsidRPr="00EE0B7A" w:rsidRDefault="00EE0B7A" w:rsidP="00EE0B7A">
      <w:pPr>
        <w:rPr>
          <w:rFonts w:ascii="Century Gothic" w:hAnsi="Century Gothic"/>
        </w:rPr>
      </w:pPr>
    </w:p>
    <w:p w14:paraId="0039C879" w14:textId="18205114" w:rsidR="0048111F" w:rsidRDefault="00EE0B7A" w:rsidP="00322039">
      <w:pPr>
        <w:rPr>
          <w:rFonts w:ascii="Century Gothic" w:hAnsi="Century Gothic"/>
        </w:rPr>
      </w:pPr>
      <w:r w:rsidRPr="00EE0B7A">
        <w:rPr>
          <w:rFonts w:ascii="Century Gothic" w:hAnsi="Century Gothic"/>
        </w:rPr>
        <w:t>Cleanthes</w:t>
      </w:r>
      <w:r>
        <w:rPr>
          <w:rFonts w:ascii="Century Gothic" w:hAnsi="Century Gothic"/>
        </w:rPr>
        <w:t>’ rudimentary scientific understanding that n</w:t>
      </w:r>
      <w:r w:rsidR="0048111F">
        <w:rPr>
          <w:rFonts w:ascii="Century Gothic" w:hAnsi="Century Gothic"/>
        </w:rPr>
        <w:t xml:space="preserve">ature exceeds the complexity of human design but resembles that of human design. This, one can </w:t>
      </w:r>
      <w:r w:rsidR="00E44A5F">
        <w:rPr>
          <w:rFonts w:ascii="Century Gothic" w:hAnsi="Century Gothic"/>
        </w:rPr>
        <w:t>surmise</w:t>
      </w:r>
      <w:r w:rsidR="0048111F">
        <w:rPr>
          <w:rFonts w:ascii="Century Gothic" w:hAnsi="Century Gothic"/>
        </w:rPr>
        <w:t xml:space="preserve">, is the work of a grand designer. We can appeal to empirical evidence that the designer has supreme intelligence and must </w:t>
      </w:r>
      <w:r w:rsidR="00E44A5F">
        <w:rPr>
          <w:rFonts w:ascii="Century Gothic" w:hAnsi="Century Gothic"/>
        </w:rPr>
        <w:t xml:space="preserve">therefore </w:t>
      </w:r>
      <w:r w:rsidR="0048111F">
        <w:rPr>
          <w:rFonts w:ascii="Century Gothic" w:hAnsi="Century Gothic"/>
        </w:rPr>
        <w:t>be God.</w:t>
      </w:r>
    </w:p>
    <w:p w14:paraId="46A9DAAB" w14:textId="77777777" w:rsidR="00C927AF" w:rsidRDefault="00C927AF" w:rsidP="00322039">
      <w:pPr>
        <w:rPr>
          <w:rFonts w:ascii="Century Gothic" w:hAnsi="Century Gothic"/>
        </w:rPr>
      </w:pPr>
    </w:p>
    <w:p w14:paraId="06F75065" w14:textId="67596FFB" w:rsidR="00E51851" w:rsidRDefault="007C4BB9" w:rsidP="00E51851">
      <w:pPr>
        <w:rPr>
          <w:rFonts w:ascii="Century Gothic" w:hAnsi="Century Gothic"/>
        </w:rPr>
      </w:pPr>
      <w:r>
        <w:rPr>
          <w:rFonts w:ascii="Century Gothic" w:hAnsi="Century Gothic"/>
        </w:rPr>
        <w:t xml:space="preserve">The </w:t>
      </w:r>
      <w:r w:rsidR="00102D2C">
        <w:rPr>
          <w:rFonts w:ascii="Century Gothic" w:hAnsi="Century Gothic"/>
        </w:rPr>
        <w:t>analogous</w:t>
      </w:r>
      <w:r>
        <w:rPr>
          <w:rFonts w:ascii="Century Gothic" w:hAnsi="Century Gothic"/>
        </w:rPr>
        <w:t xml:space="preserve"> nature of </w:t>
      </w:r>
      <w:r w:rsidR="00A90907">
        <w:rPr>
          <w:rFonts w:ascii="Century Gothic" w:hAnsi="Century Gothic"/>
        </w:rPr>
        <w:t xml:space="preserve">the teleological argument from design is </w:t>
      </w:r>
      <w:r>
        <w:rPr>
          <w:rFonts w:ascii="Century Gothic" w:hAnsi="Century Gothic"/>
        </w:rPr>
        <w:t>a Phil</w:t>
      </w:r>
      <w:r w:rsidR="00941216">
        <w:rPr>
          <w:rFonts w:ascii="Century Gothic" w:hAnsi="Century Gothic"/>
        </w:rPr>
        <w:t>o</w:t>
      </w:r>
      <w:r>
        <w:rPr>
          <w:rFonts w:ascii="Century Gothic" w:hAnsi="Century Gothic"/>
        </w:rPr>
        <w:t>sophical ‘</w:t>
      </w:r>
      <w:r w:rsidR="00941216">
        <w:rPr>
          <w:rFonts w:ascii="Century Gothic" w:hAnsi="Century Gothic"/>
        </w:rPr>
        <w:t>non-</w:t>
      </w:r>
      <w:r w:rsidR="00EA7E77">
        <w:rPr>
          <w:rFonts w:ascii="Century Gothic" w:hAnsi="Century Gothic"/>
        </w:rPr>
        <w:t>starter for Hume.</w:t>
      </w:r>
    </w:p>
    <w:p w14:paraId="299C2C3A" w14:textId="77777777" w:rsidR="00EA7E77" w:rsidRPr="00E51851" w:rsidRDefault="00EA7E77" w:rsidP="00E51851">
      <w:pPr>
        <w:rPr>
          <w:rFonts w:ascii="Century Gothic" w:hAnsi="Century Gothic"/>
        </w:rPr>
      </w:pPr>
    </w:p>
    <w:p w14:paraId="52ECFFE8" w14:textId="45BE4AAF" w:rsidR="00E51851" w:rsidRPr="00E51851" w:rsidRDefault="00E57FE5" w:rsidP="00E51851">
      <w:pPr>
        <w:rPr>
          <w:rFonts w:ascii="Century Gothic" w:hAnsi="Century Gothic"/>
        </w:rPr>
      </w:pPr>
      <w:r>
        <w:rPr>
          <w:rFonts w:ascii="Century Gothic" w:hAnsi="Century Gothic"/>
        </w:rPr>
        <w:t xml:space="preserve">P1       </w:t>
      </w:r>
      <w:r w:rsidR="00E51851" w:rsidRPr="00E51851">
        <w:rPr>
          <w:rFonts w:ascii="Century Gothic" w:hAnsi="Century Gothic"/>
        </w:rPr>
        <w:t>The universe is analogous to human artefacts, but greater.</w:t>
      </w:r>
    </w:p>
    <w:p w14:paraId="5CCF741B" w14:textId="3043F99C" w:rsidR="00E51851" w:rsidRPr="00E51851" w:rsidRDefault="00E57FE5" w:rsidP="00E51851">
      <w:pPr>
        <w:rPr>
          <w:rFonts w:ascii="Century Gothic" w:hAnsi="Century Gothic"/>
        </w:rPr>
      </w:pPr>
      <w:r>
        <w:rPr>
          <w:rFonts w:ascii="Century Gothic" w:hAnsi="Century Gothic"/>
        </w:rPr>
        <w:t>P</w:t>
      </w:r>
      <w:r w:rsidR="00E51851" w:rsidRPr="00E51851">
        <w:rPr>
          <w:rFonts w:ascii="Century Gothic" w:hAnsi="Century Gothic"/>
        </w:rPr>
        <w:t>2.</w:t>
      </w:r>
      <w:r w:rsidR="00E51851" w:rsidRPr="00E51851">
        <w:rPr>
          <w:rFonts w:ascii="Century Gothic" w:hAnsi="Century Gothic"/>
        </w:rPr>
        <w:tab/>
        <w:t>Like things have like causes.</w:t>
      </w:r>
    </w:p>
    <w:p w14:paraId="07B5A0FF" w14:textId="32DCA8FB" w:rsidR="00E51851" w:rsidRPr="00E51851" w:rsidRDefault="00E57FE5" w:rsidP="00E57FE5">
      <w:pPr>
        <w:ind w:left="720" w:hanging="720"/>
        <w:rPr>
          <w:rFonts w:ascii="Century Gothic" w:hAnsi="Century Gothic"/>
        </w:rPr>
      </w:pPr>
      <w:r>
        <w:rPr>
          <w:rFonts w:ascii="Century Gothic" w:hAnsi="Century Gothic"/>
        </w:rPr>
        <w:t>C.</w:t>
      </w:r>
      <w:r>
        <w:rPr>
          <w:rFonts w:ascii="Century Gothic" w:hAnsi="Century Gothic"/>
        </w:rPr>
        <w:tab/>
      </w:r>
      <w:r w:rsidR="00E51851" w:rsidRPr="00E51851">
        <w:rPr>
          <w:rFonts w:ascii="Century Gothic" w:hAnsi="Century Gothic"/>
        </w:rPr>
        <w:t xml:space="preserve">The universe must have a maker which is analogous to the makers of </w:t>
      </w:r>
      <w:r>
        <w:rPr>
          <w:rFonts w:ascii="Century Gothic" w:hAnsi="Century Gothic"/>
        </w:rPr>
        <w:t xml:space="preserve">     </w:t>
      </w:r>
      <w:r w:rsidR="00E51851" w:rsidRPr="00E51851">
        <w:rPr>
          <w:rFonts w:ascii="Century Gothic" w:hAnsi="Century Gothic"/>
        </w:rPr>
        <w:t>human artefacts, but greater.</w:t>
      </w:r>
    </w:p>
    <w:p w14:paraId="5DEDFF9F" w14:textId="77777777" w:rsidR="00E51851" w:rsidRPr="00E51851" w:rsidRDefault="00E51851" w:rsidP="00E51851">
      <w:pPr>
        <w:rPr>
          <w:rFonts w:ascii="Century Gothic" w:hAnsi="Century Gothic"/>
        </w:rPr>
      </w:pPr>
    </w:p>
    <w:p w14:paraId="6CC44AA1" w14:textId="7DFA1953" w:rsidR="00F62416" w:rsidRDefault="00F62416" w:rsidP="00322039">
      <w:pPr>
        <w:rPr>
          <w:rFonts w:ascii="Century Gothic" w:hAnsi="Century Gothic"/>
        </w:rPr>
      </w:pPr>
    </w:p>
    <w:p w14:paraId="56B0E36B" w14:textId="4966B80A" w:rsidR="003371DB" w:rsidRPr="00FF4153" w:rsidRDefault="00EE0B7A" w:rsidP="00ED1777">
      <w:pPr>
        <w:rPr>
          <w:rFonts w:ascii="Century Gothic" w:hAnsi="Century Gothic"/>
          <w:i/>
        </w:rPr>
      </w:pPr>
      <w:r>
        <w:rPr>
          <w:rFonts w:ascii="Century Gothic" w:hAnsi="Century Gothic"/>
        </w:rPr>
        <w:t xml:space="preserve">Philo argues that any whilst there may be resemblances there are not clearly </w:t>
      </w:r>
      <w:r w:rsidRPr="00FF4153">
        <w:rPr>
          <w:rFonts w:ascii="Century Gothic" w:hAnsi="Century Gothic"/>
          <w:i/>
        </w:rPr>
        <w:t xml:space="preserve">identifiable </w:t>
      </w:r>
      <w:r w:rsidR="003371DB" w:rsidRPr="00FF4153">
        <w:rPr>
          <w:rFonts w:ascii="Century Gothic" w:hAnsi="Century Gothic"/>
          <w:i/>
        </w:rPr>
        <w:t>matches:</w:t>
      </w:r>
    </w:p>
    <w:p w14:paraId="056B3633" w14:textId="145D188F" w:rsidR="00ED1777" w:rsidRPr="009440B3" w:rsidRDefault="00ED1777" w:rsidP="00ED1777">
      <w:pPr>
        <w:rPr>
          <w:rFonts w:ascii="Century Gothic" w:hAnsi="Century Gothic"/>
        </w:rPr>
      </w:pPr>
      <w:r w:rsidRPr="009440B3">
        <w:rPr>
          <w:rFonts w:ascii="Century Gothic" w:hAnsi="Century Gothic"/>
        </w:rPr>
        <w:t xml:space="preserve">The analogical reasoning is much weaker, when we infer the circulation of the sap in vegetables from our experience that the blood circulates in animals; and those, who hastily </w:t>
      </w:r>
      <w:proofErr w:type="spellStart"/>
      <w:r w:rsidRPr="009440B3">
        <w:rPr>
          <w:rFonts w:ascii="Century Gothic" w:hAnsi="Century Gothic"/>
        </w:rPr>
        <w:t>fol</w:t>
      </w:r>
      <w:proofErr w:type="spellEnd"/>
      <w:r w:rsidRPr="009440B3">
        <w:rPr>
          <w:rFonts w:ascii="Calibri" w:eastAsia="Calibri" w:hAnsi="Calibri" w:cs="Calibri"/>
        </w:rPr>
        <w:t>‐</w:t>
      </w:r>
      <w:r w:rsidRPr="009440B3">
        <w:rPr>
          <w:rFonts w:ascii="Century Gothic" w:hAnsi="Century Gothic"/>
        </w:rPr>
        <w:t xml:space="preserve"> lowed that imperfect analogy, are found, by more accurate experiments, to have been mistaken. If we see a house, Cleanthes, we conclude, with the greatest certainty, that it had an architect or builder; because this is precisely that species of effect which we have experienced to proceed from that species of cause. But surely you will not </w:t>
      </w:r>
      <w:proofErr w:type="spellStart"/>
      <w:r w:rsidRPr="009440B3">
        <w:rPr>
          <w:rFonts w:ascii="Century Gothic" w:hAnsi="Century Gothic"/>
        </w:rPr>
        <w:t>af</w:t>
      </w:r>
      <w:proofErr w:type="spellEnd"/>
      <w:r w:rsidRPr="009440B3">
        <w:rPr>
          <w:rFonts w:ascii="Calibri" w:eastAsia="Calibri" w:hAnsi="Calibri" w:cs="Calibri"/>
        </w:rPr>
        <w:t>‐</w:t>
      </w:r>
      <w:r w:rsidRPr="009440B3">
        <w:rPr>
          <w:rFonts w:ascii="Century Gothic" w:hAnsi="Century Gothic"/>
        </w:rPr>
        <w:t xml:space="preserve"> firm, that the universe bears such a resemblance to a house that we can with the same certainty infer a similar cause, or that the analogy is here entire and perfect. The dissimilitude is so striking, that the utmost you can </w:t>
      </w:r>
      <w:proofErr w:type="spellStart"/>
      <w:r w:rsidRPr="009440B3">
        <w:rPr>
          <w:rFonts w:ascii="Century Gothic" w:hAnsi="Century Gothic"/>
        </w:rPr>
        <w:t>here</w:t>
      </w:r>
      <w:proofErr w:type="spellEnd"/>
      <w:r w:rsidRPr="009440B3">
        <w:rPr>
          <w:rFonts w:ascii="Century Gothic" w:hAnsi="Century Gothic"/>
        </w:rPr>
        <w:t xml:space="preserve"> pretend to </w:t>
      </w:r>
      <w:proofErr w:type="gramStart"/>
      <w:r w:rsidRPr="009440B3">
        <w:rPr>
          <w:rFonts w:ascii="Century Gothic" w:hAnsi="Century Gothic"/>
        </w:rPr>
        <w:t>is</w:t>
      </w:r>
      <w:proofErr w:type="gramEnd"/>
      <w:r w:rsidRPr="009440B3">
        <w:rPr>
          <w:rFonts w:ascii="Century Gothic" w:hAnsi="Century Gothic"/>
        </w:rPr>
        <w:t xml:space="preserve"> a guess, a conje</w:t>
      </w:r>
      <w:r w:rsidR="00A357DB" w:rsidRPr="009440B3">
        <w:rPr>
          <w:rFonts w:ascii="Century Gothic" w:hAnsi="Century Gothic"/>
        </w:rPr>
        <w:t>c</w:t>
      </w:r>
      <w:r w:rsidRPr="009440B3">
        <w:rPr>
          <w:rFonts w:ascii="Century Gothic" w:hAnsi="Century Gothic"/>
        </w:rPr>
        <w:t>ture, a presumption concerning a similar cause; and how that pretension will be received in the world, I leave you to consider.</w:t>
      </w:r>
      <w:r w:rsidR="003371DB" w:rsidRPr="009440B3">
        <w:rPr>
          <w:rStyle w:val="FootnoteReference"/>
          <w:rFonts w:ascii="Century Gothic" w:hAnsi="Century Gothic"/>
        </w:rPr>
        <w:footnoteReference w:id="9"/>
      </w:r>
    </w:p>
    <w:p w14:paraId="1F862630" w14:textId="77777777" w:rsidR="00867691" w:rsidRPr="009440B3" w:rsidRDefault="00867691" w:rsidP="00ED1777">
      <w:pPr>
        <w:rPr>
          <w:rFonts w:ascii="Century Gothic" w:hAnsi="Century Gothic"/>
        </w:rPr>
      </w:pPr>
    </w:p>
    <w:p w14:paraId="6F72022E" w14:textId="557B5549" w:rsidR="00C927AF" w:rsidRDefault="00B76F05" w:rsidP="00322039">
      <w:pPr>
        <w:rPr>
          <w:rFonts w:ascii="Century Gothic" w:hAnsi="Century Gothic"/>
        </w:rPr>
      </w:pPr>
      <w:r>
        <w:rPr>
          <w:rFonts w:ascii="Century Gothic" w:hAnsi="Century Gothic"/>
        </w:rPr>
        <w:t>A</w:t>
      </w:r>
      <w:r w:rsidR="007C4BB9">
        <w:rPr>
          <w:rFonts w:ascii="Century Gothic" w:hAnsi="Century Gothic"/>
        </w:rPr>
        <w:t>nalogies rarely add value</w:t>
      </w:r>
      <w:r w:rsidR="00D263D5">
        <w:rPr>
          <w:rFonts w:ascii="Century Gothic" w:hAnsi="Century Gothic"/>
        </w:rPr>
        <w:t xml:space="preserve"> </w:t>
      </w:r>
      <w:r w:rsidR="007C4BB9">
        <w:rPr>
          <w:rFonts w:ascii="Century Gothic" w:hAnsi="Century Gothic"/>
        </w:rPr>
        <w:t>to an argument</w:t>
      </w:r>
      <w:r w:rsidR="00452DAB">
        <w:rPr>
          <w:rFonts w:ascii="Century Gothic" w:hAnsi="Century Gothic"/>
        </w:rPr>
        <w:t>; Cleanthes is in a weak position</w:t>
      </w:r>
      <w:r>
        <w:rPr>
          <w:rFonts w:ascii="Century Gothic" w:hAnsi="Century Gothic"/>
        </w:rPr>
        <w:t xml:space="preserve"> by relying on one</w:t>
      </w:r>
      <w:r w:rsidR="004E275F">
        <w:rPr>
          <w:rFonts w:ascii="Century Gothic" w:hAnsi="Century Gothic"/>
        </w:rPr>
        <w:t xml:space="preserve">, after all </w:t>
      </w:r>
      <w:r w:rsidR="008A0EF6">
        <w:rPr>
          <w:rFonts w:ascii="Century Gothic" w:hAnsi="Century Gothic"/>
        </w:rPr>
        <w:t>man is not in the business of universe designing so would have no concept of what a universe designer might be</w:t>
      </w:r>
      <w:r>
        <w:rPr>
          <w:rFonts w:ascii="Century Gothic" w:hAnsi="Century Gothic"/>
        </w:rPr>
        <w:t>.</w:t>
      </w:r>
      <w:r w:rsidR="00452DAB">
        <w:rPr>
          <w:rFonts w:ascii="Century Gothic" w:hAnsi="Century Gothic"/>
        </w:rPr>
        <w:t xml:space="preserve"> </w:t>
      </w:r>
    </w:p>
    <w:p w14:paraId="7911A69F" w14:textId="096A2BD7" w:rsidR="000E57C2" w:rsidRDefault="00B76F05" w:rsidP="00322039">
      <w:pPr>
        <w:rPr>
          <w:rFonts w:ascii="Century Gothic" w:hAnsi="Century Gothic"/>
        </w:rPr>
      </w:pPr>
      <w:r>
        <w:rPr>
          <w:rFonts w:ascii="Century Gothic" w:hAnsi="Century Gothic"/>
        </w:rPr>
        <w:t>Likewise claiming</w:t>
      </w:r>
      <w:r w:rsidR="00EA4661">
        <w:rPr>
          <w:rFonts w:ascii="Century Gothic" w:hAnsi="Century Gothic"/>
        </w:rPr>
        <w:t xml:space="preserve"> </w:t>
      </w:r>
      <w:proofErr w:type="gramStart"/>
      <w:r w:rsidR="00EA4661">
        <w:rPr>
          <w:rFonts w:ascii="Century Gothic" w:hAnsi="Century Gothic"/>
        </w:rPr>
        <w:t>an a</w:t>
      </w:r>
      <w:proofErr w:type="gramEnd"/>
      <w:r w:rsidR="00EA4661">
        <w:rPr>
          <w:rFonts w:ascii="Century Gothic" w:hAnsi="Century Gothic"/>
        </w:rPr>
        <w:t xml:space="preserve"> </w:t>
      </w:r>
      <w:r w:rsidR="00254314">
        <w:rPr>
          <w:rFonts w:ascii="Century Gothic" w:hAnsi="Century Gothic"/>
        </w:rPr>
        <w:t>posterior</w:t>
      </w:r>
      <w:r w:rsidR="00EA4661">
        <w:rPr>
          <w:rFonts w:ascii="Century Gothic" w:hAnsi="Century Gothic"/>
        </w:rPr>
        <w:t xml:space="preserve"> argument is sufficient</w:t>
      </w:r>
      <w:r w:rsidR="007632A7">
        <w:rPr>
          <w:rFonts w:ascii="Century Gothic" w:hAnsi="Century Gothic"/>
        </w:rPr>
        <w:t xml:space="preserve"> </w:t>
      </w:r>
      <w:r w:rsidR="00657A97">
        <w:rPr>
          <w:rFonts w:ascii="Century Gothic" w:hAnsi="Century Gothic"/>
        </w:rPr>
        <w:t xml:space="preserve">an explanation </w:t>
      </w:r>
      <w:r w:rsidR="00EA4661">
        <w:rPr>
          <w:rFonts w:ascii="Century Gothic" w:hAnsi="Century Gothic"/>
        </w:rPr>
        <w:t xml:space="preserve">seems strange. </w:t>
      </w:r>
      <w:r w:rsidR="009E3E29">
        <w:rPr>
          <w:rFonts w:ascii="Century Gothic" w:hAnsi="Century Gothic"/>
        </w:rPr>
        <w:t>Although</w:t>
      </w:r>
      <w:r w:rsidR="00EA4661">
        <w:rPr>
          <w:rFonts w:ascii="Century Gothic" w:hAnsi="Century Gothic"/>
        </w:rPr>
        <w:t xml:space="preserve"> it might be feasible to </w:t>
      </w:r>
      <w:r w:rsidR="00254314">
        <w:rPr>
          <w:rFonts w:ascii="Century Gothic" w:hAnsi="Century Gothic"/>
        </w:rPr>
        <w:t>postulate</w:t>
      </w:r>
      <w:r w:rsidR="00EA4661">
        <w:rPr>
          <w:rFonts w:ascii="Century Gothic" w:hAnsi="Century Gothic"/>
        </w:rPr>
        <w:t xml:space="preserve"> that elements in nature resemble manmade objects e.g. a bird may resemble a plane- a plane is designed s</w:t>
      </w:r>
      <w:r>
        <w:rPr>
          <w:rFonts w:ascii="Century Gothic" w:hAnsi="Century Gothic"/>
        </w:rPr>
        <w:t xml:space="preserve">o a bird must also be designed, and </w:t>
      </w:r>
      <w:r w:rsidR="000E57C2">
        <w:rPr>
          <w:rFonts w:ascii="Century Gothic" w:hAnsi="Century Gothic"/>
        </w:rPr>
        <w:t xml:space="preserve"> it may be reasonable to </w:t>
      </w:r>
      <w:r>
        <w:rPr>
          <w:rFonts w:ascii="Century Gothic" w:hAnsi="Century Gothic"/>
        </w:rPr>
        <w:t>suppose</w:t>
      </w:r>
      <w:r w:rsidR="000E57C2">
        <w:rPr>
          <w:rFonts w:ascii="Century Gothic" w:hAnsi="Century Gothic"/>
        </w:rPr>
        <w:t xml:space="preserve"> that like effects have like causes</w:t>
      </w:r>
      <w:r w:rsidR="000E57C2" w:rsidRPr="000E57C2">
        <w:rPr>
          <w:rFonts w:ascii="Century Gothic" w:hAnsi="Century Gothic"/>
        </w:rPr>
        <w:t xml:space="preserve"> </w:t>
      </w:r>
      <w:r w:rsidR="000E57C2">
        <w:rPr>
          <w:rFonts w:ascii="Century Gothic" w:hAnsi="Century Gothic"/>
        </w:rPr>
        <w:t>It does not follow that everything in nature that has been before and in the future resembles human artefacts and so therefore will have like causes.</w:t>
      </w:r>
    </w:p>
    <w:p w14:paraId="23DDE004" w14:textId="77777777" w:rsidR="00AD3244" w:rsidRDefault="00AD3244" w:rsidP="00322039">
      <w:pPr>
        <w:rPr>
          <w:rFonts w:ascii="Century Gothic" w:hAnsi="Century Gothic"/>
        </w:rPr>
      </w:pPr>
    </w:p>
    <w:p w14:paraId="54E0BAF3" w14:textId="3838D35C" w:rsidR="00AD3244" w:rsidRPr="009E0002" w:rsidRDefault="00AD3244" w:rsidP="00AD3244">
      <w:pPr>
        <w:rPr>
          <w:rFonts w:ascii="Century Gothic" w:eastAsia="Times New Roman" w:hAnsi="Century Gothic"/>
          <w:sz w:val="22"/>
        </w:rPr>
      </w:pPr>
      <w:r w:rsidRPr="009E0002">
        <w:rPr>
          <w:rFonts w:ascii="Century Gothic" w:eastAsia="Times New Roman" w:hAnsi="Century Gothic"/>
          <w:color w:val="000000"/>
          <w:szCs w:val="27"/>
          <w:shd w:val="clear" w:color="auto" w:fill="FFFFFF"/>
        </w:rPr>
        <w:lastRenderedPageBreak/>
        <w:t xml:space="preserve">Our experience, so </w:t>
      </w:r>
      <w:proofErr w:type="gramStart"/>
      <w:r w:rsidRPr="009E0002">
        <w:rPr>
          <w:rFonts w:ascii="Century Gothic" w:eastAsia="Times New Roman" w:hAnsi="Century Gothic"/>
          <w:color w:val="000000"/>
          <w:szCs w:val="27"/>
          <w:shd w:val="clear" w:color="auto" w:fill="FFFFFF"/>
        </w:rPr>
        <w:t>imperfect in itself, and</w:t>
      </w:r>
      <w:proofErr w:type="gramEnd"/>
      <w:r w:rsidRPr="009E0002">
        <w:rPr>
          <w:rFonts w:ascii="Century Gothic" w:eastAsia="Times New Roman" w:hAnsi="Century Gothic"/>
          <w:color w:val="000000"/>
          <w:szCs w:val="27"/>
          <w:shd w:val="clear" w:color="auto" w:fill="FFFFFF"/>
        </w:rPr>
        <w:t xml:space="preserve"> so limited both in extent and duration, can afford us no probable conjecture concerning the whole of thing</w:t>
      </w:r>
      <w:r w:rsidR="00867691" w:rsidRPr="009E0002">
        <w:rPr>
          <w:rFonts w:ascii="Century Gothic" w:eastAsia="Times New Roman" w:hAnsi="Century Gothic"/>
          <w:color w:val="000000"/>
          <w:szCs w:val="27"/>
          <w:shd w:val="clear" w:color="auto" w:fill="FFFFFF"/>
        </w:rPr>
        <w:t>s.</w:t>
      </w:r>
      <w:r w:rsidR="00867691" w:rsidRPr="009E0002">
        <w:rPr>
          <w:rStyle w:val="FootnoteReference"/>
          <w:rFonts w:ascii="Century Gothic" w:eastAsia="Times New Roman" w:hAnsi="Century Gothic"/>
          <w:color w:val="000000"/>
          <w:szCs w:val="27"/>
          <w:shd w:val="clear" w:color="auto" w:fill="FFFFFF"/>
        </w:rPr>
        <w:footnoteReference w:id="10"/>
      </w:r>
      <w:r w:rsidR="00761AEF" w:rsidRPr="009E0002">
        <w:rPr>
          <w:rFonts w:ascii="Century Gothic" w:eastAsia="Times New Roman" w:hAnsi="Century Gothic"/>
          <w:color w:val="000000"/>
          <w:szCs w:val="27"/>
          <w:shd w:val="clear" w:color="auto" w:fill="FFFFFF"/>
        </w:rPr>
        <w:t xml:space="preserve"> </w:t>
      </w:r>
    </w:p>
    <w:p w14:paraId="68688392" w14:textId="77777777" w:rsidR="00EA4661" w:rsidRPr="009E0002" w:rsidRDefault="00EA4661" w:rsidP="00322039">
      <w:pPr>
        <w:rPr>
          <w:rFonts w:ascii="Century Gothic" w:hAnsi="Century Gothic"/>
        </w:rPr>
      </w:pPr>
    </w:p>
    <w:p w14:paraId="623A1402" w14:textId="11C81BF1" w:rsidR="00BD55AF" w:rsidRDefault="00F6183B" w:rsidP="00BD55AF">
      <w:pPr>
        <w:rPr>
          <w:rFonts w:eastAsia="Times New Roman"/>
        </w:rPr>
      </w:pPr>
      <w:r>
        <w:rPr>
          <w:rFonts w:ascii="Century Gothic" w:hAnsi="Century Gothic"/>
        </w:rPr>
        <w:t xml:space="preserve">It is reasonable to suggest that from our experience objects such as watches are designed with purpose. All watches we have encountered have </w:t>
      </w:r>
      <w:r w:rsidR="00E43B52">
        <w:rPr>
          <w:rFonts w:ascii="Century Gothic" w:hAnsi="Century Gothic"/>
        </w:rPr>
        <w:t>been ‘made with the purpose of keeping time’. This said it also follow</w:t>
      </w:r>
      <w:r w:rsidR="00152980">
        <w:rPr>
          <w:rFonts w:ascii="Century Gothic" w:hAnsi="Century Gothic"/>
        </w:rPr>
        <w:t xml:space="preserve">s that the same cannot be </w:t>
      </w:r>
      <w:r w:rsidR="00682670">
        <w:rPr>
          <w:rFonts w:ascii="Century Gothic" w:hAnsi="Century Gothic"/>
        </w:rPr>
        <w:t>a given</w:t>
      </w:r>
      <w:r w:rsidR="00152980">
        <w:rPr>
          <w:rFonts w:ascii="Century Gothic" w:hAnsi="Century Gothic"/>
        </w:rPr>
        <w:t xml:space="preserve"> for</w:t>
      </w:r>
      <w:r w:rsidR="00E43B52">
        <w:rPr>
          <w:rFonts w:ascii="Century Gothic" w:hAnsi="Century Gothic"/>
        </w:rPr>
        <w:t xml:space="preserve"> nature or the wider universe. Although a part of the universe we have no experience of </w:t>
      </w:r>
      <w:r w:rsidR="00152980">
        <w:rPr>
          <w:rFonts w:ascii="Century Gothic" w:hAnsi="Century Gothic"/>
        </w:rPr>
        <w:t>universe designing or even the purpose of a universe. Hume points out that it is fallacious to equate one with the other</w:t>
      </w:r>
      <w:r w:rsidR="00152980" w:rsidRPr="0027162B">
        <w:rPr>
          <w:rFonts w:ascii="Century Gothic" w:hAnsi="Century Gothic"/>
        </w:rPr>
        <w:t>.</w:t>
      </w:r>
      <w:r w:rsidR="00BD55AF" w:rsidRPr="0027162B">
        <w:rPr>
          <w:rFonts w:ascii="Century Gothic" w:hAnsi="Century Gothic"/>
        </w:rPr>
        <w:t xml:space="preserve"> </w:t>
      </w:r>
      <w:r w:rsidR="00BD55AF" w:rsidRPr="0027162B">
        <w:rPr>
          <w:rFonts w:ascii="Century Gothic" w:eastAsia="Times New Roman" w:hAnsi="Century Gothic"/>
        </w:rPr>
        <w:t>“The world is more like a cabbage than a watch</w:t>
      </w:r>
      <w:r w:rsidR="0027162B" w:rsidRPr="0027162B">
        <w:rPr>
          <w:rFonts w:ascii="Century Gothic" w:eastAsia="Times New Roman" w:hAnsi="Century Gothic"/>
        </w:rPr>
        <w:t>’.</w:t>
      </w:r>
      <w:r w:rsidR="006216BF">
        <w:rPr>
          <w:rFonts w:ascii="Century Gothic" w:eastAsia="Times New Roman" w:hAnsi="Century Gothic"/>
        </w:rPr>
        <w:t xml:space="preserve"> Using an analogy of a machine(watch) is not measuring like with like.</w:t>
      </w:r>
    </w:p>
    <w:p w14:paraId="3B85625E" w14:textId="77777777" w:rsidR="00152980" w:rsidRDefault="00152980" w:rsidP="00322039">
      <w:pPr>
        <w:rPr>
          <w:rFonts w:ascii="Century Gothic" w:hAnsi="Century Gothic"/>
        </w:rPr>
      </w:pPr>
    </w:p>
    <w:p w14:paraId="00A659F6" w14:textId="0C49B558" w:rsidR="00EA4661" w:rsidRDefault="003938B4" w:rsidP="00322039">
      <w:pPr>
        <w:rPr>
          <w:rFonts w:ascii="Century Gothic" w:hAnsi="Century Gothic"/>
        </w:rPr>
      </w:pPr>
      <w:r>
        <w:rPr>
          <w:rFonts w:ascii="Century Gothic" w:hAnsi="Century Gothic"/>
        </w:rPr>
        <w:t>It may be that as our experience of universes is limited it might be that this nature and this universe is one of multiple p</w:t>
      </w:r>
      <w:r w:rsidR="00103743">
        <w:rPr>
          <w:rFonts w:ascii="Century Gothic" w:hAnsi="Century Gothic"/>
        </w:rPr>
        <w:t>ossible natures and universes w</w:t>
      </w:r>
      <w:r>
        <w:rPr>
          <w:rFonts w:ascii="Century Gothic" w:hAnsi="Century Gothic"/>
        </w:rPr>
        <w:t xml:space="preserve">here there are examples of all possibilities. </w:t>
      </w:r>
    </w:p>
    <w:p w14:paraId="645A36A9" w14:textId="451A1231" w:rsidR="003938B4" w:rsidRDefault="00103743" w:rsidP="00322039">
      <w:pPr>
        <w:rPr>
          <w:rFonts w:ascii="Century Gothic" w:hAnsi="Century Gothic"/>
        </w:rPr>
      </w:pPr>
      <w:r>
        <w:rPr>
          <w:rFonts w:ascii="Century Gothic" w:hAnsi="Century Gothic"/>
        </w:rPr>
        <w:t>This suggestion might solve</w:t>
      </w:r>
      <w:r w:rsidR="003938B4">
        <w:rPr>
          <w:rFonts w:ascii="Century Gothic" w:hAnsi="Century Gothic"/>
        </w:rPr>
        <w:t xml:space="preserve"> issues in relation to the not so perfect objects that exist or the ones which are obviously destructive and not productive; the flaws.</w:t>
      </w:r>
    </w:p>
    <w:p w14:paraId="692E45C1" w14:textId="77777777" w:rsidR="003938B4" w:rsidRDefault="003938B4" w:rsidP="00322039">
      <w:pPr>
        <w:rPr>
          <w:rFonts w:ascii="Century Gothic" w:hAnsi="Century Gothic"/>
        </w:rPr>
      </w:pPr>
    </w:p>
    <w:p w14:paraId="3528B29C" w14:textId="1EB1D483" w:rsidR="00B2046D" w:rsidRDefault="003938B4" w:rsidP="00322039">
      <w:pPr>
        <w:rPr>
          <w:rFonts w:ascii="Century Gothic" w:hAnsi="Century Gothic"/>
        </w:rPr>
      </w:pPr>
      <w:r>
        <w:rPr>
          <w:rFonts w:ascii="Century Gothic" w:hAnsi="Century Gothic"/>
        </w:rPr>
        <w:t>Even if we get as far as to agree on a maker/designer it does not follow that it is a deity with the attributes often ascribed to God such</w:t>
      </w:r>
      <w:r w:rsidR="00B2046D">
        <w:rPr>
          <w:rFonts w:ascii="Century Gothic" w:hAnsi="Century Gothic"/>
        </w:rPr>
        <w:t xml:space="preserve"> as Omniscience and omnipotence; just one that likes designing,</w:t>
      </w:r>
    </w:p>
    <w:p w14:paraId="1761CE98" w14:textId="3D209017" w:rsidR="003938B4" w:rsidRDefault="00DD29ED" w:rsidP="00322039">
      <w:pPr>
        <w:rPr>
          <w:rFonts w:ascii="Century Gothic" w:hAnsi="Century Gothic"/>
        </w:rPr>
      </w:pPr>
      <w:r>
        <w:rPr>
          <w:rFonts w:ascii="Century Gothic" w:hAnsi="Century Gothic"/>
        </w:rPr>
        <w:t xml:space="preserve">This begs the question who designed the designer? With nothing to indicate a necessary being in the Teleological argument it is likely we end up with </w:t>
      </w:r>
      <w:r w:rsidR="004469F8">
        <w:rPr>
          <w:rFonts w:ascii="Century Gothic" w:hAnsi="Century Gothic"/>
        </w:rPr>
        <w:t>an infinite regress of designers.</w:t>
      </w:r>
    </w:p>
    <w:p w14:paraId="03CA9387" w14:textId="77777777" w:rsidR="00C927AF" w:rsidRDefault="00C927AF" w:rsidP="00322039">
      <w:pPr>
        <w:rPr>
          <w:rFonts w:ascii="Century Gothic" w:hAnsi="Century Gothic"/>
        </w:rPr>
      </w:pPr>
    </w:p>
    <w:p w14:paraId="63FC41A8" w14:textId="5F975ED0" w:rsidR="005004FF" w:rsidRDefault="00F855CC" w:rsidP="00322039">
      <w:pPr>
        <w:rPr>
          <w:rFonts w:ascii="Century Gothic" w:hAnsi="Century Gothic"/>
        </w:rPr>
      </w:pPr>
      <w:r>
        <w:rPr>
          <w:rFonts w:ascii="Century Gothic" w:hAnsi="Century Gothic"/>
        </w:rPr>
        <w:t>In</w:t>
      </w:r>
      <w:r w:rsidR="00254314">
        <w:rPr>
          <w:rFonts w:ascii="Century Gothic" w:hAnsi="Century Gothic"/>
        </w:rPr>
        <w:t xml:space="preserve"> Paley</w:t>
      </w:r>
      <w:r>
        <w:rPr>
          <w:rFonts w:ascii="Century Gothic" w:hAnsi="Century Gothic"/>
        </w:rPr>
        <w:t>’s Natural Theology he</w:t>
      </w:r>
      <w:r w:rsidR="00254314">
        <w:rPr>
          <w:rFonts w:ascii="Century Gothic" w:hAnsi="Century Gothic"/>
        </w:rPr>
        <w:t xml:space="preserve"> </w:t>
      </w:r>
      <w:r w:rsidR="00E74CBF">
        <w:rPr>
          <w:rFonts w:ascii="Century Gothic" w:hAnsi="Century Gothic"/>
        </w:rPr>
        <w:t>assume</w:t>
      </w:r>
      <w:r w:rsidR="00254314">
        <w:rPr>
          <w:rFonts w:ascii="Century Gothic" w:hAnsi="Century Gothic"/>
        </w:rPr>
        <w:t>s</w:t>
      </w:r>
      <w:r w:rsidR="00E74CBF">
        <w:rPr>
          <w:rFonts w:ascii="Century Gothic" w:hAnsi="Century Gothic"/>
        </w:rPr>
        <w:t xml:space="preserve"> perfection in design so anything that seems to perfectly fulf</w:t>
      </w:r>
      <w:r w:rsidR="006A6886">
        <w:rPr>
          <w:rFonts w:ascii="Century Gothic" w:hAnsi="Century Gothic"/>
        </w:rPr>
        <w:t xml:space="preserve">il its purpose must be designed; </w:t>
      </w:r>
      <w:r w:rsidR="00F35B93">
        <w:rPr>
          <w:rFonts w:ascii="Century Gothic" w:hAnsi="Century Gothic"/>
        </w:rPr>
        <w:t>however,</w:t>
      </w:r>
      <w:r w:rsidR="00E74CBF">
        <w:rPr>
          <w:rFonts w:ascii="Century Gothic" w:hAnsi="Century Gothic"/>
        </w:rPr>
        <w:t xml:space="preserve"> consider the imperfections in </w:t>
      </w:r>
      <w:r w:rsidR="006A6886">
        <w:rPr>
          <w:rFonts w:ascii="Century Gothic" w:hAnsi="Century Gothic"/>
        </w:rPr>
        <w:t xml:space="preserve">nature, </w:t>
      </w:r>
      <w:r w:rsidR="00E74CBF">
        <w:rPr>
          <w:rFonts w:ascii="Century Gothic" w:hAnsi="Century Gothic"/>
        </w:rPr>
        <w:t xml:space="preserve">which he claims, is designed. Disease, inequalities in ability, </w:t>
      </w:r>
      <w:r w:rsidR="00CF0F07">
        <w:rPr>
          <w:rFonts w:ascii="Century Gothic" w:hAnsi="Century Gothic"/>
        </w:rPr>
        <w:t>pestilence</w:t>
      </w:r>
      <w:r w:rsidR="006224E5">
        <w:rPr>
          <w:rFonts w:ascii="Century Gothic" w:hAnsi="Century Gothic"/>
        </w:rPr>
        <w:t>, famine. Why design an eye that is myopic?</w:t>
      </w:r>
      <w:r w:rsidR="00654988">
        <w:rPr>
          <w:rStyle w:val="FootnoteReference"/>
          <w:rFonts w:ascii="Century Gothic" w:hAnsi="Century Gothic"/>
        </w:rPr>
        <w:footnoteReference w:id="11"/>
      </w:r>
    </w:p>
    <w:p w14:paraId="3C111570" w14:textId="77777777" w:rsidR="00037675" w:rsidRDefault="00037675" w:rsidP="00322039">
      <w:pPr>
        <w:rPr>
          <w:rFonts w:ascii="Century Gothic" w:hAnsi="Century Gothic"/>
        </w:rPr>
      </w:pPr>
    </w:p>
    <w:p w14:paraId="1B1A54D2" w14:textId="77777777" w:rsidR="00254314" w:rsidRDefault="00FF732F" w:rsidP="00254314">
      <w:pPr>
        <w:rPr>
          <w:rFonts w:ascii="Century Gothic" w:hAnsi="Century Gothic"/>
        </w:rPr>
      </w:pPr>
      <w:r>
        <w:rPr>
          <w:rFonts w:ascii="Century Gothic" w:hAnsi="Century Gothic"/>
        </w:rPr>
        <w:t>Either Paley’</w:t>
      </w:r>
      <w:r w:rsidR="00B837DD">
        <w:rPr>
          <w:rFonts w:ascii="Century Gothic" w:hAnsi="Century Gothic"/>
        </w:rPr>
        <w:t>s designer is a bad designer in which case the divine attributes m</w:t>
      </w:r>
      <w:r w:rsidR="005D029F">
        <w:rPr>
          <w:rFonts w:ascii="Century Gothic" w:hAnsi="Century Gothic"/>
        </w:rPr>
        <w:t>ay be called into question; or there is no designer which explains the hap hazard nature of things.</w:t>
      </w:r>
    </w:p>
    <w:p w14:paraId="6CA69F9B" w14:textId="77777777" w:rsidR="00254314" w:rsidRDefault="00254314" w:rsidP="00254314">
      <w:pPr>
        <w:rPr>
          <w:rFonts w:ascii="Century Gothic" w:hAnsi="Century Gothic"/>
        </w:rPr>
      </w:pPr>
    </w:p>
    <w:p w14:paraId="40E53962" w14:textId="00B18118" w:rsidR="00254314" w:rsidRPr="0066602F" w:rsidRDefault="00254314" w:rsidP="00254314">
      <w:pPr>
        <w:rPr>
          <w:rFonts w:ascii="Century Gothic" w:hAnsi="Century Gothic" w:cs="Arial"/>
        </w:rPr>
      </w:pPr>
      <w:r w:rsidRPr="00254314">
        <w:rPr>
          <w:rFonts w:ascii="Century Gothic" w:hAnsi="Century Gothic" w:cs="Arial"/>
          <w:sz w:val="22"/>
          <w:szCs w:val="22"/>
        </w:rPr>
        <w:t xml:space="preserve"> </w:t>
      </w:r>
      <w:r w:rsidR="0066602F">
        <w:rPr>
          <w:rFonts w:ascii="Century Gothic" w:hAnsi="Century Gothic" w:cs="Arial"/>
          <w:bCs/>
        </w:rPr>
        <w:t>Design qua p</w:t>
      </w:r>
      <w:r w:rsidRPr="0066602F">
        <w:rPr>
          <w:rFonts w:ascii="Century Gothic" w:hAnsi="Century Gothic" w:cs="Arial"/>
          <w:bCs/>
        </w:rPr>
        <w:t>urpose</w:t>
      </w:r>
      <w:r w:rsidRPr="0066602F">
        <w:rPr>
          <w:rFonts w:ascii="Century Gothic" w:hAnsi="Century Gothic" w:cs="Arial"/>
        </w:rPr>
        <w:t xml:space="preserve"> (the universe was designed to fulfil a purpose) and </w:t>
      </w:r>
      <w:r w:rsidR="0066602F">
        <w:rPr>
          <w:rFonts w:ascii="Century Gothic" w:hAnsi="Century Gothic" w:cs="Arial"/>
          <w:bCs/>
        </w:rPr>
        <w:t>design qua r</w:t>
      </w:r>
      <w:r w:rsidRPr="0066602F">
        <w:rPr>
          <w:rFonts w:ascii="Century Gothic" w:hAnsi="Century Gothic" w:cs="Arial"/>
          <w:bCs/>
        </w:rPr>
        <w:t xml:space="preserve">egularity </w:t>
      </w:r>
      <w:r w:rsidRPr="0066602F">
        <w:rPr>
          <w:rFonts w:ascii="Century Gothic" w:hAnsi="Century Gothic" w:cs="Arial"/>
        </w:rPr>
        <w:t xml:space="preserve">(the universe behaves according to some order). Paley set put to modernise Aquinas’ original fifth way by </w:t>
      </w:r>
      <w:r w:rsidR="00BB0C97" w:rsidRPr="0066602F">
        <w:rPr>
          <w:rFonts w:ascii="Century Gothic" w:hAnsi="Century Gothic" w:cs="Arial"/>
        </w:rPr>
        <w:t xml:space="preserve">attempting to apply </w:t>
      </w:r>
      <w:r w:rsidRPr="0066602F">
        <w:rPr>
          <w:rFonts w:ascii="Century Gothic" w:hAnsi="Century Gothic" w:cs="Arial"/>
        </w:rPr>
        <w:t>scientific knowledge.</w:t>
      </w:r>
    </w:p>
    <w:p w14:paraId="52C4613A" w14:textId="77777777" w:rsidR="00BB0C97" w:rsidRPr="0066602F" w:rsidRDefault="00BB0C97" w:rsidP="00254314">
      <w:pPr>
        <w:rPr>
          <w:rFonts w:ascii="Century Gothic" w:hAnsi="Century Gothic" w:cs="Arial"/>
        </w:rPr>
      </w:pPr>
    </w:p>
    <w:p w14:paraId="52D2D46C" w14:textId="1961C93D" w:rsidR="00BB0C97" w:rsidRPr="0066602F" w:rsidRDefault="00BB0C97" w:rsidP="00254314">
      <w:pPr>
        <w:rPr>
          <w:rFonts w:ascii="Century Gothic" w:hAnsi="Century Gothic" w:cs="Arial"/>
        </w:rPr>
      </w:pPr>
      <w:r w:rsidRPr="0066602F">
        <w:rPr>
          <w:rFonts w:ascii="Century Gothic" w:hAnsi="Century Gothic" w:cs="Arial"/>
        </w:rPr>
        <w:t xml:space="preserve">Paley’s attempts are unfounded and falls fowl to the same issues presented to Aquinas. </w:t>
      </w:r>
    </w:p>
    <w:p w14:paraId="2964C18B" w14:textId="55D0F689" w:rsidR="00BB0C97" w:rsidRPr="0066602F" w:rsidRDefault="00BF17EF" w:rsidP="00254314">
      <w:pPr>
        <w:rPr>
          <w:rFonts w:ascii="Century Gothic" w:hAnsi="Century Gothic" w:cs="Arial"/>
        </w:rPr>
      </w:pPr>
      <w:r>
        <w:rPr>
          <w:rFonts w:ascii="Century Gothic" w:hAnsi="Century Gothic" w:cs="Arial"/>
        </w:rPr>
        <w:lastRenderedPageBreak/>
        <w:t>He relies upon analogy as evidence of a designed universe and a designer God.</w:t>
      </w:r>
    </w:p>
    <w:p w14:paraId="5771F789" w14:textId="1F2529A2" w:rsidR="00BB0C97" w:rsidRPr="0066602F" w:rsidRDefault="00BB0C97" w:rsidP="00254314">
      <w:pPr>
        <w:rPr>
          <w:rFonts w:ascii="Century Gothic" w:hAnsi="Century Gothic" w:cs="Arial"/>
        </w:rPr>
      </w:pPr>
      <w:r w:rsidRPr="0066602F">
        <w:rPr>
          <w:rFonts w:ascii="Century Gothic" w:hAnsi="Century Gothic" w:cs="Arial"/>
        </w:rPr>
        <w:t xml:space="preserve">1. Analogies </w:t>
      </w:r>
      <w:r w:rsidR="00BF17EF">
        <w:rPr>
          <w:rFonts w:ascii="Century Gothic" w:hAnsi="Century Gothic" w:cs="Arial"/>
        </w:rPr>
        <w:t xml:space="preserve">are </w:t>
      </w:r>
      <w:r w:rsidRPr="0066602F">
        <w:rPr>
          <w:rFonts w:ascii="Century Gothic" w:hAnsi="Century Gothic" w:cs="Arial"/>
        </w:rPr>
        <w:t>arguably a weak attempt at argument.</w:t>
      </w:r>
    </w:p>
    <w:p w14:paraId="49910AD9" w14:textId="70CE9C94" w:rsidR="00242161" w:rsidRPr="0066602F" w:rsidRDefault="00BB0C97" w:rsidP="00242161">
      <w:pPr>
        <w:rPr>
          <w:rFonts w:ascii="Century Gothic" w:eastAsia="Times New Roman" w:hAnsi="Century Gothic"/>
          <w:color w:val="000000"/>
          <w:shd w:val="clear" w:color="auto" w:fill="FFFFFF"/>
        </w:rPr>
      </w:pPr>
      <w:r w:rsidRPr="0066602F">
        <w:rPr>
          <w:rFonts w:ascii="Century Gothic" w:hAnsi="Century Gothic" w:cs="Arial"/>
        </w:rPr>
        <w:t xml:space="preserve">2. </w:t>
      </w:r>
      <w:r w:rsidR="00BF17EF">
        <w:rPr>
          <w:rFonts w:ascii="Century Gothic" w:hAnsi="Century Gothic" w:cs="Arial"/>
        </w:rPr>
        <w:t xml:space="preserve">Encounters </w:t>
      </w:r>
      <w:r w:rsidRPr="0066602F">
        <w:rPr>
          <w:rFonts w:ascii="Century Gothic" w:hAnsi="Century Gothic" w:cs="Arial"/>
        </w:rPr>
        <w:t xml:space="preserve">the same </w:t>
      </w:r>
      <w:r w:rsidR="00BF17EF" w:rsidRPr="0066602F">
        <w:rPr>
          <w:rFonts w:ascii="Century Gothic" w:hAnsi="Century Gothic" w:cs="Arial"/>
        </w:rPr>
        <w:t>problems</w:t>
      </w:r>
      <w:r w:rsidR="00BF17EF">
        <w:rPr>
          <w:rFonts w:ascii="Century Gothic" w:hAnsi="Century Gothic" w:cs="Arial"/>
        </w:rPr>
        <w:t xml:space="preserve"> as Aquinas</w:t>
      </w:r>
      <w:r w:rsidRPr="0066602F">
        <w:rPr>
          <w:rFonts w:ascii="Century Gothic" w:hAnsi="Century Gothic" w:cs="Arial"/>
        </w:rPr>
        <w:t>: watchmakers do not equate to universe makers.</w:t>
      </w:r>
      <w:r w:rsidR="00242161" w:rsidRPr="0066602F">
        <w:rPr>
          <w:rFonts w:ascii="Century Gothic" w:hAnsi="Century Gothic" w:cs="Arial"/>
        </w:rPr>
        <w:t xml:space="preserve"> </w:t>
      </w:r>
      <w:r w:rsidR="00BF17EF">
        <w:rPr>
          <w:rFonts w:ascii="Century Gothic" w:hAnsi="Century Gothic" w:cs="Arial"/>
        </w:rPr>
        <w:t>Paley is a</w:t>
      </w:r>
      <w:r w:rsidR="00242161" w:rsidRPr="0066602F">
        <w:rPr>
          <w:rFonts w:ascii="Century Gothic" w:hAnsi="Century Gothic" w:cs="Arial"/>
        </w:rPr>
        <w:t>ppealing to ‘T</w:t>
      </w:r>
      <w:r w:rsidR="00242161" w:rsidRPr="0066602F">
        <w:rPr>
          <w:rFonts w:ascii="Century Gothic" w:eastAsia="Times New Roman" w:hAnsi="Century Gothic"/>
          <w:color w:val="000000"/>
          <w:shd w:val="clear" w:color="auto" w:fill="FFFFFF"/>
        </w:rPr>
        <w:t xml:space="preserve">he heavens declare the glory of God; and the firmament </w:t>
      </w:r>
      <w:proofErr w:type="spellStart"/>
      <w:r w:rsidR="00242161" w:rsidRPr="0066602F">
        <w:rPr>
          <w:rFonts w:ascii="Century Gothic" w:eastAsia="Times New Roman" w:hAnsi="Century Gothic"/>
          <w:color w:val="000000"/>
          <w:shd w:val="clear" w:color="auto" w:fill="FFFFFF"/>
        </w:rPr>
        <w:t>sheweth</w:t>
      </w:r>
      <w:proofErr w:type="spellEnd"/>
      <w:r w:rsidR="00242161" w:rsidRPr="0066602F">
        <w:rPr>
          <w:rFonts w:ascii="Century Gothic" w:eastAsia="Times New Roman" w:hAnsi="Century Gothic"/>
          <w:color w:val="000000"/>
          <w:shd w:val="clear" w:color="auto" w:fill="FFFFFF"/>
        </w:rPr>
        <w:t xml:space="preserve"> his handywork’ </w:t>
      </w:r>
      <w:r w:rsidR="00BF17EF">
        <w:rPr>
          <w:rFonts w:ascii="Century Gothic" w:eastAsia="Times New Roman" w:hAnsi="Century Gothic"/>
          <w:color w:val="000000"/>
          <w:shd w:val="clear" w:color="auto" w:fill="FFFFFF"/>
        </w:rPr>
        <w:t>but this is not scientifically substantiated.</w:t>
      </w:r>
      <w:r w:rsidR="00F35B93">
        <w:rPr>
          <w:rFonts w:ascii="Century Gothic" w:eastAsia="Times New Roman" w:hAnsi="Century Gothic"/>
          <w:color w:val="000000"/>
          <w:shd w:val="clear" w:color="auto" w:fill="FFFFFF"/>
        </w:rPr>
        <w:t>’</w:t>
      </w:r>
      <w:r w:rsidR="001D236D">
        <w:rPr>
          <w:rStyle w:val="FootnoteReference"/>
          <w:rFonts w:ascii="Century Gothic" w:eastAsia="Times New Roman" w:hAnsi="Century Gothic"/>
          <w:color w:val="000000"/>
          <w:shd w:val="clear" w:color="auto" w:fill="FFFFFF"/>
        </w:rPr>
        <w:footnoteReference w:id="12"/>
      </w:r>
    </w:p>
    <w:p w14:paraId="7F7A9E99" w14:textId="4D9AD9D8" w:rsidR="00BB0C97" w:rsidRPr="0066602F" w:rsidRDefault="00BB0C97" w:rsidP="00254314">
      <w:pPr>
        <w:rPr>
          <w:rFonts w:ascii="Century Gothic" w:hAnsi="Century Gothic" w:cs="Arial"/>
        </w:rPr>
      </w:pPr>
    </w:p>
    <w:p w14:paraId="7050BE68" w14:textId="4D668456" w:rsidR="007C4BB9" w:rsidRDefault="00826555" w:rsidP="00322039">
      <w:pPr>
        <w:rPr>
          <w:rFonts w:ascii="Century Gothic" w:hAnsi="Century Gothic"/>
        </w:rPr>
      </w:pPr>
      <w:r w:rsidRPr="0066602F">
        <w:rPr>
          <w:rFonts w:ascii="Century Gothic" w:hAnsi="Century Gothic"/>
        </w:rPr>
        <w:t xml:space="preserve">Swinburne </w:t>
      </w:r>
      <w:r w:rsidR="00134727" w:rsidRPr="0066602F">
        <w:rPr>
          <w:rFonts w:ascii="Century Gothic" w:hAnsi="Century Gothic"/>
        </w:rPr>
        <w:t>in a response t</w:t>
      </w:r>
      <w:r w:rsidR="00077843" w:rsidRPr="0066602F">
        <w:rPr>
          <w:rFonts w:ascii="Century Gothic" w:hAnsi="Century Gothic"/>
        </w:rPr>
        <w:t>o</w:t>
      </w:r>
      <w:r w:rsidR="00134727" w:rsidRPr="0066602F">
        <w:rPr>
          <w:rFonts w:ascii="Century Gothic" w:hAnsi="Century Gothic"/>
        </w:rPr>
        <w:t xml:space="preserve"> Hume accepts the problem with analog</w:t>
      </w:r>
      <w:r w:rsidR="00C4227B" w:rsidRPr="0066602F">
        <w:rPr>
          <w:rFonts w:ascii="Century Gothic" w:hAnsi="Century Gothic"/>
        </w:rPr>
        <w:t>ies is that they are analogous and offers an expansion on Paley’s design qua regularity. Regularities and relations are not inconsequential and although this indicates</w:t>
      </w:r>
      <w:r w:rsidR="00C4227B">
        <w:rPr>
          <w:rFonts w:ascii="Century Gothic" w:hAnsi="Century Gothic"/>
        </w:rPr>
        <w:t xml:space="preserve"> ‘gaps’ (as they are not </w:t>
      </w:r>
      <w:r w:rsidR="00BE2B2C">
        <w:rPr>
          <w:rFonts w:ascii="Century Gothic" w:hAnsi="Century Gothic"/>
        </w:rPr>
        <w:t>identical</w:t>
      </w:r>
      <w:r w:rsidR="00C4227B">
        <w:rPr>
          <w:rFonts w:ascii="Century Gothic" w:hAnsi="Century Gothic"/>
        </w:rPr>
        <w:t>) o</w:t>
      </w:r>
      <w:r w:rsidR="00077843">
        <w:rPr>
          <w:rFonts w:ascii="Century Gothic" w:hAnsi="Century Gothic"/>
        </w:rPr>
        <w:t xml:space="preserve">ffers </w:t>
      </w:r>
      <w:r w:rsidR="00C4227B">
        <w:rPr>
          <w:rFonts w:ascii="Century Gothic" w:hAnsi="Century Gothic"/>
        </w:rPr>
        <w:t>a reason for inducing a God into the laws of nature.</w:t>
      </w:r>
      <w:r>
        <w:rPr>
          <w:rFonts w:ascii="Century Gothic" w:hAnsi="Century Gothic"/>
        </w:rPr>
        <w:t xml:space="preserve"> </w:t>
      </w:r>
      <w:r w:rsidR="00BE2B2C">
        <w:rPr>
          <w:rFonts w:ascii="Century Gothic" w:hAnsi="Century Gothic"/>
        </w:rPr>
        <w:t xml:space="preserve">Swinburne’s Coherence of Theism outlines his fundamental issue with empirical claims and that </w:t>
      </w:r>
      <w:r w:rsidR="00CE7494">
        <w:rPr>
          <w:rFonts w:ascii="Century Gothic" w:hAnsi="Century Gothic"/>
        </w:rPr>
        <w:t xml:space="preserve">it </w:t>
      </w:r>
      <w:r w:rsidR="00BE2B2C">
        <w:rPr>
          <w:rFonts w:ascii="Century Gothic" w:hAnsi="Century Gothic"/>
        </w:rPr>
        <w:t xml:space="preserve">is </w:t>
      </w:r>
      <w:r w:rsidR="00CE7494">
        <w:rPr>
          <w:rFonts w:ascii="Century Gothic" w:hAnsi="Century Gothic"/>
        </w:rPr>
        <w:t xml:space="preserve">true that Science cannot provide a satisfactory explanation for all cases. </w:t>
      </w:r>
      <w:r w:rsidR="00A10ABF">
        <w:rPr>
          <w:rFonts w:ascii="Century Gothic" w:hAnsi="Century Gothic"/>
        </w:rPr>
        <w:t xml:space="preserve">One of the problems however with suggesting a non-temporal/ non-spatial God is </w:t>
      </w:r>
      <w:r w:rsidR="001E1651">
        <w:rPr>
          <w:rFonts w:ascii="Century Gothic" w:hAnsi="Century Gothic"/>
        </w:rPr>
        <w:t xml:space="preserve">a satisfactory explanation is </w:t>
      </w:r>
      <w:r w:rsidR="00A10ABF">
        <w:rPr>
          <w:rFonts w:ascii="Century Gothic" w:hAnsi="Century Gothic"/>
        </w:rPr>
        <w:t>how does it fit with</w:t>
      </w:r>
      <w:r w:rsidR="00E17E41">
        <w:rPr>
          <w:rFonts w:ascii="Century Gothic" w:hAnsi="Century Gothic"/>
        </w:rPr>
        <w:t>in</w:t>
      </w:r>
      <w:r w:rsidR="00A10ABF">
        <w:rPr>
          <w:rFonts w:ascii="Century Gothic" w:hAnsi="Century Gothic"/>
        </w:rPr>
        <w:t xml:space="preserve"> an empirical argument?</w:t>
      </w:r>
    </w:p>
    <w:p w14:paraId="097A8FA8" w14:textId="77777777" w:rsidR="00A10ABF" w:rsidRDefault="00A10ABF" w:rsidP="00322039">
      <w:pPr>
        <w:rPr>
          <w:rFonts w:ascii="Century Gothic" w:hAnsi="Century Gothic"/>
        </w:rPr>
      </w:pPr>
    </w:p>
    <w:p w14:paraId="02021625" w14:textId="7E28A93A" w:rsidR="003F73CB" w:rsidRDefault="00A10ABF" w:rsidP="00322039">
      <w:pPr>
        <w:rPr>
          <w:rFonts w:ascii="Century Gothic" w:hAnsi="Century Gothic"/>
        </w:rPr>
      </w:pPr>
      <w:r>
        <w:rPr>
          <w:rFonts w:ascii="Century Gothic" w:hAnsi="Century Gothic"/>
        </w:rPr>
        <w:t xml:space="preserve">It is at this point that one could appeal to Aristotle’s claim that </w:t>
      </w:r>
      <w:r w:rsidR="00F21695">
        <w:rPr>
          <w:rFonts w:ascii="Century Gothic" w:hAnsi="Century Gothic"/>
        </w:rPr>
        <w:t>Final Causes are crucially important in nature.</w:t>
      </w:r>
      <w:r w:rsidRPr="00A10ABF">
        <w:rPr>
          <w:rFonts w:ascii="Century Gothic" w:hAnsi="Century Gothic"/>
        </w:rPr>
        <w:t xml:space="preserve"> </w:t>
      </w:r>
      <w:r w:rsidR="00623FB3">
        <w:rPr>
          <w:rStyle w:val="FootnoteReference"/>
          <w:rFonts w:ascii="Century Gothic" w:hAnsi="Century Gothic"/>
        </w:rPr>
        <w:footnoteReference w:id="13"/>
      </w:r>
    </w:p>
    <w:p w14:paraId="25182F6F" w14:textId="5899D3E3" w:rsidR="003F73CB" w:rsidRDefault="003F73CB" w:rsidP="00322039">
      <w:pPr>
        <w:rPr>
          <w:rFonts w:ascii="Century Gothic" w:hAnsi="Century Gothic"/>
        </w:rPr>
      </w:pPr>
      <w:r>
        <w:rPr>
          <w:rFonts w:ascii="Century Gothic" w:hAnsi="Century Gothic"/>
        </w:rPr>
        <w:t xml:space="preserve">Aquinas took this to be indication of an intelligent designer. </w:t>
      </w:r>
      <w:r w:rsidR="00D920DF">
        <w:rPr>
          <w:rFonts w:ascii="Century Gothic" w:hAnsi="Century Gothic"/>
        </w:rPr>
        <w:t xml:space="preserve">In Summa </w:t>
      </w:r>
      <w:proofErr w:type="spellStart"/>
      <w:r w:rsidR="00D920DF">
        <w:rPr>
          <w:rFonts w:ascii="Century Gothic" w:hAnsi="Century Gothic"/>
        </w:rPr>
        <w:t>Theologia</w:t>
      </w:r>
      <w:proofErr w:type="spellEnd"/>
      <w:r w:rsidR="00D920DF">
        <w:rPr>
          <w:rFonts w:ascii="Century Gothic" w:hAnsi="Century Gothic"/>
        </w:rPr>
        <w:t xml:space="preserve"> </w:t>
      </w:r>
      <w:r w:rsidR="00B8653B">
        <w:rPr>
          <w:rFonts w:ascii="Century Gothic" w:hAnsi="Century Gothic"/>
        </w:rPr>
        <w:t xml:space="preserve">he explains how it must be that properties/ effects are not </w:t>
      </w:r>
      <w:r w:rsidR="00822447">
        <w:rPr>
          <w:rFonts w:ascii="Century Gothic" w:hAnsi="Century Gothic"/>
        </w:rPr>
        <w:t>self-determined; that</w:t>
      </w:r>
      <w:r w:rsidR="00B8653B">
        <w:rPr>
          <w:rFonts w:ascii="Century Gothic" w:hAnsi="Century Gothic"/>
        </w:rPr>
        <w:t xml:space="preserve"> </w:t>
      </w:r>
      <w:r w:rsidR="00822447">
        <w:rPr>
          <w:rFonts w:ascii="Century Gothic" w:hAnsi="Century Gothic"/>
        </w:rPr>
        <w:t>is,</w:t>
      </w:r>
      <w:r w:rsidR="00B8653B">
        <w:rPr>
          <w:rFonts w:ascii="Century Gothic" w:hAnsi="Century Gothic"/>
        </w:rPr>
        <w:t xml:space="preserve"> they are not the cause of their effect.</w:t>
      </w:r>
      <w:r w:rsidR="008A6E9F">
        <w:rPr>
          <w:rFonts w:ascii="Century Gothic" w:hAnsi="Century Gothic"/>
        </w:rPr>
        <w:t xml:space="preserve"> </w:t>
      </w:r>
    </w:p>
    <w:p w14:paraId="11EA20D4" w14:textId="72FA54AF" w:rsidR="008A6E9F" w:rsidRDefault="008951C0" w:rsidP="00322039">
      <w:pPr>
        <w:rPr>
          <w:rFonts w:ascii="Century Gothic" w:hAnsi="Century Gothic"/>
        </w:rPr>
      </w:pPr>
      <w:r>
        <w:rPr>
          <w:rFonts w:ascii="Century Gothic" w:hAnsi="Century Gothic"/>
        </w:rPr>
        <w:t>And that</w:t>
      </w:r>
      <w:r w:rsidR="008A6E9F">
        <w:rPr>
          <w:rFonts w:ascii="Century Gothic" w:hAnsi="Century Gothic"/>
        </w:rPr>
        <w:t xml:space="preserve"> Telos is not random or the result of chance; temporal regularities suggest effects must be deliberate. There must be some ‘order’ at the onset so therefore God must be the instigator of causation.</w:t>
      </w:r>
    </w:p>
    <w:p w14:paraId="69F03DDB" w14:textId="77777777" w:rsidR="008A6E9F" w:rsidRDefault="008A6E9F" w:rsidP="00322039">
      <w:pPr>
        <w:rPr>
          <w:rFonts w:ascii="Century Gothic" w:hAnsi="Century Gothic"/>
        </w:rPr>
      </w:pPr>
    </w:p>
    <w:p w14:paraId="7FCBF2FE" w14:textId="5795D5EA" w:rsidR="0094363A" w:rsidRDefault="0094363A" w:rsidP="00322039">
      <w:pPr>
        <w:rPr>
          <w:rFonts w:ascii="Century Gothic" w:hAnsi="Century Gothic"/>
        </w:rPr>
      </w:pPr>
      <w:r>
        <w:rPr>
          <w:rFonts w:ascii="Century Gothic" w:hAnsi="Century Gothic"/>
        </w:rPr>
        <w:t>Tennent</w:t>
      </w:r>
      <w:r w:rsidR="00F35B93">
        <w:rPr>
          <w:rFonts w:ascii="Century Gothic" w:hAnsi="Century Gothic"/>
        </w:rPr>
        <w:t xml:space="preserve"> might consider </w:t>
      </w:r>
      <w:r w:rsidR="00F35B93" w:rsidRPr="00F35B93">
        <w:rPr>
          <w:rFonts w:ascii="Century Gothic" w:hAnsi="Century Gothic"/>
        </w:rPr>
        <w:t xml:space="preserve">Aquinas is appealing to the Anthropic principal. </w:t>
      </w:r>
    </w:p>
    <w:p w14:paraId="56A3E90C" w14:textId="5721765C" w:rsidR="00605557" w:rsidRDefault="00EB1B8D" w:rsidP="00322039">
      <w:pPr>
        <w:rPr>
          <w:rFonts w:ascii="Century Gothic" w:hAnsi="Century Gothic"/>
        </w:rPr>
      </w:pPr>
      <w:r>
        <w:rPr>
          <w:rFonts w:ascii="Century Gothic" w:hAnsi="Century Gothic"/>
        </w:rPr>
        <w:t>‘The forcibleness of nature</w:t>
      </w:r>
      <w:r w:rsidR="005C36EB">
        <w:rPr>
          <w:rFonts w:ascii="Century Gothic" w:hAnsi="Century Gothic"/>
        </w:rPr>
        <w:t>’s suggestion that she is the outcome of intelligent design lies not in particular cases of adeptness in the world, nor even in the multiplicity of them</w:t>
      </w:r>
      <w:proofErr w:type="gramStart"/>
      <w:r w:rsidR="005C36EB">
        <w:rPr>
          <w:rFonts w:ascii="Century Gothic" w:hAnsi="Century Gothic"/>
        </w:rPr>
        <w:t>….</w:t>
      </w:r>
      <w:r w:rsidR="00605557">
        <w:rPr>
          <w:rFonts w:ascii="Century Gothic" w:hAnsi="Century Gothic"/>
        </w:rPr>
        <w:t>.</w:t>
      </w:r>
      <w:proofErr w:type="gramEnd"/>
      <w:r w:rsidR="00623FB3">
        <w:rPr>
          <w:rStyle w:val="FootnoteReference"/>
          <w:rFonts w:ascii="Century Gothic" w:hAnsi="Century Gothic"/>
        </w:rPr>
        <w:footnoteReference w:id="14"/>
      </w:r>
    </w:p>
    <w:p w14:paraId="2C474017" w14:textId="7F7EC935" w:rsidR="007D4A48" w:rsidRDefault="00787A4B" w:rsidP="00322039">
      <w:pPr>
        <w:rPr>
          <w:rFonts w:ascii="Century Gothic" w:hAnsi="Century Gothic"/>
        </w:rPr>
      </w:pPr>
      <w:r>
        <w:rPr>
          <w:rFonts w:ascii="Century Gothic" w:hAnsi="Century Gothic"/>
        </w:rPr>
        <w:t xml:space="preserve">Here </w:t>
      </w:r>
      <w:r w:rsidR="001C44D9">
        <w:rPr>
          <w:rFonts w:ascii="Century Gothic" w:hAnsi="Century Gothic"/>
        </w:rPr>
        <w:t>Tennent is not</w:t>
      </w:r>
      <w:r w:rsidR="00B7403D">
        <w:rPr>
          <w:rFonts w:ascii="Century Gothic" w:hAnsi="Century Gothic"/>
        </w:rPr>
        <w:t xml:space="preserve"> explicitly</w:t>
      </w:r>
      <w:r w:rsidR="001C44D9">
        <w:rPr>
          <w:rFonts w:ascii="Century Gothic" w:hAnsi="Century Gothic"/>
        </w:rPr>
        <w:t xml:space="preserve"> appealing to a creator </w:t>
      </w:r>
      <w:r w:rsidR="00CF0F07">
        <w:rPr>
          <w:rFonts w:ascii="Century Gothic" w:hAnsi="Century Gothic"/>
        </w:rPr>
        <w:t>God but the observations of teleology</w:t>
      </w:r>
      <w:r w:rsidR="001C44D9">
        <w:rPr>
          <w:rFonts w:ascii="Century Gothic" w:hAnsi="Century Gothic"/>
        </w:rPr>
        <w:t>; the purposeful nature of nature.</w:t>
      </w:r>
      <w:r w:rsidR="00B7403D">
        <w:rPr>
          <w:rFonts w:ascii="Century Gothic" w:hAnsi="Century Gothic"/>
        </w:rPr>
        <w:t xml:space="preserve"> One can </w:t>
      </w:r>
      <w:r w:rsidR="005B0D5D">
        <w:rPr>
          <w:rFonts w:ascii="Century Gothic" w:hAnsi="Century Gothic"/>
        </w:rPr>
        <w:t xml:space="preserve">suggest </w:t>
      </w:r>
      <w:r w:rsidR="00B7403D">
        <w:rPr>
          <w:rFonts w:ascii="Century Gothic" w:hAnsi="Century Gothic"/>
        </w:rPr>
        <w:t xml:space="preserve">however that it is a convenient argument </w:t>
      </w:r>
      <w:proofErr w:type="gramStart"/>
      <w:r w:rsidR="005B0D5D">
        <w:rPr>
          <w:rFonts w:ascii="Century Gothic" w:hAnsi="Century Gothic"/>
        </w:rPr>
        <w:t>in an attempt to</w:t>
      </w:r>
      <w:proofErr w:type="gramEnd"/>
      <w:r w:rsidR="005B0D5D">
        <w:rPr>
          <w:rFonts w:ascii="Century Gothic" w:hAnsi="Century Gothic"/>
        </w:rPr>
        <w:t xml:space="preserve"> </w:t>
      </w:r>
      <w:r w:rsidR="00B7403D">
        <w:rPr>
          <w:rFonts w:ascii="Century Gothic" w:hAnsi="Century Gothic"/>
        </w:rPr>
        <w:t xml:space="preserve">protect Aquinas from </w:t>
      </w:r>
      <w:r w:rsidR="000B02F4">
        <w:rPr>
          <w:rFonts w:ascii="Century Gothic" w:hAnsi="Century Gothic"/>
        </w:rPr>
        <w:t>the threat of modern theories of Evolu</w:t>
      </w:r>
      <w:r w:rsidR="005B0D5D">
        <w:rPr>
          <w:rFonts w:ascii="Century Gothic" w:hAnsi="Century Gothic"/>
        </w:rPr>
        <w:t>tion; although would dispel the claim of mutated genes.</w:t>
      </w:r>
    </w:p>
    <w:p w14:paraId="3DFA0272" w14:textId="10E7CAC5" w:rsidR="00501F40" w:rsidRDefault="00501F40" w:rsidP="00322039">
      <w:pPr>
        <w:rPr>
          <w:rFonts w:ascii="Century Gothic" w:hAnsi="Century Gothic"/>
        </w:rPr>
      </w:pPr>
      <w:r>
        <w:rPr>
          <w:rFonts w:ascii="Century Gothic" w:hAnsi="Century Gothic"/>
        </w:rPr>
        <w:t xml:space="preserve">The </w:t>
      </w:r>
      <w:r w:rsidR="008B17E1">
        <w:rPr>
          <w:rFonts w:ascii="Century Gothic" w:hAnsi="Century Gothic"/>
        </w:rPr>
        <w:t xml:space="preserve">Weak </w:t>
      </w:r>
      <w:r>
        <w:rPr>
          <w:rFonts w:ascii="Century Gothic" w:hAnsi="Century Gothic"/>
        </w:rPr>
        <w:t xml:space="preserve">Anthropic principle argued by </w:t>
      </w:r>
      <w:r w:rsidR="008B17E1">
        <w:rPr>
          <w:rFonts w:ascii="Century Gothic" w:hAnsi="Century Gothic"/>
        </w:rPr>
        <w:t>Barrow and Tipler</w:t>
      </w:r>
      <w:r w:rsidR="008B17E1">
        <w:rPr>
          <w:rStyle w:val="FootnoteReference"/>
          <w:rFonts w:ascii="Century Gothic" w:hAnsi="Century Gothic"/>
        </w:rPr>
        <w:footnoteReference w:id="15"/>
      </w:r>
      <w:r w:rsidR="008B17E1">
        <w:rPr>
          <w:rFonts w:ascii="Century Gothic" w:hAnsi="Century Gothic"/>
        </w:rPr>
        <w:t xml:space="preserve"> is a more sympathetic approach to evolution appealing to laws of physics and, what seems to be obvious in contemporary science, the phenomenon of a finely tuned naturalistic universe. Not appealing to an intelligent designer God but arguably appealing to intentional design rather than accidental design:</w:t>
      </w:r>
    </w:p>
    <w:p w14:paraId="275AAE3A" w14:textId="78BC4790" w:rsidR="008B17E1" w:rsidRDefault="008B17E1" w:rsidP="00322039">
      <w:pPr>
        <w:rPr>
          <w:rFonts w:ascii="Century Gothic" w:hAnsi="Century Gothic"/>
        </w:rPr>
      </w:pPr>
      <w:r w:rsidRPr="008B17E1">
        <w:rPr>
          <w:rFonts w:ascii="Century Gothic" w:hAnsi="Century Gothic"/>
        </w:rPr>
        <w:lastRenderedPageBreak/>
        <w:t xml:space="preserve">The observed values of all physical and cosmological quantities are not </w:t>
      </w:r>
      <w:r w:rsidR="003F75B4" w:rsidRPr="008B17E1">
        <w:rPr>
          <w:rFonts w:ascii="Century Gothic" w:hAnsi="Century Gothic"/>
        </w:rPr>
        <w:t>equally</w:t>
      </w:r>
      <w:r w:rsidRPr="008B17E1">
        <w:rPr>
          <w:rFonts w:ascii="Century Gothic" w:hAnsi="Century Gothic"/>
        </w:rPr>
        <w:t xml:space="preserve"> </w:t>
      </w:r>
      <w:proofErr w:type="gramStart"/>
      <w:r w:rsidRPr="008B17E1">
        <w:rPr>
          <w:rFonts w:ascii="Century Gothic" w:hAnsi="Century Gothic"/>
        </w:rPr>
        <w:t>probable</w:t>
      </w:r>
      <w:proofErr w:type="gramEnd"/>
      <w:r w:rsidRPr="008B17E1">
        <w:rPr>
          <w:rFonts w:ascii="Century Gothic" w:hAnsi="Century Gothic"/>
        </w:rPr>
        <w:t xml:space="preserve"> but they take on values restricted by the requirement that there exist si</w:t>
      </w:r>
      <w:r w:rsidR="003F75B4">
        <w:rPr>
          <w:rFonts w:ascii="Century Gothic" w:hAnsi="Century Gothic"/>
        </w:rPr>
        <w:t>z</w:t>
      </w:r>
      <w:r w:rsidRPr="008B17E1">
        <w:rPr>
          <w:rFonts w:ascii="Century Gothic" w:hAnsi="Century Gothic"/>
        </w:rPr>
        <w:t xml:space="preserve">es </w:t>
      </w:r>
      <w:r w:rsidR="003F75B4">
        <w:rPr>
          <w:rFonts w:ascii="Century Gothic" w:hAnsi="Century Gothic"/>
        </w:rPr>
        <w:t>w</w:t>
      </w:r>
      <w:r w:rsidRPr="008B17E1">
        <w:rPr>
          <w:rFonts w:ascii="Century Gothic" w:hAnsi="Century Gothic"/>
        </w:rPr>
        <w:t>here carbon-based life can evolve and by the requirement</w:t>
      </w:r>
      <w:r w:rsidR="003F75B4">
        <w:rPr>
          <w:rFonts w:ascii="Century Gothic" w:hAnsi="Century Gothic"/>
        </w:rPr>
        <w:t xml:space="preserve"> th</w:t>
      </w:r>
      <w:r w:rsidRPr="008B17E1">
        <w:rPr>
          <w:rFonts w:ascii="Century Gothic" w:hAnsi="Century Gothic"/>
        </w:rPr>
        <w:t>at the Universe be old enough for it to have already done so.</w:t>
      </w:r>
      <w:r w:rsidR="003F75B4">
        <w:rPr>
          <w:rStyle w:val="FootnoteReference"/>
          <w:rFonts w:ascii="Century Gothic" w:hAnsi="Century Gothic"/>
        </w:rPr>
        <w:footnoteReference w:id="16"/>
      </w:r>
    </w:p>
    <w:p w14:paraId="2B4CCB97" w14:textId="77777777" w:rsidR="001C44D9" w:rsidRDefault="001C44D9" w:rsidP="00322039">
      <w:pPr>
        <w:rPr>
          <w:rFonts w:ascii="Century Gothic" w:hAnsi="Century Gothic"/>
        </w:rPr>
      </w:pPr>
    </w:p>
    <w:p w14:paraId="60EAD04A" w14:textId="69FEB4F9" w:rsidR="009957E6" w:rsidRDefault="00EE5D7A" w:rsidP="00322039">
      <w:pPr>
        <w:rPr>
          <w:rFonts w:ascii="Century Gothic" w:hAnsi="Century Gothic"/>
        </w:rPr>
      </w:pPr>
      <w:r>
        <w:rPr>
          <w:rFonts w:ascii="Century Gothic" w:hAnsi="Century Gothic"/>
        </w:rPr>
        <w:t>Referring</w:t>
      </w:r>
      <w:r w:rsidR="008951C0">
        <w:rPr>
          <w:rFonts w:ascii="Century Gothic" w:hAnsi="Century Gothic"/>
        </w:rPr>
        <w:t xml:space="preserve"> to Swinburne: </w:t>
      </w:r>
      <w:r w:rsidR="009957E6">
        <w:rPr>
          <w:rFonts w:ascii="Century Gothic" w:hAnsi="Century Gothic"/>
        </w:rPr>
        <w:t xml:space="preserve">from </w:t>
      </w:r>
      <w:r w:rsidR="008951C0">
        <w:rPr>
          <w:rFonts w:ascii="Century Gothic" w:hAnsi="Century Gothic"/>
        </w:rPr>
        <w:t xml:space="preserve">regularities </w:t>
      </w:r>
      <w:r w:rsidR="009957E6">
        <w:rPr>
          <w:rFonts w:ascii="Century Gothic" w:hAnsi="Century Gothic"/>
        </w:rPr>
        <w:t xml:space="preserve">of spatial order one can infer regularities of succession. It makes no sense and there seems enough empirical evidence to suggest that things in nature follow regular succession. </w:t>
      </w:r>
    </w:p>
    <w:p w14:paraId="5CBC6819" w14:textId="3A67FA5C" w:rsidR="001C44D9" w:rsidRDefault="009957E6" w:rsidP="00322039">
      <w:pPr>
        <w:rPr>
          <w:rFonts w:ascii="Century Gothic" w:hAnsi="Century Gothic"/>
        </w:rPr>
      </w:pPr>
      <w:r>
        <w:rPr>
          <w:rFonts w:ascii="Century Gothic" w:hAnsi="Century Gothic"/>
        </w:rPr>
        <w:t>Arguably this is the nature of the existence of things.</w:t>
      </w:r>
      <w:r w:rsidR="00E77299">
        <w:rPr>
          <w:rFonts w:ascii="Century Gothic" w:hAnsi="Century Gothic"/>
        </w:rPr>
        <w:t xml:space="preserve">  </w:t>
      </w:r>
    </w:p>
    <w:p w14:paraId="233A5B83" w14:textId="77777777" w:rsidR="008A6E9F" w:rsidRDefault="008A6E9F" w:rsidP="00322039">
      <w:pPr>
        <w:rPr>
          <w:rFonts w:ascii="Century Gothic" w:hAnsi="Century Gothic"/>
        </w:rPr>
      </w:pPr>
    </w:p>
    <w:p w14:paraId="0349BB67" w14:textId="567E28D0" w:rsidR="004726C9" w:rsidRPr="006653C1" w:rsidRDefault="00E77299" w:rsidP="00322039">
      <w:pPr>
        <w:rPr>
          <w:rFonts w:ascii="Century Gothic" w:hAnsi="Century Gothic"/>
        </w:rPr>
      </w:pPr>
      <w:r>
        <w:rPr>
          <w:rFonts w:ascii="Century Gothic" w:hAnsi="Century Gothic"/>
        </w:rPr>
        <w:t xml:space="preserve">‘almost all objects in the world behave in a highly regular way describable by scientific laws’. </w:t>
      </w:r>
      <w:r w:rsidR="0072040D">
        <w:rPr>
          <w:rStyle w:val="FootnoteReference"/>
          <w:rFonts w:ascii="Century Gothic" w:hAnsi="Century Gothic"/>
          <w:sz w:val="32"/>
        </w:rPr>
        <w:footnoteReference w:id="17"/>
      </w:r>
    </w:p>
    <w:p w14:paraId="77281A9F" w14:textId="6B71A153" w:rsidR="004726C9" w:rsidRPr="009E0002" w:rsidRDefault="004726C9" w:rsidP="004726C9">
      <w:pPr>
        <w:rPr>
          <w:rFonts w:ascii="Century Gothic" w:eastAsia="Times New Roman" w:hAnsi="Century Gothic"/>
          <w:color w:val="595959"/>
          <w:szCs w:val="20"/>
          <w:shd w:val="clear" w:color="auto" w:fill="FFFFFF"/>
        </w:rPr>
      </w:pPr>
      <w:r w:rsidRPr="003D17DE">
        <w:rPr>
          <w:rFonts w:ascii="Century Gothic" w:eastAsia="Times New Roman" w:hAnsi="Century Gothic"/>
          <w:color w:val="595959"/>
          <w:sz w:val="22"/>
          <w:szCs w:val="20"/>
          <w:shd w:val="clear" w:color="auto" w:fill="FFFFFF"/>
        </w:rPr>
        <w:t>‘</w:t>
      </w:r>
      <w:r w:rsidRPr="009E0002">
        <w:rPr>
          <w:rFonts w:ascii="Century Gothic" w:eastAsia="Times New Roman" w:hAnsi="Century Gothic"/>
          <w:color w:val="595959"/>
          <w:szCs w:val="20"/>
          <w:shd w:val="clear" w:color="auto" w:fill="FFFFFF"/>
        </w:rPr>
        <w:t>We explain states of affairs by the action of agents who bring them about intentionally of their own choice. Regularities of succession, as well as other phenomena may be explained in this way. ‘</w:t>
      </w:r>
      <w:r w:rsidR="00EE5D7A" w:rsidRPr="009E0002">
        <w:rPr>
          <w:rStyle w:val="FootnoteReference"/>
          <w:rFonts w:ascii="Century Gothic" w:eastAsia="Times New Roman" w:hAnsi="Century Gothic"/>
          <w:color w:val="595959"/>
          <w:szCs w:val="20"/>
          <w:shd w:val="clear" w:color="auto" w:fill="FFFFFF"/>
        </w:rPr>
        <w:footnoteReference w:id="18"/>
      </w:r>
    </w:p>
    <w:p w14:paraId="5FCBFE3C" w14:textId="77777777" w:rsidR="004726C9" w:rsidRPr="009E0002" w:rsidRDefault="004726C9" w:rsidP="004726C9">
      <w:pPr>
        <w:rPr>
          <w:rFonts w:ascii="Century Gothic" w:eastAsia="Times New Roman" w:hAnsi="Century Gothic"/>
          <w:color w:val="595959"/>
          <w:szCs w:val="20"/>
          <w:shd w:val="clear" w:color="auto" w:fill="FFFFFF"/>
        </w:rPr>
      </w:pPr>
    </w:p>
    <w:p w14:paraId="2FE532FE" w14:textId="76B4F9F0" w:rsidR="004726C9" w:rsidRPr="009E0002" w:rsidRDefault="004726C9" w:rsidP="004726C9">
      <w:pPr>
        <w:rPr>
          <w:rFonts w:ascii="Century Gothic" w:eastAsia="Times New Roman" w:hAnsi="Century Gothic"/>
          <w:color w:val="595959"/>
          <w:szCs w:val="20"/>
          <w:shd w:val="clear" w:color="auto" w:fill="FFFFFF"/>
        </w:rPr>
      </w:pPr>
      <w:r w:rsidRPr="009E0002">
        <w:rPr>
          <w:rFonts w:ascii="Century Gothic" w:eastAsia="Times New Roman" w:hAnsi="Century Gothic"/>
          <w:color w:val="595959"/>
          <w:szCs w:val="20"/>
          <w:shd w:val="clear" w:color="auto" w:fill="FFFFFF"/>
        </w:rPr>
        <w:t>Swinburne differentiates between material objects and states of affairs</w:t>
      </w:r>
      <w:r w:rsidR="003D17DE" w:rsidRPr="009E0002">
        <w:rPr>
          <w:rFonts w:ascii="Century Gothic" w:eastAsia="Times New Roman" w:hAnsi="Century Gothic"/>
          <w:color w:val="595959"/>
          <w:szCs w:val="20"/>
          <w:shd w:val="clear" w:color="auto" w:fill="FFFFFF"/>
        </w:rPr>
        <w:t xml:space="preserve"> </w:t>
      </w:r>
      <w:proofErr w:type="gramStart"/>
      <w:r w:rsidR="003D17DE" w:rsidRPr="009E0002">
        <w:rPr>
          <w:rFonts w:ascii="Century Gothic" w:eastAsia="Times New Roman" w:hAnsi="Century Gothic"/>
          <w:color w:val="595959"/>
          <w:szCs w:val="20"/>
          <w:shd w:val="clear" w:color="auto" w:fill="FFFFFF"/>
        </w:rPr>
        <w:t>in order to</w:t>
      </w:r>
      <w:proofErr w:type="gramEnd"/>
      <w:r w:rsidR="003D17DE" w:rsidRPr="009E0002">
        <w:rPr>
          <w:rFonts w:ascii="Century Gothic" w:eastAsia="Times New Roman" w:hAnsi="Century Gothic"/>
          <w:color w:val="595959"/>
          <w:szCs w:val="20"/>
          <w:shd w:val="clear" w:color="auto" w:fill="FFFFFF"/>
        </w:rPr>
        <w:t xml:space="preserve"> </w:t>
      </w:r>
      <w:r w:rsidR="00EE5D7A" w:rsidRPr="009E0002">
        <w:rPr>
          <w:rFonts w:ascii="Century Gothic" w:eastAsia="Times New Roman" w:hAnsi="Century Gothic"/>
          <w:color w:val="595959"/>
          <w:szCs w:val="20"/>
          <w:shd w:val="clear" w:color="auto" w:fill="FFFFFF"/>
        </w:rPr>
        <w:t>plea to</w:t>
      </w:r>
      <w:r w:rsidR="003D17DE" w:rsidRPr="009E0002">
        <w:rPr>
          <w:rFonts w:ascii="Century Gothic" w:eastAsia="Times New Roman" w:hAnsi="Century Gothic"/>
          <w:color w:val="595959"/>
          <w:szCs w:val="20"/>
          <w:shd w:val="clear" w:color="auto" w:fill="FFFFFF"/>
        </w:rPr>
        <w:t xml:space="preserve"> al</w:t>
      </w:r>
      <w:r w:rsidR="00EE5D7A" w:rsidRPr="009E0002">
        <w:rPr>
          <w:rFonts w:ascii="Century Gothic" w:eastAsia="Times New Roman" w:hAnsi="Century Gothic"/>
          <w:color w:val="595959"/>
          <w:szCs w:val="20"/>
          <w:shd w:val="clear" w:color="auto" w:fill="FFFFFF"/>
        </w:rPr>
        <w:t>l possibilities</w:t>
      </w:r>
      <w:r w:rsidR="003D17DE" w:rsidRPr="009E0002">
        <w:rPr>
          <w:rFonts w:ascii="Century Gothic" w:eastAsia="Times New Roman" w:hAnsi="Century Gothic"/>
          <w:color w:val="595959"/>
          <w:szCs w:val="20"/>
          <w:shd w:val="clear" w:color="auto" w:fill="FFFFFF"/>
        </w:rPr>
        <w:t xml:space="preserve"> of the term universe. He points out that whilst we can explain away most of the regularities there are some that </w:t>
      </w:r>
      <w:r w:rsidR="00EE5D7A" w:rsidRPr="009E0002">
        <w:rPr>
          <w:rFonts w:ascii="Century Gothic" w:eastAsia="Times New Roman" w:hAnsi="Century Gothic"/>
          <w:color w:val="595959"/>
          <w:szCs w:val="20"/>
          <w:shd w:val="clear" w:color="auto" w:fill="FFFFFF"/>
        </w:rPr>
        <w:t>cannot</w:t>
      </w:r>
      <w:r w:rsidR="003D17DE" w:rsidRPr="009E0002">
        <w:rPr>
          <w:rFonts w:ascii="Century Gothic" w:eastAsia="Times New Roman" w:hAnsi="Century Gothic"/>
          <w:color w:val="595959"/>
          <w:szCs w:val="20"/>
          <w:shd w:val="clear" w:color="auto" w:fill="FFFFFF"/>
        </w:rPr>
        <w:t xml:space="preserve">. </w:t>
      </w:r>
      <w:r w:rsidR="00B95246" w:rsidRPr="009E0002">
        <w:rPr>
          <w:rFonts w:ascii="Century Gothic" w:eastAsia="Times New Roman" w:hAnsi="Century Gothic"/>
          <w:color w:val="595959"/>
          <w:szCs w:val="20"/>
          <w:shd w:val="clear" w:color="auto" w:fill="FFFFFF"/>
        </w:rPr>
        <w:t xml:space="preserve">There is an overarching pervasive </w:t>
      </w:r>
      <w:proofErr w:type="spellStart"/>
      <w:r w:rsidR="00B95246" w:rsidRPr="009E0002">
        <w:rPr>
          <w:rFonts w:ascii="Century Gothic" w:eastAsia="Times New Roman" w:hAnsi="Century Gothic"/>
          <w:color w:val="595959"/>
          <w:szCs w:val="20"/>
          <w:shd w:val="clear" w:color="auto" w:fill="FFFFFF"/>
        </w:rPr>
        <w:t>spatio</w:t>
      </w:r>
      <w:proofErr w:type="spellEnd"/>
      <w:r w:rsidR="00B95246" w:rsidRPr="009E0002">
        <w:rPr>
          <w:rFonts w:ascii="Century Gothic" w:eastAsia="Times New Roman" w:hAnsi="Century Gothic"/>
          <w:color w:val="595959"/>
          <w:szCs w:val="20"/>
          <w:shd w:val="clear" w:color="auto" w:fill="FFFFFF"/>
        </w:rPr>
        <w:t xml:space="preserve">-temporal order </w:t>
      </w:r>
      <w:r w:rsidR="00553D7F" w:rsidRPr="009E0002">
        <w:rPr>
          <w:rFonts w:ascii="Century Gothic" w:eastAsia="Times New Roman" w:hAnsi="Century Gothic"/>
          <w:color w:val="595959"/>
          <w:szCs w:val="20"/>
          <w:shd w:val="clear" w:color="auto" w:fill="FFFFFF"/>
        </w:rPr>
        <w:t xml:space="preserve">that is the universe. It only follows that there must be </w:t>
      </w:r>
      <w:r w:rsidR="00064A76" w:rsidRPr="009E0002">
        <w:rPr>
          <w:rFonts w:ascii="Century Gothic" w:eastAsia="Times New Roman" w:hAnsi="Century Gothic"/>
          <w:color w:val="595959"/>
          <w:szCs w:val="20"/>
          <w:shd w:val="clear" w:color="auto" w:fill="FFFFFF"/>
        </w:rPr>
        <w:t>a God.</w:t>
      </w:r>
    </w:p>
    <w:p w14:paraId="4C4F2D6D" w14:textId="532E7BCD" w:rsidR="00064A76" w:rsidRPr="009E0002" w:rsidRDefault="00064A76" w:rsidP="004726C9">
      <w:pPr>
        <w:rPr>
          <w:rFonts w:ascii="Century Gothic" w:eastAsia="Times New Roman" w:hAnsi="Century Gothic"/>
          <w:sz w:val="36"/>
        </w:rPr>
      </w:pPr>
      <w:r w:rsidRPr="009E0002">
        <w:rPr>
          <w:rFonts w:ascii="Century Gothic" w:eastAsia="Times New Roman" w:hAnsi="Century Gothic"/>
          <w:color w:val="595959"/>
          <w:szCs w:val="20"/>
          <w:shd w:val="clear" w:color="auto" w:fill="FFFFFF"/>
        </w:rPr>
        <w:t xml:space="preserve">He argues that Hume’s objections are not convincing. Questioning </w:t>
      </w:r>
      <w:r w:rsidR="00E25816" w:rsidRPr="009E0002">
        <w:rPr>
          <w:rFonts w:ascii="Century Gothic" w:eastAsia="Times New Roman" w:hAnsi="Century Gothic"/>
          <w:color w:val="595959"/>
          <w:szCs w:val="20"/>
          <w:shd w:val="clear" w:color="auto" w:fill="FFFFFF"/>
        </w:rPr>
        <w:t>casual inference</w:t>
      </w:r>
      <w:r w:rsidR="00C9093F" w:rsidRPr="009E0002">
        <w:rPr>
          <w:rFonts w:ascii="Century Gothic" w:eastAsia="Times New Roman" w:hAnsi="Century Gothic"/>
          <w:color w:val="595959"/>
          <w:szCs w:val="20"/>
          <w:shd w:val="clear" w:color="auto" w:fill="FFFFFF"/>
        </w:rPr>
        <w:t xml:space="preserve"> </w:t>
      </w:r>
      <w:r w:rsidR="00712F2A" w:rsidRPr="009E0002">
        <w:rPr>
          <w:rFonts w:ascii="Century Gothic" w:eastAsia="Times New Roman" w:hAnsi="Century Gothic"/>
          <w:color w:val="595959"/>
          <w:szCs w:val="20"/>
          <w:shd w:val="clear" w:color="auto" w:fill="FFFFFF"/>
        </w:rPr>
        <w:t xml:space="preserve">of relations of ideas being </w:t>
      </w:r>
      <w:r w:rsidR="00BC4DAA" w:rsidRPr="009E0002">
        <w:rPr>
          <w:rFonts w:ascii="Century Gothic" w:eastAsia="Times New Roman" w:hAnsi="Century Gothic"/>
          <w:color w:val="595959"/>
          <w:szCs w:val="20"/>
          <w:shd w:val="clear" w:color="auto" w:fill="FFFFFF"/>
        </w:rPr>
        <w:t>necessary:</w:t>
      </w:r>
    </w:p>
    <w:p w14:paraId="0BD50D84" w14:textId="77777777" w:rsidR="00B32115" w:rsidRPr="009E0002" w:rsidRDefault="00B32115" w:rsidP="00B32115">
      <w:pPr>
        <w:rPr>
          <w:rFonts w:eastAsia="Times New Roman"/>
        </w:rPr>
      </w:pPr>
    </w:p>
    <w:p w14:paraId="5C74AE68" w14:textId="67494194" w:rsidR="00B32115" w:rsidRPr="009E0002" w:rsidRDefault="00B32115" w:rsidP="00B32115">
      <w:pPr>
        <w:rPr>
          <w:rFonts w:ascii="Century Gothic" w:eastAsia="Times New Roman" w:hAnsi="Century Gothic"/>
        </w:rPr>
      </w:pPr>
      <w:bookmarkStart w:id="2" w:name="_Hlk526095141"/>
      <w:r w:rsidRPr="009E0002">
        <w:rPr>
          <w:rFonts w:ascii="Century Gothic" w:eastAsia="Times New Roman" w:hAnsi="Century Gothic"/>
        </w:rPr>
        <w:t>The first time a man saw the communication of motion by impulse, as by the shock of two billiard balls, he could not pronounce that the one event was connected; but only that it was conjoined with the other</w:t>
      </w:r>
      <w:bookmarkEnd w:id="2"/>
      <w:r w:rsidR="0072040D" w:rsidRPr="009E0002">
        <w:rPr>
          <w:rStyle w:val="FootnoteReference"/>
          <w:rFonts w:ascii="Century Gothic" w:eastAsia="Times New Roman" w:hAnsi="Century Gothic"/>
        </w:rPr>
        <w:footnoteReference w:id="19"/>
      </w:r>
      <w:r w:rsidRPr="009E0002">
        <w:rPr>
          <w:rFonts w:ascii="Century Gothic" w:eastAsia="Times New Roman" w:hAnsi="Century Gothic"/>
        </w:rPr>
        <w:t xml:space="preserve">. </w:t>
      </w:r>
    </w:p>
    <w:p w14:paraId="3EA7169D" w14:textId="77777777" w:rsidR="004726C9" w:rsidRDefault="004726C9" w:rsidP="00322039">
      <w:pPr>
        <w:rPr>
          <w:rFonts w:ascii="Century Gothic" w:hAnsi="Century Gothic"/>
          <w:sz w:val="32"/>
        </w:rPr>
      </w:pPr>
    </w:p>
    <w:p w14:paraId="1685A85F" w14:textId="73BAB284" w:rsidR="00BE2C05" w:rsidRDefault="00BB7598" w:rsidP="00322039">
      <w:pPr>
        <w:rPr>
          <w:rFonts w:ascii="Century Gothic" w:hAnsi="Century Gothic"/>
        </w:rPr>
      </w:pPr>
      <w:r w:rsidRPr="00BB7598">
        <w:rPr>
          <w:rFonts w:ascii="Century Gothic" w:hAnsi="Century Gothic"/>
        </w:rPr>
        <w:t xml:space="preserve">Hume claims it necessary to have experience </w:t>
      </w:r>
      <w:proofErr w:type="gramStart"/>
      <w:r w:rsidRPr="00BB7598">
        <w:rPr>
          <w:rFonts w:ascii="Century Gothic" w:hAnsi="Century Gothic"/>
        </w:rPr>
        <w:t>in order to</w:t>
      </w:r>
      <w:proofErr w:type="gramEnd"/>
      <w:r w:rsidRPr="00BB7598">
        <w:rPr>
          <w:rFonts w:ascii="Century Gothic" w:hAnsi="Century Gothic"/>
        </w:rPr>
        <w:t xml:space="preserve"> infer and furthermore in order to infer a designer one must eliminate any other possibility in nature itself.</w:t>
      </w:r>
      <w:r w:rsidR="00BE2C05">
        <w:rPr>
          <w:rFonts w:ascii="Century Gothic" w:hAnsi="Century Gothic"/>
        </w:rPr>
        <w:t xml:space="preserve"> For Hume explanations of effects should not extend beyond a cause that is immediately necessary, rather than a giant leap to an almighty designer god. Using a variant of Hume’s balance example: to balance objects one would be wise using milligram by milligram measurements to find the balance rather than jumping straight in with kg’s or tonnes. </w:t>
      </w:r>
    </w:p>
    <w:p w14:paraId="41752334" w14:textId="77777777" w:rsidR="00D90C97" w:rsidRDefault="00D90C97" w:rsidP="00322039">
      <w:pPr>
        <w:rPr>
          <w:rFonts w:ascii="Century Gothic" w:hAnsi="Century Gothic"/>
        </w:rPr>
      </w:pPr>
    </w:p>
    <w:p w14:paraId="7D88D960" w14:textId="429A9B30" w:rsidR="00D82DC4" w:rsidRDefault="00D82DC4" w:rsidP="00322039">
      <w:pPr>
        <w:rPr>
          <w:rFonts w:ascii="Century Gothic" w:hAnsi="Century Gothic"/>
        </w:rPr>
      </w:pPr>
      <w:r w:rsidRPr="00620097">
        <w:rPr>
          <w:rFonts w:ascii="Century Gothic" w:hAnsi="Century Gothic"/>
        </w:rPr>
        <w:t>Swinburne has a point when he argues that there are many things that are inferred for which we have no experience of and so may struggle to even know the causal link. Cosmological predictions for example.</w:t>
      </w:r>
      <w:r w:rsidR="00020334" w:rsidRPr="00620097">
        <w:rPr>
          <w:rFonts w:ascii="Century Gothic" w:hAnsi="Century Gothic"/>
        </w:rPr>
        <w:t xml:space="preserve"> Equally it is difficult to give adequate explanations for </w:t>
      </w:r>
      <w:r w:rsidR="00421B18" w:rsidRPr="00620097">
        <w:rPr>
          <w:rFonts w:ascii="Century Gothic" w:hAnsi="Century Gothic"/>
        </w:rPr>
        <w:t>designers,</w:t>
      </w:r>
      <w:r w:rsidR="00020334" w:rsidRPr="00620097">
        <w:rPr>
          <w:rFonts w:ascii="Century Gothic" w:hAnsi="Century Gothic"/>
        </w:rPr>
        <w:t xml:space="preserve"> yet we would infer a designer none the less so why should this be </w:t>
      </w:r>
      <w:r w:rsidR="00620097" w:rsidRPr="00620097">
        <w:rPr>
          <w:rFonts w:ascii="Century Gothic" w:hAnsi="Century Gothic"/>
        </w:rPr>
        <w:t>different?</w:t>
      </w:r>
    </w:p>
    <w:p w14:paraId="0ECE6A98" w14:textId="77777777" w:rsidR="00D82DC4" w:rsidRDefault="00D82DC4" w:rsidP="00322039">
      <w:pPr>
        <w:rPr>
          <w:rFonts w:ascii="Century Gothic" w:hAnsi="Century Gothic"/>
        </w:rPr>
      </w:pPr>
    </w:p>
    <w:p w14:paraId="28E9172A" w14:textId="577CC250" w:rsidR="008D04F3" w:rsidRDefault="00122F9E" w:rsidP="00740D50">
      <w:pPr>
        <w:rPr>
          <w:rFonts w:ascii="Century Gothic" w:hAnsi="Century Gothic"/>
        </w:rPr>
      </w:pPr>
      <w:r>
        <w:rPr>
          <w:rFonts w:ascii="Century Gothic" w:hAnsi="Century Gothic"/>
        </w:rPr>
        <w:t>I</w:t>
      </w:r>
      <w:r w:rsidR="00BE2C05">
        <w:rPr>
          <w:rFonts w:ascii="Century Gothic" w:hAnsi="Century Gothic"/>
        </w:rPr>
        <w:t xml:space="preserve">t </w:t>
      </w:r>
      <w:r w:rsidR="007E120C">
        <w:rPr>
          <w:rFonts w:ascii="Century Gothic" w:hAnsi="Century Gothic"/>
        </w:rPr>
        <w:t xml:space="preserve">is </w:t>
      </w:r>
      <w:r w:rsidR="00BE2C05">
        <w:rPr>
          <w:rFonts w:ascii="Century Gothic" w:hAnsi="Century Gothic"/>
        </w:rPr>
        <w:t xml:space="preserve">reasonable to </w:t>
      </w:r>
      <w:r w:rsidR="007E120C">
        <w:rPr>
          <w:rFonts w:ascii="Century Gothic" w:hAnsi="Century Gothic"/>
        </w:rPr>
        <w:t xml:space="preserve">sympathise with the </w:t>
      </w:r>
      <w:r>
        <w:rPr>
          <w:rFonts w:ascii="Century Gothic" w:hAnsi="Century Gothic"/>
        </w:rPr>
        <w:t>arguments</w:t>
      </w:r>
      <w:r w:rsidR="007E120C">
        <w:rPr>
          <w:rFonts w:ascii="Century Gothic" w:hAnsi="Century Gothic"/>
        </w:rPr>
        <w:t xml:space="preserve"> presented for de</w:t>
      </w:r>
      <w:r w:rsidR="00740D50">
        <w:rPr>
          <w:rFonts w:ascii="Century Gothic" w:hAnsi="Century Gothic"/>
        </w:rPr>
        <w:t xml:space="preserve">sign qua purpose and </w:t>
      </w:r>
      <w:r>
        <w:rPr>
          <w:rFonts w:ascii="Century Gothic" w:hAnsi="Century Gothic"/>
        </w:rPr>
        <w:t xml:space="preserve">qua </w:t>
      </w:r>
      <w:r w:rsidR="00740D50">
        <w:rPr>
          <w:rFonts w:ascii="Century Gothic" w:hAnsi="Century Gothic"/>
        </w:rPr>
        <w:t xml:space="preserve">regularity, indeed this is still relevant as is a perfectly acceptable human observation although, as Hume implies, is not necessarily </w:t>
      </w:r>
      <w:r w:rsidR="0096483B">
        <w:rPr>
          <w:rFonts w:ascii="Century Gothic" w:hAnsi="Century Gothic"/>
        </w:rPr>
        <w:t>infallible</w:t>
      </w:r>
      <w:r w:rsidR="00740D50">
        <w:rPr>
          <w:rFonts w:ascii="Century Gothic" w:hAnsi="Century Gothic"/>
        </w:rPr>
        <w:t>. The issue</w:t>
      </w:r>
      <w:r w:rsidR="0096483B">
        <w:rPr>
          <w:rFonts w:ascii="Century Gothic" w:hAnsi="Century Gothic"/>
        </w:rPr>
        <w:t xml:space="preserve"> however is with the conclusion</w:t>
      </w:r>
      <w:r w:rsidR="00740D50">
        <w:rPr>
          <w:rFonts w:ascii="Century Gothic" w:hAnsi="Century Gothic"/>
        </w:rPr>
        <w:t xml:space="preserve">; </w:t>
      </w:r>
      <w:r w:rsidR="00421B18">
        <w:rPr>
          <w:rFonts w:ascii="Century Gothic" w:hAnsi="Century Gothic"/>
        </w:rPr>
        <w:t>therefore,</w:t>
      </w:r>
      <w:r w:rsidR="00740D50">
        <w:rPr>
          <w:rFonts w:ascii="Century Gothic" w:hAnsi="Century Gothic"/>
        </w:rPr>
        <w:t xml:space="preserve"> it’s cause must be God. </w:t>
      </w:r>
    </w:p>
    <w:p w14:paraId="31FBCBC0" w14:textId="3161FD1E" w:rsidR="00740D50" w:rsidRDefault="008D04F3" w:rsidP="00322039">
      <w:pPr>
        <w:rPr>
          <w:rFonts w:ascii="Century Gothic" w:hAnsi="Century Gothic"/>
        </w:rPr>
      </w:pPr>
      <w:r>
        <w:rPr>
          <w:rFonts w:ascii="Century Gothic" w:hAnsi="Century Gothic"/>
        </w:rPr>
        <w:t>Even Kant favours an argument based on reason rather than a po</w:t>
      </w:r>
      <w:r w:rsidR="00EE5D7A">
        <w:rPr>
          <w:rFonts w:ascii="Century Gothic" w:hAnsi="Century Gothic"/>
        </w:rPr>
        <w:t>s</w:t>
      </w:r>
      <w:r>
        <w:rPr>
          <w:rFonts w:ascii="Century Gothic" w:hAnsi="Century Gothic"/>
        </w:rPr>
        <w:t xml:space="preserve">teriori </w:t>
      </w:r>
      <w:r w:rsidR="00740D50">
        <w:rPr>
          <w:rFonts w:ascii="Century Gothic" w:hAnsi="Century Gothic"/>
        </w:rPr>
        <w:t xml:space="preserve">exploration of a designer/first causer God </w:t>
      </w:r>
      <w:r>
        <w:rPr>
          <w:rFonts w:ascii="Century Gothic" w:hAnsi="Century Gothic"/>
        </w:rPr>
        <w:t xml:space="preserve">as it tells us nothing about the author of nature and </w:t>
      </w:r>
      <w:r w:rsidR="00421B18">
        <w:rPr>
          <w:rFonts w:ascii="Century Gothic" w:hAnsi="Century Gothic"/>
        </w:rPr>
        <w:t>cannot</w:t>
      </w:r>
      <w:r>
        <w:rPr>
          <w:rFonts w:ascii="Century Gothic" w:hAnsi="Century Gothic"/>
        </w:rPr>
        <w:t xml:space="preserve"> be experienced in the same way as nature</w:t>
      </w:r>
      <w:r w:rsidR="00740D50">
        <w:rPr>
          <w:rFonts w:ascii="Century Gothic" w:hAnsi="Century Gothic"/>
        </w:rPr>
        <w:t xml:space="preserve">; and </w:t>
      </w:r>
      <w:r w:rsidR="00C91758">
        <w:rPr>
          <w:rFonts w:ascii="Century Gothic" w:hAnsi="Century Gothic"/>
        </w:rPr>
        <w:t>thus,</w:t>
      </w:r>
      <w:r w:rsidR="00740D50">
        <w:rPr>
          <w:rFonts w:ascii="Century Gothic" w:hAnsi="Century Gothic"/>
        </w:rPr>
        <w:t xml:space="preserve"> does not follow any reasonable logic.</w:t>
      </w:r>
    </w:p>
    <w:p w14:paraId="2746C47C" w14:textId="77777777" w:rsidR="00C32B34" w:rsidRDefault="00C32B34" w:rsidP="00322039">
      <w:pPr>
        <w:rPr>
          <w:rFonts w:ascii="Century Gothic" w:hAnsi="Century Gothic"/>
        </w:rPr>
      </w:pPr>
    </w:p>
    <w:p w14:paraId="5B34A1D8" w14:textId="25717097" w:rsidR="00740D50" w:rsidRDefault="00C32B34" w:rsidP="00322039">
      <w:pPr>
        <w:rPr>
          <w:rFonts w:ascii="Century Gothic" w:hAnsi="Century Gothic"/>
        </w:rPr>
      </w:pPr>
      <w:r>
        <w:rPr>
          <w:rFonts w:ascii="Century Gothic" w:hAnsi="Century Gothic"/>
        </w:rPr>
        <w:t xml:space="preserve">Aquinas and arguable Paley </w:t>
      </w:r>
      <w:r w:rsidR="00B045E1">
        <w:rPr>
          <w:rFonts w:ascii="Century Gothic" w:hAnsi="Century Gothic"/>
        </w:rPr>
        <w:t xml:space="preserve">and Swinburne </w:t>
      </w:r>
      <w:r w:rsidR="00540FB7">
        <w:rPr>
          <w:rFonts w:ascii="Century Gothic" w:hAnsi="Century Gothic"/>
        </w:rPr>
        <w:t xml:space="preserve">try to </w:t>
      </w:r>
      <w:r w:rsidR="00B045E1">
        <w:rPr>
          <w:rFonts w:ascii="Century Gothic" w:hAnsi="Century Gothic"/>
        </w:rPr>
        <w:t>appeal to a</w:t>
      </w:r>
      <w:r w:rsidR="00540FB7">
        <w:rPr>
          <w:rFonts w:ascii="Century Gothic" w:hAnsi="Century Gothic"/>
        </w:rPr>
        <w:t xml:space="preserve">bductive reasoning </w:t>
      </w:r>
      <w:r w:rsidR="001608D9">
        <w:rPr>
          <w:rFonts w:ascii="Century Gothic" w:hAnsi="Century Gothic"/>
        </w:rPr>
        <w:t xml:space="preserve">whereby design implies a designer </w:t>
      </w:r>
      <w:r w:rsidR="00540FB7">
        <w:rPr>
          <w:rFonts w:ascii="Century Gothic" w:hAnsi="Century Gothic"/>
        </w:rPr>
        <w:t xml:space="preserve">and whilst it is true that for a Theist, God may well be as ‘on the table’ as any other material or </w:t>
      </w:r>
      <w:r w:rsidR="00EE5D7A">
        <w:rPr>
          <w:rFonts w:ascii="Century Gothic" w:hAnsi="Century Gothic"/>
        </w:rPr>
        <w:t>phenomenological concept.</w:t>
      </w:r>
    </w:p>
    <w:p w14:paraId="50588AB9" w14:textId="2200C687" w:rsidR="00292C47" w:rsidRDefault="00C32B34" w:rsidP="00322039">
      <w:pPr>
        <w:rPr>
          <w:rFonts w:ascii="Century Gothic" w:hAnsi="Century Gothic"/>
        </w:rPr>
      </w:pPr>
      <w:r>
        <w:rPr>
          <w:rFonts w:ascii="Century Gothic" w:hAnsi="Century Gothic"/>
        </w:rPr>
        <w:t xml:space="preserve">Whilst it is reasonable to </w:t>
      </w:r>
      <w:r w:rsidR="00C87A40">
        <w:rPr>
          <w:rFonts w:ascii="Century Gothic" w:hAnsi="Century Gothic"/>
        </w:rPr>
        <w:t>understand</w:t>
      </w:r>
      <w:r>
        <w:rPr>
          <w:rFonts w:ascii="Century Gothic" w:hAnsi="Century Gothic"/>
        </w:rPr>
        <w:t xml:space="preserve"> </w:t>
      </w:r>
      <w:r w:rsidR="00C87A40">
        <w:rPr>
          <w:rFonts w:ascii="Century Gothic" w:hAnsi="Century Gothic"/>
        </w:rPr>
        <w:t xml:space="preserve">the appeal to design and purpose there is no convincing case for the justification of 1. Qua design 2. Qua purpose and therefore no supreme designer or cause. </w:t>
      </w:r>
    </w:p>
    <w:p w14:paraId="2D095E4B" w14:textId="77777777" w:rsidR="00C32B34" w:rsidRDefault="00C32B34" w:rsidP="00322039">
      <w:pPr>
        <w:rPr>
          <w:rFonts w:ascii="Century Gothic" w:hAnsi="Century Gothic"/>
        </w:rPr>
      </w:pPr>
    </w:p>
    <w:p w14:paraId="6C5D84CB" w14:textId="46F60EB0" w:rsidR="00C32B34" w:rsidRDefault="004122D7" w:rsidP="00322039">
      <w:pPr>
        <w:rPr>
          <w:rFonts w:ascii="Century Gothic" w:hAnsi="Century Gothic"/>
        </w:rPr>
      </w:pPr>
      <w:r>
        <w:rPr>
          <w:rFonts w:ascii="Century Gothic" w:hAnsi="Century Gothic"/>
        </w:rPr>
        <w:t>References</w:t>
      </w:r>
    </w:p>
    <w:p w14:paraId="689E3D7E" w14:textId="19A9F686" w:rsidR="004122D7" w:rsidRPr="00A705FF" w:rsidRDefault="004122D7" w:rsidP="00322039">
      <w:pPr>
        <w:rPr>
          <w:rFonts w:asciiTheme="minorHAnsi" w:hAnsiTheme="minorHAnsi" w:cstheme="minorHAnsi"/>
          <w:sz w:val="22"/>
          <w:szCs w:val="22"/>
        </w:rPr>
      </w:pPr>
    </w:p>
    <w:p w14:paraId="7FE0D102" w14:textId="77777777" w:rsidR="004122D7" w:rsidRPr="008055D6" w:rsidRDefault="004122D7" w:rsidP="004122D7">
      <w:pPr>
        <w:pStyle w:val="FootnoteText"/>
        <w:rPr>
          <w:rFonts w:asciiTheme="minorHAnsi" w:hAnsiTheme="minorHAnsi" w:cstheme="minorHAnsi"/>
          <w:sz w:val="22"/>
          <w:szCs w:val="22"/>
        </w:rPr>
      </w:pPr>
      <w:r w:rsidRPr="008055D6">
        <w:rPr>
          <w:rFonts w:asciiTheme="minorHAnsi" w:hAnsiTheme="minorHAnsi" w:cstheme="minorHAnsi"/>
          <w:sz w:val="22"/>
          <w:szCs w:val="22"/>
        </w:rPr>
        <w:t xml:space="preserve">Aristotle, </w:t>
      </w:r>
      <w:r w:rsidRPr="008055D6">
        <w:rPr>
          <w:rFonts w:asciiTheme="minorHAnsi" w:hAnsiTheme="minorHAnsi" w:cstheme="minorHAnsi"/>
          <w:iCs/>
          <w:sz w:val="22"/>
          <w:szCs w:val="22"/>
        </w:rPr>
        <w:t>Nicomachean Ethics, 1 7.</w:t>
      </w:r>
    </w:p>
    <w:p w14:paraId="394C2F24" w14:textId="6E44F775" w:rsidR="004122D7" w:rsidRPr="008055D6" w:rsidRDefault="004122D7" w:rsidP="004122D7">
      <w:pPr>
        <w:rPr>
          <w:rFonts w:asciiTheme="minorHAnsi" w:hAnsiTheme="minorHAnsi" w:cstheme="minorHAnsi"/>
          <w:iCs/>
          <w:sz w:val="22"/>
          <w:szCs w:val="22"/>
        </w:rPr>
      </w:pPr>
      <w:r w:rsidRPr="008055D6">
        <w:rPr>
          <w:rFonts w:asciiTheme="minorHAnsi" w:hAnsiTheme="minorHAnsi" w:cstheme="minorHAnsi"/>
          <w:iCs/>
          <w:sz w:val="22"/>
          <w:szCs w:val="22"/>
        </w:rPr>
        <w:t>Aristotle, Physics II.8.</w:t>
      </w:r>
    </w:p>
    <w:p w14:paraId="3AB93CF0" w14:textId="0D5AAAFF" w:rsidR="004122D7" w:rsidRDefault="004122D7" w:rsidP="004122D7">
      <w:pPr>
        <w:pStyle w:val="FootnoteText"/>
        <w:rPr>
          <w:rFonts w:asciiTheme="minorHAnsi" w:hAnsiTheme="minorHAnsi" w:cstheme="minorHAnsi"/>
          <w:iCs/>
          <w:sz w:val="22"/>
          <w:szCs w:val="22"/>
        </w:rPr>
      </w:pPr>
      <w:r w:rsidRPr="008055D6">
        <w:rPr>
          <w:rFonts w:asciiTheme="minorHAnsi" w:hAnsiTheme="minorHAnsi" w:cstheme="minorHAnsi"/>
          <w:sz w:val="22"/>
          <w:szCs w:val="22"/>
        </w:rPr>
        <w:t>Arist</w:t>
      </w:r>
      <w:r w:rsidRPr="008055D6">
        <w:rPr>
          <w:rFonts w:asciiTheme="minorHAnsi" w:hAnsiTheme="minorHAnsi" w:cstheme="minorHAnsi"/>
          <w:iCs/>
          <w:sz w:val="22"/>
          <w:szCs w:val="22"/>
        </w:rPr>
        <w:t>otle, Physics II 9.</w:t>
      </w:r>
    </w:p>
    <w:p w14:paraId="481CCF8C" w14:textId="36A95098" w:rsidR="00FD1B87" w:rsidRPr="00FD1B87" w:rsidRDefault="00FD1B87" w:rsidP="00FD1B87">
      <w:pPr>
        <w:pStyle w:val="FootnoteText"/>
        <w:rPr>
          <w:rFonts w:asciiTheme="minorHAnsi" w:hAnsiTheme="minorHAnsi" w:cstheme="minorHAnsi"/>
          <w:sz w:val="22"/>
          <w:szCs w:val="22"/>
        </w:rPr>
      </w:pPr>
      <w:r w:rsidRPr="00FD1B87">
        <w:rPr>
          <w:rFonts w:asciiTheme="minorHAnsi" w:hAnsiTheme="minorHAnsi" w:cstheme="minorHAnsi"/>
          <w:sz w:val="22"/>
          <w:szCs w:val="22"/>
        </w:rPr>
        <w:t>Aquinas</w:t>
      </w:r>
      <w:r>
        <w:rPr>
          <w:rFonts w:asciiTheme="minorHAnsi" w:hAnsiTheme="minorHAnsi" w:cstheme="minorHAnsi"/>
          <w:sz w:val="22"/>
          <w:szCs w:val="22"/>
        </w:rPr>
        <w:t>, T,</w:t>
      </w:r>
      <w:r w:rsidRPr="00FD1B87">
        <w:rPr>
          <w:rFonts w:asciiTheme="minorHAnsi" w:hAnsiTheme="minorHAnsi" w:cstheme="minorHAnsi"/>
          <w:sz w:val="22"/>
          <w:szCs w:val="22"/>
        </w:rPr>
        <w:t xml:space="preserve"> Summa Theologica I Q2.3</w:t>
      </w:r>
      <w:r w:rsidR="005E790C">
        <w:rPr>
          <w:rFonts w:asciiTheme="minorHAnsi" w:hAnsiTheme="minorHAnsi" w:cstheme="minorHAnsi"/>
          <w:sz w:val="22"/>
          <w:szCs w:val="22"/>
        </w:rPr>
        <w:t>.</w:t>
      </w:r>
    </w:p>
    <w:p w14:paraId="6A5EAF08" w14:textId="1885B1F6" w:rsidR="00FD1B87" w:rsidRDefault="00FD1B87" w:rsidP="004122D7">
      <w:pPr>
        <w:pStyle w:val="FootnoteText"/>
        <w:rPr>
          <w:rFonts w:asciiTheme="minorHAnsi" w:hAnsiTheme="minorHAnsi" w:cstheme="minorHAnsi"/>
          <w:sz w:val="22"/>
          <w:szCs w:val="22"/>
        </w:rPr>
      </w:pPr>
      <w:r w:rsidRPr="00FD1B87">
        <w:rPr>
          <w:rFonts w:asciiTheme="minorHAnsi" w:hAnsiTheme="minorHAnsi" w:cstheme="minorHAnsi"/>
          <w:bCs/>
          <w:sz w:val="22"/>
          <w:szCs w:val="22"/>
        </w:rPr>
        <w:t>Miller,</w:t>
      </w:r>
      <w:r>
        <w:rPr>
          <w:rFonts w:asciiTheme="minorHAnsi" w:hAnsiTheme="minorHAnsi" w:cstheme="minorHAnsi"/>
          <w:bCs/>
          <w:sz w:val="22"/>
          <w:szCs w:val="22"/>
        </w:rPr>
        <w:t xml:space="preserve"> E.L, </w:t>
      </w:r>
      <w:r w:rsidRPr="00FD1B87">
        <w:rPr>
          <w:rFonts w:asciiTheme="minorHAnsi" w:hAnsiTheme="minorHAnsi" w:cstheme="minorHAnsi"/>
          <w:bCs/>
          <w:sz w:val="22"/>
          <w:szCs w:val="22"/>
        </w:rPr>
        <w:t>(2015), God and Reason, Second Edition: An Invitation to Philosophical Theology</w:t>
      </w:r>
      <w:r w:rsidR="005E790C">
        <w:rPr>
          <w:rFonts w:asciiTheme="minorHAnsi" w:hAnsiTheme="minorHAnsi" w:cstheme="minorHAnsi"/>
          <w:bCs/>
          <w:sz w:val="22"/>
          <w:szCs w:val="22"/>
        </w:rPr>
        <w:t>.</w:t>
      </w:r>
    </w:p>
    <w:p w14:paraId="4B5DACAE" w14:textId="5C08DC91" w:rsidR="005E790C" w:rsidRDefault="005E790C" w:rsidP="00FD1B87">
      <w:pPr>
        <w:pStyle w:val="FootnoteText"/>
        <w:rPr>
          <w:rFonts w:asciiTheme="minorHAnsi" w:hAnsiTheme="minorHAnsi" w:cstheme="minorHAnsi"/>
          <w:sz w:val="22"/>
          <w:szCs w:val="22"/>
        </w:rPr>
      </w:pPr>
      <w:proofErr w:type="spellStart"/>
      <w:proofErr w:type="gramStart"/>
      <w:r>
        <w:rPr>
          <w:rFonts w:asciiTheme="minorHAnsi" w:hAnsiTheme="minorHAnsi" w:cstheme="minorHAnsi"/>
          <w:sz w:val="22"/>
          <w:szCs w:val="22"/>
        </w:rPr>
        <w:t>NIV,Psalms</w:t>
      </w:r>
      <w:proofErr w:type="spellEnd"/>
      <w:proofErr w:type="gramEnd"/>
      <w:r>
        <w:rPr>
          <w:rFonts w:asciiTheme="minorHAnsi" w:hAnsiTheme="minorHAnsi" w:cstheme="minorHAnsi"/>
          <w:sz w:val="22"/>
          <w:szCs w:val="22"/>
        </w:rPr>
        <w:t xml:space="preserve"> 19:1.</w:t>
      </w:r>
    </w:p>
    <w:p w14:paraId="237B8CD6" w14:textId="20A3EA3B" w:rsidR="00FD1B87" w:rsidRDefault="00FD1B87" w:rsidP="00FD1B87">
      <w:pPr>
        <w:pStyle w:val="FootnoteText"/>
        <w:rPr>
          <w:rFonts w:asciiTheme="minorHAnsi" w:hAnsiTheme="minorHAnsi" w:cstheme="minorHAnsi"/>
          <w:sz w:val="22"/>
          <w:szCs w:val="22"/>
        </w:rPr>
      </w:pPr>
      <w:r w:rsidRPr="00FD1B87">
        <w:rPr>
          <w:rFonts w:asciiTheme="minorHAnsi" w:hAnsiTheme="minorHAnsi" w:cstheme="minorHAnsi"/>
          <w:sz w:val="22"/>
          <w:szCs w:val="22"/>
        </w:rPr>
        <w:t>NIV. Romans</w:t>
      </w:r>
      <w:r>
        <w:rPr>
          <w:rFonts w:asciiTheme="minorHAnsi" w:hAnsiTheme="minorHAnsi" w:cstheme="minorHAnsi"/>
          <w:sz w:val="22"/>
          <w:szCs w:val="22"/>
        </w:rPr>
        <w:t xml:space="preserve">, </w:t>
      </w:r>
      <w:r w:rsidRPr="00FD1B87">
        <w:rPr>
          <w:rFonts w:asciiTheme="minorHAnsi" w:hAnsiTheme="minorHAnsi" w:cstheme="minorHAnsi"/>
          <w:sz w:val="22"/>
          <w:szCs w:val="22"/>
        </w:rPr>
        <w:t>1:20.</w:t>
      </w:r>
    </w:p>
    <w:p w14:paraId="609D8931" w14:textId="10B624AA" w:rsidR="00FD1B87" w:rsidRPr="00FD1B87" w:rsidRDefault="00FD1B87" w:rsidP="00FD1B87">
      <w:pPr>
        <w:pStyle w:val="FootnoteText"/>
        <w:rPr>
          <w:rFonts w:asciiTheme="minorHAnsi" w:hAnsiTheme="minorHAnsi" w:cstheme="minorHAnsi"/>
          <w:sz w:val="22"/>
          <w:szCs w:val="22"/>
        </w:rPr>
      </w:pPr>
      <w:proofErr w:type="spellStart"/>
      <w:proofErr w:type="gramStart"/>
      <w:r w:rsidRPr="00FD1B87">
        <w:rPr>
          <w:rFonts w:asciiTheme="minorHAnsi" w:hAnsiTheme="minorHAnsi" w:cstheme="minorHAnsi"/>
          <w:sz w:val="22"/>
          <w:szCs w:val="22"/>
        </w:rPr>
        <w:t>Paley,</w:t>
      </w:r>
      <w:r>
        <w:rPr>
          <w:rFonts w:asciiTheme="minorHAnsi" w:hAnsiTheme="minorHAnsi" w:cstheme="minorHAnsi"/>
          <w:sz w:val="22"/>
          <w:szCs w:val="22"/>
        </w:rPr>
        <w:t>W</w:t>
      </w:r>
      <w:proofErr w:type="spellEnd"/>
      <w:proofErr w:type="gramEnd"/>
      <w:r>
        <w:rPr>
          <w:rFonts w:asciiTheme="minorHAnsi" w:hAnsiTheme="minorHAnsi" w:cstheme="minorHAnsi"/>
          <w:sz w:val="22"/>
          <w:szCs w:val="22"/>
        </w:rPr>
        <w:t xml:space="preserve">, (2006) </w:t>
      </w:r>
      <w:r w:rsidRPr="00FD1B87">
        <w:rPr>
          <w:rFonts w:asciiTheme="minorHAnsi" w:hAnsiTheme="minorHAnsi" w:cstheme="minorHAnsi"/>
          <w:sz w:val="22"/>
          <w:szCs w:val="22"/>
        </w:rPr>
        <w:t xml:space="preserve"> Natural Theology</w:t>
      </w:r>
      <w:r>
        <w:rPr>
          <w:rFonts w:asciiTheme="minorHAnsi" w:hAnsiTheme="minorHAnsi" w:cstheme="minorHAnsi"/>
          <w:sz w:val="22"/>
          <w:szCs w:val="22"/>
        </w:rPr>
        <w:t xml:space="preserve"> (</w:t>
      </w:r>
      <w:r w:rsidRPr="00FD1B87">
        <w:rPr>
          <w:rFonts w:asciiTheme="minorHAnsi" w:hAnsiTheme="minorHAnsi" w:cstheme="minorHAnsi"/>
          <w:sz w:val="22"/>
          <w:szCs w:val="22"/>
        </w:rPr>
        <w:t>OUP</w:t>
      </w:r>
      <w:r>
        <w:rPr>
          <w:rFonts w:asciiTheme="minorHAnsi" w:hAnsiTheme="minorHAnsi" w:cstheme="minorHAnsi"/>
          <w:sz w:val="22"/>
          <w:szCs w:val="22"/>
        </w:rPr>
        <w:t>)</w:t>
      </w:r>
      <w:r w:rsidR="005E790C">
        <w:rPr>
          <w:rFonts w:asciiTheme="minorHAnsi" w:hAnsiTheme="minorHAnsi" w:cstheme="minorHAnsi"/>
          <w:sz w:val="22"/>
          <w:szCs w:val="22"/>
        </w:rPr>
        <w:t>.</w:t>
      </w:r>
    </w:p>
    <w:p w14:paraId="0DDAA700" w14:textId="3A9F6A19" w:rsidR="00FD1B87" w:rsidRPr="00FD1B87" w:rsidRDefault="00FD1B87" w:rsidP="00FD1B87">
      <w:pPr>
        <w:pStyle w:val="FootnoteText"/>
        <w:rPr>
          <w:rFonts w:asciiTheme="minorHAnsi" w:hAnsiTheme="minorHAnsi" w:cstheme="minorHAnsi"/>
          <w:sz w:val="22"/>
          <w:szCs w:val="22"/>
        </w:rPr>
      </w:pPr>
      <w:r w:rsidRPr="00FD1B87">
        <w:rPr>
          <w:rFonts w:asciiTheme="minorHAnsi" w:hAnsiTheme="minorHAnsi" w:cstheme="minorHAnsi"/>
          <w:sz w:val="22"/>
          <w:szCs w:val="22"/>
        </w:rPr>
        <w:t xml:space="preserve">Popkin, R.H. (ed. and </w:t>
      </w:r>
      <w:proofErr w:type="spellStart"/>
      <w:r w:rsidRPr="00FD1B87">
        <w:rPr>
          <w:rFonts w:asciiTheme="minorHAnsi" w:hAnsiTheme="minorHAnsi" w:cstheme="minorHAnsi"/>
          <w:sz w:val="22"/>
          <w:szCs w:val="22"/>
        </w:rPr>
        <w:t>introd</w:t>
      </w:r>
      <w:proofErr w:type="spellEnd"/>
      <w:r w:rsidRPr="00FD1B87">
        <w:rPr>
          <w:rFonts w:asciiTheme="minorHAnsi" w:hAnsiTheme="minorHAnsi" w:cstheme="minorHAnsi"/>
          <w:sz w:val="22"/>
          <w:szCs w:val="22"/>
        </w:rPr>
        <w:t>.), David Hume: Dialogues Concerning Natural Religion (Indianapolis &amp; Cambridge: Hackett Publ. Co., 1980), Part ii</w:t>
      </w:r>
      <w:r w:rsidR="005E790C">
        <w:rPr>
          <w:rFonts w:asciiTheme="minorHAnsi" w:hAnsiTheme="minorHAnsi" w:cstheme="minorHAnsi"/>
          <w:sz w:val="22"/>
          <w:szCs w:val="22"/>
        </w:rPr>
        <w:t>.</w:t>
      </w:r>
    </w:p>
    <w:p w14:paraId="3B1450EE" w14:textId="41F6F846" w:rsidR="005E790C" w:rsidRPr="005E790C" w:rsidRDefault="005E790C" w:rsidP="005E790C">
      <w:pPr>
        <w:pStyle w:val="FootnoteText"/>
        <w:rPr>
          <w:rFonts w:asciiTheme="minorHAnsi" w:hAnsiTheme="minorHAnsi" w:cstheme="minorHAnsi"/>
          <w:sz w:val="22"/>
          <w:szCs w:val="22"/>
        </w:rPr>
      </w:pPr>
      <w:proofErr w:type="spellStart"/>
      <w:r w:rsidRPr="005E790C">
        <w:rPr>
          <w:rFonts w:asciiTheme="minorHAnsi" w:hAnsiTheme="minorHAnsi" w:cstheme="minorHAnsi"/>
          <w:sz w:val="22"/>
          <w:szCs w:val="22"/>
        </w:rPr>
        <w:t>Tweyman</w:t>
      </w:r>
      <w:proofErr w:type="spellEnd"/>
      <w:r w:rsidRPr="005E790C">
        <w:rPr>
          <w:rFonts w:asciiTheme="minorHAnsi" w:hAnsiTheme="minorHAnsi" w:cstheme="minorHAnsi"/>
          <w:sz w:val="22"/>
          <w:szCs w:val="22"/>
        </w:rPr>
        <w:t xml:space="preserve">, S. (1996) (ed. and </w:t>
      </w:r>
      <w:proofErr w:type="spellStart"/>
      <w:r w:rsidRPr="005E790C">
        <w:rPr>
          <w:rFonts w:asciiTheme="minorHAnsi" w:hAnsiTheme="minorHAnsi" w:cstheme="minorHAnsi"/>
          <w:sz w:val="22"/>
          <w:szCs w:val="22"/>
        </w:rPr>
        <w:t>introd</w:t>
      </w:r>
      <w:proofErr w:type="spellEnd"/>
      <w:r w:rsidRPr="005E790C">
        <w:rPr>
          <w:rFonts w:asciiTheme="minorHAnsi" w:hAnsiTheme="minorHAnsi" w:cstheme="minorHAnsi"/>
          <w:sz w:val="22"/>
          <w:szCs w:val="22"/>
        </w:rPr>
        <w:t>.), Hume On Natural Religion p96</w:t>
      </w:r>
      <w:r>
        <w:rPr>
          <w:rFonts w:asciiTheme="minorHAnsi" w:hAnsiTheme="minorHAnsi" w:cstheme="minorHAnsi"/>
          <w:sz w:val="22"/>
          <w:szCs w:val="22"/>
        </w:rPr>
        <w:t>.</w:t>
      </w:r>
    </w:p>
    <w:p w14:paraId="06983A62" w14:textId="19047814" w:rsidR="00FD1B87" w:rsidRDefault="00FD1B87" w:rsidP="004122D7">
      <w:pPr>
        <w:pStyle w:val="FootnoteText"/>
        <w:rPr>
          <w:rFonts w:asciiTheme="minorHAnsi" w:hAnsiTheme="minorHAnsi" w:cstheme="minorHAnsi"/>
          <w:sz w:val="22"/>
          <w:szCs w:val="22"/>
        </w:rPr>
      </w:pPr>
    </w:p>
    <w:p w14:paraId="5B7F4CC3" w14:textId="42C2F7AF" w:rsidR="00FD1B87" w:rsidRPr="00FD1B87" w:rsidRDefault="00FD1B87" w:rsidP="004122D7">
      <w:pPr>
        <w:pStyle w:val="FootnoteText"/>
        <w:rPr>
          <w:rFonts w:ascii="Century Gothic" w:hAnsi="Century Gothic" w:cstheme="minorHAnsi"/>
          <w:sz w:val="24"/>
          <w:szCs w:val="22"/>
        </w:rPr>
      </w:pPr>
      <w:r w:rsidRPr="00FD1B87">
        <w:rPr>
          <w:rFonts w:ascii="Century Gothic" w:hAnsi="Century Gothic" w:cstheme="minorHAnsi"/>
          <w:sz w:val="24"/>
          <w:szCs w:val="22"/>
        </w:rPr>
        <w:t>Internet References</w:t>
      </w:r>
    </w:p>
    <w:p w14:paraId="4CA4D11C" w14:textId="77777777" w:rsidR="00FD1B87" w:rsidRPr="008055D6" w:rsidRDefault="00FD1B87" w:rsidP="004122D7">
      <w:pPr>
        <w:pStyle w:val="FootnoteText"/>
        <w:rPr>
          <w:rFonts w:asciiTheme="minorHAnsi" w:hAnsiTheme="minorHAnsi" w:cstheme="minorHAnsi"/>
          <w:sz w:val="22"/>
          <w:szCs w:val="22"/>
        </w:rPr>
      </w:pPr>
    </w:p>
    <w:p w14:paraId="507F7E6F" w14:textId="1BEA4916" w:rsidR="00FD1B87" w:rsidRPr="00FD1B87" w:rsidRDefault="004122D7" w:rsidP="0093663D">
      <w:pPr>
        <w:rPr>
          <w:rFonts w:asciiTheme="minorHAnsi" w:eastAsia="Times New Roman" w:hAnsiTheme="minorHAnsi" w:cstheme="minorHAnsi"/>
          <w:sz w:val="22"/>
          <w:szCs w:val="22"/>
        </w:rPr>
      </w:pPr>
      <w:r w:rsidRPr="008055D6">
        <w:rPr>
          <w:rFonts w:asciiTheme="minorHAnsi" w:eastAsia="Times New Roman" w:hAnsiTheme="minorHAnsi" w:cstheme="minorHAnsi"/>
          <w:color w:val="1A1A1A"/>
          <w:sz w:val="22"/>
          <w:szCs w:val="22"/>
        </w:rPr>
        <w:t>(Markie, Peter, "Rationalism vs. Empiricism", </w:t>
      </w:r>
      <w:r w:rsidRPr="008055D6">
        <w:rPr>
          <w:rStyle w:val="Emphasis"/>
          <w:rFonts w:asciiTheme="minorHAnsi" w:eastAsia="Times New Roman" w:hAnsiTheme="minorHAnsi" w:cstheme="minorHAnsi"/>
          <w:color w:val="1A1A1A"/>
          <w:sz w:val="22"/>
          <w:szCs w:val="22"/>
        </w:rPr>
        <w:t xml:space="preserve">The Stanford </w:t>
      </w:r>
      <w:proofErr w:type="spellStart"/>
      <w:r w:rsidRPr="008055D6">
        <w:rPr>
          <w:rStyle w:val="Emphasis"/>
          <w:rFonts w:asciiTheme="minorHAnsi" w:eastAsia="Times New Roman" w:hAnsiTheme="minorHAnsi" w:cstheme="minorHAnsi"/>
          <w:color w:val="1A1A1A"/>
          <w:sz w:val="22"/>
          <w:szCs w:val="22"/>
        </w:rPr>
        <w:t>Encyclopedia</w:t>
      </w:r>
      <w:proofErr w:type="spellEnd"/>
      <w:r w:rsidRPr="008055D6">
        <w:rPr>
          <w:rStyle w:val="Emphasis"/>
          <w:rFonts w:asciiTheme="minorHAnsi" w:eastAsia="Times New Roman" w:hAnsiTheme="minorHAnsi" w:cstheme="minorHAnsi"/>
          <w:color w:val="1A1A1A"/>
          <w:sz w:val="22"/>
          <w:szCs w:val="22"/>
        </w:rPr>
        <w:t xml:space="preserve"> of Philosophy </w:t>
      </w:r>
      <w:r w:rsidRPr="008055D6">
        <w:rPr>
          <w:rFonts w:asciiTheme="minorHAnsi" w:eastAsia="Times New Roman" w:hAnsiTheme="minorHAnsi" w:cstheme="minorHAnsi"/>
          <w:color w:val="1A1A1A"/>
          <w:sz w:val="22"/>
          <w:szCs w:val="22"/>
        </w:rPr>
        <w:t xml:space="preserve">(Fall 2017 Edition), Edward N. </w:t>
      </w:r>
      <w:proofErr w:type="spellStart"/>
      <w:r w:rsidRPr="008055D6">
        <w:rPr>
          <w:rFonts w:asciiTheme="minorHAnsi" w:eastAsia="Times New Roman" w:hAnsiTheme="minorHAnsi" w:cstheme="minorHAnsi"/>
          <w:color w:val="1A1A1A"/>
          <w:sz w:val="22"/>
          <w:szCs w:val="22"/>
        </w:rPr>
        <w:t>Zalta</w:t>
      </w:r>
      <w:proofErr w:type="spellEnd"/>
      <w:r w:rsidRPr="008055D6">
        <w:rPr>
          <w:rFonts w:asciiTheme="minorHAnsi" w:eastAsia="Times New Roman" w:hAnsiTheme="minorHAnsi" w:cstheme="minorHAnsi"/>
          <w:color w:val="1A1A1A"/>
          <w:sz w:val="22"/>
          <w:szCs w:val="22"/>
        </w:rPr>
        <w:t> (ed.), URL = &lt;https://plato.stanford.edu/archives/fall2017/entries/rationalism-empiricism/&gt;.)</w:t>
      </w:r>
      <w:r w:rsidR="009663F6">
        <w:rPr>
          <w:rFonts w:asciiTheme="minorHAnsi" w:eastAsia="Times New Roman" w:hAnsiTheme="minorHAnsi" w:cstheme="minorHAnsi"/>
          <w:color w:val="1A1A1A"/>
          <w:sz w:val="22"/>
          <w:szCs w:val="22"/>
        </w:rPr>
        <w:t xml:space="preserve"> last accessed 09/2018.</w:t>
      </w:r>
    </w:p>
    <w:p w14:paraId="5BD5754A" w14:textId="2F48AA42" w:rsidR="00BB34B3" w:rsidRPr="008055D6" w:rsidRDefault="00BB34B3" w:rsidP="00BB34B3">
      <w:pPr>
        <w:pStyle w:val="FootnoteText"/>
        <w:rPr>
          <w:rFonts w:asciiTheme="minorHAnsi" w:hAnsiTheme="minorHAnsi" w:cstheme="minorHAnsi"/>
          <w:sz w:val="22"/>
          <w:szCs w:val="22"/>
        </w:rPr>
      </w:pPr>
      <w:hyperlink r:id="rId7" w:history="1">
        <w:r w:rsidRPr="008055D6">
          <w:rPr>
            <w:rStyle w:val="Hyperlink"/>
            <w:rFonts w:asciiTheme="minorHAnsi" w:hAnsiTheme="minorHAnsi" w:cstheme="minorHAnsi"/>
            <w:sz w:val="22"/>
            <w:szCs w:val="22"/>
          </w:rPr>
          <w:t>https://reasonpapers.com/pdf/13/rp_13_19.pdf</w:t>
        </w:r>
      </w:hyperlink>
      <w:r w:rsidRPr="008055D6">
        <w:rPr>
          <w:rFonts w:asciiTheme="minorHAnsi" w:hAnsiTheme="minorHAnsi" w:cstheme="minorHAnsi"/>
          <w:sz w:val="22"/>
          <w:szCs w:val="22"/>
        </w:rPr>
        <w:t xml:space="preserve">. John Barrow and </w:t>
      </w:r>
      <w:proofErr w:type="spellStart"/>
      <w:proofErr w:type="gramStart"/>
      <w:r w:rsidRPr="008055D6">
        <w:rPr>
          <w:rFonts w:asciiTheme="minorHAnsi" w:hAnsiTheme="minorHAnsi" w:cstheme="minorHAnsi"/>
          <w:sz w:val="22"/>
          <w:szCs w:val="22"/>
        </w:rPr>
        <w:t>F.Tipler</w:t>
      </w:r>
      <w:proofErr w:type="gramEnd"/>
      <w:r w:rsidRPr="008055D6">
        <w:rPr>
          <w:rFonts w:asciiTheme="minorHAnsi" w:hAnsiTheme="minorHAnsi" w:cstheme="minorHAnsi"/>
          <w:sz w:val="22"/>
          <w:szCs w:val="22"/>
        </w:rPr>
        <w:t>,The</w:t>
      </w:r>
      <w:proofErr w:type="spellEnd"/>
      <w:r w:rsidRPr="008055D6">
        <w:rPr>
          <w:rFonts w:asciiTheme="minorHAnsi" w:hAnsiTheme="minorHAnsi" w:cstheme="minorHAnsi"/>
          <w:sz w:val="22"/>
          <w:szCs w:val="22"/>
        </w:rPr>
        <w:t xml:space="preserve"> Anthropic Cosmological Principal,15.</w:t>
      </w:r>
      <w:r w:rsidR="009663F6">
        <w:rPr>
          <w:rFonts w:asciiTheme="minorHAnsi" w:hAnsiTheme="minorHAnsi" w:cstheme="minorHAnsi"/>
          <w:sz w:val="22"/>
          <w:szCs w:val="22"/>
        </w:rPr>
        <w:t>last accessed 09/2018.</w:t>
      </w:r>
    </w:p>
    <w:p w14:paraId="7F0FA562" w14:textId="0430BB15" w:rsidR="00BB34B3" w:rsidRPr="008055D6" w:rsidRDefault="00BB34B3" w:rsidP="00BB34B3">
      <w:pPr>
        <w:pStyle w:val="FootnoteText"/>
        <w:rPr>
          <w:rFonts w:asciiTheme="minorHAnsi" w:hAnsiTheme="minorHAnsi" w:cstheme="minorHAnsi"/>
          <w:color w:val="0563C1" w:themeColor="hyperlink"/>
          <w:sz w:val="22"/>
          <w:szCs w:val="22"/>
          <w:u w:val="single"/>
        </w:rPr>
      </w:pPr>
      <w:r w:rsidRPr="008055D6">
        <w:rPr>
          <w:rFonts w:asciiTheme="minorHAnsi" w:hAnsiTheme="minorHAnsi" w:cstheme="minorHAnsi"/>
          <w:sz w:val="22"/>
          <w:szCs w:val="22"/>
        </w:rPr>
        <w:t xml:space="preserve">  </w:t>
      </w:r>
      <w:hyperlink r:id="rId8" w:anchor="page_scan_tab_contents" w:history="1">
        <w:r w:rsidRPr="008055D6">
          <w:rPr>
            <w:rStyle w:val="Hyperlink"/>
            <w:rFonts w:asciiTheme="minorHAnsi" w:hAnsiTheme="minorHAnsi" w:cstheme="minorHAnsi"/>
            <w:sz w:val="22"/>
            <w:szCs w:val="22"/>
          </w:rPr>
          <w:t>https://www.jstor.org/stable/20004972?seq=1#page_scan_tab_contents</w:t>
        </w:r>
      </w:hyperlink>
      <w:r w:rsidRPr="008055D6">
        <w:rPr>
          <w:rStyle w:val="Hyperlink"/>
          <w:rFonts w:asciiTheme="minorHAnsi" w:hAnsiTheme="minorHAnsi" w:cstheme="minorHAnsi"/>
          <w:sz w:val="22"/>
          <w:szCs w:val="22"/>
        </w:rPr>
        <w:t>.</w:t>
      </w:r>
    </w:p>
    <w:sectPr w:rsidR="00BB34B3" w:rsidRPr="008055D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802EE" w14:textId="77777777" w:rsidR="007D1BF8" w:rsidRDefault="007D1BF8" w:rsidP="00C6000C">
      <w:r>
        <w:separator/>
      </w:r>
    </w:p>
  </w:endnote>
  <w:endnote w:type="continuationSeparator" w:id="0">
    <w:p w14:paraId="0A490A0E" w14:textId="77777777" w:rsidR="007D1BF8" w:rsidRDefault="007D1BF8" w:rsidP="00C600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9F152" w14:textId="77777777" w:rsidR="007D1BF8" w:rsidRDefault="007D1BF8" w:rsidP="00C6000C">
      <w:r>
        <w:separator/>
      </w:r>
    </w:p>
  </w:footnote>
  <w:footnote w:type="continuationSeparator" w:id="0">
    <w:p w14:paraId="5083702F" w14:textId="77777777" w:rsidR="007D1BF8" w:rsidRDefault="007D1BF8" w:rsidP="00C6000C">
      <w:r>
        <w:continuationSeparator/>
      </w:r>
    </w:p>
  </w:footnote>
  <w:footnote w:id="1">
    <w:p w14:paraId="234384E0" w14:textId="29B93CE6" w:rsidR="00207A14" w:rsidRPr="00E817E5" w:rsidRDefault="00207A14">
      <w:pPr>
        <w:pStyle w:val="FootnoteText"/>
        <w:rPr>
          <w:rFonts w:asciiTheme="minorHAnsi" w:hAnsiTheme="minorHAnsi" w:cstheme="minorHAnsi"/>
          <w:sz w:val="22"/>
          <w:szCs w:val="22"/>
        </w:rPr>
      </w:pPr>
      <w:r>
        <w:rPr>
          <w:rStyle w:val="FootnoteReference"/>
        </w:rPr>
        <w:footnoteRef/>
      </w:r>
      <w:r>
        <w:t xml:space="preserve"> </w:t>
      </w:r>
      <w:r w:rsidRPr="00E817E5">
        <w:rPr>
          <w:rFonts w:asciiTheme="minorHAnsi" w:hAnsiTheme="minorHAnsi" w:cstheme="minorHAnsi"/>
          <w:sz w:val="22"/>
          <w:szCs w:val="22"/>
        </w:rPr>
        <w:t xml:space="preserve">Aristotle, </w:t>
      </w:r>
      <w:r w:rsidRPr="00E817E5">
        <w:rPr>
          <w:rFonts w:asciiTheme="minorHAnsi" w:hAnsiTheme="minorHAnsi" w:cstheme="minorHAnsi"/>
          <w:iCs/>
          <w:sz w:val="22"/>
          <w:szCs w:val="22"/>
        </w:rPr>
        <w:t>Nicomachean Ethics, 1 7</w:t>
      </w:r>
      <w:r w:rsidR="001B1D9E" w:rsidRPr="00E817E5">
        <w:rPr>
          <w:rFonts w:asciiTheme="minorHAnsi" w:hAnsiTheme="minorHAnsi" w:cstheme="minorHAnsi"/>
          <w:iCs/>
          <w:sz w:val="22"/>
          <w:szCs w:val="22"/>
        </w:rPr>
        <w:t>.</w:t>
      </w:r>
    </w:p>
  </w:footnote>
  <w:footnote w:id="2">
    <w:p w14:paraId="65C5044F" w14:textId="52FC260D" w:rsidR="00207A14" w:rsidRPr="00E817E5" w:rsidRDefault="00207A14" w:rsidP="00850E27">
      <w:pPr>
        <w:rPr>
          <w:rFonts w:asciiTheme="minorHAnsi" w:hAnsiTheme="minorHAnsi" w:cstheme="minorHAnsi"/>
          <w:iCs/>
          <w:sz w:val="22"/>
          <w:szCs w:val="22"/>
        </w:rPr>
      </w:pPr>
      <w:r w:rsidRPr="00E817E5">
        <w:rPr>
          <w:rStyle w:val="FootnoteReference"/>
          <w:rFonts w:asciiTheme="minorHAnsi" w:hAnsiTheme="minorHAnsi" w:cstheme="minorHAnsi"/>
          <w:sz w:val="22"/>
          <w:szCs w:val="22"/>
        </w:rPr>
        <w:footnoteRef/>
      </w:r>
      <w:r w:rsidRPr="00E817E5">
        <w:rPr>
          <w:rFonts w:asciiTheme="minorHAnsi" w:hAnsiTheme="minorHAnsi" w:cstheme="minorHAnsi"/>
          <w:sz w:val="22"/>
          <w:szCs w:val="22"/>
        </w:rPr>
        <w:t xml:space="preserve"> </w:t>
      </w:r>
      <w:r w:rsidRPr="00E817E5">
        <w:rPr>
          <w:rFonts w:asciiTheme="minorHAnsi" w:hAnsiTheme="minorHAnsi" w:cstheme="minorHAnsi"/>
          <w:iCs/>
          <w:sz w:val="22"/>
          <w:szCs w:val="22"/>
        </w:rPr>
        <w:t>Aristotle, Physics II.8</w:t>
      </w:r>
      <w:r w:rsidR="001B1D9E" w:rsidRPr="00E817E5">
        <w:rPr>
          <w:rFonts w:asciiTheme="minorHAnsi" w:hAnsiTheme="minorHAnsi" w:cstheme="minorHAnsi"/>
          <w:iCs/>
          <w:sz w:val="22"/>
          <w:szCs w:val="22"/>
        </w:rPr>
        <w:t>.</w:t>
      </w:r>
    </w:p>
  </w:footnote>
  <w:footnote w:id="3">
    <w:p w14:paraId="687F235A" w14:textId="2E4C9492" w:rsidR="001B1D9E" w:rsidRPr="00E817E5" w:rsidRDefault="001B1D9E" w:rsidP="00850E27">
      <w:pPr>
        <w:rPr>
          <w:rFonts w:asciiTheme="minorHAnsi" w:hAnsiTheme="minorHAnsi" w:cstheme="minorHAnsi"/>
          <w:iCs/>
          <w:sz w:val="22"/>
          <w:szCs w:val="22"/>
        </w:rPr>
      </w:pPr>
      <w:r w:rsidRPr="00E817E5">
        <w:rPr>
          <w:rStyle w:val="FootnoteReference"/>
          <w:rFonts w:asciiTheme="minorHAnsi" w:hAnsiTheme="minorHAnsi" w:cstheme="minorHAnsi"/>
          <w:sz w:val="22"/>
          <w:szCs w:val="22"/>
        </w:rPr>
        <w:footnoteRef/>
      </w:r>
      <w:r w:rsidRPr="00E817E5">
        <w:rPr>
          <w:rFonts w:asciiTheme="minorHAnsi" w:hAnsiTheme="minorHAnsi" w:cstheme="minorHAnsi"/>
          <w:sz w:val="22"/>
          <w:szCs w:val="22"/>
        </w:rPr>
        <w:t xml:space="preserve"> </w:t>
      </w:r>
      <w:r w:rsidRPr="00E817E5">
        <w:rPr>
          <w:rFonts w:asciiTheme="minorHAnsi" w:hAnsiTheme="minorHAnsi" w:cstheme="minorHAnsi"/>
          <w:iCs/>
          <w:sz w:val="22"/>
          <w:szCs w:val="22"/>
        </w:rPr>
        <w:t>Ibid.</w:t>
      </w:r>
    </w:p>
  </w:footnote>
  <w:footnote w:id="4">
    <w:p w14:paraId="5B3A7222" w14:textId="0985DF9D" w:rsidR="00850E27" w:rsidRPr="00E817E5" w:rsidRDefault="00850E27">
      <w:pPr>
        <w:pStyle w:val="FootnoteText"/>
        <w:rPr>
          <w:rFonts w:asciiTheme="minorHAnsi" w:hAnsiTheme="minorHAnsi" w:cstheme="minorHAnsi"/>
          <w:sz w:val="22"/>
          <w:szCs w:val="22"/>
        </w:rPr>
      </w:pPr>
      <w:r w:rsidRPr="00E817E5">
        <w:rPr>
          <w:rStyle w:val="FootnoteReference"/>
          <w:rFonts w:asciiTheme="minorHAnsi" w:hAnsiTheme="minorHAnsi" w:cstheme="minorHAnsi"/>
          <w:sz w:val="22"/>
          <w:szCs w:val="22"/>
        </w:rPr>
        <w:footnoteRef/>
      </w:r>
      <w:r w:rsidRPr="00E817E5">
        <w:rPr>
          <w:rFonts w:asciiTheme="minorHAnsi" w:hAnsiTheme="minorHAnsi" w:cstheme="minorHAnsi"/>
          <w:sz w:val="22"/>
          <w:szCs w:val="22"/>
        </w:rPr>
        <w:t xml:space="preserve"> Arist</w:t>
      </w:r>
      <w:r w:rsidRPr="00E817E5">
        <w:rPr>
          <w:rFonts w:asciiTheme="minorHAnsi" w:hAnsiTheme="minorHAnsi" w:cstheme="minorHAnsi"/>
          <w:iCs/>
          <w:sz w:val="22"/>
          <w:szCs w:val="22"/>
        </w:rPr>
        <w:t>otle, Physics II 9</w:t>
      </w:r>
      <w:r w:rsidRPr="00E817E5">
        <w:rPr>
          <w:rFonts w:asciiTheme="minorHAnsi" w:hAnsiTheme="minorHAnsi" w:cstheme="minorHAnsi"/>
          <w:iCs/>
          <w:sz w:val="22"/>
          <w:szCs w:val="22"/>
        </w:rPr>
        <w:t>.</w:t>
      </w:r>
    </w:p>
  </w:footnote>
  <w:footnote w:id="5">
    <w:p w14:paraId="3DAC8908" w14:textId="77777777" w:rsidR="00850E27" w:rsidRPr="00E817E5" w:rsidRDefault="00850E27" w:rsidP="00850E27">
      <w:pPr>
        <w:rPr>
          <w:rFonts w:asciiTheme="minorHAnsi" w:eastAsia="Times New Roman" w:hAnsiTheme="minorHAnsi" w:cstheme="minorHAnsi"/>
          <w:sz w:val="22"/>
          <w:szCs w:val="22"/>
        </w:rPr>
      </w:pPr>
      <w:r w:rsidRPr="00E817E5">
        <w:rPr>
          <w:rStyle w:val="FootnoteReference"/>
          <w:rFonts w:asciiTheme="minorHAnsi" w:hAnsiTheme="minorHAnsi" w:cstheme="minorHAnsi"/>
          <w:sz w:val="22"/>
          <w:szCs w:val="22"/>
        </w:rPr>
        <w:footnoteRef/>
      </w:r>
      <w:r w:rsidRPr="00E817E5">
        <w:rPr>
          <w:rFonts w:asciiTheme="minorHAnsi" w:hAnsiTheme="minorHAnsi" w:cstheme="minorHAnsi"/>
          <w:sz w:val="22"/>
          <w:szCs w:val="22"/>
        </w:rPr>
        <w:t xml:space="preserve"> </w:t>
      </w:r>
      <w:r w:rsidRPr="00E817E5">
        <w:rPr>
          <w:rFonts w:asciiTheme="minorHAnsi" w:eastAsia="Times New Roman" w:hAnsiTheme="minorHAnsi" w:cstheme="minorHAnsi"/>
          <w:color w:val="1A1A1A"/>
          <w:sz w:val="22"/>
          <w:szCs w:val="22"/>
        </w:rPr>
        <w:t>(Markie, Peter, "Rationalism vs. Empiricism", </w:t>
      </w:r>
      <w:r w:rsidRPr="00E817E5">
        <w:rPr>
          <w:rStyle w:val="Emphasis"/>
          <w:rFonts w:asciiTheme="minorHAnsi" w:eastAsia="Times New Roman" w:hAnsiTheme="minorHAnsi" w:cstheme="minorHAnsi"/>
          <w:color w:val="1A1A1A"/>
          <w:sz w:val="22"/>
          <w:szCs w:val="22"/>
        </w:rPr>
        <w:t xml:space="preserve">The Stanford </w:t>
      </w:r>
      <w:proofErr w:type="spellStart"/>
      <w:r w:rsidRPr="00E817E5">
        <w:rPr>
          <w:rStyle w:val="Emphasis"/>
          <w:rFonts w:asciiTheme="minorHAnsi" w:eastAsia="Times New Roman" w:hAnsiTheme="minorHAnsi" w:cstheme="minorHAnsi"/>
          <w:color w:val="1A1A1A"/>
          <w:sz w:val="22"/>
          <w:szCs w:val="22"/>
        </w:rPr>
        <w:t>Encyclopedia</w:t>
      </w:r>
      <w:proofErr w:type="spellEnd"/>
      <w:r w:rsidRPr="00E817E5">
        <w:rPr>
          <w:rStyle w:val="Emphasis"/>
          <w:rFonts w:asciiTheme="minorHAnsi" w:eastAsia="Times New Roman" w:hAnsiTheme="minorHAnsi" w:cstheme="minorHAnsi"/>
          <w:color w:val="1A1A1A"/>
          <w:sz w:val="22"/>
          <w:szCs w:val="22"/>
        </w:rPr>
        <w:t xml:space="preserve"> of Philosophy </w:t>
      </w:r>
      <w:r w:rsidRPr="00E817E5">
        <w:rPr>
          <w:rFonts w:asciiTheme="minorHAnsi" w:eastAsia="Times New Roman" w:hAnsiTheme="minorHAnsi" w:cstheme="minorHAnsi"/>
          <w:color w:val="1A1A1A"/>
          <w:sz w:val="22"/>
          <w:szCs w:val="22"/>
        </w:rPr>
        <w:t xml:space="preserve">(Fall 2017 Edition), Edward N. </w:t>
      </w:r>
      <w:proofErr w:type="spellStart"/>
      <w:r w:rsidRPr="00E817E5">
        <w:rPr>
          <w:rFonts w:asciiTheme="minorHAnsi" w:eastAsia="Times New Roman" w:hAnsiTheme="minorHAnsi" w:cstheme="minorHAnsi"/>
          <w:color w:val="1A1A1A"/>
          <w:sz w:val="22"/>
          <w:szCs w:val="22"/>
        </w:rPr>
        <w:t>Zalta</w:t>
      </w:r>
      <w:proofErr w:type="spellEnd"/>
      <w:r w:rsidRPr="00E817E5">
        <w:rPr>
          <w:rFonts w:asciiTheme="minorHAnsi" w:eastAsia="Times New Roman" w:hAnsiTheme="minorHAnsi" w:cstheme="minorHAnsi"/>
          <w:color w:val="1A1A1A"/>
          <w:sz w:val="22"/>
          <w:szCs w:val="22"/>
        </w:rPr>
        <w:t> (ed.), URL = &lt;https://plato.stanford.edu/archives/fall2017/entries/rationalism-empiricism/&gt;.)</w:t>
      </w:r>
    </w:p>
    <w:p w14:paraId="1F11D0D9" w14:textId="77777777" w:rsidR="00850E27" w:rsidRPr="00E817E5" w:rsidRDefault="00850E27" w:rsidP="00850E27">
      <w:pPr>
        <w:rPr>
          <w:rFonts w:ascii="Century Gothic" w:hAnsi="Century Gothic"/>
          <w:iCs/>
          <w:sz w:val="22"/>
          <w:szCs w:val="23"/>
        </w:rPr>
      </w:pPr>
    </w:p>
    <w:p w14:paraId="698520AE" w14:textId="46CB20BE" w:rsidR="00850E27" w:rsidRDefault="00850E27">
      <w:pPr>
        <w:pStyle w:val="FootnoteText"/>
      </w:pPr>
    </w:p>
  </w:footnote>
  <w:footnote w:id="6">
    <w:p w14:paraId="683F8316" w14:textId="096C64A8" w:rsidR="00C77D57" w:rsidRPr="00FF4153" w:rsidRDefault="00C77D57" w:rsidP="003A45F0">
      <w:pPr>
        <w:rPr>
          <w:rFonts w:asciiTheme="minorHAnsi" w:hAnsiTheme="minorHAnsi" w:cstheme="minorHAnsi"/>
          <w:sz w:val="22"/>
          <w:szCs w:val="22"/>
        </w:rPr>
      </w:pPr>
      <w:r w:rsidRPr="002F4F6E">
        <w:rPr>
          <w:rStyle w:val="FootnoteReference"/>
          <w:rFonts w:asciiTheme="minorHAnsi" w:hAnsiTheme="minorHAnsi" w:cstheme="minorHAnsi"/>
          <w:sz w:val="22"/>
          <w:szCs w:val="22"/>
        </w:rPr>
        <w:footnoteRef/>
      </w:r>
      <w:r w:rsidRPr="002F4F6E">
        <w:rPr>
          <w:rFonts w:asciiTheme="minorHAnsi" w:hAnsiTheme="minorHAnsi" w:cstheme="minorHAnsi"/>
          <w:sz w:val="22"/>
          <w:szCs w:val="22"/>
        </w:rPr>
        <w:t xml:space="preserve"> </w:t>
      </w:r>
      <w:r w:rsidRPr="00FF4153">
        <w:rPr>
          <w:rFonts w:asciiTheme="minorHAnsi" w:hAnsiTheme="minorHAnsi" w:cstheme="minorHAnsi"/>
          <w:sz w:val="22"/>
          <w:szCs w:val="22"/>
        </w:rPr>
        <w:t>Aquinas</w:t>
      </w:r>
      <w:r w:rsidR="004261A0">
        <w:rPr>
          <w:rFonts w:asciiTheme="minorHAnsi" w:hAnsiTheme="minorHAnsi" w:cstheme="minorHAnsi"/>
          <w:sz w:val="22"/>
          <w:szCs w:val="22"/>
        </w:rPr>
        <w:t>, T,</w:t>
      </w:r>
      <w:r w:rsidRPr="00FF4153">
        <w:rPr>
          <w:rFonts w:asciiTheme="minorHAnsi" w:hAnsiTheme="minorHAnsi" w:cstheme="minorHAnsi"/>
          <w:sz w:val="22"/>
          <w:szCs w:val="22"/>
        </w:rPr>
        <w:t xml:space="preserve"> Summa Theologica I Q2.3</w:t>
      </w:r>
      <w:r w:rsidRPr="00FF4153">
        <w:rPr>
          <w:rFonts w:asciiTheme="minorHAnsi" w:hAnsiTheme="minorHAnsi" w:cstheme="minorHAnsi"/>
          <w:sz w:val="22"/>
          <w:szCs w:val="22"/>
        </w:rPr>
        <w:t>.</w:t>
      </w:r>
    </w:p>
  </w:footnote>
  <w:footnote w:id="7">
    <w:p w14:paraId="3D1BB958" w14:textId="21874D2D" w:rsidR="00452BA2" w:rsidRPr="00FF4153" w:rsidRDefault="00452BA2">
      <w:pPr>
        <w:pStyle w:val="FootnoteText"/>
        <w:rPr>
          <w:rFonts w:asciiTheme="minorHAnsi" w:hAnsiTheme="minorHAnsi" w:cstheme="minorHAnsi"/>
          <w:sz w:val="22"/>
          <w:szCs w:val="22"/>
        </w:rPr>
      </w:pPr>
      <w:r w:rsidRPr="00FF4153">
        <w:rPr>
          <w:rStyle w:val="FootnoteReference"/>
          <w:rFonts w:asciiTheme="minorHAnsi" w:hAnsiTheme="minorHAnsi" w:cstheme="minorHAnsi"/>
          <w:sz w:val="22"/>
          <w:szCs w:val="22"/>
        </w:rPr>
        <w:footnoteRef/>
      </w:r>
      <w:r w:rsidRPr="00FF4153">
        <w:rPr>
          <w:rFonts w:asciiTheme="minorHAnsi" w:hAnsiTheme="minorHAnsi" w:cstheme="minorHAnsi"/>
          <w:sz w:val="22"/>
          <w:szCs w:val="22"/>
        </w:rPr>
        <w:t xml:space="preserve"> NIV. Romans1:20.</w:t>
      </w:r>
    </w:p>
  </w:footnote>
  <w:footnote w:id="8">
    <w:p w14:paraId="053F2144" w14:textId="44658F3B" w:rsidR="00ED7023" w:rsidRPr="00FF4153" w:rsidRDefault="00ED7023" w:rsidP="00ED7023">
      <w:pPr>
        <w:rPr>
          <w:rFonts w:asciiTheme="minorHAnsi" w:eastAsia="Times New Roman" w:hAnsiTheme="minorHAnsi" w:cstheme="minorHAnsi"/>
          <w:sz w:val="22"/>
          <w:szCs w:val="22"/>
        </w:rPr>
      </w:pPr>
      <w:r w:rsidRPr="00FF4153">
        <w:rPr>
          <w:rStyle w:val="FootnoteReference"/>
          <w:rFonts w:asciiTheme="minorHAnsi" w:hAnsiTheme="minorHAnsi" w:cstheme="minorHAnsi"/>
          <w:sz w:val="22"/>
          <w:szCs w:val="22"/>
        </w:rPr>
        <w:footnoteRef/>
      </w:r>
      <w:r w:rsidRPr="00FF4153">
        <w:rPr>
          <w:rFonts w:asciiTheme="minorHAnsi" w:hAnsiTheme="minorHAnsi" w:cstheme="minorHAnsi"/>
          <w:sz w:val="22"/>
          <w:szCs w:val="22"/>
        </w:rPr>
        <w:t xml:space="preserve"> </w:t>
      </w:r>
      <w:r w:rsidRPr="00FF4153">
        <w:rPr>
          <w:rFonts w:asciiTheme="minorHAnsi" w:eastAsia="Times New Roman" w:hAnsiTheme="minorHAnsi" w:cstheme="minorHAnsi"/>
          <w:color w:val="000000"/>
          <w:sz w:val="22"/>
          <w:szCs w:val="22"/>
          <w:shd w:val="clear" w:color="auto" w:fill="FFFFFF"/>
        </w:rPr>
        <w:t>Hume</w:t>
      </w:r>
      <w:r w:rsidR="004261A0">
        <w:rPr>
          <w:rFonts w:asciiTheme="minorHAnsi" w:eastAsia="Times New Roman" w:hAnsiTheme="minorHAnsi" w:cstheme="minorHAnsi"/>
          <w:color w:val="000000"/>
          <w:sz w:val="22"/>
          <w:szCs w:val="22"/>
          <w:shd w:val="clear" w:color="auto" w:fill="FFFFFF"/>
        </w:rPr>
        <w:t>, D,</w:t>
      </w:r>
      <w:r w:rsidRPr="00FF4153">
        <w:rPr>
          <w:rFonts w:asciiTheme="minorHAnsi" w:eastAsia="Times New Roman" w:hAnsiTheme="minorHAnsi" w:cstheme="minorHAnsi"/>
          <w:color w:val="000000"/>
          <w:sz w:val="22"/>
          <w:szCs w:val="22"/>
          <w:shd w:val="clear" w:color="auto" w:fill="FFFFFF"/>
        </w:rPr>
        <w:t> </w:t>
      </w:r>
      <w:r w:rsidRPr="00FF4153">
        <w:rPr>
          <w:rFonts w:asciiTheme="minorHAnsi" w:eastAsia="Times New Roman" w:hAnsiTheme="minorHAnsi" w:cstheme="minorHAnsi"/>
          <w:iCs/>
          <w:color w:val="000000"/>
          <w:sz w:val="22"/>
          <w:szCs w:val="22"/>
          <w:shd w:val="clear" w:color="auto" w:fill="FFFFFF"/>
        </w:rPr>
        <w:t>Dialogues Concerning Natural Religion.</w:t>
      </w:r>
    </w:p>
    <w:p w14:paraId="61EBF28F" w14:textId="3EE6AB04" w:rsidR="00ED7023" w:rsidRPr="00FF4153" w:rsidRDefault="00ED7023" w:rsidP="00ED7023">
      <w:pPr>
        <w:rPr>
          <w:rFonts w:asciiTheme="minorHAnsi" w:hAnsiTheme="minorHAnsi" w:cstheme="minorHAnsi"/>
          <w:sz w:val="22"/>
          <w:szCs w:val="22"/>
        </w:rPr>
      </w:pPr>
      <w:r w:rsidRPr="00FF4153">
        <w:rPr>
          <w:rFonts w:asciiTheme="minorHAnsi" w:hAnsiTheme="minorHAnsi" w:cstheme="minorHAnsi"/>
          <w:sz w:val="22"/>
          <w:szCs w:val="22"/>
        </w:rPr>
        <w:t xml:space="preserve"> Part 2</w:t>
      </w:r>
      <w:r w:rsidR="004F209C" w:rsidRPr="00FF4153">
        <w:rPr>
          <w:rFonts w:asciiTheme="minorHAnsi" w:hAnsiTheme="minorHAnsi" w:cstheme="minorHAnsi"/>
          <w:sz w:val="22"/>
          <w:szCs w:val="22"/>
        </w:rPr>
        <w:t xml:space="preserve"> p</w:t>
      </w:r>
      <w:r w:rsidRPr="00FF4153">
        <w:rPr>
          <w:rFonts w:asciiTheme="minorHAnsi" w:hAnsiTheme="minorHAnsi" w:cstheme="minorHAnsi"/>
          <w:sz w:val="22"/>
          <w:szCs w:val="22"/>
        </w:rPr>
        <w:t>19</w:t>
      </w:r>
      <w:r w:rsidRPr="00FF4153">
        <w:rPr>
          <w:rFonts w:asciiTheme="minorHAnsi" w:hAnsiTheme="minorHAnsi" w:cstheme="minorHAnsi"/>
          <w:sz w:val="22"/>
          <w:szCs w:val="22"/>
        </w:rPr>
        <w:t>.</w:t>
      </w:r>
    </w:p>
    <w:p w14:paraId="33C55561" w14:textId="77777777" w:rsidR="00ED7023" w:rsidRPr="00FF4153" w:rsidRDefault="00ED7023" w:rsidP="00ED7023">
      <w:pPr>
        <w:rPr>
          <w:rFonts w:asciiTheme="minorHAnsi" w:hAnsiTheme="minorHAnsi" w:cstheme="minorHAnsi"/>
          <w:sz w:val="22"/>
          <w:szCs w:val="22"/>
        </w:rPr>
      </w:pPr>
    </w:p>
    <w:p w14:paraId="31AE0161" w14:textId="3B7B17AA" w:rsidR="00ED7023" w:rsidRDefault="00ED7023">
      <w:pPr>
        <w:pStyle w:val="FootnoteText"/>
      </w:pPr>
    </w:p>
  </w:footnote>
  <w:footnote w:id="9">
    <w:p w14:paraId="6378552A" w14:textId="1E1302DD" w:rsidR="003371DB" w:rsidRPr="00397F68" w:rsidRDefault="003371DB" w:rsidP="003371DB">
      <w:pPr>
        <w:rPr>
          <w:rFonts w:asciiTheme="minorHAnsi" w:eastAsia="Times New Roman" w:hAnsiTheme="minorHAnsi" w:cstheme="minorHAnsi"/>
          <w:sz w:val="22"/>
          <w:szCs w:val="22"/>
        </w:rPr>
      </w:pPr>
      <w:r w:rsidRPr="00397F68">
        <w:rPr>
          <w:rStyle w:val="FootnoteReference"/>
          <w:rFonts w:asciiTheme="minorHAnsi" w:hAnsiTheme="minorHAnsi" w:cstheme="minorHAnsi"/>
          <w:sz w:val="22"/>
          <w:szCs w:val="22"/>
        </w:rPr>
        <w:footnoteRef/>
      </w:r>
      <w:r w:rsidRPr="00397F68">
        <w:rPr>
          <w:rFonts w:asciiTheme="minorHAnsi" w:hAnsiTheme="minorHAnsi" w:cstheme="minorHAnsi"/>
          <w:sz w:val="22"/>
          <w:szCs w:val="22"/>
        </w:rPr>
        <w:t xml:space="preserve"> </w:t>
      </w:r>
      <w:r w:rsidR="004F209C">
        <w:rPr>
          <w:rFonts w:asciiTheme="minorHAnsi" w:eastAsia="Times New Roman" w:hAnsiTheme="minorHAnsi" w:cstheme="minorHAnsi"/>
          <w:sz w:val="22"/>
          <w:szCs w:val="22"/>
        </w:rPr>
        <w:t>ibid</w:t>
      </w:r>
      <w:r w:rsidRPr="00397F68">
        <w:rPr>
          <w:rFonts w:asciiTheme="minorHAnsi" w:eastAsia="Times New Roman" w:hAnsiTheme="minorHAnsi" w:cstheme="minorHAnsi"/>
          <w:sz w:val="22"/>
          <w:szCs w:val="22"/>
        </w:rPr>
        <w:t xml:space="preserve"> p28</w:t>
      </w:r>
      <w:r w:rsidRPr="00397F68">
        <w:rPr>
          <w:rFonts w:asciiTheme="minorHAnsi" w:eastAsia="Times New Roman" w:hAnsiTheme="minorHAnsi" w:cstheme="minorHAnsi"/>
          <w:sz w:val="22"/>
          <w:szCs w:val="22"/>
        </w:rPr>
        <w:t>.</w:t>
      </w:r>
    </w:p>
    <w:p w14:paraId="2373F544" w14:textId="15FD9DD1" w:rsidR="003371DB" w:rsidRDefault="003371DB">
      <w:pPr>
        <w:pStyle w:val="FootnoteText"/>
      </w:pPr>
    </w:p>
  </w:footnote>
  <w:footnote w:id="10">
    <w:p w14:paraId="6C57175B" w14:textId="15FA23B7" w:rsidR="00867691" w:rsidRPr="00397F68" w:rsidRDefault="00867691">
      <w:pPr>
        <w:pStyle w:val="FootnoteText"/>
        <w:rPr>
          <w:rFonts w:asciiTheme="minorHAnsi" w:hAnsiTheme="minorHAnsi" w:cstheme="minorHAnsi"/>
          <w:sz w:val="22"/>
          <w:szCs w:val="22"/>
        </w:rPr>
      </w:pPr>
      <w:r w:rsidRPr="00397F68">
        <w:rPr>
          <w:rStyle w:val="FootnoteReference"/>
          <w:rFonts w:asciiTheme="minorHAnsi" w:hAnsiTheme="minorHAnsi" w:cstheme="minorHAnsi"/>
          <w:sz w:val="22"/>
          <w:szCs w:val="22"/>
        </w:rPr>
        <w:footnoteRef/>
      </w:r>
      <w:r w:rsidRPr="00397F68">
        <w:rPr>
          <w:rFonts w:asciiTheme="minorHAnsi" w:hAnsiTheme="minorHAnsi" w:cstheme="minorHAnsi"/>
          <w:sz w:val="22"/>
          <w:szCs w:val="22"/>
        </w:rPr>
        <w:t xml:space="preserve"> Ibid. p75.</w:t>
      </w:r>
    </w:p>
  </w:footnote>
  <w:footnote w:id="11">
    <w:p w14:paraId="50309B85" w14:textId="16F9CDED" w:rsidR="00654988" w:rsidRPr="00397F68" w:rsidRDefault="00654988">
      <w:pPr>
        <w:pStyle w:val="FootnoteText"/>
        <w:rPr>
          <w:rFonts w:asciiTheme="minorHAnsi" w:hAnsiTheme="minorHAnsi" w:cstheme="minorHAnsi"/>
          <w:sz w:val="22"/>
          <w:szCs w:val="22"/>
        </w:rPr>
      </w:pPr>
      <w:r w:rsidRPr="00397F68">
        <w:rPr>
          <w:rStyle w:val="FootnoteReference"/>
          <w:rFonts w:asciiTheme="minorHAnsi" w:hAnsiTheme="minorHAnsi" w:cstheme="minorHAnsi"/>
          <w:sz w:val="22"/>
          <w:szCs w:val="22"/>
        </w:rPr>
        <w:footnoteRef/>
      </w:r>
      <w:r w:rsidRPr="00397F68">
        <w:rPr>
          <w:rFonts w:asciiTheme="minorHAnsi" w:hAnsiTheme="minorHAnsi" w:cstheme="minorHAnsi"/>
          <w:sz w:val="22"/>
          <w:szCs w:val="22"/>
        </w:rPr>
        <w:t xml:space="preserve"> </w:t>
      </w:r>
      <w:bookmarkStart w:id="1" w:name="_Hlk526095957"/>
      <w:r w:rsidR="001D236D" w:rsidRPr="00397F68">
        <w:rPr>
          <w:rFonts w:asciiTheme="minorHAnsi" w:hAnsiTheme="minorHAnsi" w:cstheme="minorHAnsi"/>
          <w:sz w:val="22"/>
          <w:szCs w:val="22"/>
        </w:rPr>
        <w:t>Paley,</w:t>
      </w:r>
      <w:r w:rsidR="009440B3">
        <w:rPr>
          <w:rFonts w:asciiTheme="minorHAnsi" w:hAnsiTheme="minorHAnsi" w:cstheme="minorHAnsi"/>
          <w:sz w:val="22"/>
          <w:szCs w:val="22"/>
        </w:rPr>
        <w:t xml:space="preserve"> </w:t>
      </w:r>
      <w:proofErr w:type="gramStart"/>
      <w:r w:rsidR="009440B3">
        <w:rPr>
          <w:rFonts w:asciiTheme="minorHAnsi" w:hAnsiTheme="minorHAnsi" w:cstheme="minorHAnsi"/>
          <w:sz w:val="22"/>
          <w:szCs w:val="22"/>
        </w:rPr>
        <w:t>W,(</w:t>
      </w:r>
      <w:proofErr w:type="gramEnd"/>
      <w:r w:rsidR="009440B3">
        <w:rPr>
          <w:rFonts w:asciiTheme="minorHAnsi" w:hAnsiTheme="minorHAnsi" w:cstheme="minorHAnsi"/>
          <w:sz w:val="22"/>
          <w:szCs w:val="22"/>
        </w:rPr>
        <w:t>2006)</w:t>
      </w:r>
      <w:r w:rsidR="001D236D" w:rsidRPr="00397F68">
        <w:rPr>
          <w:rFonts w:asciiTheme="minorHAnsi" w:hAnsiTheme="minorHAnsi" w:cstheme="minorHAnsi"/>
          <w:sz w:val="22"/>
          <w:szCs w:val="22"/>
        </w:rPr>
        <w:t xml:space="preserve"> Natural Theology</w:t>
      </w:r>
      <w:r w:rsidR="009440B3">
        <w:rPr>
          <w:rFonts w:asciiTheme="minorHAnsi" w:hAnsiTheme="minorHAnsi" w:cstheme="minorHAnsi"/>
          <w:sz w:val="22"/>
          <w:szCs w:val="22"/>
        </w:rPr>
        <w:t xml:space="preserve">, </w:t>
      </w:r>
      <w:r w:rsidR="00EA3FA6">
        <w:rPr>
          <w:rFonts w:asciiTheme="minorHAnsi" w:hAnsiTheme="minorHAnsi" w:cstheme="minorHAnsi"/>
          <w:sz w:val="22"/>
          <w:szCs w:val="22"/>
        </w:rPr>
        <w:t>(</w:t>
      </w:r>
      <w:r w:rsidR="001D236D" w:rsidRPr="00397F68">
        <w:rPr>
          <w:rFonts w:asciiTheme="minorHAnsi" w:hAnsiTheme="minorHAnsi" w:cstheme="minorHAnsi"/>
          <w:sz w:val="22"/>
          <w:szCs w:val="22"/>
        </w:rPr>
        <w:t>OUP</w:t>
      </w:r>
      <w:r w:rsidR="00EA3FA6">
        <w:rPr>
          <w:rFonts w:asciiTheme="minorHAnsi" w:hAnsiTheme="minorHAnsi" w:cstheme="minorHAnsi"/>
          <w:sz w:val="22"/>
          <w:szCs w:val="22"/>
        </w:rPr>
        <w:t>)</w:t>
      </w:r>
    </w:p>
    <w:bookmarkEnd w:id="1"/>
  </w:footnote>
  <w:footnote w:id="12">
    <w:p w14:paraId="0B08D15A" w14:textId="574AC922" w:rsidR="001D236D" w:rsidRPr="00BB42B4" w:rsidRDefault="001D236D" w:rsidP="00B77CBD">
      <w:pPr>
        <w:rPr>
          <w:rFonts w:asciiTheme="minorHAnsi" w:eastAsia="Times New Roman" w:hAnsiTheme="minorHAnsi" w:cstheme="minorHAnsi"/>
          <w:sz w:val="22"/>
          <w:szCs w:val="22"/>
        </w:rPr>
      </w:pPr>
      <w:r w:rsidRPr="00BB42B4">
        <w:rPr>
          <w:rStyle w:val="FootnoteReference"/>
          <w:rFonts w:asciiTheme="minorHAnsi" w:hAnsiTheme="minorHAnsi" w:cstheme="minorHAnsi"/>
          <w:sz w:val="22"/>
          <w:szCs w:val="22"/>
        </w:rPr>
        <w:footnoteRef/>
      </w:r>
      <w:r w:rsidRPr="00BB42B4">
        <w:rPr>
          <w:rFonts w:asciiTheme="minorHAnsi" w:hAnsiTheme="minorHAnsi" w:cstheme="minorHAnsi"/>
          <w:sz w:val="22"/>
          <w:szCs w:val="22"/>
        </w:rPr>
        <w:t xml:space="preserve"> </w:t>
      </w:r>
      <w:proofErr w:type="spellStart"/>
      <w:proofErr w:type="gramStart"/>
      <w:r w:rsidR="00725F60">
        <w:rPr>
          <w:rFonts w:asciiTheme="minorHAnsi" w:hAnsiTheme="minorHAnsi" w:cstheme="minorHAnsi"/>
          <w:sz w:val="22"/>
          <w:szCs w:val="22"/>
        </w:rPr>
        <w:t>NIV,</w:t>
      </w:r>
      <w:r w:rsidRPr="00BB42B4">
        <w:rPr>
          <w:rFonts w:asciiTheme="minorHAnsi" w:eastAsia="Times New Roman" w:hAnsiTheme="minorHAnsi" w:cstheme="minorHAnsi"/>
          <w:color w:val="000000"/>
          <w:sz w:val="22"/>
          <w:szCs w:val="22"/>
          <w:shd w:val="clear" w:color="auto" w:fill="FFFFFF"/>
        </w:rPr>
        <w:t>Psalms</w:t>
      </w:r>
      <w:proofErr w:type="spellEnd"/>
      <w:proofErr w:type="gramEnd"/>
      <w:r w:rsidRPr="00BB42B4">
        <w:rPr>
          <w:rFonts w:asciiTheme="minorHAnsi" w:eastAsia="Times New Roman" w:hAnsiTheme="minorHAnsi" w:cstheme="minorHAnsi"/>
          <w:color w:val="000000"/>
          <w:sz w:val="22"/>
          <w:szCs w:val="22"/>
          <w:shd w:val="clear" w:color="auto" w:fill="FFFFFF"/>
        </w:rPr>
        <w:t xml:space="preserve"> 19:1.</w:t>
      </w:r>
    </w:p>
  </w:footnote>
  <w:footnote w:id="13">
    <w:p w14:paraId="0CCB5A6B" w14:textId="438F2ACB" w:rsidR="00623FB3" w:rsidRPr="00BB42B4" w:rsidRDefault="00623FB3">
      <w:pPr>
        <w:pStyle w:val="FootnoteText"/>
        <w:rPr>
          <w:rFonts w:asciiTheme="minorHAnsi" w:hAnsiTheme="minorHAnsi" w:cstheme="minorHAnsi"/>
          <w:sz w:val="22"/>
          <w:szCs w:val="22"/>
        </w:rPr>
      </w:pPr>
      <w:r w:rsidRPr="00BB42B4">
        <w:rPr>
          <w:rStyle w:val="FootnoteReference"/>
          <w:rFonts w:asciiTheme="minorHAnsi" w:hAnsiTheme="minorHAnsi" w:cstheme="minorHAnsi"/>
          <w:sz w:val="22"/>
          <w:szCs w:val="22"/>
        </w:rPr>
        <w:footnoteRef/>
      </w:r>
      <w:r w:rsidRPr="00BB42B4">
        <w:rPr>
          <w:rFonts w:asciiTheme="minorHAnsi" w:hAnsiTheme="minorHAnsi" w:cstheme="minorHAnsi"/>
          <w:sz w:val="22"/>
          <w:szCs w:val="22"/>
        </w:rPr>
        <w:t xml:space="preserve"> </w:t>
      </w:r>
      <w:r w:rsidR="00905D93" w:rsidRPr="00905D93">
        <w:rPr>
          <w:rFonts w:asciiTheme="minorHAnsi" w:hAnsiTheme="minorHAnsi" w:cstheme="minorHAnsi"/>
          <w:sz w:val="22"/>
          <w:szCs w:val="22"/>
        </w:rPr>
        <w:t xml:space="preserve">Paley, </w:t>
      </w:r>
      <w:proofErr w:type="gramStart"/>
      <w:r w:rsidR="00905D93" w:rsidRPr="00905D93">
        <w:rPr>
          <w:rFonts w:asciiTheme="minorHAnsi" w:hAnsiTheme="minorHAnsi" w:cstheme="minorHAnsi"/>
          <w:sz w:val="22"/>
          <w:szCs w:val="22"/>
        </w:rPr>
        <w:t>W,(</w:t>
      </w:r>
      <w:proofErr w:type="gramEnd"/>
      <w:r w:rsidR="00905D93" w:rsidRPr="00905D93">
        <w:rPr>
          <w:rFonts w:asciiTheme="minorHAnsi" w:hAnsiTheme="minorHAnsi" w:cstheme="minorHAnsi"/>
          <w:sz w:val="22"/>
          <w:szCs w:val="22"/>
        </w:rPr>
        <w:t>2006) Natural Theology, (OUP)</w:t>
      </w:r>
      <w:r w:rsidR="003D3D6D">
        <w:rPr>
          <w:rFonts w:asciiTheme="minorHAnsi" w:hAnsiTheme="minorHAnsi" w:cstheme="minorHAnsi"/>
          <w:sz w:val="22"/>
          <w:szCs w:val="22"/>
        </w:rPr>
        <w:t>.</w:t>
      </w:r>
    </w:p>
  </w:footnote>
  <w:footnote w:id="14">
    <w:p w14:paraId="2670A84C" w14:textId="2B41193B" w:rsidR="00623FB3" w:rsidRPr="00D32369" w:rsidRDefault="00623FB3">
      <w:pPr>
        <w:pStyle w:val="FootnoteText"/>
        <w:rPr>
          <w:rFonts w:asciiTheme="minorHAnsi" w:hAnsiTheme="minorHAnsi" w:cstheme="minorHAnsi"/>
          <w:bCs/>
          <w:sz w:val="22"/>
          <w:szCs w:val="22"/>
        </w:rPr>
      </w:pPr>
      <w:r w:rsidRPr="00BB42B4">
        <w:rPr>
          <w:rStyle w:val="FootnoteReference"/>
          <w:rFonts w:asciiTheme="minorHAnsi" w:hAnsiTheme="minorHAnsi" w:cstheme="minorHAnsi"/>
          <w:sz w:val="22"/>
          <w:szCs w:val="22"/>
        </w:rPr>
        <w:footnoteRef/>
      </w:r>
      <w:r w:rsidR="00905D93" w:rsidRPr="00905D93">
        <w:rPr>
          <w:rFonts w:asciiTheme="minorHAnsi" w:hAnsiTheme="minorHAnsi" w:cstheme="minorHAnsi"/>
          <w:sz w:val="22"/>
          <w:szCs w:val="22"/>
        </w:rPr>
        <w:t xml:space="preserve"> Miller</w:t>
      </w:r>
      <w:r w:rsidR="00905D93">
        <w:rPr>
          <w:rFonts w:asciiTheme="minorHAnsi" w:hAnsiTheme="minorHAnsi" w:cstheme="minorHAnsi"/>
          <w:sz w:val="22"/>
          <w:szCs w:val="22"/>
        </w:rPr>
        <w:t>, E.L,</w:t>
      </w:r>
      <w:r w:rsidR="00905D93" w:rsidRPr="00905D93">
        <w:rPr>
          <w:rFonts w:asciiTheme="minorHAnsi" w:hAnsiTheme="minorHAnsi" w:cstheme="minorHAnsi"/>
          <w:bCs/>
          <w:sz w:val="22"/>
          <w:szCs w:val="22"/>
        </w:rPr>
        <w:t xml:space="preserve"> </w:t>
      </w:r>
      <w:r w:rsidR="00D95754">
        <w:rPr>
          <w:rFonts w:asciiTheme="minorHAnsi" w:hAnsiTheme="minorHAnsi" w:cstheme="minorHAnsi"/>
          <w:bCs/>
          <w:sz w:val="22"/>
          <w:szCs w:val="22"/>
        </w:rPr>
        <w:t xml:space="preserve">(2015) </w:t>
      </w:r>
      <w:r w:rsidRPr="00BB42B4">
        <w:rPr>
          <w:rFonts w:asciiTheme="minorHAnsi" w:hAnsiTheme="minorHAnsi" w:cstheme="minorHAnsi"/>
          <w:bCs/>
          <w:sz w:val="22"/>
          <w:szCs w:val="22"/>
        </w:rPr>
        <w:t>God and Reason, Second Edition: An Invitation to Philosophical Theology</w:t>
      </w:r>
      <w:r w:rsidR="003D3D6D">
        <w:rPr>
          <w:rFonts w:asciiTheme="minorHAnsi" w:hAnsiTheme="minorHAnsi" w:cstheme="minorHAnsi"/>
          <w:bCs/>
          <w:sz w:val="22"/>
          <w:szCs w:val="22"/>
        </w:rPr>
        <w:t>.</w:t>
      </w:r>
    </w:p>
  </w:footnote>
  <w:footnote w:id="15">
    <w:p w14:paraId="5EC32485" w14:textId="6FAF6CE3" w:rsidR="008B17E1" w:rsidRPr="00F62849" w:rsidRDefault="008B17E1">
      <w:pPr>
        <w:pStyle w:val="FootnoteText"/>
        <w:rPr>
          <w:rFonts w:asciiTheme="minorHAnsi" w:hAnsiTheme="minorHAnsi" w:cstheme="minorHAnsi"/>
          <w:sz w:val="22"/>
          <w:szCs w:val="22"/>
        </w:rPr>
      </w:pPr>
      <w:r w:rsidRPr="00F62849">
        <w:rPr>
          <w:rStyle w:val="FootnoteReference"/>
          <w:rFonts w:asciiTheme="minorHAnsi" w:hAnsiTheme="minorHAnsi" w:cstheme="minorHAnsi"/>
          <w:sz w:val="22"/>
          <w:szCs w:val="22"/>
        </w:rPr>
        <w:footnoteRef/>
      </w:r>
      <w:r w:rsidRPr="00F62849">
        <w:rPr>
          <w:rFonts w:asciiTheme="minorHAnsi" w:hAnsiTheme="minorHAnsi" w:cstheme="minorHAnsi"/>
          <w:sz w:val="22"/>
          <w:szCs w:val="22"/>
        </w:rPr>
        <w:t xml:space="preserve"> </w:t>
      </w:r>
      <w:hyperlink r:id="rId1" w:history="1">
        <w:r w:rsidR="0070765D" w:rsidRPr="00F62849">
          <w:rPr>
            <w:rStyle w:val="Hyperlink"/>
            <w:rFonts w:asciiTheme="minorHAnsi" w:hAnsiTheme="minorHAnsi" w:cstheme="minorHAnsi"/>
            <w:sz w:val="22"/>
            <w:szCs w:val="22"/>
          </w:rPr>
          <w:t>https://reasonpapers.com/pdf/13/rp_13_19.pdf</w:t>
        </w:r>
      </w:hyperlink>
      <w:r w:rsidR="0070765D" w:rsidRPr="00F62849">
        <w:rPr>
          <w:rFonts w:asciiTheme="minorHAnsi" w:hAnsiTheme="minorHAnsi" w:cstheme="minorHAnsi"/>
          <w:sz w:val="22"/>
          <w:szCs w:val="22"/>
        </w:rPr>
        <w:t xml:space="preserve">. </w:t>
      </w:r>
      <w:r w:rsidRPr="00F62849">
        <w:rPr>
          <w:rFonts w:asciiTheme="minorHAnsi" w:hAnsiTheme="minorHAnsi" w:cstheme="minorHAnsi"/>
          <w:sz w:val="22"/>
          <w:szCs w:val="22"/>
        </w:rPr>
        <w:t>Barrow</w:t>
      </w:r>
      <w:r w:rsidR="00E97A05">
        <w:rPr>
          <w:rFonts w:asciiTheme="minorHAnsi" w:hAnsiTheme="minorHAnsi" w:cstheme="minorHAnsi"/>
          <w:sz w:val="22"/>
          <w:szCs w:val="22"/>
        </w:rPr>
        <w:t>,</w:t>
      </w:r>
      <w:r w:rsidRPr="00F62849">
        <w:rPr>
          <w:rFonts w:asciiTheme="minorHAnsi" w:hAnsiTheme="minorHAnsi" w:cstheme="minorHAnsi"/>
          <w:sz w:val="22"/>
          <w:szCs w:val="22"/>
        </w:rPr>
        <w:t xml:space="preserve"> </w:t>
      </w:r>
      <w:r w:rsidR="00E97A05">
        <w:rPr>
          <w:rFonts w:asciiTheme="minorHAnsi" w:hAnsiTheme="minorHAnsi" w:cstheme="minorHAnsi"/>
          <w:sz w:val="22"/>
          <w:szCs w:val="22"/>
        </w:rPr>
        <w:t xml:space="preserve">J </w:t>
      </w:r>
      <w:r w:rsidRPr="00F62849">
        <w:rPr>
          <w:rFonts w:asciiTheme="minorHAnsi" w:hAnsiTheme="minorHAnsi" w:cstheme="minorHAnsi"/>
          <w:sz w:val="22"/>
          <w:szCs w:val="22"/>
        </w:rPr>
        <w:t xml:space="preserve">and </w:t>
      </w:r>
      <w:proofErr w:type="spellStart"/>
      <w:proofErr w:type="gramStart"/>
      <w:r w:rsidRPr="00F62849">
        <w:rPr>
          <w:rFonts w:asciiTheme="minorHAnsi" w:hAnsiTheme="minorHAnsi" w:cstheme="minorHAnsi"/>
          <w:sz w:val="22"/>
          <w:szCs w:val="22"/>
        </w:rPr>
        <w:t>Tipler,</w:t>
      </w:r>
      <w:r w:rsidR="00E97A05">
        <w:rPr>
          <w:rFonts w:asciiTheme="minorHAnsi" w:hAnsiTheme="minorHAnsi" w:cstheme="minorHAnsi"/>
          <w:sz w:val="22"/>
          <w:szCs w:val="22"/>
        </w:rPr>
        <w:t>F</w:t>
      </w:r>
      <w:proofErr w:type="spellEnd"/>
      <w:proofErr w:type="gramEnd"/>
      <w:r w:rsidR="00E97A05">
        <w:rPr>
          <w:rFonts w:asciiTheme="minorHAnsi" w:hAnsiTheme="minorHAnsi" w:cstheme="minorHAnsi"/>
          <w:sz w:val="22"/>
          <w:szCs w:val="22"/>
        </w:rPr>
        <w:t xml:space="preserve">, </w:t>
      </w:r>
      <w:r w:rsidRPr="00F62849">
        <w:rPr>
          <w:rFonts w:asciiTheme="minorHAnsi" w:hAnsiTheme="minorHAnsi" w:cstheme="minorHAnsi"/>
          <w:sz w:val="22"/>
          <w:szCs w:val="22"/>
        </w:rPr>
        <w:t>The Anthropic Cosmological Principal,15.</w:t>
      </w:r>
    </w:p>
  </w:footnote>
  <w:footnote w:id="16">
    <w:p w14:paraId="6A12510D" w14:textId="080ACFE8" w:rsidR="003F75B4" w:rsidRPr="00F62849" w:rsidRDefault="003F75B4">
      <w:pPr>
        <w:pStyle w:val="FootnoteText"/>
        <w:rPr>
          <w:rFonts w:asciiTheme="minorHAnsi" w:hAnsiTheme="minorHAnsi" w:cstheme="minorHAnsi"/>
          <w:sz w:val="22"/>
          <w:szCs w:val="22"/>
        </w:rPr>
      </w:pPr>
      <w:r w:rsidRPr="00F62849">
        <w:rPr>
          <w:rStyle w:val="FootnoteReference"/>
          <w:rFonts w:asciiTheme="minorHAnsi" w:hAnsiTheme="minorHAnsi" w:cstheme="minorHAnsi"/>
          <w:sz w:val="22"/>
          <w:szCs w:val="22"/>
        </w:rPr>
        <w:footnoteRef/>
      </w:r>
      <w:r w:rsidRPr="00F62849">
        <w:rPr>
          <w:rFonts w:asciiTheme="minorHAnsi" w:hAnsiTheme="minorHAnsi" w:cstheme="minorHAnsi"/>
          <w:sz w:val="22"/>
          <w:szCs w:val="22"/>
        </w:rPr>
        <w:t xml:space="preserve"> Ibid.</w:t>
      </w:r>
    </w:p>
  </w:footnote>
  <w:footnote w:id="17">
    <w:p w14:paraId="60A5ADDC" w14:textId="051E88E0" w:rsidR="0072040D" w:rsidRPr="00F62849" w:rsidRDefault="0072040D">
      <w:pPr>
        <w:pStyle w:val="FootnoteText"/>
        <w:rPr>
          <w:rFonts w:asciiTheme="minorHAnsi" w:hAnsiTheme="minorHAnsi" w:cstheme="minorHAnsi"/>
          <w:color w:val="0563C1" w:themeColor="hyperlink"/>
          <w:sz w:val="22"/>
          <w:szCs w:val="22"/>
          <w:u w:val="single"/>
        </w:rPr>
      </w:pPr>
      <w:r w:rsidRPr="00F62849">
        <w:rPr>
          <w:rStyle w:val="FootnoteReference"/>
          <w:rFonts w:asciiTheme="minorHAnsi" w:hAnsiTheme="minorHAnsi" w:cstheme="minorHAnsi"/>
          <w:sz w:val="22"/>
          <w:szCs w:val="22"/>
        </w:rPr>
        <w:footnoteRef/>
      </w:r>
      <w:r w:rsidRPr="00F62849">
        <w:rPr>
          <w:rFonts w:asciiTheme="minorHAnsi" w:hAnsiTheme="minorHAnsi" w:cstheme="minorHAnsi"/>
          <w:sz w:val="22"/>
          <w:szCs w:val="22"/>
        </w:rPr>
        <w:t xml:space="preserve"> </w:t>
      </w:r>
      <w:r w:rsidRPr="00F62849">
        <w:rPr>
          <w:rFonts w:asciiTheme="minorHAnsi" w:hAnsiTheme="minorHAnsi" w:cstheme="minorHAnsi"/>
          <w:sz w:val="22"/>
          <w:szCs w:val="22"/>
        </w:rPr>
        <w:t xml:space="preserve"> </w:t>
      </w:r>
      <w:hyperlink r:id="rId2" w:anchor="page_scan_tab_contents" w:history="1">
        <w:r w:rsidRPr="00F62849">
          <w:rPr>
            <w:rStyle w:val="Hyperlink"/>
            <w:rFonts w:asciiTheme="minorHAnsi" w:hAnsiTheme="minorHAnsi" w:cstheme="minorHAnsi"/>
            <w:sz w:val="22"/>
            <w:szCs w:val="22"/>
          </w:rPr>
          <w:t>https://www.jstor.org/stable/20004972?seq=1#page_scan_tab_contents</w:t>
        </w:r>
      </w:hyperlink>
      <w:r w:rsidRPr="00F62849">
        <w:rPr>
          <w:rStyle w:val="Hyperlink"/>
          <w:rFonts w:asciiTheme="minorHAnsi" w:hAnsiTheme="minorHAnsi" w:cstheme="minorHAnsi"/>
          <w:sz w:val="22"/>
          <w:szCs w:val="22"/>
        </w:rPr>
        <w:t>.</w:t>
      </w:r>
    </w:p>
  </w:footnote>
  <w:footnote w:id="18">
    <w:p w14:paraId="0146EA70" w14:textId="31BB022D" w:rsidR="00EE5D7A" w:rsidRPr="00F62849" w:rsidRDefault="00EE5D7A">
      <w:pPr>
        <w:pStyle w:val="FootnoteText"/>
        <w:rPr>
          <w:rFonts w:asciiTheme="minorHAnsi" w:hAnsiTheme="minorHAnsi" w:cstheme="minorHAnsi"/>
          <w:sz w:val="22"/>
          <w:szCs w:val="22"/>
        </w:rPr>
      </w:pPr>
      <w:r w:rsidRPr="00F62849">
        <w:rPr>
          <w:rStyle w:val="FootnoteReference"/>
          <w:rFonts w:asciiTheme="minorHAnsi" w:hAnsiTheme="minorHAnsi" w:cstheme="minorHAnsi"/>
          <w:sz w:val="22"/>
          <w:szCs w:val="22"/>
        </w:rPr>
        <w:footnoteRef/>
      </w:r>
      <w:r w:rsidRPr="00F62849">
        <w:rPr>
          <w:rFonts w:asciiTheme="minorHAnsi" w:hAnsiTheme="minorHAnsi" w:cstheme="minorHAnsi"/>
          <w:sz w:val="22"/>
          <w:szCs w:val="22"/>
        </w:rPr>
        <w:t xml:space="preserve"> </w:t>
      </w:r>
      <w:r w:rsidR="007A03DD" w:rsidRPr="007A03DD">
        <w:rPr>
          <w:rFonts w:asciiTheme="minorHAnsi" w:hAnsiTheme="minorHAnsi" w:cstheme="minorHAnsi"/>
          <w:sz w:val="22"/>
          <w:szCs w:val="22"/>
        </w:rPr>
        <w:t>Swinburne, R. (1972), ‘The Argument from Design—a Defence’, in Religious Studies 8</w:t>
      </w:r>
      <w:r w:rsidR="008055D6">
        <w:rPr>
          <w:rFonts w:asciiTheme="minorHAnsi" w:hAnsiTheme="minorHAnsi" w:cstheme="minorHAnsi"/>
          <w:sz w:val="22"/>
          <w:szCs w:val="22"/>
        </w:rPr>
        <w:t>.</w:t>
      </w:r>
    </w:p>
  </w:footnote>
  <w:footnote w:id="19">
    <w:p w14:paraId="71DB41C2" w14:textId="0684DA65" w:rsidR="0072040D" w:rsidRPr="00F62849" w:rsidRDefault="0072040D">
      <w:pPr>
        <w:pStyle w:val="FootnoteText"/>
        <w:rPr>
          <w:rFonts w:asciiTheme="minorHAnsi" w:hAnsiTheme="minorHAnsi" w:cstheme="minorHAnsi"/>
          <w:sz w:val="22"/>
          <w:szCs w:val="22"/>
        </w:rPr>
      </w:pPr>
      <w:r w:rsidRPr="00F62849">
        <w:rPr>
          <w:rStyle w:val="FootnoteReference"/>
          <w:rFonts w:asciiTheme="minorHAnsi" w:hAnsiTheme="minorHAnsi" w:cstheme="minorHAnsi"/>
          <w:sz w:val="22"/>
          <w:szCs w:val="22"/>
        </w:rPr>
        <w:footnoteRef/>
      </w:r>
      <w:proofErr w:type="spellStart"/>
      <w:r w:rsidR="007A03DD">
        <w:rPr>
          <w:rFonts w:asciiTheme="minorHAnsi" w:eastAsia="Times New Roman" w:hAnsiTheme="minorHAnsi" w:cstheme="minorHAnsi"/>
          <w:sz w:val="22"/>
          <w:szCs w:val="22"/>
        </w:rPr>
        <w:t>Tweyman</w:t>
      </w:r>
      <w:proofErr w:type="spellEnd"/>
      <w:r w:rsidR="007A03DD">
        <w:rPr>
          <w:rFonts w:asciiTheme="minorHAnsi" w:eastAsia="Times New Roman" w:hAnsiTheme="minorHAnsi" w:cstheme="minorHAnsi"/>
          <w:sz w:val="22"/>
          <w:szCs w:val="22"/>
        </w:rPr>
        <w:t xml:space="preserve">, S. (1996) </w:t>
      </w:r>
      <w:r w:rsidR="00A1505F">
        <w:rPr>
          <w:rFonts w:asciiTheme="minorHAnsi" w:eastAsia="Times New Roman" w:hAnsiTheme="minorHAnsi" w:cstheme="minorHAnsi"/>
          <w:sz w:val="22"/>
          <w:szCs w:val="22"/>
        </w:rPr>
        <w:t xml:space="preserve">(ed. and </w:t>
      </w:r>
      <w:proofErr w:type="spellStart"/>
      <w:r w:rsidR="00A1505F">
        <w:rPr>
          <w:rFonts w:asciiTheme="minorHAnsi" w:eastAsia="Times New Roman" w:hAnsiTheme="minorHAnsi" w:cstheme="minorHAnsi"/>
          <w:sz w:val="22"/>
          <w:szCs w:val="22"/>
        </w:rPr>
        <w:t>intro</w:t>
      </w:r>
      <w:r w:rsidR="00210650">
        <w:rPr>
          <w:rFonts w:asciiTheme="minorHAnsi" w:eastAsia="Times New Roman" w:hAnsiTheme="minorHAnsi" w:cstheme="minorHAnsi"/>
          <w:sz w:val="22"/>
          <w:szCs w:val="22"/>
        </w:rPr>
        <w:t>d</w:t>
      </w:r>
      <w:proofErr w:type="spellEnd"/>
      <w:r w:rsidR="00A1505F">
        <w:rPr>
          <w:rFonts w:asciiTheme="minorHAnsi" w:eastAsia="Times New Roman" w:hAnsiTheme="minorHAnsi" w:cstheme="minorHAnsi"/>
          <w:sz w:val="22"/>
          <w:szCs w:val="22"/>
        </w:rPr>
        <w:t>.)</w:t>
      </w:r>
      <w:r w:rsidR="00210650">
        <w:rPr>
          <w:rFonts w:asciiTheme="minorHAnsi" w:eastAsia="Times New Roman" w:hAnsiTheme="minorHAnsi" w:cstheme="minorHAnsi"/>
          <w:sz w:val="22"/>
          <w:szCs w:val="22"/>
        </w:rPr>
        <w:t>, Hume On Natural Religion p96</w:t>
      </w:r>
      <w:r w:rsidR="008055D6">
        <w:rPr>
          <w:rFonts w:asciiTheme="minorHAnsi" w:eastAsia="Times New Roman" w:hAnsiTheme="minorHAnsi" w:cstheme="minorHAnsi"/>
          <w:sz w:val="22"/>
          <w:szCs w:val="22"/>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634BD2" w14:textId="7AC418E4" w:rsidR="00C6000C" w:rsidRDefault="00C6000C">
    <w:pPr>
      <w:pStyle w:val="Header"/>
    </w:pPr>
    <w:r>
      <w:t xml:space="preserve">Essay </w:t>
    </w:r>
    <w:r w:rsidR="00F4402F">
      <w:t>2</w:t>
    </w:r>
    <w:r>
      <w:t xml:space="preserve"> September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039"/>
    <w:rsid w:val="0001525E"/>
    <w:rsid w:val="00020334"/>
    <w:rsid w:val="00025B8F"/>
    <w:rsid w:val="00033E11"/>
    <w:rsid w:val="00034A55"/>
    <w:rsid w:val="00037675"/>
    <w:rsid w:val="00064A76"/>
    <w:rsid w:val="00077843"/>
    <w:rsid w:val="000A023E"/>
    <w:rsid w:val="000B02F4"/>
    <w:rsid w:val="000D544D"/>
    <w:rsid w:val="000E57C2"/>
    <w:rsid w:val="00102D2C"/>
    <w:rsid w:val="00103743"/>
    <w:rsid w:val="00103A37"/>
    <w:rsid w:val="00122F9E"/>
    <w:rsid w:val="00134727"/>
    <w:rsid w:val="00143CBD"/>
    <w:rsid w:val="00152980"/>
    <w:rsid w:val="001608D9"/>
    <w:rsid w:val="00193266"/>
    <w:rsid w:val="001B1D9E"/>
    <w:rsid w:val="001C44D9"/>
    <w:rsid w:val="001D10D2"/>
    <w:rsid w:val="001D236D"/>
    <w:rsid w:val="001D7AE0"/>
    <w:rsid w:val="001E1651"/>
    <w:rsid w:val="001E5A9E"/>
    <w:rsid w:val="00207A14"/>
    <w:rsid w:val="00210650"/>
    <w:rsid w:val="00210A94"/>
    <w:rsid w:val="00213EE3"/>
    <w:rsid w:val="00233083"/>
    <w:rsid w:val="002406F3"/>
    <w:rsid w:val="00242161"/>
    <w:rsid w:val="00254314"/>
    <w:rsid w:val="002661EC"/>
    <w:rsid w:val="0027162B"/>
    <w:rsid w:val="00292C47"/>
    <w:rsid w:val="002A37FA"/>
    <w:rsid w:val="002A77E6"/>
    <w:rsid w:val="002C1458"/>
    <w:rsid w:val="002E6DFA"/>
    <w:rsid w:val="002F4F6E"/>
    <w:rsid w:val="00302C75"/>
    <w:rsid w:val="00322039"/>
    <w:rsid w:val="003371DB"/>
    <w:rsid w:val="00351806"/>
    <w:rsid w:val="0035293A"/>
    <w:rsid w:val="003700AD"/>
    <w:rsid w:val="003756CD"/>
    <w:rsid w:val="00377D53"/>
    <w:rsid w:val="003938B4"/>
    <w:rsid w:val="00396ED9"/>
    <w:rsid w:val="00397F68"/>
    <w:rsid w:val="003A3EC0"/>
    <w:rsid w:val="003A45F0"/>
    <w:rsid w:val="003A6079"/>
    <w:rsid w:val="003D17DE"/>
    <w:rsid w:val="003D24CC"/>
    <w:rsid w:val="003D26BB"/>
    <w:rsid w:val="003D3D6D"/>
    <w:rsid w:val="003F73CB"/>
    <w:rsid w:val="003F75B4"/>
    <w:rsid w:val="004122D7"/>
    <w:rsid w:val="0042018A"/>
    <w:rsid w:val="00421B18"/>
    <w:rsid w:val="004261A0"/>
    <w:rsid w:val="00430A69"/>
    <w:rsid w:val="00431D2D"/>
    <w:rsid w:val="004469F8"/>
    <w:rsid w:val="00452BA2"/>
    <w:rsid w:val="00452DAB"/>
    <w:rsid w:val="004532D6"/>
    <w:rsid w:val="00460649"/>
    <w:rsid w:val="00461143"/>
    <w:rsid w:val="004726C9"/>
    <w:rsid w:val="0048111F"/>
    <w:rsid w:val="004C2374"/>
    <w:rsid w:val="004D4DED"/>
    <w:rsid w:val="004E275F"/>
    <w:rsid w:val="004E71FF"/>
    <w:rsid w:val="004F209C"/>
    <w:rsid w:val="005004FF"/>
    <w:rsid w:val="00501F40"/>
    <w:rsid w:val="005234C1"/>
    <w:rsid w:val="0053017B"/>
    <w:rsid w:val="00540FB7"/>
    <w:rsid w:val="00553D7F"/>
    <w:rsid w:val="0055431F"/>
    <w:rsid w:val="00585777"/>
    <w:rsid w:val="00587C5E"/>
    <w:rsid w:val="005A0B83"/>
    <w:rsid w:val="005A0DE2"/>
    <w:rsid w:val="005A5781"/>
    <w:rsid w:val="005B0D5D"/>
    <w:rsid w:val="005C36EB"/>
    <w:rsid w:val="005D029F"/>
    <w:rsid w:val="005D69BC"/>
    <w:rsid w:val="005E3FAD"/>
    <w:rsid w:val="005E790C"/>
    <w:rsid w:val="00605557"/>
    <w:rsid w:val="006163D5"/>
    <w:rsid w:val="00620097"/>
    <w:rsid w:val="006216BF"/>
    <w:rsid w:val="006224E5"/>
    <w:rsid w:val="00623FB3"/>
    <w:rsid w:val="00625F8A"/>
    <w:rsid w:val="00654988"/>
    <w:rsid w:val="00657A97"/>
    <w:rsid w:val="0066190B"/>
    <w:rsid w:val="006653C1"/>
    <w:rsid w:val="0066602F"/>
    <w:rsid w:val="00682670"/>
    <w:rsid w:val="00690DA2"/>
    <w:rsid w:val="006A6886"/>
    <w:rsid w:val="006C0610"/>
    <w:rsid w:val="006C523C"/>
    <w:rsid w:val="006E2554"/>
    <w:rsid w:val="0070765D"/>
    <w:rsid w:val="00712F2A"/>
    <w:rsid w:val="0072040D"/>
    <w:rsid w:val="00725F60"/>
    <w:rsid w:val="00727FD4"/>
    <w:rsid w:val="00732E94"/>
    <w:rsid w:val="00740D50"/>
    <w:rsid w:val="007542D7"/>
    <w:rsid w:val="00761AEF"/>
    <w:rsid w:val="007632A7"/>
    <w:rsid w:val="00775076"/>
    <w:rsid w:val="0078319D"/>
    <w:rsid w:val="007862E9"/>
    <w:rsid w:val="00787A4B"/>
    <w:rsid w:val="007A03DD"/>
    <w:rsid w:val="007C4BB9"/>
    <w:rsid w:val="007C6521"/>
    <w:rsid w:val="007D1BF8"/>
    <w:rsid w:val="007D4A48"/>
    <w:rsid w:val="007E120C"/>
    <w:rsid w:val="007F03E2"/>
    <w:rsid w:val="0080443F"/>
    <w:rsid w:val="008055D6"/>
    <w:rsid w:val="00815E14"/>
    <w:rsid w:val="00816A08"/>
    <w:rsid w:val="00822447"/>
    <w:rsid w:val="00826555"/>
    <w:rsid w:val="008348F7"/>
    <w:rsid w:val="00842FAC"/>
    <w:rsid w:val="00850E27"/>
    <w:rsid w:val="00851965"/>
    <w:rsid w:val="00856D35"/>
    <w:rsid w:val="00867691"/>
    <w:rsid w:val="0087492F"/>
    <w:rsid w:val="00880686"/>
    <w:rsid w:val="00882EDF"/>
    <w:rsid w:val="008951C0"/>
    <w:rsid w:val="008A0EF6"/>
    <w:rsid w:val="008A1F6A"/>
    <w:rsid w:val="008A6E9F"/>
    <w:rsid w:val="008B15B7"/>
    <w:rsid w:val="008B17E1"/>
    <w:rsid w:val="008B222C"/>
    <w:rsid w:val="008D04F3"/>
    <w:rsid w:val="008E5321"/>
    <w:rsid w:val="008F62F0"/>
    <w:rsid w:val="00905D93"/>
    <w:rsid w:val="00916865"/>
    <w:rsid w:val="00933559"/>
    <w:rsid w:val="0093663D"/>
    <w:rsid w:val="00941216"/>
    <w:rsid w:val="0094363A"/>
    <w:rsid w:val="009440B3"/>
    <w:rsid w:val="00947F6E"/>
    <w:rsid w:val="0096287E"/>
    <w:rsid w:val="0096483B"/>
    <w:rsid w:val="009663F6"/>
    <w:rsid w:val="009957E6"/>
    <w:rsid w:val="009C30E2"/>
    <w:rsid w:val="009C789D"/>
    <w:rsid w:val="009E0002"/>
    <w:rsid w:val="009E3E29"/>
    <w:rsid w:val="00A10ABF"/>
    <w:rsid w:val="00A1505F"/>
    <w:rsid w:val="00A179ED"/>
    <w:rsid w:val="00A30769"/>
    <w:rsid w:val="00A357DB"/>
    <w:rsid w:val="00A705FF"/>
    <w:rsid w:val="00A90907"/>
    <w:rsid w:val="00AD08ED"/>
    <w:rsid w:val="00AD3244"/>
    <w:rsid w:val="00B00473"/>
    <w:rsid w:val="00B045E1"/>
    <w:rsid w:val="00B2046D"/>
    <w:rsid w:val="00B32115"/>
    <w:rsid w:val="00B34418"/>
    <w:rsid w:val="00B35A7D"/>
    <w:rsid w:val="00B7403D"/>
    <w:rsid w:val="00B74E74"/>
    <w:rsid w:val="00B76F05"/>
    <w:rsid w:val="00B77CBD"/>
    <w:rsid w:val="00B837DD"/>
    <w:rsid w:val="00B8653B"/>
    <w:rsid w:val="00B95246"/>
    <w:rsid w:val="00BB0C97"/>
    <w:rsid w:val="00BB1CE5"/>
    <w:rsid w:val="00BB34B3"/>
    <w:rsid w:val="00BB42B4"/>
    <w:rsid w:val="00BB7084"/>
    <w:rsid w:val="00BB7598"/>
    <w:rsid w:val="00BC1E39"/>
    <w:rsid w:val="00BC4DAA"/>
    <w:rsid w:val="00BD2358"/>
    <w:rsid w:val="00BD55AF"/>
    <w:rsid w:val="00BE05B7"/>
    <w:rsid w:val="00BE098F"/>
    <w:rsid w:val="00BE2B2C"/>
    <w:rsid w:val="00BE2C05"/>
    <w:rsid w:val="00BF17EF"/>
    <w:rsid w:val="00BF75C9"/>
    <w:rsid w:val="00C1492C"/>
    <w:rsid w:val="00C17269"/>
    <w:rsid w:val="00C2420D"/>
    <w:rsid w:val="00C32B34"/>
    <w:rsid w:val="00C36E16"/>
    <w:rsid w:val="00C4227B"/>
    <w:rsid w:val="00C426B0"/>
    <w:rsid w:val="00C500BC"/>
    <w:rsid w:val="00C6000C"/>
    <w:rsid w:val="00C77D57"/>
    <w:rsid w:val="00C803C7"/>
    <w:rsid w:val="00C87A40"/>
    <w:rsid w:val="00C9093F"/>
    <w:rsid w:val="00C91758"/>
    <w:rsid w:val="00C927AF"/>
    <w:rsid w:val="00C9370D"/>
    <w:rsid w:val="00CA231D"/>
    <w:rsid w:val="00CE7494"/>
    <w:rsid w:val="00CF091D"/>
    <w:rsid w:val="00CF0F07"/>
    <w:rsid w:val="00CF2C69"/>
    <w:rsid w:val="00CF5E57"/>
    <w:rsid w:val="00D00299"/>
    <w:rsid w:val="00D01EC0"/>
    <w:rsid w:val="00D13DE5"/>
    <w:rsid w:val="00D263D5"/>
    <w:rsid w:val="00D32369"/>
    <w:rsid w:val="00D34129"/>
    <w:rsid w:val="00D6542B"/>
    <w:rsid w:val="00D82378"/>
    <w:rsid w:val="00D82DC4"/>
    <w:rsid w:val="00D8577D"/>
    <w:rsid w:val="00D90C97"/>
    <w:rsid w:val="00D920DF"/>
    <w:rsid w:val="00D951E8"/>
    <w:rsid w:val="00D95754"/>
    <w:rsid w:val="00DC4E2E"/>
    <w:rsid w:val="00DD29ED"/>
    <w:rsid w:val="00E13DB3"/>
    <w:rsid w:val="00E17E41"/>
    <w:rsid w:val="00E25816"/>
    <w:rsid w:val="00E43B52"/>
    <w:rsid w:val="00E44A5F"/>
    <w:rsid w:val="00E514C3"/>
    <w:rsid w:val="00E51851"/>
    <w:rsid w:val="00E57FE5"/>
    <w:rsid w:val="00E623E7"/>
    <w:rsid w:val="00E74CBF"/>
    <w:rsid w:val="00E77299"/>
    <w:rsid w:val="00E817E5"/>
    <w:rsid w:val="00E974A1"/>
    <w:rsid w:val="00E97A05"/>
    <w:rsid w:val="00EA3FA6"/>
    <w:rsid w:val="00EA4661"/>
    <w:rsid w:val="00EA7E77"/>
    <w:rsid w:val="00EB1B8D"/>
    <w:rsid w:val="00ED1777"/>
    <w:rsid w:val="00ED7023"/>
    <w:rsid w:val="00EE0B7A"/>
    <w:rsid w:val="00EE5D7A"/>
    <w:rsid w:val="00EF3AC6"/>
    <w:rsid w:val="00F15153"/>
    <w:rsid w:val="00F21695"/>
    <w:rsid w:val="00F35B93"/>
    <w:rsid w:val="00F4402F"/>
    <w:rsid w:val="00F6183B"/>
    <w:rsid w:val="00F62416"/>
    <w:rsid w:val="00F62849"/>
    <w:rsid w:val="00F65387"/>
    <w:rsid w:val="00F855CC"/>
    <w:rsid w:val="00F8708E"/>
    <w:rsid w:val="00FA17F0"/>
    <w:rsid w:val="00FA1F5F"/>
    <w:rsid w:val="00FB2A24"/>
    <w:rsid w:val="00FC274C"/>
    <w:rsid w:val="00FC59D4"/>
    <w:rsid w:val="00FD1B87"/>
    <w:rsid w:val="00FF4153"/>
    <w:rsid w:val="00FF7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2450"/>
  <w15:chartTrackingRefBased/>
  <w15:docId w15:val="{49A37FC2-D4BC-42CD-A60D-D27156422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32115"/>
    <w:pPr>
      <w:spacing w:after="0" w:line="240" w:lineRule="auto"/>
    </w:pPr>
    <w:rPr>
      <w:rFonts w:ascii="Times New Roman" w:hAnsi="Times New Roman" w:cs="Times New Roman"/>
      <w:sz w:val="24"/>
      <w:szCs w:val="24"/>
      <w:lang w:eastAsia="en-GB"/>
    </w:rPr>
  </w:style>
  <w:style w:type="paragraph" w:styleId="Heading1">
    <w:name w:val="heading 1"/>
    <w:basedOn w:val="Normal"/>
    <w:link w:val="Heading1Char"/>
    <w:uiPriority w:val="9"/>
    <w:qFormat/>
    <w:rsid w:val="00605557"/>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2039"/>
    <w:pPr>
      <w:autoSpaceDE w:val="0"/>
      <w:autoSpaceDN w:val="0"/>
      <w:adjustRightInd w:val="0"/>
      <w:spacing w:after="0" w:line="240" w:lineRule="auto"/>
    </w:pPr>
    <w:rPr>
      <w:rFonts w:ascii="Trebuchet MS" w:hAnsi="Trebuchet MS" w:cs="Trebuchet MS"/>
      <w:color w:val="000000"/>
      <w:sz w:val="24"/>
      <w:szCs w:val="24"/>
    </w:rPr>
  </w:style>
  <w:style w:type="character" w:customStyle="1" w:styleId="Heading1Char">
    <w:name w:val="Heading 1 Char"/>
    <w:basedOn w:val="DefaultParagraphFont"/>
    <w:link w:val="Heading1"/>
    <w:uiPriority w:val="9"/>
    <w:rsid w:val="00605557"/>
    <w:rPr>
      <w:rFonts w:ascii="Times New Roman" w:hAnsi="Times New Roman" w:cs="Times New Roman"/>
      <w:b/>
      <w:bCs/>
      <w:kern w:val="36"/>
      <w:sz w:val="48"/>
      <w:szCs w:val="48"/>
      <w:lang w:eastAsia="en-GB"/>
    </w:rPr>
  </w:style>
  <w:style w:type="character" w:customStyle="1" w:styleId="addmd">
    <w:name w:val="addmd"/>
    <w:basedOn w:val="DefaultParagraphFont"/>
    <w:rsid w:val="00605557"/>
  </w:style>
  <w:style w:type="character" w:styleId="Emphasis">
    <w:name w:val="Emphasis"/>
    <w:basedOn w:val="DefaultParagraphFont"/>
    <w:uiPriority w:val="20"/>
    <w:qFormat/>
    <w:rsid w:val="00C426B0"/>
    <w:rPr>
      <w:i/>
      <w:iCs/>
    </w:rPr>
  </w:style>
  <w:style w:type="character" w:styleId="Hyperlink">
    <w:name w:val="Hyperlink"/>
    <w:basedOn w:val="DefaultParagraphFont"/>
    <w:uiPriority w:val="99"/>
    <w:unhideWhenUsed/>
    <w:rsid w:val="00E77299"/>
    <w:rPr>
      <w:color w:val="0563C1" w:themeColor="hyperlink"/>
      <w:u w:val="single"/>
    </w:rPr>
  </w:style>
  <w:style w:type="paragraph" w:styleId="Header">
    <w:name w:val="header"/>
    <w:basedOn w:val="Normal"/>
    <w:link w:val="HeaderChar"/>
    <w:uiPriority w:val="99"/>
    <w:unhideWhenUsed/>
    <w:rsid w:val="00C6000C"/>
    <w:pPr>
      <w:tabs>
        <w:tab w:val="center" w:pos="4513"/>
        <w:tab w:val="right" w:pos="9026"/>
      </w:tabs>
    </w:pPr>
  </w:style>
  <w:style w:type="character" w:customStyle="1" w:styleId="HeaderChar">
    <w:name w:val="Header Char"/>
    <w:basedOn w:val="DefaultParagraphFont"/>
    <w:link w:val="Header"/>
    <w:uiPriority w:val="99"/>
    <w:rsid w:val="00C6000C"/>
    <w:rPr>
      <w:rFonts w:ascii="Times New Roman" w:hAnsi="Times New Roman" w:cs="Times New Roman"/>
      <w:sz w:val="24"/>
      <w:szCs w:val="24"/>
      <w:lang w:eastAsia="en-GB"/>
    </w:rPr>
  </w:style>
  <w:style w:type="paragraph" w:styleId="Footer">
    <w:name w:val="footer"/>
    <w:basedOn w:val="Normal"/>
    <w:link w:val="FooterChar"/>
    <w:uiPriority w:val="99"/>
    <w:unhideWhenUsed/>
    <w:rsid w:val="00C6000C"/>
    <w:pPr>
      <w:tabs>
        <w:tab w:val="center" w:pos="4513"/>
        <w:tab w:val="right" w:pos="9026"/>
      </w:tabs>
    </w:pPr>
  </w:style>
  <w:style w:type="character" w:customStyle="1" w:styleId="FooterChar">
    <w:name w:val="Footer Char"/>
    <w:basedOn w:val="DefaultParagraphFont"/>
    <w:link w:val="Footer"/>
    <w:uiPriority w:val="99"/>
    <w:rsid w:val="00C6000C"/>
    <w:rPr>
      <w:rFonts w:ascii="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07A14"/>
    <w:rPr>
      <w:sz w:val="20"/>
      <w:szCs w:val="20"/>
    </w:rPr>
  </w:style>
  <w:style w:type="character" w:customStyle="1" w:styleId="FootnoteTextChar">
    <w:name w:val="Footnote Text Char"/>
    <w:basedOn w:val="DefaultParagraphFont"/>
    <w:link w:val="FootnoteText"/>
    <w:uiPriority w:val="99"/>
    <w:semiHidden/>
    <w:rsid w:val="00207A14"/>
    <w:rPr>
      <w:rFonts w:ascii="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07A14"/>
    <w:rPr>
      <w:vertAlign w:val="superscript"/>
    </w:rPr>
  </w:style>
  <w:style w:type="character" w:styleId="UnresolvedMention">
    <w:name w:val="Unresolved Mention"/>
    <w:basedOn w:val="DefaultParagraphFont"/>
    <w:uiPriority w:val="99"/>
    <w:rsid w:val="00707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80128">
      <w:bodyDiv w:val="1"/>
      <w:marLeft w:val="0"/>
      <w:marRight w:val="0"/>
      <w:marTop w:val="0"/>
      <w:marBottom w:val="0"/>
      <w:divBdr>
        <w:top w:val="none" w:sz="0" w:space="0" w:color="auto"/>
        <w:left w:val="none" w:sz="0" w:space="0" w:color="auto"/>
        <w:bottom w:val="none" w:sz="0" w:space="0" w:color="auto"/>
        <w:right w:val="none" w:sz="0" w:space="0" w:color="auto"/>
      </w:divBdr>
    </w:div>
    <w:div w:id="156384885">
      <w:bodyDiv w:val="1"/>
      <w:marLeft w:val="0"/>
      <w:marRight w:val="0"/>
      <w:marTop w:val="0"/>
      <w:marBottom w:val="0"/>
      <w:divBdr>
        <w:top w:val="none" w:sz="0" w:space="0" w:color="auto"/>
        <w:left w:val="none" w:sz="0" w:space="0" w:color="auto"/>
        <w:bottom w:val="none" w:sz="0" w:space="0" w:color="auto"/>
        <w:right w:val="none" w:sz="0" w:space="0" w:color="auto"/>
      </w:divBdr>
    </w:div>
    <w:div w:id="207106504">
      <w:bodyDiv w:val="1"/>
      <w:marLeft w:val="0"/>
      <w:marRight w:val="0"/>
      <w:marTop w:val="0"/>
      <w:marBottom w:val="0"/>
      <w:divBdr>
        <w:top w:val="none" w:sz="0" w:space="0" w:color="auto"/>
        <w:left w:val="none" w:sz="0" w:space="0" w:color="auto"/>
        <w:bottom w:val="none" w:sz="0" w:space="0" w:color="auto"/>
        <w:right w:val="none" w:sz="0" w:space="0" w:color="auto"/>
      </w:divBdr>
    </w:div>
    <w:div w:id="379594491">
      <w:bodyDiv w:val="1"/>
      <w:marLeft w:val="0"/>
      <w:marRight w:val="0"/>
      <w:marTop w:val="0"/>
      <w:marBottom w:val="0"/>
      <w:divBdr>
        <w:top w:val="none" w:sz="0" w:space="0" w:color="auto"/>
        <w:left w:val="none" w:sz="0" w:space="0" w:color="auto"/>
        <w:bottom w:val="none" w:sz="0" w:space="0" w:color="auto"/>
        <w:right w:val="none" w:sz="0" w:space="0" w:color="auto"/>
      </w:divBdr>
    </w:div>
    <w:div w:id="387454944">
      <w:bodyDiv w:val="1"/>
      <w:marLeft w:val="0"/>
      <w:marRight w:val="0"/>
      <w:marTop w:val="0"/>
      <w:marBottom w:val="0"/>
      <w:divBdr>
        <w:top w:val="none" w:sz="0" w:space="0" w:color="auto"/>
        <w:left w:val="none" w:sz="0" w:space="0" w:color="auto"/>
        <w:bottom w:val="none" w:sz="0" w:space="0" w:color="auto"/>
        <w:right w:val="none" w:sz="0" w:space="0" w:color="auto"/>
      </w:divBdr>
    </w:div>
    <w:div w:id="558441439">
      <w:bodyDiv w:val="1"/>
      <w:marLeft w:val="0"/>
      <w:marRight w:val="0"/>
      <w:marTop w:val="0"/>
      <w:marBottom w:val="0"/>
      <w:divBdr>
        <w:top w:val="none" w:sz="0" w:space="0" w:color="auto"/>
        <w:left w:val="none" w:sz="0" w:space="0" w:color="auto"/>
        <w:bottom w:val="none" w:sz="0" w:space="0" w:color="auto"/>
        <w:right w:val="none" w:sz="0" w:space="0" w:color="auto"/>
      </w:divBdr>
    </w:div>
    <w:div w:id="605501397">
      <w:bodyDiv w:val="1"/>
      <w:marLeft w:val="0"/>
      <w:marRight w:val="0"/>
      <w:marTop w:val="0"/>
      <w:marBottom w:val="0"/>
      <w:divBdr>
        <w:top w:val="none" w:sz="0" w:space="0" w:color="auto"/>
        <w:left w:val="none" w:sz="0" w:space="0" w:color="auto"/>
        <w:bottom w:val="none" w:sz="0" w:space="0" w:color="auto"/>
        <w:right w:val="none" w:sz="0" w:space="0" w:color="auto"/>
      </w:divBdr>
    </w:div>
    <w:div w:id="692389564">
      <w:bodyDiv w:val="1"/>
      <w:marLeft w:val="0"/>
      <w:marRight w:val="0"/>
      <w:marTop w:val="0"/>
      <w:marBottom w:val="0"/>
      <w:divBdr>
        <w:top w:val="none" w:sz="0" w:space="0" w:color="auto"/>
        <w:left w:val="none" w:sz="0" w:space="0" w:color="auto"/>
        <w:bottom w:val="none" w:sz="0" w:space="0" w:color="auto"/>
        <w:right w:val="none" w:sz="0" w:space="0" w:color="auto"/>
      </w:divBdr>
    </w:div>
    <w:div w:id="975716536">
      <w:bodyDiv w:val="1"/>
      <w:marLeft w:val="0"/>
      <w:marRight w:val="0"/>
      <w:marTop w:val="0"/>
      <w:marBottom w:val="0"/>
      <w:divBdr>
        <w:top w:val="none" w:sz="0" w:space="0" w:color="auto"/>
        <w:left w:val="none" w:sz="0" w:space="0" w:color="auto"/>
        <w:bottom w:val="none" w:sz="0" w:space="0" w:color="auto"/>
        <w:right w:val="none" w:sz="0" w:space="0" w:color="auto"/>
      </w:divBdr>
    </w:div>
    <w:div w:id="1047608409">
      <w:bodyDiv w:val="1"/>
      <w:marLeft w:val="0"/>
      <w:marRight w:val="0"/>
      <w:marTop w:val="0"/>
      <w:marBottom w:val="0"/>
      <w:divBdr>
        <w:top w:val="none" w:sz="0" w:space="0" w:color="auto"/>
        <w:left w:val="none" w:sz="0" w:space="0" w:color="auto"/>
        <w:bottom w:val="none" w:sz="0" w:space="0" w:color="auto"/>
        <w:right w:val="none" w:sz="0" w:space="0" w:color="auto"/>
      </w:divBdr>
    </w:div>
    <w:div w:id="1188716746">
      <w:bodyDiv w:val="1"/>
      <w:marLeft w:val="0"/>
      <w:marRight w:val="0"/>
      <w:marTop w:val="0"/>
      <w:marBottom w:val="0"/>
      <w:divBdr>
        <w:top w:val="none" w:sz="0" w:space="0" w:color="auto"/>
        <w:left w:val="none" w:sz="0" w:space="0" w:color="auto"/>
        <w:bottom w:val="none" w:sz="0" w:space="0" w:color="auto"/>
        <w:right w:val="none" w:sz="0" w:space="0" w:color="auto"/>
      </w:divBdr>
    </w:div>
    <w:div w:id="1258368331">
      <w:bodyDiv w:val="1"/>
      <w:marLeft w:val="0"/>
      <w:marRight w:val="0"/>
      <w:marTop w:val="0"/>
      <w:marBottom w:val="0"/>
      <w:divBdr>
        <w:top w:val="none" w:sz="0" w:space="0" w:color="auto"/>
        <w:left w:val="none" w:sz="0" w:space="0" w:color="auto"/>
        <w:bottom w:val="none" w:sz="0" w:space="0" w:color="auto"/>
        <w:right w:val="none" w:sz="0" w:space="0" w:color="auto"/>
      </w:divBdr>
    </w:div>
    <w:div w:id="1389720471">
      <w:bodyDiv w:val="1"/>
      <w:marLeft w:val="0"/>
      <w:marRight w:val="0"/>
      <w:marTop w:val="0"/>
      <w:marBottom w:val="0"/>
      <w:divBdr>
        <w:top w:val="none" w:sz="0" w:space="0" w:color="auto"/>
        <w:left w:val="none" w:sz="0" w:space="0" w:color="auto"/>
        <w:bottom w:val="none" w:sz="0" w:space="0" w:color="auto"/>
        <w:right w:val="none" w:sz="0" w:space="0" w:color="auto"/>
      </w:divBdr>
    </w:div>
    <w:div w:id="1506825901">
      <w:bodyDiv w:val="1"/>
      <w:marLeft w:val="0"/>
      <w:marRight w:val="0"/>
      <w:marTop w:val="0"/>
      <w:marBottom w:val="0"/>
      <w:divBdr>
        <w:top w:val="none" w:sz="0" w:space="0" w:color="auto"/>
        <w:left w:val="none" w:sz="0" w:space="0" w:color="auto"/>
        <w:bottom w:val="none" w:sz="0" w:space="0" w:color="auto"/>
        <w:right w:val="none" w:sz="0" w:space="0" w:color="auto"/>
      </w:divBdr>
    </w:div>
    <w:div w:id="1583644166">
      <w:bodyDiv w:val="1"/>
      <w:marLeft w:val="0"/>
      <w:marRight w:val="0"/>
      <w:marTop w:val="0"/>
      <w:marBottom w:val="0"/>
      <w:divBdr>
        <w:top w:val="none" w:sz="0" w:space="0" w:color="auto"/>
        <w:left w:val="none" w:sz="0" w:space="0" w:color="auto"/>
        <w:bottom w:val="none" w:sz="0" w:space="0" w:color="auto"/>
        <w:right w:val="none" w:sz="0" w:space="0" w:color="auto"/>
      </w:divBdr>
    </w:div>
    <w:div w:id="1684211219">
      <w:bodyDiv w:val="1"/>
      <w:marLeft w:val="0"/>
      <w:marRight w:val="0"/>
      <w:marTop w:val="0"/>
      <w:marBottom w:val="0"/>
      <w:divBdr>
        <w:top w:val="none" w:sz="0" w:space="0" w:color="auto"/>
        <w:left w:val="none" w:sz="0" w:space="0" w:color="auto"/>
        <w:bottom w:val="none" w:sz="0" w:space="0" w:color="auto"/>
        <w:right w:val="none" w:sz="0" w:space="0" w:color="auto"/>
      </w:divBdr>
    </w:div>
    <w:div w:id="1933931753">
      <w:bodyDiv w:val="1"/>
      <w:marLeft w:val="0"/>
      <w:marRight w:val="0"/>
      <w:marTop w:val="0"/>
      <w:marBottom w:val="0"/>
      <w:divBdr>
        <w:top w:val="none" w:sz="0" w:space="0" w:color="auto"/>
        <w:left w:val="none" w:sz="0" w:space="0" w:color="auto"/>
        <w:bottom w:val="none" w:sz="0" w:space="0" w:color="auto"/>
        <w:right w:val="none" w:sz="0" w:space="0" w:color="auto"/>
      </w:divBdr>
    </w:div>
    <w:div w:id="2094424518">
      <w:bodyDiv w:val="1"/>
      <w:marLeft w:val="0"/>
      <w:marRight w:val="0"/>
      <w:marTop w:val="0"/>
      <w:marBottom w:val="0"/>
      <w:divBdr>
        <w:top w:val="none" w:sz="0" w:space="0" w:color="auto"/>
        <w:left w:val="none" w:sz="0" w:space="0" w:color="auto"/>
        <w:bottom w:val="none" w:sz="0" w:space="0" w:color="auto"/>
        <w:right w:val="none" w:sz="0" w:space="0" w:color="auto"/>
      </w:divBdr>
    </w:div>
    <w:div w:id="212699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004972?seq=1" TargetMode="External"/><Relationship Id="rId3" Type="http://schemas.openxmlformats.org/officeDocument/2006/relationships/settings" Target="settings.xml"/><Relationship Id="rId7" Type="http://schemas.openxmlformats.org/officeDocument/2006/relationships/hyperlink" Target="https://reasonpapers.com/pdf/13/rp_13_19.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stable/20004972?seq=1" TargetMode="External"/><Relationship Id="rId1" Type="http://schemas.openxmlformats.org/officeDocument/2006/relationships/hyperlink" Target="https://reasonpapers.com/pdf/13/rp_13_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D74C74B-D170-4C16-B184-9EE61E67E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2432</Words>
  <Characters>13866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Alton College</Company>
  <LinksUpToDate>false</LinksUpToDate>
  <CharactersWithSpaces>16266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Moran</dc:creator>
  <cp:keywords/>
  <dc:description/>
  <cp:lastModifiedBy>natalie moran</cp:lastModifiedBy>
  <cp:revision>2</cp:revision>
  <cp:lastPrinted>2018-09-25T13:43:00Z</cp:lastPrinted>
  <dcterms:created xsi:type="dcterms:W3CDTF">2018-09-30T18:02:00Z</dcterms:created>
  <dcterms:modified xsi:type="dcterms:W3CDTF">2018-09-30T18:02:00Z</dcterms:modified>
</cp:coreProperties>
</file>