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F21F1" w14:textId="77777777" w:rsidR="00CB4EFD" w:rsidRDefault="00CB4EFD" w:rsidP="005E48B7">
      <w:pPr>
        <w:pStyle w:val="p2"/>
        <w:spacing w:before="0" w:beforeAutospacing="0" w:after="0" w:afterAutospacing="0"/>
        <w:rPr>
          <w:rStyle w:val="s1"/>
          <w:rFonts w:asciiTheme="minorHAnsi" w:hAnsiTheme="minorHAnsi"/>
          <w:b/>
          <w:bCs/>
          <w:color w:val="000000"/>
          <w:sz w:val="22"/>
          <w:szCs w:val="22"/>
        </w:rPr>
      </w:pPr>
    </w:p>
    <w:p w14:paraId="6949A3C6" w14:textId="77777777" w:rsidR="00CB4EFD" w:rsidRDefault="00CB4EFD" w:rsidP="005E48B7">
      <w:pPr>
        <w:pStyle w:val="p2"/>
        <w:spacing w:before="0" w:beforeAutospacing="0" w:after="0" w:afterAutospacing="0"/>
        <w:rPr>
          <w:rStyle w:val="s1"/>
          <w:rFonts w:asciiTheme="minorHAnsi" w:hAnsiTheme="minorHAnsi"/>
          <w:b/>
          <w:bCs/>
          <w:color w:val="000000"/>
          <w:sz w:val="22"/>
          <w:szCs w:val="22"/>
        </w:rPr>
      </w:pPr>
    </w:p>
    <w:p w14:paraId="62B6331E" w14:textId="77777777" w:rsidR="00941333" w:rsidRPr="002E3ED2" w:rsidRDefault="00941333" w:rsidP="00941333">
      <w:pPr>
        <w:rPr>
          <w:b/>
          <w:bCs/>
          <w:lang w:eastAsia="en-GB"/>
        </w:rPr>
      </w:pPr>
      <w:r w:rsidRPr="002E3ED2">
        <w:rPr>
          <w:b/>
          <w:bCs/>
          <w:lang w:eastAsia="en-GB"/>
        </w:rPr>
        <w:t>The Importance of Achieving Work-Life Balance within the Employment Relationship (AC 3.1)</w:t>
      </w:r>
    </w:p>
    <w:p w14:paraId="02D3DFD1"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Achieving a work-life balance is crucial for both the well-being of employees and the overall success of an organisation. It involves managing the demands of work alongside the needs of personal life, thereby reducing stress and preventing burnout. When employees can effectively balance their professional and personal responsibilities, they are more likely to experience higher job satisfaction, lower levels of absenteeism, and improved retention rates. Furthermore, a well-balanced work-life arrangement fosters a sense of loyalty and commitment among employees, who feel that their employers respect and support their personal lives. This mutual respect and support can significantly enhance organisational culture and employee morale, contributing to a positive and productive work environment.</w:t>
      </w:r>
    </w:p>
    <w:p w14:paraId="153E0735"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Several pieces of legislation support the achievement of work-life balance in the UK. The Working Time Regulations 1998 limit the working week to an average of 48 hours, including overtime, and mandate rest breaks and annual leave entitlements. These regulations ensure that employees have sufficient time to rest and recuperate, preventing excessive fatigue and associated health issues. The Employment Rights Act 1996 includes provisions for parental leave and flexible working, allowing employees to request changes to their working hours or arrangements to better suit their personal circumstances. Such flexibility can be crucial for employees with caregiving responsibilities or those pursuing further education or personal projects. Additionally, the Shared Parental Leave Regulations 2014 enable eligible parents to share up to 50 weeks of leave and 37 weeks of pay following the birth or adoption of a child. This provision allows both parents to be involved in early child-rearing, promoting gender equality in parenting roles and supporting family cohesion. These legislative measures ensure that employees have the legal backing to manage their work-life balance effectively, promoting healthier and more sustainable working environments.</w:t>
      </w:r>
    </w:p>
    <w:p w14:paraId="07A72B2A" w14:textId="77777777" w:rsidR="00941333" w:rsidRPr="002E3ED2" w:rsidRDefault="00941333" w:rsidP="00941333">
      <w:pPr>
        <w:rPr>
          <w:b/>
          <w:bCs/>
          <w:lang w:eastAsia="en-GB"/>
        </w:rPr>
      </w:pPr>
      <w:r w:rsidRPr="002E3ED2">
        <w:rPr>
          <w:b/>
          <w:bCs/>
          <w:lang w:eastAsia="en-GB"/>
        </w:rPr>
        <w:t>Wellbeing in the Workplace (AC 3.2)</w:t>
      </w:r>
    </w:p>
    <w:p w14:paraId="332FA980"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Wellbeing in the workplace encompasses the overall mental, physical, and emotional health of employees. It is crucial because it directly influences employee performance, engagement, and productivity. A focus on wellbeing can lead to lower absenteeism, reduced healthcare costs, and a positive work environment. Organisations that prioritise employee wellbeing often see a return on investment through enhanced employee performance and reduced turnover rates.</w:t>
      </w:r>
    </w:p>
    <w:p w14:paraId="468652AA"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Mental health support is a key component of workplace wellbeing. Providing resources such as counselling services and stress management programmes can help employees cope with personal and professional challenges. Employers can implement Employee Assistance Programmes (EAPs) that offer confidential counselling and support services. Regular mental health awareness training can also equip employees and managers with the skills to recognise and address mental health issues proactively. Physical health initiatives, such as wellness programmes, gym memberships, and ergonomic workplace designs, encourage healthy lifestyles and can prevent work-related injuries and illnesses. Encouraging regular physical activity and providing healthy food options at work can further support employees' physical health. Furthermore, creating a supportive and inclusive work environment where employees feel valued and respected is essential. This involves fostering a culture of mutual respect, open communication, and collaboration. Initiatives such as team-building activities, recognition programmes, and opportunities for professional development can enhance the sense of community and belonging within the workplace.</w:t>
      </w:r>
    </w:p>
    <w:p w14:paraId="2A1E2252"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 xml:space="preserve">By prioritising employee wellbeing, organisations can build a resilient workforce capable of sustaining high levels of performance and innovation. Employees who feel supported in their mental and </w:t>
      </w:r>
      <w:r w:rsidRPr="002E3ED2">
        <w:rPr>
          <w:rFonts w:eastAsia="Times New Roman" w:cs="Times New Roman"/>
          <w:kern w:val="0"/>
          <w:sz w:val="24"/>
          <w:szCs w:val="24"/>
          <w:lang w:eastAsia="en-GB"/>
          <w14:ligatures w14:val="none"/>
        </w:rPr>
        <w:lastRenderedPageBreak/>
        <w:t>physical health are more likely to be engaged, productive, and committed to their organisation. A culture of wellbeing also enhances an organisation's reputation, making it more attractive to top talent and fostering loyalty among existing employees.</w:t>
      </w:r>
    </w:p>
    <w:p w14:paraId="6117601B" w14:textId="77777777" w:rsidR="00941333" w:rsidRPr="002E3ED2" w:rsidRDefault="00941333" w:rsidP="00941333">
      <w:pPr>
        <w:rPr>
          <w:b/>
          <w:bCs/>
          <w:lang w:eastAsia="en-GB"/>
        </w:rPr>
      </w:pPr>
      <w:r w:rsidRPr="002E3ED2">
        <w:rPr>
          <w:b/>
          <w:bCs/>
          <w:lang w:eastAsia="en-GB"/>
        </w:rPr>
        <w:t>Main Points of Discrimination Legislation (AC 3.3)</w:t>
      </w:r>
    </w:p>
    <w:p w14:paraId="58CECE1D"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Discrimination legislation aims to promote equality and prevent unfair treatment in the workplace. In the UK, the Equality Act 2010 is the primary law that protects individuals from discrimination based on protected characteristics such as age, disability, gender reassignment, marriage and civil partnership, pregnancy and maternity, race, religion or belief, sex, and sexual orientation. This comprehensive legislation ensures that all employees have the right to work in an environment free from discrimination and harassment.</w:t>
      </w:r>
    </w:p>
    <w:p w14:paraId="10C6145E"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Discrimination can take several forms. Direct discrimination occurs when an individual is treated less favourably due to a protected characteristic. For example, not hiring someone because of their race or gender is direct discrimination. Indirect discrimination happens when a policy or practice that applies to everyone disproportionately disadvantages a particular group. An example would be a company policy that inadvertently excludes people with certain disabilities, such as requiring all employees to work on-site without considering reasonable adjustments for those who might need remote work options.</w:t>
      </w:r>
    </w:p>
    <w:p w14:paraId="1A0807DB"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Harassment, another form of discrimination, involves unwanted conduct related to a protected characteristic that violates a person’s dignity or creates an intimidating, hostile, degrading, humiliating, or offensive environment. Examples of harassment include making derogatory remarks about someone’s religion or sending inappropriate emails that target an individual’s gender or sexual orientation. Victimisation occurs when an individual is treated unfairly because they have made or supported a complaint about discrimination. For instance, an employee who is denied a promotion after filing a discrimination complaint is being victimised.</w:t>
      </w:r>
    </w:p>
    <w:p w14:paraId="41222EC1"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Understanding and adhering to discrimination legislation is crucial for creating a fair and inclusive workplace. It ensures that all employees are treated with respect and have equal opportunities to succeed, which can enhance organisational reputation and performance. Employers must also implement robust policies and training programmes to prevent discrimination and address it promptly when it occurs. By fostering an inclusive culture, organisations can harness the benefits of a diverse workforce and avoid the legal and financial repercussions of discrimination claims.</w:t>
      </w:r>
    </w:p>
    <w:p w14:paraId="576885EB" w14:textId="77777777" w:rsidR="00941333" w:rsidRPr="002E3ED2" w:rsidRDefault="00941333" w:rsidP="00941333">
      <w:pPr>
        <w:rPr>
          <w:b/>
          <w:bCs/>
          <w:lang w:eastAsia="en-GB"/>
        </w:rPr>
      </w:pPr>
      <w:r w:rsidRPr="002E3ED2">
        <w:rPr>
          <w:b/>
          <w:bCs/>
          <w:lang w:eastAsia="en-GB"/>
        </w:rPr>
        <w:t>Diversity and Inclusion (AC 3.4)</w:t>
      </w:r>
    </w:p>
    <w:p w14:paraId="5FE6601C"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Diversity and inclusion are vital concepts within modern workplaces. Diversity refers to the presence of differences within a given setting, including characteristics such as gender, race, age, cultural background, and more. Inclusion, on the other hand, ensures that diverse individuals feel welcomed, valued, and integrated into the workplace. It is not enough to simply have a diverse workforce; organisations must also cultivate an inclusive environment where all employees can thrive.</w:t>
      </w:r>
    </w:p>
    <w:p w14:paraId="240206EA"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 xml:space="preserve">The importance of diversity and inclusion cannot be overstated. Diverse teams bring a variety of perspectives and ideas, which can lead to more innovative solutions and improved decision-making. Studies have shown that organisations with diverse leadership teams are more likely to outperform their peers. An inclusive environment fosters a sense of belonging among employees, increasing their satisfaction and loyalty to the organisation. This, in turn, can lead to higher employee engagement </w:t>
      </w:r>
      <w:r w:rsidRPr="002E3ED2">
        <w:rPr>
          <w:rFonts w:eastAsia="Times New Roman" w:cs="Times New Roman"/>
          <w:kern w:val="0"/>
          <w:sz w:val="24"/>
          <w:szCs w:val="24"/>
          <w:lang w:eastAsia="en-GB"/>
          <w14:ligatures w14:val="none"/>
        </w:rPr>
        <w:lastRenderedPageBreak/>
        <w:t>and retention rates. Moreover, an inclusive workplace culture can enhance collaboration and communication, driving better team performance.</w:t>
      </w:r>
    </w:p>
    <w:p w14:paraId="7CCFF255"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Additionally, embracing diversity and inclusion helps organisations comply with legal standards and enhances their reputation. It demonstrates a commitment to fair treatment and equal opportunities, which can attract a wider pool of talent and improve relationships with clients and customers. Organisations that are seen as inclusive are often preferred by consumers and can enjoy a competitive advantage in the marketplace.</w:t>
      </w:r>
    </w:p>
    <w:p w14:paraId="509090FA"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To effectively promote diversity and inclusion, organisations should implement comprehensive strategies that include bias training, diverse hiring practices, mentorship programmes, and employee resource groups. Regularly assessing and measuring the impact of these initiatives is also crucial to ensure continuous improvement and accountability.</w:t>
      </w:r>
    </w:p>
    <w:p w14:paraId="5516A873" w14:textId="77777777" w:rsidR="00941333" w:rsidRPr="002E3ED2" w:rsidRDefault="00941333" w:rsidP="00941333">
      <w:pPr>
        <w:rPr>
          <w:b/>
          <w:bCs/>
          <w:lang w:eastAsia="en-GB"/>
        </w:rPr>
      </w:pPr>
      <w:r w:rsidRPr="002E3ED2">
        <w:rPr>
          <w:b/>
          <w:bCs/>
          <w:lang w:eastAsia="en-GB"/>
        </w:rPr>
        <w:t>The Difference Between Fair and Unfair Dismissal (AC 3.5)</w:t>
      </w:r>
    </w:p>
    <w:p w14:paraId="6149379D"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Understanding the difference between fair and unfair dismissal is essential for maintaining just employment practices. Fair dismissal occurs when an employer has a valid reason for terminating an employee’s contract and follows a fair process. Valid reasons for dismissal include capability or performance issues, misconduct, redundancy, or statutory requirements that make continued employment untenable.</w:t>
      </w:r>
    </w:p>
    <w:p w14:paraId="50E77B32"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For instance, if an employee is consistently underperforming despite receiving adequate support and opportunities to improve, their dismissal on grounds of capability could be considered fair. Employers must ensure they document the employee’s performance issues, provide feedback and support, and allow reasonable time for improvement before considering dismissal. Similarly, if a role is genuinely redundant and proper procedures are followed, dismissal on redundancy grounds is fair. Employers must consult with affected employees, explore alternative roles, and offer redundancy pay if applicable.</w:t>
      </w:r>
    </w:p>
    <w:p w14:paraId="5B6DFBFD"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Unfair dismissal, conversely, happens when an employee is terminated without a fair reason or without following the proper procedure. This includes dismissing an employee without giving them the opportunity to respond to allegations, or dismissing someone for discriminatory reasons. For example, firing an employee because they took parental leave or reported a health and safety violation would be considered unfair dismissal. Employees have the right to challenge unfair dismissals through employment tribunals, which can result in compensation or reinstatement if the claim is upheld.</w:t>
      </w:r>
    </w:p>
    <w:p w14:paraId="2568F60C" w14:textId="77777777" w:rsidR="00941333" w:rsidRPr="002E3ED2"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Ensuring dismissals are conducted fairly not only complies with legal standards but also helps maintain trust and morale within the workforce. It shows that the organisation values fairness and respects the rights of its employees, which can enhance organisational culture and performance. By adhering to fair dismissal practices, employers can avoid costly legal disputes and uphold their reputation as fair and ethical employers.</w:t>
      </w:r>
    </w:p>
    <w:p w14:paraId="6C23579E" w14:textId="2A6D4CEC" w:rsidR="00240C1A" w:rsidRPr="00941333" w:rsidRDefault="00941333" w:rsidP="00941333">
      <w:pPr>
        <w:spacing w:before="100" w:beforeAutospacing="1" w:after="100" w:afterAutospacing="1" w:line="240" w:lineRule="auto"/>
        <w:rPr>
          <w:rFonts w:eastAsia="Times New Roman" w:cs="Times New Roman"/>
          <w:kern w:val="0"/>
          <w:sz w:val="24"/>
          <w:szCs w:val="24"/>
          <w:lang w:eastAsia="en-GB"/>
          <w14:ligatures w14:val="none"/>
        </w:rPr>
      </w:pPr>
      <w:r w:rsidRPr="002E3ED2">
        <w:rPr>
          <w:rFonts w:eastAsia="Times New Roman" w:cs="Times New Roman"/>
          <w:kern w:val="0"/>
          <w:sz w:val="24"/>
          <w:szCs w:val="24"/>
          <w:lang w:eastAsia="en-GB"/>
          <w14:ligatures w14:val="none"/>
        </w:rPr>
        <w:t>In conclusion, understanding and implementing best practices in work-life balance, wellbeing, discrimination legislation, diversity and inclusion, and fair dismissal are critical for creating a supportive, fair, and legally compliant workplace. Jaspreet and Caroline can foster a positive employment relationship by integrating these principles into their organisational practices. This holistic approach ensures that employees feel valued and supported, leading to a more motivated, productive, and loyal workforce, ultimately contributing to the organisation's success.</w:t>
      </w:r>
    </w:p>
    <w:sectPr w:rsidR="00240C1A" w:rsidRPr="00941333" w:rsidSect="00973230">
      <w:footerReference w:type="default" r:id="rId8"/>
      <w:headerReference w:type="first" r:id="rId9"/>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A74CD5" w14:textId="77777777" w:rsidR="00CB4EFD" w:rsidRDefault="00CB4EFD" w:rsidP="00CB4EFD">
      <w:pPr>
        <w:spacing w:after="0" w:line="240" w:lineRule="auto"/>
      </w:pPr>
      <w:r>
        <w:separator/>
      </w:r>
    </w:p>
  </w:endnote>
  <w:endnote w:type="continuationSeparator" w:id="0">
    <w:p w14:paraId="65FABE01" w14:textId="77777777" w:rsidR="00CB4EFD" w:rsidRDefault="00CB4EFD" w:rsidP="00CB4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DF50F4" w14:textId="77777777" w:rsidR="00973230" w:rsidRPr="007E4004" w:rsidRDefault="00973230" w:rsidP="00973230">
    <w:pPr>
      <w:pStyle w:val="Footer"/>
      <w:jc w:val="both"/>
    </w:pPr>
    <w:r w:rsidRPr="007E4004">
      <w:rPr>
        <w:noProof/>
      </w:rPr>
      <w:drawing>
        <wp:anchor distT="0" distB="0" distL="114300" distR="114300" simplePos="0" relativeHeight="251659264" behindDoc="0" locked="0" layoutInCell="1" allowOverlap="1" wp14:anchorId="77C782C7" wp14:editId="3BF0FE56">
          <wp:simplePos x="0" y="0"/>
          <wp:positionH relativeFrom="column">
            <wp:posOffset>5283200</wp:posOffset>
          </wp:positionH>
          <wp:positionV relativeFrom="paragraph">
            <wp:posOffset>170815</wp:posOffset>
          </wp:positionV>
          <wp:extent cx="901700" cy="323850"/>
          <wp:effectExtent l="0" t="0" r="0" b="0"/>
          <wp:wrapSquare wrapText="bothSides"/>
          <wp:docPr id="1486613755"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12538" name="Picture 2" descr="A close-up of a signatur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01700" cy="323850"/>
                  </a:xfrm>
                  <a:prstGeom prst="rect">
                    <a:avLst/>
                  </a:prstGeom>
                </pic:spPr>
              </pic:pic>
            </a:graphicData>
          </a:graphic>
          <wp14:sizeRelH relativeFrom="margin">
            <wp14:pctWidth>0</wp14:pctWidth>
          </wp14:sizeRelH>
        </wp:anchor>
      </w:drawing>
    </w:r>
    <w:r w:rsidRPr="007E4004">
      <w:t>Student Number 2319141</w:t>
    </w:r>
  </w:p>
  <w:p w14:paraId="043170F8" w14:textId="4D3CECEE" w:rsidR="00973230" w:rsidRPr="007E4004" w:rsidRDefault="00973230" w:rsidP="00973230">
    <w:pPr>
      <w:pStyle w:val="Footer"/>
      <w:jc w:val="both"/>
    </w:pPr>
    <w:r w:rsidRPr="007E4004">
      <w:t>Name: Phillip Rees                                    Date:</w:t>
    </w:r>
    <w:r w:rsidR="00941333">
      <w:t>10</w:t>
    </w:r>
    <w:r w:rsidRPr="00973230">
      <w:rPr>
        <w:vertAlign w:val="superscript"/>
      </w:rPr>
      <w:t>th</w:t>
    </w:r>
    <w:r>
      <w:t xml:space="preserve"> May 2024</w:t>
    </w:r>
    <w:r w:rsidRPr="007E4004">
      <w:t xml:space="preserve">                          Signature:</w:t>
    </w:r>
  </w:p>
  <w:p w14:paraId="6146281A" w14:textId="77777777" w:rsidR="00973230" w:rsidRDefault="009732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2A96E0" w14:textId="77777777" w:rsidR="00CB4EFD" w:rsidRDefault="00CB4EFD" w:rsidP="00CB4EFD">
      <w:pPr>
        <w:spacing w:after="0" w:line="240" w:lineRule="auto"/>
      </w:pPr>
      <w:r>
        <w:separator/>
      </w:r>
    </w:p>
  </w:footnote>
  <w:footnote w:type="continuationSeparator" w:id="0">
    <w:p w14:paraId="4C35F56F" w14:textId="77777777" w:rsidR="00CB4EFD" w:rsidRDefault="00CB4EFD" w:rsidP="00CB4E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95607" w14:textId="577E14C3" w:rsidR="00CB4EFD" w:rsidRDefault="00CB4EFD" w:rsidP="00912FFC">
    <w:pPr>
      <w:pStyle w:val="Header"/>
      <w:jc w:val="center"/>
    </w:pPr>
    <w:r w:rsidRPr="00CB4EFD">
      <w:t xml:space="preserve">Student number 2379141                     </w:t>
    </w:r>
    <w:r w:rsidR="00912FFC">
      <w:t xml:space="preserve">Task </w:t>
    </w:r>
    <w:r w:rsidR="00941333">
      <w:t>3</w:t>
    </w:r>
    <w:r w:rsidR="00912FFC">
      <w:t xml:space="preserve"> </w:t>
    </w:r>
    <w:r w:rsidRPr="00CB4EFD">
      <w:tab/>
      <w:t xml:space="preserve">                                    Word count 1</w:t>
    </w:r>
    <w:r w:rsidR="00941333">
      <w:t>549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35875"/>
    <w:multiLevelType w:val="hybridMultilevel"/>
    <w:tmpl w:val="24AE6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C2AB9"/>
    <w:multiLevelType w:val="hybridMultilevel"/>
    <w:tmpl w:val="52840CD4"/>
    <w:lvl w:ilvl="0" w:tplc="F6F82CF8">
      <w:start w:val="1"/>
      <w:numFmt w:val="decimal"/>
      <w:pStyle w:val="Style1"/>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7A3DA1"/>
    <w:multiLevelType w:val="hybridMultilevel"/>
    <w:tmpl w:val="152C9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786991"/>
    <w:multiLevelType w:val="hybridMultilevel"/>
    <w:tmpl w:val="627C9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E501B1"/>
    <w:multiLevelType w:val="hybridMultilevel"/>
    <w:tmpl w:val="CB62F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1D7D94"/>
    <w:multiLevelType w:val="hybridMultilevel"/>
    <w:tmpl w:val="EAFEC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FC4FC3"/>
    <w:multiLevelType w:val="hybridMultilevel"/>
    <w:tmpl w:val="83921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505348">
    <w:abstractNumId w:val="1"/>
  </w:num>
  <w:num w:numId="2" w16cid:durableId="931931106">
    <w:abstractNumId w:val="5"/>
  </w:num>
  <w:num w:numId="3" w16cid:durableId="371030251">
    <w:abstractNumId w:val="3"/>
  </w:num>
  <w:num w:numId="4" w16cid:durableId="1879315510">
    <w:abstractNumId w:val="2"/>
  </w:num>
  <w:num w:numId="5" w16cid:durableId="1217666398">
    <w:abstractNumId w:val="6"/>
  </w:num>
  <w:num w:numId="6" w16cid:durableId="1439444285">
    <w:abstractNumId w:val="4"/>
  </w:num>
  <w:num w:numId="7" w16cid:durableId="1309745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8B7"/>
    <w:rsid w:val="000203DF"/>
    <w:rsid w:val="00032F00"/>
    <w:rsid w:val="0009346A"/>
    <w:rsid w:val="00217380"/>
    <w:rsid w:val="00240C1A"/>
    <w:rsid w:val="002924FA"/>
    <w:rsid w:val="002E0FBF"/>
    <w:rsid w:val="00312A24"/>
    <w:rsid w:val="0035143E"/>
    <w:rsid w:val="003D1EB3"/>
    <w:rsid w:val="00440699"/>
    <w:rsid w:val="00496EA7"/>
    <w:rsid w:val="004C65A8"/>
    <w:rsid w:val="004E7270"/>
    <w:rsid w:val="00527167"/>
    <w:rsid w:val="005A3039"/>
    <w:rsid w:val="005E48B7"/>
    <w:rsid w:val="006E3D52"/>
    <w:rsid w:val="006E5DF7"/>
    <w:rsid w:val="00723A42"/>
    <w:rsid w:val="007B5583"/>
    <w:rsid w:val="008D0A27"/>
    <w:rsid w:val="00912FFC"/>
    <w:rsid w:val="00941333"/>
    <w:rsid w:val="00964EB6"/>
    <w:rsid w:val="00973230"/>
    <w:rsid w:val="009816F6"/>
    <w:rsid w:val="009C629A"/>
    <w:rsid w:val="00B66F95"/>
    <w:rsid w:val="00BE525C"/>
    <w:rsid w:val="00C5013F"/>
    <w:rsid w:val="00CB4EFD"/>
    <w:rsid w:val="00D84EEA"/>
    <w:rsid w:val="00F44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394EA"/>
  <w15:chartTrackingRefBased/>
  <w15:docId w15:val="{E09CFD7C-1A61-486C-94FC-1CFFBC49F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32F00"/>
    <w:pPr>
      <w:keepNext/>
      <w:keepLines/>
      <w:spacing w:before="360" w:after="80"/>
      <w:outlineLvl w:val="0"/>
    </w:pPr>
    <w:rPr>
      <w:rFonts w:asciiTheme="majorHAnsi" w:eastAsiaTheme="majorEastAsia" w:hAnsiTheme="majorHAnsi" w:cstheme="majorBidi"/>
      <w:sz w:val="24"/>
      <w:szCs w:val="40"/>
    </w:rPr>
  </w:style>
  <w:style w:type="paragraph" w:styleId="Heading2">
    <w:name w:val="heading 2"/>
    <w:basedOn w:val="Normal"/>
    <w:next w:val="Normal"/>
    <w:link w:val="Heading2Char"/>
    <w:uiPriority w:val="9"/>
    <w:semiHidden/>
    <w:unhideWhenUsed/>
    <w:qFormat/>
    <w:rsid w:val="00496E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48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48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48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48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48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48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48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olicies">
    <w:name w:val="Policies"/>
    <w:basedOn w:val="Heading2"/>
    <w:autoRedefine/>
    <w:qFormat/>
    <w:rsid w:val="00496EA7"/>
    <w:rPr>
      <w:color w:val="auto"/>
      <w:sz w:val="24"/>
    </w:rPr>
  </w:style>
  <w:style w:type="character" w:customStyle="1" w:styleId="Heading2Char">
    <w:name w:val="Heading 2 Char"/>
    <w:basedOn w:val="DefaultParagraphFont"/>
    <w:link w:val="Heading2"/>
    <w:uiPriority w:val="9"/>
    <w:semiHidden/>
    <w:rsid w:val="00496EA7"/>
    <w:rPr>
      <w:rFonts w:asciiTheme="majorHAnsi" w:eastAsiaTheme="majorEastAsia" w:hAnsiTheme="majorHAnsi" w:cstheme="majorBidi"/>
      <w:color w:val="0F4761" w:themeColor="accent1" w:themeShade="BF"/>
      <w:sz w:val="32"/>
      <w:szCs w:val="32"/>
    </w:rPr>
  </w:style>
  <w:style w:type="paragraph" w:customStyle="1" w:styleId="Style1">
    <w:name w:val="Style1"/>
    <w:basedOn w:val="Heading1"/>
    <w:autoRedefine/>
    <w:qFormat/>
    <w:rsid w:val="00B66F95"/>
    <w:pPr>
      <w:numPr>
        <w:numId w:val="1"/>
      </w:numPr>
    </w:pPr>
    <w:rPr>
      <w:color w:val="000000" w:themeColor="text1"/>
    </w:rPr>
  </w:style>
  <w:style w:type="character" w:customStyle="1" w:styleId="Heading1Char">
    <w:name w:val="Heading 1 Char"/>
    <w:basedOn w:val="DefaultParagraphFont"/>
    <w:link w:val="Heading1"/>
    <w:uiPriority w:val="9"/>
    <w:rsid w:val="00032F00"/>
    <w:rPr>
      <w:rFonts w:asciiTheme="majorHAnsi" w:eastAsiaTheme="majorEastAsia" w:hAnsiTheme="majorHAnsi" w:cstheme="majorBidi"/>
      <w:sz w:val="24"/>
      <w:szCs w:val="40"/>
    </w:rPr>
  </w:style>
  <w:style w:type="character" w:customStyle="1" w:styleId="Heading3Char">
    <w:name w:val="Heading 3 Char"/>
    <w:basedOn w:val="DefaultParagraphFont"/>
    <w:link w:val="Heading3"/>
    <w:uiPriority w:val="9"/>
    <w:semiHidden/>
    <w:rsid w:val="005E48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48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48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48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48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48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48B7"/>
    <w:rPr>
      <w:rFonts w:eastAsiaTheme="majorEastAsia" w:cstheme="majorBidi"/>
      <w:color w:val="272727" w:themeColor="text1" w:themeTint="D8"/>
    </w:rPr>
  </w:style>
  <w:style w:type="paragraph" w:styleId="Title">
    <w:name w:val="Title"/>
    <w:basedOn w:val="Normal"/>
    <w:next w:val="Normal"/>
    <w:link w:val="TitleChar"/>
    <w:uiPriority w:val="10"/>
    <w:qFormat/>
    <w:rsid w:val="005E48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48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48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48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48B7"/>
    <w:pPr>
      <w:spacing w:before="160"/>
      <w:jc w:val="center"/>
    </w:pPr>
    <w:rPr>
      <w:i/>
      <w:iCs/>
      <w:color w:val="404040" w:themeColor="text1" w:themeTint="BF"/>
    </w:rPr>
  </w:style>
  <w:style w:type="character" w:customStyle="1" w:styleId="QuoteChar">
    <w:name w:val="Quote Char"/>
    <w:basedOn w:val="DefaultParagraphFont"/>
    <w:link w:val="Quote"/>
    <w:uiPriority w:val="29"/>
    <w:rsid w:val="005E48B7"/>
    <w:rPr>
      <w:i/>
      <w:iCs/>
      <w:color w:val="404040" w:themeColor="text1" w:themeTint="BF"/>
    </w:rPr>
  </w:style>
  <w:style w:type="paragraph" w:styleId="ListParagraph">
    <w:name w:val="List Paragraph"/>
    <w:basedOn w:val="Normal"/>
    <w:uiPriority w:val="34"/>
    <w:qFormat/>
    <w:rsid w:val="005E48B7"/>
    <w:pPr>
      <w:ind w:left="720"/>
      <w:contextualSpacing/>
    </w:pPr>
  </w:style>
  <w:style w:type="character" w:styleId="IntenseEmphasis">
    <w:name w:val="Intense Emphasis"/>
    <w:basedOn w:val="DefaultParagraphFont"/>
    <w:uiPriority w:val="21"/>
    <w:qFormat/>
    <w:rsid w:val="005E48B7"/>
    <w:rPr>
      <w:i/>
      <w:iCs/>
      <w:color w:val="0F4761" w:themeColor="accent1" w:themeShade="BF"/>
    </w:rPr>
  </w:style>
  <w:style w:type="paragraph" w:styleId="IntenseQuote">
    <w:name w:val="Intense Quote"/>
    <w:basedOn w:val="Normal"/>
    <w:next w:val="Normal"/>
    <w:link w:val="IntenseQuoteChar"/>
    <w:uiPriority w:val="30"/>
    <w:qFormat/>
    <w:rsid w:val="005E48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48B7"/>
    <w:rPr>
      <w:i/>
      <w:iCs/>
      <w:color w:val="0F4761" w:themeColor="accent1" w:themeShade="BF"/>
    </w:rPr>
  </w:style>
  <w:style w:type="character" w:styleId="IntenseReference">
    <w:name w:val="Intense Reference"/>
    <w:basedOn w:val="DefaultParagraphFont"/>
    <w:uiPriority w:val="32"/>
    <w:qFormat/>
    <w:rsid w:val="005E48B7"/>
    <w:rPr>
      <w:b/>
      <w:bCs/>
      <w:smallCaps/>
      <w:color w:val="0F4761" w:themeColor="accent1" w:themeShade="BF"/>
      <w:spacing w:val="5"/>
    </w:rPr>
  </w:style>
  <w:style w:type="paragraph" w:customStyle="1" w:styleId="p1">
    <w:name w:val="p1"/>
    <w:basedOn w:val="Normal"/>
    <w:rsid w:val="005E48B7"/>
    <w:pPr>
      <w:spacing w:before="100" w:beforeAutospacing="1" w:after="100" w:afterAutospacing="1" w:line="240" w:lineRule="auto"/>
    </w:pPr>
    <w:rPr>
      <w:rFonts w:ascii="Aptos" w:hAnsi="Aptos" w:cs="Aptos"/>
      <w:kern w:val="0"/>
      <w:sz w:val="24"/>
      <w:szCs w:val="24"/>
      <w:lang w:eastAsia="en-GB"/>
      <w14:ligatures w14:val="none"/>
    </w:rPr>
  </w:style>
  <w:style w:type="paragraph" w:customStyle="1" w:styleId="p2">
    <w:name w:val="p2"/>
    <w:basedOn w:val="Normal"/>
    <w:rsid w:val="005E48B7"/>
    <w:pPr>
      <w:spacing w:before="100" w:beforeAutospacing="1" w:after="100" w:afterAutospacing="1" w:line="240" w:lineRule="auto"/>
    </w:pPr>
    <w:rPr>
      <w:rFonts w:ascii="Aptos" w:hAnsi="Aptos" w:cs="Aptos"/>
      <w:kern w:val="0"/>
      <w:sz w:val="24"/>
      <w:szCs w:val="24"/>
      <w:lang w:eastAsia="en-GB"/>
      <w14:ligatures w14:val="none"/>
    </w:rPr>
  </w:style>
  <w:style w:type="character" w:customStyle="1" w:styleId="s1">
    <w:name w:val="s1"/>
    <w:basedOn w:val="DefaultParagraphFont"/>
    <w:rsid w:val="005E48B7"/>
  </w:style>
  <w:style w:type="character" w:customStyle="1" w:styleId="apple-converted-space">
    <w:name w:val="apple-converted-space"/>
    <w:basedOn w:val="DefaultParagraphFont"/>
    <w:rsid w:val="005E48B7"/>
  </w:style>
  <w:style w:type="character" w:customStyle="1" w:styleId="apple-tab-span">
    <w:name w:val="apple-tab-span"/>
    <w:basedOn w:val="DefaultParagraphFont"/>
    <w:rsid w:val="005E48B7"/>
  </w:style>
  <w:style w:type="paragraph" w:styleId="NormalWeb">
    <w:name w:val="Normal (Web)"/>
    <w:basedOn w:val="Normal"/>
    <w:uiPriority w:val="99"/>
    <w:unhideWhenUsed/>
    <w:rsid w:val="00240C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CB4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EFD"/>
  </w:style>
  <w:style w:type="paragraph" w:styleId="Footer">
    <w:name w:val="footer"/>
    <w:basedOn w:val="Normal"/>
    <w:link w:val="FooterChar"/>
    <w:uiPriority w:val="99"/>
    <w:unhideWhenUsed/>
    <w:rsid w:val="00CB4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E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8515179">
      <w:bodyDiv w:val="1"/>
      <w:marLeft w:val="0"/>
      <w:marRight w:val="0"/>
      <w:marTop w:val="0"/>
      <w:marBottom w:val="0"/>
      <w:divBdr>
        <w:top w:val="none" w:sz="0" w:space="0" w:color="auto"/>
        <w:left w:val="none" w:sz="0" w:space="0" w:color="auto"/>
        <w:bottom w:val="none" w:sz="0" w:space="0" w:color="auto"/>
        <w:right w:val="none" w:sz="0" w:space="0" w:color="auto"/>
      </w:divBdr>
    </w:div>
    <w:div w:id="1096171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A94AF-B4A2-4F50-9297-B6F64073F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1685</Words>
  <Characters>9611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Rees</dc:creator>
  <cp:keywords/>
  <dc:description/>
  <cp:lastModifiedBy>Phillip Rees</cp:lastModifiedBy>
  <cp:revision>2</cp:revision>
  <dcterms:created xsi:type="dcterms:W3CDTF">2024-06-11T09:13:00Z</dcterms:created>
  <dcterms:modified xsi:type="dcterms:W3CDTF">2024-06-11T09:13:00Z</dcterms:modified>
</cp:coreProperties>
</file>