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590599" w14:textId="77254462" w:rsidR="0056434B" w:rsidRPr="0056434B" w:rsidRDefault="0056434B">
      <w:pPr>
        <w:rPr>
          <w:b/>
          <w:bCs/>
          <w:u w:val="single"/>
        </w:rPr>
      </w:pPr>
      <w:r>
        <w:rPr>
          <w:b/>
          <w:bCs/>
          <w:u w:val="single"/>
        </w:rPr>
        <w:t>Introduction</w:t>
      </w:r>
    </w:p>
    <w:p w14:paraId="15B55B3B" w14:textId="136C0795" w:rsidR="000476D0" w:rsidRDefault="00FC0ABE">
      <w:r>
        <w:t>Throughout the Holocaust, there were multiple different methods of execution. Some</w:t>
      </w:r>
      <w:r w:rsidR="00C863BA">
        <w:t>,</w:t>
      </w:r>
      <w:r>
        <w:t xml:space="preserve"> such as </w:t>
      </w:r>
      <w:r w:rsidR="00EC271E">
        <w:t>toxic gas vans</w:t>
      </w:r>
      <w:r>
        <w:t xml:space="preserve"> were used very rarely,</w:t>
      </w:r>
      <w:r w:rsidR="00DD3B3C">
        <w:rPr>
          <w:rStyle w:val="FootnoteReference"/>
        </w:rPr>
        <w:footnoteReference w:id="1"/>
      </w:r>
      <w:r>
        <w:t xml:space="preserve"> whereas others were utilised much more frequently all throughout the </w:t>
      </w:r>
      <w:r w:rsidR="00385618">
        <w:t>Holocaust</w:t>
      </w:r>
      <w:r>
        <w:t>, in many different camps and were common right until the end</w:t>
      </w:r>
      <w:r w:rsidR="00C863BA">
        <w:t xml:space="preserve"> of the Genocide</w:t>
      </w:r>
      <w:r>
        <w:t xml:space="preserve">. One of these frequent execution methods was hanging. This essay </w:t>
      </w:r>
      <w:r w:rsidR="00CC4969">
        <w:t>will be using</w:t>
      </w:r>
      <w:r>
        <w:t xml:space="preserve"> </w:t>
      </w:r>
      <w:r w:rsidR="000476D0">
        <w:t>the</w:t>
      </w:r>
      <w:r>
        <w:t xml:space="preserve"> primary source</w:t>
      </w:r>
      <w:r w:rsidR="000476D0">
        <w:t xml:space="preserve"> below</w:t>
      </w:r>
      <w:r>
        <w:t xml:space="preserve"> of a photograph </w:t>
      </w:r>
      <w:r w:rsidR="00A40BA0">
        <w:t>from</w:t>
      </w:r>
      <w:r>
        <w:t xml:space="preserve"> a hanging execution at</w:t>
      </w:r>
      <w:r w:rsidR="00241ADF">
        <w:t xml:space="preserve"> </w:t>
      </w:r>
      <w:r>
        <w:t>Auschwitz gallows</w:t>
      </w:r>
      <w:r w:rsidR="000476D0">
        <w:t>:</w:t>
      </w:r>
    </w:p>
    <w:p w14:paraId="2A6DB6E3" w14:textId="42783B3E" w:rsidR="000476D0" w:rsidRDefault="00994AE4">
      <w:r>
        <w:rPr>
          <w:noProof/>
        </w:rPr>
        <mc:AlternateContent>
          <mc:Choice Requires="wps">
            <w:drawing>
              <wp:anchor distT="0" distB="0" distL="114300" distR="114300" simplePos="0" relativeHeight="251659264" behindDoc="0" locked="0" layoutInCell="1" allowOverlap="1" wp14:anchorId="1985A1AD" wp14:editId="7A0A1093">
                <wp:simplePos x="0" y="0"/>
                <wp:positionH relativeFrom="margin">
                  <wp:align>center</wp:align>
                </wp:positionH>
                <wp:positionV relativeFrom="paragraph">
                  <wp:posOffset>4322445</wp:posOffset>
                </wp:positionV>
                <wp:extent cx="5547360" cy="449580"/>
                <wp:effectExtent l="0" t="0" r="15240" b="26670"/>
                <wp:wrapNone/>
                <wp:docPr id="2" name="Text Box 2"/>
                <wp:cNvGraphicFramePr/>
                <a:graphic xmlns:a="http://schemas.openxmlformats.org/drawingml/2006/main">
                  <a:graphicData uri="http://schemas.microsoft.com/office/word/2010/wordprocessingShape">
                    <wps:wsp>
                      <wps:cNvSpPr txBox="1"/>
                      <wps:spPr>
                        <a:xfrm>
                          <a:off x="0" y="0"/>
                          <a:ext cx="5547360" cy="449580"/>
                        </a:xfrm>
                        <a:prstGeom prst="rect">
                          <a:avLst/>
                        </a:prstGeom>
                        <a:solidFill>
                          <a:schemeClr val="lt1"/>
                        </a:solidFill>
                        <a:ln w="6350">
                          <a:solidFill>
                            <a:prstClr val="black"/>
                          </a:solidFill>
                        </a:ln>
                      </wps:spPr>
                      <wps:txbx>
                        <w:txbxContent>
                          <w:p w14:paraId="4FE66798" w14:textId="77777777" w:rsidR="00994AE4" w:rsidRPr="00994AE4" w:rsidRDefault="00994AE4" w:rsidP="00994AE4">
                            <w:pPr>
                              <w:rPr>
                                <w:color w:val="000000" w:themeColor="text1"/>
                                <w:sz w:val="20"/>
                                <w:szCs w:val="20"/>
                              </w:rPr>
                            </w:pPr>
                            <w:r w:rsidRPr="00994AE4">
                              <w:rPr>
                                <w:sz w:val="20"/>
                                <w:szCs w:val="20"/>
                              </w:rPr>
                              <w:t>Fig 1: Unknown photographer, Charter for Compassion: ‘The Gallows’ &lt;</w:t>
                            </w:r>
                            <w:hyperlink r:id="rId7" w:history="1">
                              <w:r w:rsidRPr="00994AE4">
                                <w:rPr>
                                  <w:rStyle w:val="Hyperlink"/>
                                  <w:sz w:val="20"/>
                                  <w:szCs w:val="20"/>
                                </w:rPr>
                                <w:t>https://charterforcompassion.org/poland/holocaust/the-gallows</w:t>
                              </w:r>
                            </w:hyperlink>
                            <w:r w:rsidRPr="00994AE4">
                              <w:rPr>
                                <w:rStyle w:val="Hyperlink"/>
                                <w:color w:val="000000" w:themeColor="text1"/>
                                <w:sz w:val="20"/>
                                <w:szCs w:val="20"/>
                                <w:u w:val="none"/>
                              </w:rPr>
                              <w:t>&gt; (Undated) [Accessed 12/04/2023]</w:t>
                            </w:r>
                          </w:p>
                          <w:p w14:paraId="78CCB819" w14:textId="77777777" w:rsidR="00994AE4" w:rsidRDefault="00994AE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985A1AD" id="_x0000_t202" coordsize="21600,21600" o:spt="202" path="m,l,21600r21600,l21600,xe">
                <v:stroke joinstyle="miter"/>
                <v:path gradientshapeok="t" o:connecttype="rect"/>
              </v:shapetype>
              <v:shape id="Text Box 2" o:spid="_x0000_s1026" type="#_x0000_t202" style="position:absolute;margin-left:0;margin-top:340.35pt;width:436.8pt;height:35.4pt;z-index:25165926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" fillcolor="white [3201]" strokeweight=".5pt">
                <v:textbox>
                  <w:txbxContent>
                    <w:p w14:paraId="4FE66798" w14:textId="77777777" w:rsidR="00994AE4" w:rsidRPr="00994AE4" w:rsidRDefault="00994AE4" w:rsidP="00994AE4">
                      <w:pPr>
                        <w:rPr>
                          <w:color w:val="000000" w:themeColor="text1"/>
                          <w:sz w:val="20"/>
                          <w:szCs w:val="20"/>
                        </w:rPr>
                      </w:pPr>
                      <w:r w:rsidRPr="00994AE4">
                        <w:rPr>
                          <w:sz w:val="20"/>
                          <w:szCs w:val="20"/>
                        </w:rPr>
                        <w:t>Fig 1: Unknown photographer, Charter for Compassion: ‘The Gallows’ &lt;</w:t>
                      </w:r>
                      <w:hyperlink r:id="rId8" w:history="1">
                        <w:r w:rsidRPr="00994AE4">
                          <w:rPr>
                            <w:rStyle w:val="Hyperlink"/>
                            <w:sz w:val="20"/>
                            <w:szCs w:val="20"/>
                          </w:rPr>
                          <w:t>https://charterforcompassion.org/poland/holocaust/the-gallows</w:t>
                        </w:r>
                      </w:hyperlink>
                      <w:r w:rsidRPr="00994AE4">
                        <w:rPr>
                          <w:rStyle w:val="Hyperlink"/>
                          <w:color w:val="000000" w:themeColor="text1"/>
                          <w:sz w:val="20"/>
                          <w:szCs w:val="20"/>
                          <w:u w:val="none"/>
                        </w:rPr>
                        <w:t>&gt; (Undated) [Accessed 12/04/2023]</w:t>
                      </w:r>
                    </w:p>
                    <w:p w14:paraId="78CCB819" w14:textId="77777777" w:rsidR="00994AE4" w:rsidRDefault="00994AE4"/>
                  </w:txbxContent>
                </v:textbox>
                <w10:wrap anchorx="margin"/>
              </v:shape>
            </w:pict>
          </mc:Fallback>
        </mc:AlternateContent>
      </w:r>
      <w:r w:rsidR="00FC3015">
        <w:rPr>
          <w:noProof/>
        </w:rPr>
        <w:drawing>
          <wp:inline distT="0" distB="0" distL="0" distR="0" wp14:anchorId="219F5ED9" wp14:editId="4E4DAD9D">
            <wp:extent cx="5731510" cy="4298950"/>
            <wp:effectExtent l="0" t="0" r="2540" b="6350"/>
            <wp:docPr id="1" name="Picture 1" descr="img 17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g 175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00982592" w14:textId="77777777" w:rsidR="00994AE4" w:rsidRDefault="00994AE4"/>
    <w:p w14:paraId="7C35443B" w14:textId="77777777" w:rsidR="00994AE4" w:rsidRDefault="00994AE4"/>
    <w:p w14:paraId="6C424C90" w14:textId="28AAE4CF" w:rsidR="0056434B" w:rsidRDefault="00CC4969">
      <w:r>
        <w:t>Using this photograph and some secondary sources</w:t>
      </w:r>
      <w:r w:rsidR="00D47623">
        <w:t xml:space="preserve"> </w:t>
      </w:r>
      <w:r w:rsidR="006E5517">
        <w:t xml:space="preserve">written </w:t>
      </w:r>
      <w:r w:rsidR="00D47623">
        <w:t>by scholars</w:t>
      </w:r>
      <w:r>
        <w:t>, this essay will</w:t>
      </w:r>
      <w:r w:rsidR="00385618">
        <w:t xml:space="preserve"> </w:t>
      </w:r>
      <w:r w:rsidR="00301A45">
        <w:t xml:space="preserve">consider </w:t>
      </w:r>
      <w:r w:rsidR="00A40BA0">
        <w:t>what</w:t>
      </w:r>
      <w:r w:rsidR="00301A45">
        <w:t xml:space="preserve"> these sources show us </w:t>
      </w:r>
      <w:r w:rsidR="003F42D2">
        <w:t xml:space="preserve">about </w:t>
      </w:r>
      <w:r w:rsidR="00301A45">
        <w:t>these execution</w:t>
      </w:r>
      <w:r w:rsidR="00A46E97">
        <w:t>s;</w:t>
      </w:r>
      <w:r w:rsidR="001367F4">
        <w:t xml:space="preserve"> how</w:t>
      </w:r>
      <w:r w:rsidR="00301A45">
        <w:t xml:space="preserve"> </w:t>
      </w:r>
      <w:r w:rsidR="001367F4">
        <w:t>they were</w:t>
      </w:r>
      <w:r w:rsidR="00301A45">
        <w:t xml:space="preserve"> carried out, what the purposes of these executions were, how the people responsible felt about these executions</w:t>
      </w:r>
      <w:r w:rsidR="009A5950">
        <w:t xml:space="preserve"> and b</w:t>
      </w:r>
      <w:r w:rsidR="00301A45">
        <w:t>y extension how they felt about the victims of their atrocities.</w:t>
      </w:r>
      <w:r w:rsidR="006741AA">
        <w:t xml:space="preserve"> This</w:t>
      </w:r>
      <w:r w:rsidR="00D47623">
        <w:t xml:space="preserve"> specific</w:t>
      </w:r>
      <w:r w:rsidR="006741AA">
        <w:t xml:space="preserve"> photograph has not been provided with a specific date</w:t>
      </w:r>
      <w:r w:rsidR="00FC016A">
        <w:t>.</w:t>
      </w:r>
      <w:r w:rsidR="006741AA">
        <w:t xml:space="preserve"> With this in mind, this essay</w:t>
      </w:r>
      <w:r w:rsidR="00FC016A">
        <w:t xml:space="preserve"> will attempt to identify when the photograph was taken, but </w:t>
      </w:r>
      <w:r w:rsidR="003374CA">
        <w:t>additionally it will consider the execution method of hanging in a more broad perspective.</w:t>
      </w:r>
    </w:p>
    <w:p w14:paraId="0FDE2001" w14:textId="77777777" w:rsidR="00002BF3" w:rsidRDefault="00002BF3"/>
    <w:p w14:paraId="2DACD565" w14:textId="77777777" w:rsidR="00002BF3" w:rsidRDefault="00002BF3"/>
    <w:p w14:paraId="7BF147BA" w14:textId="12877CA2" w:rsidR="00FC0ABE" w:rsidRDefault="00EE5DE5">
      <w:r>
        <w:rPr>
          <w:b/>
          <w:bCs/>
          <w:u w:val="single"/>
        </w:rPr>
        <w:lastRenderedPageBreak/>
        <w:t>When was the photograph taken</w:t>
      </w:r>
      <w:r w:rsidR="00FC0393">
        <w:rPr>
          <w:b/>
          <w:bCs/>
          <w:u w:val="single"/>
        </w:rPr>
        <w:t>/who are the people involved</w:t>
      </w:r>
      <w:r>
        <w:rPr>
          <w:b/>
          <w:bCs/>
          <w:u w:val="single"/>
        </w:rPr>
        <w:t>?</w:t>
      </w:r>
      <w:r w:rsidR="00FC0ABE">
        <w:t xml:space="preserve"> </w:t>
      </w:r>
    </w:p>
    <w:p w14:paraId="594CC0B6" w14:textId="13151FE5" w:rsidR="005A792C" w:rsidRDefault="0000378F">
      <w:r>
        <w:t>Firstly, we should consider when this photograph was taken</w:t>
      </w:r>
      <w:r w:rsidR="00385618">
        <w:t>. A</w:t>
      </w:r>
      <w:r>
        <w:t xml:space="preserve">lthough there was no specific date provided for this source, using the information detailed in certain sources, such as Ruth Linn’s book </w:t>
      </w:r>
      <w:r w:rsidRPr="00EA038E">
        <w:rPr>
          <w:i/>
          <w:iCs/>
        </w:rPr>
        <w:t>Escaping Auschwitz: a culture of forgetting</w:t>
      </w:r>
      <w:r w:rsidR="00DB629B">
        <w:t>, it is stated that the prisoners were often hung for attempting to escape the camp.</w:t>
      </w:r>
      <w:r w:rsidR="00C863BA">
        <w:rPr>
          <w:rStyle w:val="FootnoteReference"/>
        </w:rPr>
        <w:footnoteReference w:id="2"/>
      </w:r>
      <w:r w:rsidR="00DB629B">
        <w:t xml:space="preserve"> As such there is a likely possibility that the victims pictured in this source had unsuccessfully attempted to escape. However, in this book, Ruth Linn also specifies that in Auschwitz there ‘were hundreds of attempts to escape.’</w:t>
      </w:r>
      <w:r w:rsidR="00DB629B">
        <w:rPr>
          <w:rStyle w:val="FootnoteReference"/>
        </w:rPr>
        <w:footnoteReference w:id="3"/>
      </w:r>
      <w:r w:rsidR="00DB629B">
        <w:t xml:space="preserve"> After this she notes </w:t>
      </w:r>
      <w:r w:rsidR="009E3B8C">
        <w:t xml:space="preserve">that </w:t>
      </w:r>
      <w:r w:rsidR="00DB629B">
        <w:t>very few attempts were ever successful.</w:t>
      </w:r>
      <w:r w:rsidR="00DB629B">
        <w:rPr>
          <w:rStyle w:val="FootnoteReference"/>
        </w:rPr>
        <w:footnoteReference w:id="4"/>
      </w:r>
      <w:r w:rsidR="00DB629B">
        <w:t xml:space="preserve"> This means that this was likely just one of many executions of its kind. </w:t>
      </w:r>
      <w:r w:rsidR="00B96BC5">
        <w:t>As such,</w:t>
      </w:r>
      <w:r>
        <w:t xml:space="preserve"> </w:t>
      </w:r>
      <w:r w:rsidR="00DB629B">
        <w:t>although we can assume the reason in which these individuals were hung was because they had attempted to escape</w:t>
      </w:r>
      <w:r w:rsidR="00B96BC5">
        <w:t xml:space="preserve"> from Auschwitz</w:t>
      </w:r>
      <w:r w:rsidR="00DB629B">
        <w:t xml:space="preserve">, </w:t>
      </w:r>
      <w:r w:rsidR="00170B01">
        <w:t>or perhaps attempted to help others escape</w:t>
      </w:r>
      <w:r w:rsidR="006E51F3">
        <w:t xml:space="preserve">, </w:t>
      </w:r>
      <w:r w:rsidR="00DB629B">
        <w:t>this still does not provide the relevant information for us to pinpoint a specific date for this photograph.</w:t>
      </w:r>
      <w:r w:rsidR="0023161C">
        <w:t xml:space="preserve"> Furthermore, escape attempts were not the only reason for hangings to take place</w:t>
      </w:r>
      <w:r w:rsidR="00385618">
        <w:t>;</w:t>
      </w:r>
      <w:r w:rsidR="0023161C">
        <w:t xml:space="preserve"> hanging executions, like many became much more frequent </w:t>
      </w:r>
      <w:r w:rsidR="008A4296">
        <w:t>during the</w:t>
      </w:r>
      <w:r w:rsidR="00EA7424">
        <w:t xml:space="preserve"> Final Solution, wherein prisoners would be executed much more frequently.</w:t>
      </w:r>
      <w:r w:rsidR="00707310">
        <w:rPr>
          <w:rStyle w:val="FootnoteReference"/>
        </w:rPr>
        <w:footnoteReference w:id="5"/>
      </w:r>
      <w:r w:rsidR="00EA7424">
        <w:t xml:space="preserve"> Richard Breitman in his book </w:t>
      </w:r>
      <w:r w:rsidR="00EA7424" w:rsidRPr="00F437E3">
        <w:rPr>
          <w:i/>
          <w:iCs/>
        </w:rPr>
        <w:t>The Architect of Genocide: Himmler and the Final Solution</w:t>
      </w:r>
      <w:r w:rsidR="00E314C4">
        <w:t xml:space="preserve"> states that </w:t>
      </w:r>
      <w:r w:rsidR="00E314C4" w:rsidRPr="00E314C4">
        <w:t>Göring</w:t>
      </w:r>
      <w:r w:rsidR="00E314C4">
        <w:t xml:space="preserve"> especially preferred executions by hanging instead of shooting</w:t>
      </w:r>
      <w:r w:rsidR="001D2AC7">
        <w:t>,</w:t>
      </w:r>
      <w:r w:rsidR="00385618">
        <w:t xml:space="preserve"> which was another common execution method used frequently throughout the Holocaust.</w:t>
      </w:r>
      <w:r w:rsidR="00E314C4">
        <w:t xml:space="preserve"> </w:t>
      </w:r>
      <w:r w:rsidR="00385618">
        <w:t>This is bec</w:t>
      </w:r>
      <w:r w:rsidR="00E314C4">
        <w:t>a</w:t>
      </w:r>
      <w:r w:rsidR="00385618">
        <w:t>u</w:t>
      </w:r>
      <w:r w:rsidR="00E314C4">
        <w:t>s</w:t>
      </w:r>
      <w:r w:rsidR="00385618">
        <w:t>e</w:t>
      </w:r>
      <w:r w:rsidR="00E314C4">
        <w:t xml:space="preserve"> he considered execution by shooting to be ‘too honourable a death’ for the victims.</w:t>
      </w:r>
      <w:r w:rsidR="00E314C4">
        <w:rPr>
          <w:rStyle w:val="FootnoteReference"/>
        </w:rPr>
        <w:footnoteReference w:id="6"/>
      </w:r>
      <w:r w:rsidR="00E314C4">
        <w:t xml:space="preserve"> This is a sentiment which was likely carried across the ranks of the </w:t>
      </w:r>
      <w:r w:rsidR="001D2AC7">
        <w:t>perpetrators</w:t>
      </w:r>
      <w:r w:rsidR="00E314C4">
        <w:t xml:space="preserve"> within the </w:t>
      </w:r>
      <w:r w:rsidR="00385618">
        <w:t>camps</w:t>
      </w:r>
      <w:r w:rsidR="00E314C4">
        <w:t>, and as such</w:t>
      </w:r>
      <w:r w:rsidR="00385618">
        <w:t xml:space="preserve"> it is</w:t>
      </w:r>
      <w:r w:rsidR="00E314C4">
        <w:t xml:space="preserve"> once more very difficult to specify exactly when this photograph would have been taken</w:t>
      </w:r>
      <w:r w:rsidR="00A240A7">
        <w:t>,</w:t>
      </w:r>
      <w:r w:rsidR="00385618">
        <w:t xml:space="preserve"> although we can likely assume that since most of these executions took place between 1942-1945, </w:t>
      </w:r>
      <w:r w:rsidR="004321AC">
        <w:t>it</w:t>
      </w:r>
      <w:r w:rsidR="00385618">
        <w:t xml:space="preserve"> is likely</w:t>
      </w:r>
      <w:r w:rsidR="004321AC">
        <w:t xml:space="preserve"> that some point during these years will be</w:t>
      </w:r>
      <w:r w:rsidR="00385618">
        <w:t xml:space="preserve"> when this particular source originated</w:t>
      </w:r>
      <w:r w:rsidR="007707B2">
        <w:t xml:space="preserve">, and the individuals who were hung were likely attempted escapees, or </w:t>
      </w:r>
      <w:r w:rsidR="00DF15C0">
        <w:t>individuals believed to be involved in an escape attempt</w:t>
      </w:r>
      <w:r w:rsidR="00E314C4">
        <w:t>.</w:t>
      </w:r>
      <w:r w:rsidR="00C863BA" w:rsidRPr="00EA7424">
        <w:t xml:space="preserve"> </w:t>
      </w:r>
    </w:p>
    <w:p w14:paraId="0CE6D838" w14:textId="71C685DB" w:rsidR="00EE5DE5" w:rsidRPr="00EE5DE5" w:rsidRDefault="00FC0393">
      <w:pPr>
        <w:rPr>
          <w:b/>
          <w:bCs/>
          <w:u w:val="single"/>
        </w:rPr>
      </w:pPr>
      <w:r>
        <w:rPr>
          <w:b/>
          <w:bCs/>
          <w:u w:val="single"/>
        </w:rPr>
        <w:t>Where</w:t>
      </w:r>
      <w:r w:rsidR="003374CA">
        <w:rPr>
          <w:b/>
          <w:bCs/>
          <w:u w:val="single"/>
        </w:rPr>
        <w:t xml:space="preserve"> and why</w:t>
      </w:r>
      <w:r>
        <w:rPr>
          <w:b/>
          <w:bCs/>
          <w:u w:val="single"/>
        </w:rPr>
        <w:t xml:space="preserve"> was the photograph taken?</w:t>
      </w:r>
    </w:p>
    <w:p w14:paraId="6EAC32DC" w14:textId="3C093D99" w:rsidR="002E3910" w:rsidRDefault="004113EE">
      <w:pPr>
        <w:rPr>
          <w:lang w:val="en-US"/>
        </w:rPr>
      </w:pPr>
      <w:r>
        <w:t>In the photograph, we can see that this execution occurred outside</w:t>
      </w:r>
      <w:r w:rsidR="00F06C7B">
        <w:t>,</w:t>
      </w:r>
      <w:r w:rsidR="008D0627">
        <w:t xml:space="preserve"> and </w:t>
      </w:r>
      <w:r w:rsidR="005D271B">
        <w:t>in plain sight for all prisoners to see</w:t>
      </w:r>
      <w:r w:rsidR="00EC58B2">
        <w:t>.</w:t>
      </w:r>
      <w:r w:rsidR="00F06C7B">
        <w:t xml:space="preserve"> </w:t>
      </w:r>
      <w:r w:rsidR="00DD3B3C">
        <w:t>A</w:t>
      </w:r>
      <w:r w:rsidR="003E39CF">
        <w:t xml:space="preserve"> constant point stated within multiple sources</w:t>
      </w:r>
      <w:r w:rsidR="00F84C59">
        <w:t>,</w:t>
      </w:r>
      <w:r w:rsidR="00F84C59" w:rsidRPr="00F84C59">
        <w:t xml:space="preserve"> </w:t>
      </w:r>
      <w:r w:rsidR="00F84C59">
        <w:t>is that executions by hanging at the Gallows in Auschwitz were often done during roll-call in an attempt to set an example</w:t>
      </w:r>
      <w:r w:rsidR="00D525A8">
        <w:t xml:space="preserve">, </w:t>
      </w:r>
      <w:r w:rsidR="004844D0">
        <w:t xml:space="preserve">or to deter </w:t>
      </w:r>
      <w:r w:rsidR="00D27477">
        <w:t>disobedience.</w:t>
      </w:r>
      <w:r w:rsidR="004844D0">
        <w:t xml:space="preserve"> </w:t>
      </w:r>
      <w:r w:rsidR="00246C27">
        <w:t>One such source which tells us this is</w:t>
      </w:r>
      <w:r w:rsidR="00D525A8">
        <w:t xml:space="preserve"> Hermann </w:t>
      </w:r>
      <w:r w:rsidR="00766A85">
        <w:t>Langbein’s</w:t>
      </w:r>
      <w:r w:rsidR="00D525A8">
        <w:t xml:space="preserve"> book </w:t>
      </w:r>
      <w:r w:rsidR="00EA038E">
        <w:rPr>
          <w:i/>
          <w:iCs/>
        </w:rPr>
        <w:t>People in Auschwitz</w:t>
      </w:r>
      <w:r w:rsidR="00966B61">
        <w:rPr>
          <w:i/>
          <w:iCs/>
        </w:rPr>
        <w:t>,</w:t>
      </w:r>
      <w:r w:rsidR="00D27477">
        <w:t xml:space="preserve"> </w:t>
      </w:r>
      <w:r w:rsidR="00812F4A">
        <w:t xml:space="preserve">which </w:t>
      </w:r>
      <w:r w:rsidR="00D27477">
        <w:t xml:space="preserve">states </w:t>
      </w:r>
      <w:r w:rsidR="005B5D62">
        <w:t xml:space="preserve">an </w:t>
      </w:r>
      <w:r w:rsidR="00EC58B2">
        <w:t>example</w:t>
      </w:r>
      <w:r w:rsidR="008760AC">
        <w:t xml:space="preserve"> </w:t>
      </w:r>
      <w:r w:rsidR="005B5D62">
        <w:t xml:space="preserve">in </w:t>
      </w:r>
      <w:r w:rsidR="00133811">
        <w:t>July</w:t>
      </w:r>
      <w:r w:rsidR="007A2570">
        <w:t xml:space="preserve"> 194</w:t>
      </w:r>
      <w:r w:rsidR="008760AC">
        <w:t>3</w:t>
      </w:r>
      <w:r w:rsidR="007A2570">
        <w:t>,</w:t>
      </w:r>
      <w:r w:rsidR="008760AC">
        <w:t xml:space="preserve"> </w:t>
      </w:r>
      <w:r w:rsidR="00133811">
        <w:t xml:space="preserve">a </w:t>
      </w:r>
      <w:r w:rsidR="00CC7C7D">
        <w:t xml:space="preserve">group of twelve Polish </w:t>
      </w:r>
      <w:r w:rsidR="00FC4929">
        <w:t xml:space="preserve">prisoners </w:t>
      </w:r>
      <w:r w:rsidR="008D0627">
        <w:t xml:space="preserve">were hung </w:t>
      </w:r>
      <w:r w:rsidR="00EC58B2">
        <w:t>dur</w:t>
      </w:r>
      <w:r w:rsidR="008D0627">
        <w:t>in</w:t>
      </w:r>
      <w:r w:rsidR="00EC58B2">
        <w:t>g</w:t>
      </w:r>
      <w:r w:rsidR="008D0627">
        <w:t xml:space="preserve"> roll</w:t>
      </w:r>
      <w:r w:rsidR="00A416D1">
        <w:t>-</w:t>
      </w:r>
      <w:r w:rsidR="008D0627">
        <w:t>call</w:t>
      </w:r>
      <w:r w:rsidR="000C5AB9">
        <w:t>,</w:t>
      </w:r>
      <w:r w:rsidR="008D0627">
        <w:t xml:space="preserve"> </w:t>
      </w:r>
      <w:r w:rsidR="002C5A17">
        <w:t xml:space="preserve">and were </w:t>
      </w:r>
      <w:r w:rsidR="00D62E8C">
        <w:t>‘</w:t>
      </w:r>
      <w:r w:rsidR="002C5A17">
        <w:t>left</w:t>
      </w:r>
      <w:r w:rsidR="00D62E8C">
        <w:t xml:space="preserve"> hanging for a long time</w:t>
      </w:r>
      <w:r w:rsidR="005A1E02">
        <w:t>.</w:t>
      </w:r>
      <w:r w:rsidR="00D62E8C">
        <w:t>’</w:t>
      </w:r>
      <w:r w:rsidR="005A1E02">
        <w:rPr>
          <w:rStyle w:val="FootnoteReference"/>
        </w:rPr>
        <w:footnoteReference w:id="7"/>
      </w:r>
      <w:r w:rsidR="00D62E8C">
        <w:t xml:space="preserve"> Although this </w:t>
      </w:r>
      <w:r w:rsidR="00C0007F">
        <w:t>book</w:t>
      </w:r>
      <w:r w:rsidR="00D62E8C">
        <w:t xml:space="preserve"> does</w:t>
      </w:r>
      <w:r w:rsidR="005F0DFD">
        <w:t xml:space="preserve"> not</w:t>
      </w:r>
      <w:r w:rsidR="00D62E8C">
        <w:t xml:space="preserve"> actively specify how long they were left hanging</w:t>
      </w:r>
      <w:r w:rsidR="008D0D3D">
        <w:t xml:space="preserve"> </w:t>
      </w:r>
      <w:r w:rsidR="00A57F51">
        <w:t>i</w:t>
      </w:r>
      <w:r w:rsidR="008D0D3D">
        <w:t>n the Gallows</w:t>
      </w:r>
      <w:r w:rsidR="00D62E8C">
        <w:t xml:space="preserve"> for</w:t>
      </w:r>
      <w:r w:rsidR="008D0D3D">
        <w:t xml:space="preserve">, it is clear that this would have been done with one </w:t>
      </w:r>
      <w:r w:rsidR="004C6798">
        <w:t>main intention; to remind the prisoners of the punishment for disobedience</w:t>
      </w:r>
      <w:r w:rsidR="0007476F">
        <w:t xml:space="preserve">. This </w:t>
      </w:r>
      <w:r w:rsidR="003B0C99">
        <w:t>gives us a level of insight into the mentality of the officers in Auschwitz also</w:t>
      </w:r>
      <w:r w:rsidR="00A57F51">
        <w:t>.</w:t>
      </w:r>
      <w:r w:rsidR="003B0C99">
        <w:t xml:space="preserve"> </w:t>
      </w:r>
      <w:r w:rsidR="00A57F51">
        <w:t>T</w:t>
      </w:r>
      <w:r w:rsidR="00045D7F">
        <w:t>he fact that the bodies remained on the Gallows for some time indicates that there must have been some level of pride in what they were doing to the</w:t>
      </w:r>
      <w:r w:rsidR="00A57F51">
        <w:t>ir victims</w:t>
      </w:r>
      <w:r w:rsidR="00DE1E2D">
        <w:t xml:space="preserve">, that they were willing to see these bodies </w:t>
      </w:r>
      <w:r w:rsidR="002859DE">
        <w:t xml:space="preserve">for much longer than absolutely necessary. </w:t>
      </w:r>
      <w:r w:rsidR="00C44F38">
        <w:t>An important thing to note is that</w:t>
      </w:r>
      <w:r w:rsidR="00D07836">
        <w:t xml:space="preserve"> the Jew</w:t>
      </w:r>
      <w:r w:rsidR="00622334">
        <w:t>i</w:t>
      </w:r>
      <w:r w:rsidR="00D07836">
        <w:t>s</w:t>
      </w:r>
      <w:r w:rsidR="00622334">
        <w:t>h prisoners in Auschwitz</w:t>
      </w:r>
      <w:r w:rsidR="00D07836">
        <w:t xml:space="preserve"> themselves</w:t>
      </w:r>
      <w:r w:rsidR="00622334">
        <w:t xml:space="preserve"> are believed to </w:t>
      </w:r>
      <w:r w:rsidR="00117D94">
        <w:t>have been</w:t>
      </w:r>
      <w:r w:rsidR="00622334">
        <w:t xml:space="preserve"> forced to build the Gallows,</w:t>
      </w:r>
      <w:r w:rsidR="00D07836">
        <w:t xml:space="preserve"> Daniel Jonah Goldhagen, in his book; </w:t>
      </w:r>
      <w:r w:rsidR="00D07836">
        <w:rPr>
          <w:i/>
          <w:iCs/>
        </w:rPr>
        <w:t>Hitler's willing executioners: Ordinary Germans and the Holocaust</w:t>
      </w:r>
      <w:r w:rsidR="007E4992">
        <w:t xml:space="preserve"> acknowledges </w:t>
      </w:r>
      <w:r w:rsidR="00C8184C">
        <w:t xml:space="preserve">this stating </w:t>
      </w:r>
      <w:r w:rsidR="004A4C70">
        <w:t>that the prisoners were</w:t>
      </w:r>
      <w:r w:rsidR="007E4992">
        <w:t xml:space="preserve"> ‘dying, in part, by his own hand’ which Goldhagen suggests was an enjoyable irony for many of the Nazi </w:t>
      </w:r>
      <w:r w:rsidR="007E4992">
        <w:lastRenderedPageBreak/>
        <w:t>officers in the camps.</w:t>
      </w:r>
      <w:r w:rsidR="00017CA0">
        <w:rPr>
          <w:rStyle w:val="FootnoteReference"/>
        </w:rPr>
        <w:footnoteReference w:id="8"/>
      </w:r>
      <w:r w:rsidR="007E4992">
        <w:t xml:space="preserve"> Furthering the idea that the executioners were receiving some form of sadistic glee from the executions taking place.</w:t>
      </w:r>
      <w:r w:rsidR="00B76CA7">
        <w:t xml:space="preserve"> </w:t>
      </w:r>
      <w:r w:rsidR="005F0DFD">
        <w:t>Implying</w:t>
      </w:r>
      <w:r w:rsidR="002859DE">
        <w:t xml:space="preserve"> </w:t>
      </w:r>
      <w:r w:rsidR="00E95AAC">
        <w:t>it provided them with some form of twisted satisfaction for what they ha</w:t>
      </w:r>
      <w:r w:rsidR="00D133F3">
        <w:t>d</w:t>
      </w:r>
      <w:r w:rsidR="00E95AAC">
        <w:t xml:space="preserve"> done</w:t>
      </w:r>
      <w:r w:rsidR="005F0DFD">
        <w:t>.</w:t>
      </w:r>
      <w:r w:rsidR="00D133F3">
        <w:t xml:space="preserve"> What is clear from this information is that they </w:t>
      </w:r>
      <w:r w:rsidR="00125C3A">
        <w:t>certainly could not have felt much guilt for their actions</w:t>
      </w:r>
      <w:r w:rsidR="00CC5F75">
        <w:t>.</w:t>
      </w:r>
      <w:r w:rsidR="00125C3A">
        <w:t xml:space="preserve"> </w:t>
      </w:r>
      <w:r w:rsidR="00CC5F75">
        <w:t>S</w:t>
      </w:r>
      <w:r w:rsidR="00125C3A">
        <w:t>ince this event</w:t>
      </w:r>
      <w:r w:rsidR="00E80523">
        <w:t xml:space="preserve"> which Langbein provides</w:t>
      </w:r>
      <w:r w:rsidR="00125C3A">
        <w:t xml:space="preserve"> took place in 1943, </w:t>
      </w:r>
      <w:r w:rsidR="00CC5F75">
        <w:t>the Holocaust had</w:t>
      </w:r>
      <w:r w:rsidR="0094604B">
        <w:t xml:space="preserve"> already</w:t>
      </w:r>
      <w:r w:rsidR="00CC5F75">
        <w:t xml:space="preserve"> been going on for </w:t>
      </w:r>
      <w:r w:rsidR="00176A57">
        <w:t xml:space="preserve">quite some time by this point and as such perhaps </w:t>
      </w:r>
      <w:r w:rsidR="00123325">
        <w:t>the officers had just become numb to the suffering of their victims</w:t>
      </w:r>
      <w:r w:rsidR="0094604B">
        <w:t>. Th</w:t>
      </w:r>
      <w:r w:rsidR="00E35A4D">
        <w:t xml:space="preserve">e photograph further enforces this point </w:t>
      </w:r>
      <w:r w:rsidR="00D3352D">
        <w:t xml:space="preserve">by the fact that the officers standing next to the bodies in the </w:t>
      </w:r>
      <w:r w:rsidR="00C313B4">
        <w:t xml:space="preserve">picture appear to be smiling, further suggesting that these individuals saw this as more than just a job, but </w:t>
      </w:r>
      <w:r w:rsidR="00D92343">
        <w:t xml:space="preserve">instead they are likely satisfied </w:t>
      </w:r>
      <w:r w:rsidR="0033755F">
        <w:t>with the execution</w:t>
      </w:r>
      <w:r w:rsidR="00520A4F">
        <w:t>,</w:t>
      </w:r>
      <w:r w:rsidR="0033755F">
        <w:t xml:space="preserve"> and the example which they have set</w:t>
      </w:r>
      <w:r w:rsidR="0091559E">
        <w:t xml:space="preserve"> to </w:t>
      </w:r>
      <w:r w:rsidR="00060A45">
        <w:t>their prisoners</w:t>
      </w:r>
      <w:r w:rsidR="0033755F">
        <w:t xml:space="preserve">. Although it is well documented that the executions at the Gallows were commonly </w:t>
      </w:r>
      <w:r w:rsidR="00AD7F16">
        <w:t>performed</w:t>
      </w:r>
      <w:r w:rsidR="0033755F">
        <w:t xml:space="preserve"> in front of a crowd,</w:t>
      </w:r>
      <w:r w:rsidR="00212AC2">
        <w:rPr>
          <w:rStyle w:val="FootnoteReference"/>
        </w:rPr>
        <w:footnoteReference w:id="9"/>
      </w:r>
      <w:r w:rsidR="0033755F">
        <w:t xml:space="preserve"> there is not one present within this photograph. </w:t>
      </w:r>
      <w:r w:rsidR="00357979">
        <w:rPr>
          <w:lang w:val="en-US"/>
        </w:rPr>
        <w:t xml:space="preserve">There are </w:t>
      </w:r>
      <w:r w:rsidR="005F3C9C">
        <w:rPr>
          <w:lang w:val="en-US"/>
        </w:rPr>
        <w:t>two possibilities as to why this is;</w:t>
      </w:r>
      <w:r w:rsidR="00EC4083">
        <w:rPr>
          <w:lang w:val="en-US"/>
        </w:rPr>
        <w:t xml:space="preserve"> either, the crowd was out of </w:t>
      </w:r>
      <w:r w:rsidR="005F3C9C">
        <w:rPr>
          <w:lang w:val="en-US"/>
        </w:rPr>
        <w:t>frame</w:t>
      </w:r>
      <w:r w:rsidR="00EC4083">
        <w:rPr>
          <w:lang w:val="en-US"/>
        </w:rPr>
        <w:t xml:space="preserve"> when this photograph was taken. Or perhaps more likely, this photograph was taken after the crowd had already dispersed</w:t>
      </w:r>
      <w:r w:rsidR="00E80523">
        <w:rPr>
          <w:lang w:val="en-US"/>
        </w:rPr>
        <w:t>. This</w:t>
      </w:r>
      <w:r w:rsidR="00EC4083">
        <w:rPr>
          <w:lang w:val="en-US"/>
        </w:rPr>
        <w:t xml:space="preserve"> once more implies that </w:t>
      </w:r>
      <w:r w:rsidR="00BD6592">
        <w:rPr>
          <w:lang w:val="en-US"/>
        </w:rPr>
        <w:t>the bodies had been left hanging for quite some time after the execution</w:t>
      </w:r>
      <w:r w:rsidR="00042F1B">
        <w:rPr>
          <w:lang w:val="en-US"/>
        </w:rPr>
        <w:t xml:space="preserve"> had taken place</w:t>
      </w:r>
      <w:r w:rsidR="00272F16">
        <w:rPr>
          <w:lang w:val="en-US"/>
        </w:rPr>
        <w:t>,</w:t>
      </w:r>
      <w:r w:rsidR="0004488B">
        <w:rPr>
          <w:lang w:val="en-US"/>
        </w:rPr>
        <w:t xml:space="preserve"> as a </w:t>
      </w:r>
      <w:r w:rsidR="00272F16">
        <w:rPr>
          <w:lang w:val="en-US"/>
        </w:rPr>
        <w:t>intimidation tactic against the</w:t>
      </w:r>
      <w:r w:rsidR="00E76152">
        <w:rPr>
          <w:lang w:val="en-US"/>
        </w:rPr>
        <w:t xml:space="preserve"> other</w:t>
      </w:r>
      <w:r w:rsidR="00272F16">
        <w:rPr>
          <w:lang w:val="en-US"/>
        </w:rPr>
        <w:t xml:space="preserve"> prisoners</w:t>
      </w:r>
      <w:r w:rsidR="00E76152">
        <w:rPr>
          <w:lang w:val="en-US"/>
        </w:rPr>
        <w:t xml:space="preserve"> in Auschwitz</w:t>
      </w:r>
      <w:r w:rsidR="00520A4F">
        <w:rPr>
          <w:lang w:val="en-US"/>
        </w:rPr>
        <w:t xml:space="preserve">, and likely a symbol of power for the </w:t>
      </w:r>
      <w:r w:rsidR="00B55787">
        <w:rPr>
          <w:lang w:val="en-US"/>
        </w:rPr>
        <w:t>people</w:t>
      </w:r>
      <w:r w:rsidR="00520A4F">
        <w:rPr>
          <w:lang w:val="en-US"/>
        </w:rPr>
        <w:t xml:space="preserve"> responsible</w:t>
      </w:r>
      <w:r w:rsidR="00EC4083">
        <w:rPr>
          <w:lang w:val="en-US"/>
        </w:rPr>
        <w:t>.</w:t>
      </w:r>
      <w:r w:rsidR="004B78DE">
        <w:rPr>
          <w:lang w:val="en-US"/>
        </w:rPr>
        <w:t xml:space="preserve"> </w:t>
      </w:r>
    </w:p>
    <w:p w14:paraId="2E574CC8" w14:textId="3BDCC6DE" w:rsidR="002B57F0" w:rsidRPr="002B57F0" w:rsidRDefault="002B57F0">
      <w:pPr>
        <w:rPr>
          <w:b/>
          <w:bCs/>
          <w:u w:val="single"/>
          <w:lang w:val="en-US"/>
        </w:rPr>
      </w:pPr>
      <w:r>
        <w:rPr>
          <w:b/>
          <w:bCs/>
          <w:u w:val="single"/>
          <w:lang w:val="en-US"/>
        </w:rPr>
        <w:t>How were these people killed?</w:t>
      </w:r>
    </w:p>
    <w:p w14:paraId="30DEBEFD" w14:textId="733C1213" w:rsidR="00520A4F" w:rsidRDefault="00520A4F">
      <w:r>
        <w:t xml:space="preserve">One glaring factor about this photograph is the bodies which hang from the Gallows themselves. </w:t>
      </w:r>
      <w:r>
        <w:rPr>
          <w:lang w:val="en-US"/>
        </w:rPr>
        <w:t>One corpse faces the opposite way to the others, which indicates signs of a struggle. This implies that this was likely a long and painful death by asphyxiation.</w:t>
      </w:r>
      <w:r w:rsidR="00DC2522">
        <w:rPr>
          <w:lang w:val="en-US"/>
        </w:rPr>
        <w:t xml:space="preserve"> </w:t>
      </w:r>
      <w:r w:rsidR="00AD7F16">
        <w:t xml:space="preserve">Evidence to support this shows up in </w:t>
      </w:r>
      <w:r w:rsidR="00823512">
        <w:t>a multitude</w:t>
      </w:r>
      <w:r w:rsidR="00AD7F16">
        <w:t xml:space="preserve"> of sources</w:t>
      </w:r>
      <w:r w:rsidR="00823512">
        <w:t xml:space="preserve">, for example </w:t>
      </w:r>
      <w:r w:rsidR="001D3DDA">
        <w:t xml:space="preserve">in Guenter Lewy’s book </w:t>
      </w:r>
      <w:r w:rsidR="001D3DDA">
        <w:rPr>
          <w:i/>
          <w:iCs/>
        </w:rPr>
        <w:t>Perpetrators: The World of the Holocaust Killers</w:t>
      </w:r>
      <w:r w:rsidR="00982592">
        <w:t xml:space="preserve"> mentions</w:t>
      </w:r>
      <w:r w:rsidR="001E1B90">
        <w:t xml:space="preserve"> that ‘execution by hanging usually involved being strung up in order to prolong the agony of death.’</w:t>
      </w:r>
      <w:r w:rsidR="00DA0380">
        <w:rPr>
          <w:rStyle w:val="FootnoteReference"/>
        </w:rPr>
        <w:footnoteReference w:id="10"/>
      </w:r>
      <w:r w:rsidR="004C0C18">
        <w:t xml:space="preserve"> This shows us that </w:t>
      </w:r>
      <w:r w:rsidR="002C7464">
        <w:t xml:space="preserve">it </w:t>
      </w:r>
      <w:r w:rsidR="00564260">
        <w:t>was likely</w:t>
      </w:r>
      <w:r w:rsidR="004C0C18">
        <w:t xml:space="preserve"> an intentionally long and strenuous</w:t>
      </w:r>
      <w:r w:rsidR="00564260">
        <w:t xml:space="preserve"> death </w:t>
      </w:r>
      <w:r w:rsidR="003D33AD">
        <w:t xml:space="preserve">for the victim, as the </w:t>
      </w:r>
      <w:r w:rsidR="00FA411E">
        <w:t>ropes used to hang would not have been made to outright kill the victim right away</w:t>
      </w:r>
      <w:r w:rsidR="00B72887">
        <w:t>. This shows us that there is a likely chance that these officers did not care to make</w:t>
      </w:r>
      <w:r w:rsidR="00C8163E">
        <w:t xml:space="preserve"> the executions as painless as possible</w:t>
      </w:r>
      <w:r w:rsidR="00CF6C48">
        <w:t xml:space="preserve">. </w:t>
      </w:r>
      <w:r w:rsidR="00B66E6A">
        <w:t xml:space="preserve">In fact, Lewy’s choice of wording would imply </w:t>
      </w:r>
      <w:r w:rsidR="002B5582">
        <w:t>they sought to do the opposite.</w:t>
      </w:r>
      <w:r w:rsidR="00CD667C">
        <w:t xml:space="preserve"> This is supported by the photograph as many of the ropes </w:t>
      </w:r>
      <w:r w:rsidR="00FB4EA2">
        <w:t>around the necks of the victims do not appear to be</w:t>
      </w:r>
      <w:r w:rsidR="00D85D9B">
        <w:t xml:space="preserve"> knotted</w:t>
      </w:r>
      <w:r w:rsidR="00FB4EA2">
        <w:t xml:space="preserve"> very tight</w:t>
      </w:r>
      <w:r w:rsidR="009703D6">
        <w:t>, supporting this claim</w:t>
      </w:r>
      <w:r w:rsidR="00FB4EA2">
        <w:t>.</w:t>
      </w:r>
      <w:r w:rsidR="00605B7D">
        <w:t xml:space="preserve"> This </w:t>
      </w:r>
      <w:r w:rsidR="00A36C59">
        <w:t>shows us</w:t>
      </w:r>
      <w:r w:rsidR="00092A3D">
        <w:t xml:space="preserve"> again</w:t>
      </w:r>
      <w:r w:rsidR="00A36C59">
        <w:t xml:space="preserve"> that the </w:t>
      </w:r>
      <w:r w:rsidR="00092A3D">
        <w:t xml:space="preserve">perpetrators were </w:t>
      </w:r>
      <w:r w:rsidR="00D11233">
        <w:t>intentionally trying to dissuade other prisoners within the camp from disobedience</w:t>
      </w:r>
      <w:r w:rsidR="00005F8A">
        <w:t>. Due to the slow and painful nature of the execution,</w:t>
      </w:r>
      <w:r w:rsidR="00857D12">
        <w:t xml:space="preserve"> they perhaps thought that less prisoners would try to act against them</w:t>
      </w:r>
      <w:r w:rsidR="005E7F7A">
        <w:t xml:space="preserve"> due to fear of not meeting a similar death. This </w:t>
      </w:r>
      <w:r w:rsidR="00F377E0">
        <w:t xml:space="preserve">is emphasized further when we consider that the other prisoners were forced to watch these executions. </w:t>
      </w:r>
      <w:r w:rsidR="00B76CA7">
        <w:t xml:space="preserve">Goldhagen </w:t>
      </w:r>
      <w:r w:rsidR="00346AA6">
        <w:t>states</w:t>
      </w:r>
      <w:r w:rsidR="00B74D28">
        <w:t xml:space="preserve"> that should someone try to look away from the execution they could be beaten as punishment.</w:t>
      </w:r>
      <w:r w:rsidR="000243F4">
        <w:rPr>
          <w:rStyle w:val="FootnoteReference"/>
        </w:rPr>
        <w:footnoteReference w:id="11"/>
      </w:r>
      <w:r w:rsidR="009068C1">
        <w:t xml:space="preserve"> This shows </w:t>
      </w:r>
      <w:r w:rsidR="00A516A7">
        <w:t>the</w:t>
      </w:r>
      <w:r w:rsidR="009068C1">
        <w:t xml:space="preserve"> extent the perpetrators would go to </w:t>
      </w:r>
      <w:r w:rsidR="00A516A7">
        <w:t>in attempt to set an example</w:t>
      </w:r>
      <w:r w:rsidR="00C563B6">
        <w:t xml:space="preserve"> to their prisoners</w:t>
      </w:r>
      <w:r w:rsidR="006E6B15">
        <w:t>. It is likely that similar measures were taken during the photographed execution</w:t>
      </w:r>
      <w:r w:rsidR="005C1F34">
        <w:t xml:space="preserve">, since </w:t>
      </w:r>
      <w:r w:rsidR="007F7DB2">
        <w:t>the victims likely struggled for quite some time</w:t>
      </w:r>
      <w:r w:rsidR="000E6A44">
        <w:t>, the perpetrators</w:t>
      </w:r>
      <w:r w:rsidR="00084D68">
        <w:t xml:space="preserve"> potentially</w:t>
      </w:r>
      <w:r w:rsidR="000E6A44">
        <w:t xml:space="preserve"> would </w:t>
      </w:r>
      <w:r w:rsidR="00F56B78">
        <w:t>have forced other prisoners to watch the full</w:t>
      </w:r>
      <w:r w:rsidR="00EF24F1">
        <w:t xml:space="preserve"> execution</w:t>
      </w:r>
      <w:r w:rsidR="00D4344A">
        <w:t>.</w:t>
      </w:r>
      <w:r w:rsidR="00D34074">
        <w:t xml:space="preserve"> </w:t>
      </w:r>
      <w:r w:rsidR="00EF24F1">
        <w:t>It could be considered that since only one body faces a similar way to the rest in this picture. There is a chance that this particular body was intentionally left facing this way. This raises the question as to why this would have been the case, if</w:t>
      </w:r>
      <w:r w:rsidR="001F7B55">
        <w:t xml:space="preserve"> the assumption that this execution was the result a failed attempt to escape the camp</w:t>
      </w:r>
      <w:r w:rsidR="00471AFE">
        <w:t xml:space="preserve"> is</w:t>
      </w:r>
      <w:r w:rsidR="00EF24F1">
        <w:t xml:space="preserve"> correct, then perhaps this particular man is the one believed to have led the attempt</w:t>
      </w:r>
      <w:r w:rsidR="00BB153F">
        <w:t>,</w:t>
      </w:r>
      <w:r w:rsidR="00EF24F1">
        <w:t xml:space="preserve"> and as such the perpetrators wanted his face in the </w:t>
      </w:r>
      <w:r w:rsidR="00EF24F1">
        <w:lastRenderedPageBreak/>
        <w:t>photograph specifically. However, this cannot be proven and is merely speculation.</w:t>
      </w:r>
      <w:r w:rsidR="00D55353">
        <w:t xml:space="preserve"> Should this be the case this once more tells us of the type of mindset </w:t>
      </w:r>
      <w:r w:rsidR="008F6F8E">
        <w:t>the people responsible must have had, that they would pose one body to suit their photograph</w:t>
      </w:r>
      <w:r w:rsidR="00D461C0">
        <w:t xml:space="preserve"> indicates once more that these men were willing </w:t>
      </w:r>
      <w:r w:rsidR="00946733">
        <w:t>to humiliate the person even after they were already dead</w:t>
      </w:r>
      <w:r w:rsidR="00945CF8">
        <w:t>.</w:t>
      </w:r>
      <w:r w:rsidR="00EF24F1">
        <w:t xml:space="preserve"> </w:t>
      </w:r>
      <w:r w:rsidR="00945CF8">
        <w:t>E</w:t>
      </w:r>
      <w:r w:rsidR="00EF24F1">
        <w:t>ven still it is very likely given the evidence provided that this was</w:t>
      </w:r>
      <w:r w:rsidR="001E6EDE">
        <w:t xml:space="preserve"> more likely</w:t>
      </w:r>
      <w:r w:rsidR="00EF24F1">
        <w:t xml:space="preserve"> an effect of the execution itself.</w:t>
      </w:r>
    </w:p>
    <w:p w14:paraId="0B3EB012" w14:textId="6B614CB4" w:rsidR="002B57F0" w:rsidRPr="002B57F0" w:rsidRDefault="002B57F0">
      <w:pPr>
        <w:rPr>
          <w:b/>
          <w:bCs/>
          <w:u w:val="single"/>
        </w:rPr>
      </w:pPr>
      <w:r>
        <w:rPr>
          <w:b/>
          <w:bCs/>
          <w:u w:val="single"/>
        </w:rPr>
        <w:t>W</w:t>
      </w:r>
      <w:r w:rsidR="002E67C7">
        <w:rPr>
          <w:b/>
          <w:bCs/>
          <w:u w:val="single"/>
        </w:rPr>
        <w:t>ere these executions taking place elsewhere too</w:t>
      </w:r>
      <w:r>
        <w:rPr>
          <w:b/>
          <w:bCs/>
          <w:u w:val="single"/>
        </w:rPr>
        <w:t>?</w:t>
      </w:r>
    </w:p>
    <w:p w14:paraId="59264E13" w14:textId="0422F25F" w:rsidR="004B78DE" w:rsidRDefault="004B78DE">
      <w:r>
        <w:rPr>
          <w:lang w:val="en-US"/>
        </w:rPr>
        <w:t xml:space="preserve">One </w:t>
      </w:r>
      <w:r w:rsidR="00B55787">
        <w:rPr>
          <w:lang w:val="en-US"/>
        </w:rPr>
        <w:t>point</w:t>
      </w:r>
      <w:r>
        <w:rPr>
          <w:lang w:val="en-US"/>
        </w:rPr>
        <w:t xml:space="preserve"> which is important to note which would not be made particularly clear from this particular photograph, is tha</w:t>
      </w:r>
      <w:r w:rsidR="009652B4">
        <w:rPr>
          <w:lang w:val="en-US"/>
        </w:rPr>
        <w:t>t</w:t>
      </w:r>
      <w:r w:rsidR="00967795">
        <w:rPr>
          <w:lang w:val="en-US"/>
        </w:rPr>
        <w:t xml:space="preserve"> the officers involved </w:t>
      </w:r>
      <w:r w:rsidR="0005114C">
        <w:rPr>
          <w:lang w:val="en-US"/>
        </w:rPr>
        <w:t>could and would make these executions more humiliating and painful for their victims</w:t>
      </w:r>
      <w:r w:rsidR="0048042B">
        <w:rPr>
          <w:lang w:val="en-US"/>
        </w:rPr>
        <w:t xml:space="preserve">. </w:t>
      </w:r>
      <w:r w:rsidR="001C495F">
        <w:rPr>
          <w:lang w:val="en-US"/>
        </w:rPr>
        <w:t xml:space="preserve">Hermann Langbein </w:t>
      </w:r>
      <w:r w:rsidR="007B2EBC">
        <w:rPr>
          <w:lang w:val="en-US"/>
        </w:rPr>
        <w:t xml:space="preserve">mentions a particular execution in Auschwitz wherein </w:t>
      </w:r>
      <w:r w:rsidR="00665DF5">
        <w:rPr>
          <w:lang w:val="en-US"/>
        </w:rPr>
        <w:t xml:space="preserve">the victims were beaten while they were </w:t>
      </w:r>
      <w:r w:rsidR="00D64D64">
        <w:rPr>
          <w:lang w:val="en-US"/>
        </w:rPr>
        <w:t>being hung.</w:t>
      </w:r>
      <w:r w:rsidR="00D64D64">
        <w:rPr>
          <w:rStyle w:val="FootnoteReference"/>
          <w:lang w:val="en-US"/>
        </w:rPr>
        <w:footnoteReference w:id="12"/>
      </w:r>
      <w:r w:rsidR="009652B4">
        <w:rPr>
          <w:lang w:val="en-US"/>
        </w:rPr>
        <w:t xml:space="preserve"> </w:t>
      </w:r>
      <w:r w:rsidR="002C070B">
        <w:rPr>
          <w:lang w:val="en-US"/>
        </w:rPr>
        <w:t>H</w:t>
      </w:r>
      <w:r w:rsidR="002362E5">
        <w:rPr>
          <w:lang w:val="en-US"/>
        </w:rPr>
        <w:t xml:space="preserve">anging executions </w:t>
      </w:r>
      <w:r w:rsidR="005141F9">
        <w:rPr>
          <w:lang w:val="en-US"/>
        </w:rPr>
        <w:t xml:space="preserve">such as this </w:t>
      </w:r>
      <w:r w:rsidR="002362E5">
        <w:rPr>
          <w:lang w:val="en-US"/>
        </w:rPr>
        <w:t xml:space="preserve">were not only </w:t>
      </w:r>
      <w:r w:rsidR="002F7B73">
        <w:rPr>
          <w:lang w:val="en-US"/>
        </w:rPr>
        <w:t>performed</w:t>
      </w:r>
      <w:r w:rsidR="002362E5">
        <w:rPr>
          <w:lang w:val="en-US"/>
        </w:rPr>
        <w:t xml:space="preserve"> in Auschwitz either</w:t>
      </w:r>
      <w:r w:rsidR="00CE5643">
        <w:rPr>
          <w:lang w:val="en-US"/>
        </w:rPr>
        <w:t xml:space="preserve">. </w:t>
      </w:r>
      <w:r w:rsidR="009E0AE0">
        <w:rPr>
          <w:lang w:val="en-US"/>
        </w:rPr>
        <w:t xml:space="preserve">There are similar records of </w:t>
      </w:r>
      <w:r w:rsidR="00E9026C">
        <w:rPr>
          <w:lang w:val="en-US"/>
        </w:rPr>
        <w:t>this type of</w:t>
      </w:r>
      <w:r w:rsidR="00250161">
        <w:rPr>
          <w:lang w:val="en-US"/>
        </w:rPr>
        <w:t xml:space="preserve"> execution in </w:t>
      </w:r>
      <w:r w:rsidR="00013681">
        <w:t>Majdanek,</w:t>
      </w:r>
      <w:r w:rsidR="00322A79">
        <w:t xml:space="preserve"> wherein </w:t>
      </w:r>
      <w:r w:rsidR="00F377E0">
        <w:t xml:space="preserve">Goldhagen </w:t>
      </w:r>
      <w:r w:rsidR="00142A5E">
        <w:t xml:space="preserve">mentions of a case where an officer </w:t>
      </w:r>
      <w:r w:rsidR="00326D24">
        <w:t>urinated on a hanging victim</w:t>
      </w:r>
      <w:r w:rsidR="007E2897">
        <w:t>.</w:t>
      </w:r>
      <w:r w:rsidR="00972012">
        <w:rPr>
          <w:rStyle w:val="FootnoteReference"/>
        </w:rPr>
        <w:footnoteReference w:id="13"/>
      </w:r>
      <w:r w:rsidR="007E2897">
        <w:t xml:space="preserve"> Additionally another</w:t>
      </w:r>
      <w:r w:rsidR="002A4E6E">
        <w:t xml:space="preserve"> example </w:t>
      </w:r>
      <w:r w:rsidR="00982592">
        <w:t>is provided by Lewy</w:t>
      </w:r>
      <w:r w:rsidR="007625A7">
        <w:t xml:space="preserve"> </w:t>
      </w:r>
      <w:r w:rsidR="00E03E5D">
        <w:t xml:space="preserve">which </w:t>
      </w:r>
      <w:r w:rsidR="007E2659">
        <w:t>mentions</w:t>
      </w:r>
      <w:r w:rsidR="00013681">
        <w:t xml:space="preserve"> </w:t>
      </w:r>
      <w:r w:rsidR="003A3D8B">
        <w:t>Neuengamme</w:t>
      </w:r>
      <w:r w:rsidR="00435645">
        <w:t>,</w:t>
      </w:r>
      <w:r w:rsidR="002B630D">
        <w:t xml:space="preserve"> on April 20</w:t>
      </w:r>
      <w:r w:rsidR="002B630D" w:rsidRPr="008462A6">
        <w:rPr>
          <w:vertAlign w:val="superscript"/>
        </w:rPr>
        <w:t>th</w:t>
      </w:r>
      <w:r w:rsidR="002B630D">
        <w:t xml:space="preserve"> 1945 wherein one particular victim, a young boy’s noose was too loose around his neck due to him being so light due to ‘disease and mistreatment’ and likely starvation also. An SS man applied his own body weight to the boy, forcing the execution to speed up.</w:t>
      </w:r>
      <w:r w:rsidR="00972012">
        <w:rPr>
          <w:rStyle w:val="FootnoteReference"/>
        </w:rPr>
        <w:footnoteReference w:id="14"/>
      </w:r>
      <w:r w:rsidR="003B6229">
        <w:t xml:space="preserve"> These examples give some further insight into the mentality of the perpetrators in not only Auschwit</w:t>
      </w:r>
      <w:r w:rsidR="00FE5F71">
        <w:t>z, but</w:t>
      </w:r>
      <w:r w:rsidR="00685496">
        <w:t xml:space="preserve"> other camps also.</w:t>
      </w:r>
      <w:r w:rsidR="00FE5F71">
        <w:t xml:space="preserve"> These executions could indeed get hands on and personal</w:t>
      </w:r>
      <w:r w:rsidR="000F4636">
        <w:t xml:space="preserve"> for the officers involved, once more showing that they were not only willing to hang these victims, but to outright humiliate </w:t>
      </w:r>
      <w:r w:rsidR="00B37F5E">
        <w:t>and play a very direct rol</w:t>
      </w:r>
      <w:r w:rsidR="00B867E5">
        <w:t>e</w:t>
      </w:r>
      <w:r w:rsidR="00B37F5E">
        <w:t xml:space="preserve"> in the hangings</w:t>
      </w:r>
      <w:r w:rsidR="00A6488F">
        <w:t xml:space="preserve"> in many camps</w:t>
      </w:r>
      <w:r w:rsidR="00B37F5E">
        <w:t>.</w:t>
      </w:r>
      <w:r w:rsidR="00CA0453">
        <w:t xml:space="preserve"> </w:t>
      </w:r>
      <w:r w:rsidR="00BC21EA">
        <w:t xml:space="preserve">This, once more serves as clear evidence that </w:t>
      </w:r>
      <w:r w:rsidR="00E2468D">
        <w:t>the perpetrators had a complete disregard for the</w:t>
      </w:r>
      <w:r w:rsidR="00C652B0">
        <w:t xml:space="preserve">ir victims and were more than willing to participate in the executions in </w:t>
      </w:r>
      <w:r w:rsidR="0004488B">
        <w:t>ways that were far more than doing the bare minimum.</w:t>
      </w:r>
      <w:r w:rsidR="001232D4">
        <w:t xml:space="preserve"> Although in the </w:t>
      </w:r>
      <w:r w:rsidR="00B53AE8">
        <w:t>example</w:t>
      </w:r>
      <w:r w:rsidR="001232D4">
        <w:t xml:space="preserve"> provided in Lewy’s book it could be </w:t>
      </w:r>
      <w:r w:rsidR="001E68CB">
        <w:t>considered the officer was perhaps acting to prevent the boy’s suffering from being needlessly prolonged, this is far from an act of compassion</w:t>
      </w:r>
      <w:r w:rsidR="003A7981">
        <w:t xml:space="preserve">. There certainly would have been far less </w:t>
      </w:r>
      <w:r w:rsidR="00A8243F">
        <w:t xml:space="preserve">barbaric ways in which the suffering could have been </w:t>
      </w:r>
      <w:r w:rsidR="00E3428C">
        <w:t>reduced</w:t>
      </w:r>
      <w:r w:rsidR="00CF4812">
        <w:t xml:space="preserve"> and the execution sped up. Not to mention that this is a child who certainly would not </w:t>
      </w:r>
      <w:r w:rsidR="0047261D">
        <w:t>deserve such a fate in the first place</w:t>
      </w:r>
      <w:r w:rsidR="00E3428C">
        <w:t>.</w:t>
      </w:r>
      <w:r w:rsidR="0047261D">
        <w:t xml:space="preserve"> As such th</w:t>
      </w:r>
      <w:r w:rsidR="003A59B3">
        <w:t xml:space="preserve">e idea that this could have been in any way a compassionate act is completely </w:t>
      </w:r>
      <w:r w:rsidR="009A1279">
        <w:t>untrue. In all cases, the people responsible made the conscious decisions to act how they did</w:t>
      </w:r>
      <w:r w:rsidR="00F009F0">
        <w:t>, and likely felt satisfied about having done so.</w:t>
      </w:r>
      <w:r w:rsidR="00A56654">
        <w:t xml:space="preserve"> The officers in the photograph are likely no different</w:t>
      </w:r>
      <w:r w:rsidR="00DD5F23">
        <w:t xml:space="preserve"> even if in this particular instance, they did not </w:t>
      </w:r>
      <w:r w:rsidR="00304191">
        <w:t>behave to quite as such a personal level as the examples mentioned above</w:t>
      </w:r>
      <w:r w:rsidR="00442D82">
        <w:t>.</w:t>
      </w:r>
      <w:r w:rsidR="00D85D9B">
        <w:t xml:space="preserve"> This, however </w:t>
      </w:r>
      <w:r w:rsidR="004409C7">
        <w:t>cannot</w:t>
      </w:r>
      <w:r w:rsidR="00D85D9B">
        <w:t xml:space="preserve"> be proven based on the photograph alone.</w:t>
      </w:r>
      <w:r w:rsidR="002B57F0">
        <w:t xml:space="preserve"> From this, we can say </w:t>
      </w:r>
      <w:r w:rsidR="00D53A8C">
        <w:t>that executions similar in nature to this one, in some cases likely worse</w:t>
      </w:r>
      <w:r w:rsidR="001E4DC9">
        <w:t xml:space="preserve"> happened all throughout the Holocaust in many different camps.</w:t>
      </w:r>
    </w:p>
    <w:p w14:paraId="0F195EDE" w14:textId="31896096" w:rsidR="001E4DC9" w:rsidRPr="001E4DC9" w:rsidRDefault="001E4DC9">
      <w:pPr>
        <w:rPr>
          <w:b/>
          <w:bCs/>
          <w:u w:val="single"/>
        </w:rPr>
      </w:pPr>
      <w:r>
        <w:rPr>
          <w:b/>
          <w:bCs/>
          <w:u w:val="single"/>
        </w:rPr>
        <w:t>Conclusion</w:t>
      </w:r>
    </w:p>
    <w:p w14:paraId="18669513" w14:textId="74257A68" w:rsidR="002C070B" w:rsidRDefault="00ED2DA1">
      <w:r>
        <w:t xml:space="preserve">In conclusion, </w:t>
      </w:r>
      <w:r w:rsidR="00E60F26">
        <w:t>this photograph shows us that the perpetrators in the Holocaust, specifically inside of the concentration camps</w:t>
      </w:r>
      <w:r w:rsidR="00453CF1">
        <w:t xml:space="preserve"> had little regard for their prisoners</w:t>
      </w:r>
      <w:r w:rsidR="00305C67">
        <w:t>. Th</w:t>
      </w:r>
      <w:r w:rsidR="00420638">
        <w:t xml:space="preserve">e photograph, along with the support from </w:t>
      </w:r>
      <w:r w:rsidR="0032591B">
        <w:t xml:space="preserve">the other sources used prove that </w:t>
      </w:r>
      <w:r w:rsidR="00AA2BA9">
        <w:t xml:space="preserve">the officers inside Auschwitz, and other concentration camps </w:t>
      </w:r>
      <w:r w:rsidR="00F277F1">
        <w:t xml:space="preserve">would willingly go to extreme measures to try to maintain control </w:t>
      </w:r>
      <w:r w:rsidR="00126D39">
        <w:t xml:space="preserve">over their prisoners, so much to the point that </w:t>
      </w:r>
      <w:r w:rsidR="00574ABC">
        <w:t>there was no room left for compassion for the</w:t>
      </w:r>
      <w:r w:rsidR="00484F4F">
        <w:t xml:space="preserve">m. The photograph also shows us that they were outright proud of </w:t>
      </w:r>
      <w:r w:rsidR="002371EA">
        <w:t>their work and that the</w:t>
      </w:r>
      <w:r w:rsidR="009A48E7">
        <w:t>y were willing</w:t>
      </w:r>
      <w:r w:rsidR="002371EA">
        <w:t xml:space="preserve"> to</w:t>
      </w:r>
      <w:r w:rsidR="005B5778">
        <w:t xml:space="preserve"> commit the awful acts which they did</w:t>
      </w:r>
      <w:r w:rsidR="001C1F5F">
        <w:t>. This is not to say that this was always how they had felt</w:t>
      </w:r>
      <w:r w:rsidR="006E459D">
        <w:t xml:space="preserve">, and certainly when the killings first began, many of the perpetrators would have never </w:t>
      </w:r>
      <w:r w:rsidR="0018471A">
        <w:t xml:space="preserve">even dreamed of committing such awful </w:t>
      </w:r>
      <w:r w:rsidR="009705BE">
        <w:t>deeds,</w:t>
      </w:r>
      <w:r w:rsidR="0018471A">
        <w:t xml:space="preserve"> </w:t>
      </w:r>
      <w:r w:rsidR="0018471A">
        <w:lastRenderedPageBreak/>
        <w:t xml:space="preserve">and then smiling for a picture </w:t>
      </w:r>
      <w:r w:rsidR="008F35A5">
        <w:t xml:space="preserve">with the bodies of their victims. However, after some time these executioners </w:t>
      </w:r>
      <w:r w:rsidR="00532DA3">
        <w:t>likely started to feel rewarded for what they had done</w:t>
      </w:r>
      <w:r w:rsidR="00F31D20">
        <w:t xml:space="preserve">, these killings became their normality </w:t>
      </w:r>
      <w:r w:rsidR="00D46730">
        <w:t>and as such by that time</w:t>
      </w:r>
      <w:r w:rsidR="00391CB4">
        <w:t>, they began to feel a sense of pride in the horrific acts</w:t>
      </w:r>
      <w:r w:rsidR="00504CB3">
        <w:t xml:space="preserve">. The men pictured in this photograph </w:t>
      </w:r>
      <w:r w:rsidR="001C637A">
        <w:t xml:space="preserve">somehow had likely manipulated themselves </w:t>
      </w:r>
      <w:r w:rsidR="009C747E">
        <w:t>into ignoring the suffering of their victims and instead ha</w:t>
      </w:r>
      <w:r w:rsidR="00D85D9B">
        <w:t>d found their way into believing that their actions were</w:t>
      </w:r>
      <w:r w:rsidR="009705BE">
        <w:t xml:space="preserve"> somehow</w:t>
      </w:r>
      <w:r w:rsidR="00D85D9B">
        <w:t xml:space="preserve"> justified.</w:t>
      </w:r>
    </w:p>
    <w:p w14:paraId="59D678FD" w14:textId="77777777" w:rsidR="006201E3" w:rsidRDefault="006201E3"/>
    <w:p w14:paraId="7037A783" w14:textId="77777777" w:rsidR="006201E3" w:rsidRDefault="006201E3"/>
    <w:p w14:paraId="14F7E6D0" w14:textId="77777777" w:rsidR="006201E3" w:rsidRDefault="006201E3"/>
    <w:p w14:paraId="16865C66" w14:textId="77777777" w:rsidR="006201E3" w:rsidRDefault="006201E3"/>
    <w:p w14:paraId="204664C8" w14:textId="77777777" w:rsidR="006201E3" w:rsidRDefault="006201E3"/>
    <w:p w14:paraId="3A75070D" w14:textId="77777777" w:rsidR="006201E3" w:rsidRDefault="006201E3"/>
    <w:p w14:paraId="241200EE" w14:textId="77777777" w:rsidR="006201E3" w:rsidRDefault="006201E3"/>
    <w:p w14:paraId="48B20F54" w14:textId="77777777" w:rsidR="006201E3" w:rsidRDefault="006201E3"/>
    <w:p w14:paraId="759C376C" w14:textId="77777777" w:rsidR="006201E3" w:rsidRDefault="006201E3"/>
    <w:p w14:paraId="7FABD427" w14:textId="77777777" w:rsidR="006201E3" w:rsidRDefault="006201E3"/>
    <w:p w14:paraId="042306CF" w14:textId="77777777" w:rsidR="006201E3" w:rsidRDefault="006201E3"/>
    <w:p w14:paraId="0D09C3BB" w14:textId="77777777" w:rsidR="006201E3" w:rsidRDefault="006201E3"/>
    <w:p w14:paraId="712D32C4" w14:textId="77777777" w:rsidR="006201E3" w:rsidRDefault="006201E3"/>
    <w:p w14:paraId="692DF1A7" w14:textId="77777777" w:rsidR="00D47623" w:rsidRDefault="00D47623"/>
    <w:p w14:paraId="66ABDFB0" w14:textId="77777777" w:rsidR="00D47623" w:rsidRDefault="00D47623"/>
    <w:p w14:paraId="313DF8E0" w14:textId="77777777" w:rsidR="00D47623" w:rsidRDefault="00D47623"/>
    <w:p w14:paraId="4C2159DD" w14:textId="77777777" w:rsidR="00D47623" w:rsidRDefault="00D47623"/>
    <w:p w14:paraId="1C80B362" w14:textId="77777777" w:rsidR="00D47623" w:rsidRDefault="00D47623"/>
    <w:p w14:paraId="76D153F8" w14:textId="77777777" w:rsidR="00D47623" w:rsidRDefault="00D47623"/>
    <w:p w14:paraId="2F4E6C72" w14:textId="77777777" w:rsidR="00D47623" w:rsidRDefault="00D47623"/>
    <w:p w14:paraId="02272C2A" w14:textId="77777777" w:rsidR="00D47623" w:rsidRDefault="00D47623"/>
    <w:p w14:paraId="31E15CE8" w14:textId="77777777" w:rsidR="00D47623" w:rsidRDefault="00D47623"/>
    <w:p w14:paraId="37D5254B" w14:textId="77777777" w:rsidR="00D47623" w:rsidRDefault="00D47623"/>
    <w:p w14:paraId="52F130A8" w14:textId="77777777" w:rsidR="00D47623" w:rsidRDefault="00D47623"/>
    <w:p w14:paraId="38BDBA98" w14:textId="77777777" w:rsidR="006201E3" w:rsidRDefault="006201E3"/>
    <w:p w14:paraId="4F637E69" w14:textId="77777777" w:rsidR="00B60BA4" w:rsidRDefault="00B60BA4"/>
    <w:p w14:paraId="7C9A7271" w14:textId="77777777" w:rsidR="00B60BA4" w:rsidRDefault="00B60BA4"/>
    <w:p w14:paraId="455B66B5" w14:textId="5BEB8E9C" w:rsidR="006201E3" w:rsidRDefault="006201E3">
      <w:pPr>
        <w:rPr>
          <w:b/>
          <w:bCs/>
          <w:u w:val="single"/>
        </w:rPr>
      </w:pPr>
      <w:r>
        <w:rPr>
          <w:b/>
          <w:bCs/>
          <w:u w:val="single"/>
        </w:rPr>
        <w:lastRenderedPageBreak/>
        <w:t>Bibliography</w:t>
      </w:r>
    </w:p>
    <w:p w14:paraId="13552ED0" w14:textId="77777777" w:rsidR="005A2EC0" w:rsidRDefault="005A2EC0">
      <w:pPr>
        <w:rPr>
          <w:kern w:val="0"/>
          <w14:ligatures w14:val="none"/>
        </w:rPr>
      </w:pPr>
      <w:r>
        <w:rPr>
          <w:kern w:val="0"/>
          <w:lang w:val="en-US"/>
          <w14:ligatures w14:val="none"/>
        </w:rPr>
        <w:t xml:space="preserve">Breitman, Richard </w:t>
      </w:r>
      <w:r>
        <w:rPr>
          <w:i/>
          <w:iCs/>
          <w:kern w:val="0"/>
          <w14:ligatures w14:val="none"/>
        </w:rPr>
        <w:t>The Architect of Genocide: Himmler and the Final Solution</w:t>
      </w:r>
      <w:r>
        <w:rPr>
          <w:kern w:val="0"/>
          <w14:ligatures w14:val="none"/>
        </w:rPr>
        <w:t>, (Hanover: University Press of New England, 1991)</w:t>
      </w:r>
    </w:p>
    <w:p w14:paraId="45F192DE" w14:textId="77777777" w:rsidR="005A2EC0" w:rsidRPr="00142BEB" w:rsidRDefault="005A2EC0">
      <w:pPr>
        <w:rPr>
          <w:color w:val="000000" w:themeColor="text1"/>
        </w:rPr>
      </w:pPr>
      <w:r>
        <w:t>Charter for Compassion, ‘The Gallows’ &lt;</w:t>
      </w:r>
      <w:hyperlink r:id="rId10" w:history="1">
        <w:r w:rsidRPr="003C6C3F">
          <w:rPr>
            <w:rStyle w:val="Hyperlink"/>
          </w:rPr>
          <w:t>https://charterforcompassion.org/poland/holocaust/the-gallows</w:t>
        </w:r>
      </w:hyperlink>
      <w:r>
        <w:rPr>
          <w:rStyle w:val="Hyperlink"/>
          <w:color w:val="000000" w:themeColor="text1"/>
          <w:u w:val="none"/>
        </w:rPr>
        <w:t>&gt; (2022) [Accessed 12/04/2023]</w:t>
      </w:r>
    </w:p>
    <w:p w14:paraId="5F9C160E" w14:textId="77777777" w:rsidR="005A2EC0" w:rsidRDefault="005A2EC0">
      <w:r>
        <w:t>Goldhagen, Daniel Jonah ‘</w:t>
      </w:r>
      <w:r>
        <w:rPr>
          <w:i/>
          <w:iCs/>
        </w:rPr>
        <w:t>Hitler's willing executioners: Ordinary Germans and the Holocaust’</w:t>
      </w:r>
      <w:r>
        <w:t> (New York: Knopf, 1996)</w:t>
      </w:r>
    </w:p>
    <w:p w14:paraId="0206F4E6" w14:textId="77777777" w:rsidR="005A2EC0" w:rsidRPr="006201E3" w:rsidRDefault="005A2EC0">
      <w:r>
        <w:rPr>
          <w:kern w:val="0"/>
          <w14:ligatures w14:val="none"/>
        </w:rPr>
        <w:t xml:space="preserve">Langbein, Hermann </w:t>
      </w:r>
      <w:r>
        <w:rPr>
          <w:i/>
          <w:iCs/>
          <w:kern w:val="0"/>
          <w14:ligatures w14:val="none"/>
        </w:rPr>
        <w:t xml:space="preserve">People in Auschwitz </w:t>
      </w:r>
      <w:r>
        <w:rPr>
          <w:kern w:val="0"/>
          <w14:ligatures w14:val="none"/>
        </w:rPr>
        <w:t>(Chapel Hill: The University of North Carolina Press, 2004)</w:t>
      </w:r>
    </w:p>
    <w:p w14:paraId="5FEDDEEA" w14:textId="77777777" w:rsidR="005A2EC0" w:rsidRDefault="005A2EC0">
      <w:r>
        <w:t>Lewy, Guenter </w:t>
      </w:r>
      <w:r>
        <w:rPr>
          <w:i/>
          <w:iCs/>
        </w:rPr>
        <w:t>Perpetrators: The World of the Holocaust Killers</w:t>
      </w:r>
      <w:r>
        <w:t> (New York: Oxford University Press, Incorporated, 2017)</w:t>
      </w:r>
    </w:p>
    <w:p w14:paraId="438D9C2A" w14:textId="77777777" w:rsidR="005A2EC0" w:rsidRDefault="005A2EC0">
      <w:r>
        <w:t xml:space="preserve">Linn, Ruth </w:t>
      </w:r>
      <w:r w:rsidRPr="00DB629B">
        <w:rPr>
          <w:i/>
          <w:iCs/>
        </w:rPr>
        <w:t>Escaping Auschwitz : a culture of forgetting</w:t>
      </w:r>
      <w:r>
        <w:rPr>
          <w:i/>
          <w:iCs/>
        </w:rPr>
        <w:t>,</w:t>
      </w:r>
      <w:r>
        <w:t xml:space="preserve"> (New York: Cornell University Press, 2004)</w:t>
      </w:r>
    </w:p>
    <w:p w14:paraId="2AACC9FB" w14:textId="35060090" w:rsidR="005A2EC0" w:rsidRPr="00A10CC3" w:rsidRDefault="005A2EC0" w:rsidP="00A10CC3">
      <w:pPr>
        <w:rPr>
          <w:color w:val="000000" w:themeColor="text1"/>
        </w:rPr>
      </w:pPr>
      <w:r>
        <w:t xml:space="preserve">Unknown photographer, </w:t>
      </w:r>
      <w:r w:rsidR="008630A7">
        <w:t>Charter</w:t>
      </w:r>
      <w:r w:rsidR="00C054DA">
        <w:t xml:space="preserve"> for Compassion: </w:t>
      </w:r>
      <w:r w:rsidR="000B7645">
        <w:t>‘</w:t>
      </w:r>
      <w:r>
        <w:t>The Gallows</w:t>
      </w:r>
      <w:r w:rsidR="000B7645">
        <w:t>’</w:t>
      </w:r>
      <w:r>
        <w:t xml:space="preserve"> &lt;</w:t>
      </w:r>
      <w:hyperlink r:id="rId11" w:history="1">
        <w:r w:rsidRPr="003C6C3F">
          <w:rPr>
            <w:rStyle w:val="Hyperlink"/>
          </w:rPr>
          <w:t>https://charterforcompassion.org/poland/holocaust/the-gallows</w:t>
        </w:r>
      </w:hyperlink>
      <w:r>
        <w:rPr>
          <w:rStyle w:val="Hyperlink"/>
          <w:color w:val="000000" w:themeColor="text1"/>
          <w:u w:val="none"/>
        </w:rPr>
        <w:t>&gt; (Undated) [Accessed 12/04/2023]</w:t>
      </w:r>
    </w:p>
    <w:sectPr w:rsidR="005A2EC0" w:rsidRPr="00A10CC3">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D3A53E" w14:textId="77777777" w:rsidR="00A95203" w:rsidRDefault="00A95203" w:rsidP="00FC0ABE">
      <w:pPr>
        <w:spacing w:after="0" w:line="240" w:lineRule="auto"/>
      </w:pPr>
      <w:r>
        <w:separator/>
      </w:r>
    </w:p>
  </w:endnote>
  <w:endnote w:type="continuationSeparator" w:id="0">
    <w:p w14:paraId="7E76253E" w14:textId="77777777" w:rsidR="00A95203" w:rsidRDefault="00A95203" w:rsidP="00FC0A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0E0F59" w14:textId="77777777" w:rsidR="00A95203" w:rsidRDefault="00A95203" w:rsidP="00FC0ABE">
      <w:pPr>
        <w:spacing w:after="0" w:line="240" w:lineRule="auto"/>
      </w:pPr>
      <w:r>
        <w:separator/>
      </w:r>
    </w:p>
  </w:footnote>
  <w:footnote w:type="continuationSeparator" w:id="0">
    <w:p w14:paraId="30402DC7" w14:textId="77777777" w:rsidR="00A95203" w:rsidRDefault="00A95203" w:rsidP="00FC0ABE">
      <w:pPr>
        <w:spacing w:after="0" w:line="240" w:lineRule="auto"/>
      </w:pPr>
      <w:r>
        <w:continuationSeparator/>
      </w:r>
    </w:p>
  </w:footnote>
  <w:footnote w:id="1">
    <w:p w14:paraId="03CF5B90" w14:textId="327F40BF" w:rsidR="00DD3B3C" w:rsidRPr="00DD3B3C" w:rsidRDefault="00DD3B3C">
      <w:pPr>
        <w:pStyle w:val="FootnoteText"/>
      </w:pPr>
      <w:r>
        <w:rPr>
          <w:rStyle w:val="FootnoteReference"/>
        </w:rPr>
        <w:footnoteRef/>
      </w:r>
      <w:r>
        <w:t xml:space="preserve"> Guenter Lewy, </w:t>
      </w:r>
      <w:r>
        <w:rPr>
          <w:i/>
          <w:iCs/>
        </w:rPr>
        <w:t>Perpetrators: The World of the Holocaust Killers</w:t>
      </w:r>
      <w:r>
        <w:t> (New York: Oxford University Press, Incorporated, 2017), p.63</w:t>
      </w:r>
      <w:r w:rsidR="00FE5AAE">
        <w:t>.</w:t>
      </w:r>
    </w:p>
  </w:footnote>
  <w:footnote w:id="2">
    <w:p w14:paraId="5FC3FF27" w14:textId="54EA1046" w:rsidR="00C863BA" w:rsidRPr="00C863BA" w:rsidRDefault="00C863BA">
      <w:pPr>
        <w:pStyle w:val="FootnoteText"/>
      </w:pPr>
      <w:r>
        <w:rPr>
          <w:rStyle w:val="FootnoteReference"/>
        </w:rPr>
        <w:footnoteRef/>
      </w:r>
      <w:r>
        <w:t xml:space="preserve"> Ruth Linn, </w:t>
      </w:r>
      <w:r w:rsidRPr="00DB629B">
        <w:rPr>
          <w:i/>
          <w:iCs/>
        </w:rPr>
        <w:t>Escaping Auschwitz : a culture of forgetting</w:t>
      </w:r>
      <w:r w:rsidR="00E314C4">
        <w:rPr>
          <w:i/>
          <w:iCs/>
        </w:rPr>
        <w:t>,</w:t>
      </w:r>
      <w:r>
        <w:t xml:space="preserve"> (New York: Cornell University Press, 2004) p.12</w:t>
      </w:r>
      <w:r w:rsidR="00FE5AAE">
        <w:t>.</w:t>
      </w:r>
    </w:p>
  </w:footnote>
  <w:footnote w:id="3">
    <w:p w14:paraId="1068F60F" w14:textId="59D17E60" w:rsidR="00DB629B" w:rsidRPr="00DB629B" w:rsidRDefault="00DB629B">
      <w:pPr>
        <w:pStyle w:val="FootnoteText"/>
        <w:rPr>
          <w:lang w:val="en-US"/>
        </w:rPr>
      </w:pPr>
      <w:r>
        <w:rPr>
          <w:rStyle w:val="FootnoteReference"/>
        </w:rPr>
        <w:footnoteRef/>
      </w:r>
      <w:r>
        <w:t xml:space="preserve"> </w:t>
      </w:r>
      <w:r w:rsidR="00C863BA">
        <w:t>Linn, (2004), p.12</w:t>
      </w:r>
      <w:r w:rsidR="00FE5AAE">
        <w:t>.</w:t>
      </w:r>
    </w:p>
  </w:footnote>
  <w:footnote w:id="4">
    <w:p w14:paraId="6AB471A7" w14:textId="3127AAD5" w:rsidR="00DB629B" w:rsidRPr="00DB629B" w:rsidRDefault="00DB629B">
      <w:pPr>
        <w:pStyle w:val="FootnoteText"/>
        <w:rPr>
          <w:lang w:val="en-US"/>
        </w:rPr>
      </w:pPr>
      <w:r>
        <w:rPr>
          <w:rStyle w:val="FootnoteReference"/>
        </w:rPr>
        <w:footnoteRef/>
      </w:r>
      <w:r>
        <w:t xml:space="preserve"> </w:t>
      </w:r>
      <w:r>
        <w:rPr>
          <w:lang w:val="en-US"/>
        </w:rPr>
        <w:t>Linn</w:t>
      </w:r>
      <w:r w:rsidR="00C863BA">
        <w:rPr>
          <w:lang w:val="en-US"/>
        </w:rPr>
        <w:t>,</w:t>
      </w:r>
      <w:r w:rsidR="00A664EE">
        <w:rPr>
          <w:lang w:val="en-US"/>
        </w:rPr>
        <w:t xml:space="preserve"> (2004), p.15</w:t>
      </w:r>
      <w:r w:rsidR="00FE5AAE">
        <w:rPr>
          <w:lang w:val="en-US"/>
        </w:rPr>
        <w:t>.</w:t>
      </w:r>
    </w:p>
  </w:footnote>
  <w:footnote w:id="5">
    <w:p w14:paraId="00FF8085" w14:textId="1AD9D0B0" w:rsidR="00707310" w:rsidRPr="00707310" w:rsidRDefault="00707310">
      <w:pPr>
        <w:pStyle w:val="FootnoteText"/>
      </w:pPr>
      <w:r>
        <w:rPr>
          <w:rStyle w:val="FootnoteReference"/>
        </w:rPr>
        <w:footnoteRef/>
      </w:r>
      <w:r>
        <w:t xml:space="preserve"> </w:t>
      </w:r>
      <w:r>
        <w:rPr>
          <w:lang w:val="en-US"/>
        </w:rPr>
        <w:t xml:space="preserve">Richard Breitman, </w:t>
      </w:r>
      <w:r>
        <w:rPr>
          <w:i/>
          <w:iCs/>
        </w:rPr>
        <w:t>T</w:t>
      </w:r>
      <w:r w:rsidRPr="00E314C4">
        <w:rPr>
          <w:i/>
          <w:iCs/>
        </w:rPr>
        <w:t>he Architect of Genocide: Himmler and the Final Solution</w:t>
      </w:r>
      <w:r>
        <w:t xml:space="preserve">, (Hanover: </w:t>
      </w:r>
      <w:r w:rsidRPr="00E314C4">
        <w:t>University Press of New England</w:t>
      </w:r>
      <w:r>
        <w:t>, 1991)</w:t>
      </w:r>
      <w:r>
        <w:rPr>
          <w:b/>
          <w:bCs/>
        </w:rPr>
        <w:t xml:space="preserve"> </w:t>
      </w:r>
      <w:r>
        <w:t>p.196</w:t>
      </w:r>
      <w:r w:rsidR="00FE5AAE">
        <w:t>.</w:t>
      </w:r>
    </w:p>
  </w:footnote>
  <w:footnote w:id="6">
    <w:p w14:paraId="0D37AB69" w14:textId="4E2C76E3" w:rsidR="00E314C4" w:rsidRPr="00B0142F" w:rsidRDefault="00E314C4">
      <w:pPr>
        <w:pStyle w:val="FootnoteText"/>
        <w:rPr>
          <w:b/>
          <w:bCs/>
        </w:rPr>
      </w:pPr>
      <w:r>
        <w:rPr>
          <w:rStyle w:val="FootnoteReference"/>
        </w:rPr>
        <w:footnoteRef/>
      </w:r>
      <w:r>
        <w:t xml:space="preserve"> </w:t>
      </w:r>
      <w:r>
        <w:rPr>
          <w:lang w:val="en-US"/>
        </w:rPr>
        <w:t xml:space="preserve">Breitman, </w:t>
      </w:r>
      <w:r w:rsidR="00FE4877">
        <w:rPr>
          <w:lang w:val="en-US"/>
        </w:rPr>
        <w:t>(</w:t>
      </w:r>
      <w:r w:rsidR="00FE4877">
        <w:t xml:space="preserve">1991) </w:t>
      </w:r>
      <w:r w:rsidR="00707310">
        <w:t>p.</w:t>
      </w:r>
      <w:r w:rsidR="00F43DC5">
        <w:t>193</w:t>
      </w:r>
      <w:r w:rsidR="00FE5AAE">
        <w:t>.</w:t>
      </w:r>
    </w:p>
  </w:footnote>
  <w:footnote w:id="7">
    <w:p w14:paraId="4C2A88F0" w14:textId="13E2B190" w:rsidR="00DF1C19" w:rsidRPr="00AA642E" w:rsidRDefault="005A1E02">
      <w:pPr>
        <w:pStyle w:val="FootnoteText"/>
      </w:pPr>
      <w:r>
        <w:rPr>
          <w:rStyle w:val="FootnoteReference"/>
        </w:rPr>
        <w:footnoteRef/>
      </w:r>
      <w:r w:rsidRPr="00AA642E">
        <w:t xml:space="preserve"> </w:t>
      </w:r>
      <w:r w:rsidR="00B0142F" w:rsidRPr="00AA642E">
        <w:t>Hermann Langbei</w:t>
      </w:r>
      <w:r w:rsidR="00983B2E" w:rsidRPr="00AA642E">
        <w:t>n</w:t>
      </w:r>
      <w:r w:rsidR="00B0142F" w:rsidRPr="00AA642E">
        <w:t xml:space="preserve">, </w:t>
      </w:r>
      <w:r w:rsidR="009E3A9C" w:rsidRPr="00AA642E">
        <w:rPr>
          <w:i/>
          <w:iCs/>
        </w:rPr>
        <w:t>People in Auschwitz</w:t>
      </w:r>
      <w:r w:rsidR="0095281A" w:rsidRPr="00AA642E">
        <w:rPr>
          <w:i/>
          <w:iCs/>
        </w:rPr>
        <w:t xml:space="preserve"> </w:t>
      </w:r>
      <w:r w:rsidR="0095281A" w:rsidRPr="00AA642E">
        <w:t>(</w:t>
      </w:r>
      <w:r w:rsidR="00DF1C19">
        <w:t>Chapel Hill:</w:t>
      </w:r>
      <w:r w:rsidR="00AA642E">
        <w:t xml:space="preserve"> </w:t>
      </w:r>
      <w:r w:rsidR="00AA642E" w:rsidRPr="00AA642E">
        <w:t>The University of</w:t>
      </w:r>
      <w:r w:rsidR="00AA642E">
        <w:t xml:space="preserve"> North Carolina Press, </w:t>
      </w:r>
      <w:r w:rsidR="0095281A" w:rsidRPr="00AA642E">
        <w:t>2004</w:t>
      </w:r>
      <w:r w:rsidR="001452C9" w:rsidRPr="00AA642E">
        <w:t>) p.259</w:t>
      </w:r>
    </w:p>
  </w:footnote>
  <w:footnote w:id="8">
    <w:p w14:paraId="1825AA47" w14:textId="78CC3C26" w:rsidR="00017CA0" w:rsidRPr="00017CA0" w:rsidRDefault="00017CA0">
      <w:pPr>
        <w:pStyle w:val="FootnoteText"/>
      </w:pPr>
      <w:r>
        <w:rPr>
          <w:rStyle w:val="FootnoteReference"/>
        </w:rPr>
        <w:footnoteRef/>
      </w:r>
      <w:r>
        <w:t xml:space="preserve"> Daniel Jonah Goldhagen, ‘</w:t>
      </w:r>
      <w:r>
        <w:rPr>
          <w:i/>
          <w:iCs/>
        </w:rPr>
        <w:t>Hitler's willing executioners: Ordinary Germans and the Holocaust’</w:t>
      </w:r>
      <w:r>
        <w:t> (New York: Knopf, 1996), p.306</w:t>
      </w:r>
      <w:r w:rsidR="00FE5AAE">
        <w:t>.</w:t>
      </w:r>
    </w:p>
  </w:footnote>
  <w:footnote w:id="9">
    <w:p w14:paraId="711B1577" w14:textId="12327446" w:rsidR="00212AC2" w:rsidRPr="00994AE4" w:rsidRDefault="00212AC2">
      <w:pPr>
        <w:pStyle w:val="FootnoteText"/>
        <w:rPr>
          <w:lang w:val="de-DE"/>
        </w:rPr>
      </w:pPr>
      <w:r>
        <w:rPr>
          <w:rStyle w:val="FootnoteReference"/>
        </w:rPr>
        <w:footnoteRef/>
      </w:r>
      <w:r w:rsidR="00017CA0" w:rsidRPr="00994AE4">
        <w:rPr>
          <w:lang w:val="de-DE"/>
        </w:rPr>
        <w:t xml:space="preserve"> Goldhagen (1996) p.306</w:t>
      </w:r>
      <w:r w:rsidR="00FE5AAE">
        <w:rPr>
          <w:lang w:val="de-DE"/>
        </w:rPr>
        <w:t>.</w:t>
      </w:r>
    </w:p>
  </w:footnote>
  <w:footnote w:id="10">
    <w:p w14:paraId="4A5653AA" w14:textId="050E5729" w:rsidR="00DA0380" w:rsidRPr="00B55787" w:rsidRDefault="00DA0380">
      <w:pPr>
        <w:pStyle w:val="FootnoteText"/>
        <w:rPr>
          <w:lang w:val="de-DE"/>
        </w:rPr>
      </w:pPr>
      <w:r>
        <w:rPr>
          <w:rStyle w:val="FootnoteReference"/>
        </w:rPr>
        <w:footnoteRef/>
      </w:r>
      <w:r w:rsidRPr="00B55787">
        <w:rPr>
          <w:lang w:val="de-DE"/>
        </w:rPr>
        <w:t xml:space="preserve"> </w:t>
      </w:r>
      <w:r w:rsidR="009220C6" w:rsidRPr="00B55787">
        <w:rPr>
          <w:lang w:val="de-DE"/>
        </w:rPr>
        <w:t>Lewy, (2017)</w:t>
      </w:r>
      <w:r w:rsidR="00A41D5E" w:rsidRPr="00B55787">
        <w:rPr>
          <w:lang w:val="de-DE"/>
        </w:rPr>
        <w:t>, p.9</w:t>
      </w:r>
      <w:r w:rsidR="00FE5AAE">
        <w:rPr>
          <w:lang w:val="de-DE"/>
        </w:rPr>
        <w:t>.</w:t>
      </w:r>
    </w:p>
  </w:footnote>
  <w:footnote w:id="11">
    <w:p w14:paraId="656EF1A9" w14:textId="7C4BDA9B" w:rsidR="000243F4" w:rsidRPr="00B55787" w:rsidRDefault="000243F4">
      <w:pPr>
        <w:pStyle w:val="FootnoteText"/>
        <w:rPr>
          <w:lang w:val="de-DE"/>
        </w:rPr>
      </w:pPr>
      <w:r>
        <w:rPr>
          <w:rStyle w:val="FootnoteReference"/>
        </w:rPr>
        <w:footnoteRef/>
      </w:r>
      <w:r w:rsidRPr="00B55787">
        <w:rPr>
          <w:lang w:val="de-DE"/>
        </w:rPr>
        <w:t xml:space="preserve"> Goldhagen, (1996) p.</w:t>
      </w:r>
      <w:r w:rsidR="003B2F96" w:rsidRPr="00B55787">
        <w:rPr>
          <w:lang w:val="de-DE"/>
        </w:rPr>
        <w:t>306</w:t>
      </w:r>
      <w:r w:rsidR="00FE5AAE">
        <w:rPr>
          <w:lang w:val="de-DE"/>
        </w:rPr>
        <w:t>.</w:t>
      </w:r>
    </w:p>
  </w:footnote>
  <w:footnote w:id="12">
    <w:p w14:paraId="63CE6B8A" w14:textId="5445293D" w:rsidR="00D64D64" w:rsidRPr="00B55787" w:rsidRDefault="00D64D64">
      <w:pPr>
        <w:pStyle w:val="FootnoteText"/>
        <w:rPr>
          <w:lang w:val="de-DE"/>
        </w:rPr>
      </w:pPr>
      <w:r>
        <w:rPr>
          <w:rStyle w:val="FootnoteReference"/>
        </w:rPr>
        <w:footnoteRef/>
      </w:r>
      <w:r w:rsidRPr="00B55787">
        <w:rPr>
          <w:lang w:val="de-DE"/>
        </w:rPr>
        <w:t xml:space="preserve"> Langbein</w:t>
      </w:r>
      <w:r w:rsidR="00B867E5" w:rsidRPr="00B55787">
        <w:rPr>
          <w:lang w:val="de-DE"/>
        </w:rPr>
        <w:t>,</w:t>
      </w:r>
      <w:r w:rsidRPr="00B55787">
        <w:rPr>
          <w:lang w:val="de-DE"/>
        </w:rPr>
        <w:t xml:space="preserve"> (2004)</w:t>
      </w:r>
      <w:r w:rsidR="00B867E5" w:rsidRPr="00B55787">
        <w:rPr>
          <w:lang w:val="de-DE"/>
        </w:rPr>
        <w:t>, p.267</w:t>
      </w:r>
      <w:r w:rsidR="00FE5AAE">
        <w:rPr>
          <w:lang w:val="de-DE"/>
        </w:rPr>
        <w:t>.</w:t>
      </w:r>
    </w:p>
  </w:footnote>
  <w:footnote w:id="13">
    <w:p w14:paraId="3AEA6C61" w14:textId="509737D1" w:rsidR="00972012" w:rsidRPr="00994AE4" w:rsidRDefault="00972012">
      <w:pPr>
        <w:pStyle w:val="FootnoteText"/>
        <w:rPr>
          <w:lang w:val="de-DE"/>
        </w:rPr>
      </w:pPr>
      <w:r>
        <w:rPr>
          <w:rStyle w:val="FootnoteReference"/>
        </w:rPr>
        <w:footnoteRef/>
      </w:r>
      <w:r w:rsidRPr="00994AE4">
        <w:rPr>
          <w:lang w:val="de-DE"/>
        </w:rPr>
        <w:t xml:space="preserve"> </w:t>
      </w:r>
      <w:r w:rsidR="00C36CDB" w:rsidRPr="00994AE4">
        <w:rPr>
          <w:lang w:val="de-DE"/>
        </w:rPr>
        <w:t>Goldhagen, (1996), p.576</w:t>
      </w:r>
      <w:r w:rsidR="00FE5AAE">
        <w:rPr>
          <w:lang w:val="de-DE"/>
        </w:rPr>
        <w:t>.</w:t>
      </w:r>
    </w:p>
  </w:footnote>
  <w:footnote w:id="14">
    <w:p w14:paraId="40B96FB8" w14:textId="588A66D1" w:rsidR="00972012" w:rsidRPr="00994AE4" w:rsidRDefault="00972012">
      <w:pPr>
        <w:pStyle w:val="FootnoteText"/>
        <w:rPr>
          <w:lang w:val="de-DE"/>
        </w:rPr>
      </w:pPr>
      <w:r>
        <w:rPr>
          <w:rStyle w:val="FootnoteReference"/>
        </w:rPr>
        <w:footnoteRef/>
      </w:r>
      <w:r w:rsidRPr="00994AE4">
        <w:rPr>
          <w:lang w:val="de-DE"/>
        </w:rPr>
        <w:t xml:space="preserve"> </w:t>
      </w:r>
      <w:r w:rsidR="008B5B0F" w:rsidRPr="00994AE4">
        <w:rPr>
          <w:lang w:val="de-DE"/>
        </w:rPr>
        <w:t>Lewy, </w:t>
      </w:r>
      <w:r w:rsidR="00DA0380" w:rsidRPr="00994AE4">
        <w:rPr>
          <w:i/>
          <w:iCs/>
          <w:lang w:val="de-DE"/>
        </w:rPr>
        <w:t>(</w:t>
      </w:r>
      <w:r w:rsidR="008B5B0F" w:rsidRPr="00994AE4">
        <w:rPr>
          <w:lang w:val="de-DE"/>
        </w:rPr>
        <w:t>2017) p.</w:t>
      </w:r>
      <w:r w:rsidR="00645A24" w:rsidRPr="00994AE4">
        <w:rPr>
          <w:lang w:val="de-DE"/>
        </w:rPr>
        <w:t>13</w:t>
      </w:r>
      <w:r w:rsidR="00FE5AAE">
        <w:rPr>
          <w:lang w:val="de-DE"/>
        </w:rPr>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6F4B8B" w14:textId="05F7E531" w:rsidR="00FC0ABE" w:rsidRPr="00FC0ABE" w:rsidRDefault="00FC0ABE" w:rsidP="00FC0ABE">
    <w:pPr>
      <w:pStyle w:val="Header"/>
      <w:rPr>
        <w:lang w:val="en-US"/>
      </w:rPr>
    </w:pPr>
    <w:r>
      <w:rPr>
        <w:lang w:val="en-US"/>
      </w:rPr>
      <w:t>Alex Hales-Owen (2221576)</w:t>
    </w:r>
    <w:r>
      <w:rPr>
        <w:lang w:val="en-US"/>
      </w:rPr>
      <w:tab/>
    </w:r>
    <w:r>
      <w:rPr>
        <w:lang w:val="en-US"/>
      </w:rPr>
      <w:tab/>
      <w:t>HPHI 4903</w:t>
    </w:r>
  </w:p>
  <w:p w14:paraId="7303655F" w14:textId="63057BE7" w:rsidR="00FC0ABE" w:rsidRPr="00FC0ABE" w:rsidRDefault="00FC0ABE" w:rsidP="00FC0ABE">
    <w:pPr>
      <w:pStyle w:val="Header"/>
      <w:jc w:val="center"/>
      <w:rPr>
        <w:b/>
        <w:bCs/>
        <w:u w:val="single"/>
        <w:lang w:val="en-US"/>
      </w:rPr>
    </w:pPr>
    <w:r>
      <w:rPr>
        <w:b/>
        <w:bCs/>
        <w:u w:val="single"/>
        <w:lang w:val="en-US"/>
      </w:rPr>
      <w:t>What does the primary source of a photograph taken of a hanging at Auschwitz Gallows tell us about the perpetrators of the Holocaust?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0ABE"/>
    <w:rsid w:val="00002BF3"/>
    <w:rsid w:val="0000378F"/>
    <w:rsid w:val="00005F8A"/>
    <w:rsid w:val="00013681"/>
    <w:rsid w:val="00017CA0"/>
    <w:rsid w:val="000243F4"/>
    <w:rsid w:val="00031A9C"/>
    <w:rsid w:val="000402C1"/>
    <w:rsid w:val="00042F1B"/>
    <w:rsid w:val="0004488B"/>
    <w:rsid w:val="00045D7F"/>
    <w:rsid w:val="000476D0"/>
    <w:rsid w:val="0005114C"/>
    <w:rsid w:val="00060A45"/>
    <w:rsid w:val="00065977"/>
    <w:rsid w:val="0007476F"/>
    <w:rsid w:val="00084D68"/>
    <w:rsid w:val="00086293"/>
    <w:rsid w:val="00092A3D"/>
    <w:rsid w:val="000A285E"/>
    <w:rsid w:val="000B7645"/>
    <w:rsid w:val="000C5AB9"/>
    <w:rsid w:val="000C6698"/>
    <w:rsid w:val="000E6A44"/>
    <w:rsid w:val="000E7A45"/>
    <w:rsid w:val="000F4636"/>
    <w:rsid w:val="00106114"/>
    <w:rsid w:val="00117D94"/>
    <w:rsid w:val="00121D2F"/>
    <w:rsid w:val="001232D4"/>
    <w:rsid w:val="00123325"/>
    <w:rsid w:val="00125C3A"/>
    <w:rsid w:val="00126D39"/>
    <w:rsid w:val="001307E4"/>
    <w:rsid w:val="00133811"/>
    <w:rsid w:val="001367F4"/>
    <w:rsid w:val="00141BD4"/>
    <w:rsid w:val="00142A5E"/>
    <w:rsid w:val="00142BEB"/>
    <w:rsid w:val="001452C9"/>
    <w:rsid w:val="0015581C"/>
    <w:rsid w:val="00167419"/>
    <w:rsid w:val="00170B01"/>
    <w:rsid w:val="001732E7"/>
    <w:rsid w:val="00176A57"/>
    <w:rsid w:val="0018471A"/>
    <w:rsid w:val="001C1F5F"/>
    <w:rsid w:val="001C495F"/>
    <w:rsid w:val="001C637A"/>
    <w:rsid w:val="001D2AC7"/>
    <w:rsid w:val="001D3DDA"/>
    <w:rsid w:val="001D64C1"/>
    <w:rsid w:val="001E1264"/>
    <w:rsid w:val="001E1B90"/>
    <w:rsid w:val="001E4DC9"/>
    <w:rsid w:val="001E5E3C"/>
    <w:rsid w:val="001E68CB"/>
    <w:rsid w:val="001E6EDE"/>
    <w:rsid w:val="001F0CBB"/>
    <w:rsid w:val="001F7B55"/>
    <w:rsid w:val="00202F7C"/>
    <w:rsid w:val="00212AC2"/>
    <w:rsid w:val="0023161C"/>
    <w:rsid w:val="002362E5"/>
    <w:rsid w:val="002371EA"/>
    <w:rsid w:val="00241ADF"/>
    <w:rsid w:val="00246C27"/>
    <w:rsid w:val="00250161"/>
    <w:rsid w:val="002707CB"/>
    <w:rsid w:val="00272F16"/>
    <w:rsid w:val="002859DE"/>
    <w:rsid w:val="002A4E6E"/>
    <w:rsid w:val="002B5582"/>
    <w:rsid w:val="002B57F0"/>
    <w:rsid w:val="002B630D"/>
    <w:rsid w:val="002C070B"/>
    <w:rsid w:val="002C1C0B"/>
    <w:rsid w:val="002C5A17"/>
    <w:rsid w:val="002C668F"/>
    <w:rsid w:val="002C7464"/>
    <w:rsid w:val="002E3910"/>
    <w:rsid w:val="002E67C7"/>
    <w:rsid w:val="002F7B73"/>
    <w:rsid w:val="00301A45"/>
    <w:rsid w:val="00304191"/>
    <w:rsid w:val="00305C67"/>
    <w:rsid w:val="0031768C"/>
    <w:rsid w:val="00321B74"/>
    <w:rsid w:val="00322A79"/>
    <w:rsid w:val="0032591B"/>
    <w:rsid w:val="00326D24"/>
    <w:rsid w:val="003374CA"/>
    <w:rsid w:val="0033755F"/>
    <w:rsid w:val="00346AA6"/>
    <w:rsid w:val="003528BC"/>
    <w:rsid w:val="00357979"/>
    <w:rsid w:val="00381EBF"/>
    <w:rsid w:val="00385618"/>
    <w:rsid w:val="00391CB4"/>
    <w:rsid w:val="003A3D8B"/>
    <w:rsid w:val="003A59B3"/>
    <w:rsid w:val="003A7981"/>
    <w:rsid w:val="003B0C99"/>
    <w:rsid w:val="003B2F96"/>
    <w:rsid w:val="003B6229"/>
    <w:rsid w:val="003D33AD"/>
    <w:rsid w:val="003E39CF"/>
    <w:rsid w:val="003E636D"/>
    <w:rsid w:val="003F42D2"/>
    <w:rsid w:val="004113EE"/>
    <w:rsid w:val="00420638"/>
    <w:rsid w:val="004321AC"/>
    <w:rsid w:val="00435645"/>
    <w:rsid w:val="004409C7"/>
    <w:rsid w:val="00442D82"/>
    <w:rsid w:val="00453CF1"/>
    <w:rsid w:val="00471AFE"/>
    <w:rsid w:val="0047261D"/>
    <w:rsid w:val="0048042B"/>
    <w:rsid w:val="004844D0"/>
    <w:rsid w:val="00484F4F"/>
    <w:rsid w:val="004A3F1B"/>
    <w:rsid w:val="004A4C70"/>
    <w:rsid w:val="004B62C0"/>
    <w:rsid w:val="004B78DE"/>
    <w:rsid w:val="004C0C18"/>
    <w:rsid w:val="004C6798"/>
    <w:rsid w:val="004E34C0"/>
    <w:rsid w:val="00504CB3"/>
    <w:rsid w:val="00505142"/>
    <w:rsid w:val="00512143"/>
    <w:rsid w:val="005141F9"/>
    <w:rsid w:val="00520A4F"/>
    <w:rsid w:val="00532DA3"/>
    <w:rsid w:val="005401AD"/>
    <w:rsid w:val="00561CBA"/>
    <w:rsid w:val="00564260"/>
    <w:rsid w:val="0056434B"/>
    <w:rsid w:val="00574ABC"/>
    <w:rsid w:val="00584082"/>
    <w:rsid w:val="005A1E02"/>
    <w:rsid w:val="005A2EC0"/>
    <w:rsid w:val="005A792C"/>
    <w:rsid w:val="005B4061"/>
    <w:rsid w:val="005B5778"/>
    <w:rsid w:val="005B5D62"/>
    <w:rsid w:val="005C1F34"/>
    <w:rsid w:val="005C5B34"/>
    <w:rsid w:val="005D271B"/>
    <w:rsid w:val="005E087A"/>
    <w:rsid w:val="005E3320"/>
    <w:rsid w:val="005E7F7A"/>
    <w:rsid w:val="005F0DFD"/>
    <w:rsid w:val="005F3C9C"/>
    <w:rsid w:val="00604DF5"/>
    <w:rsid w:val="00605B7D"/>
    <w:rsid w:val="006201E3"/>
    <w:rsid w:val="00622334"/>
    <w:rsid w:val="00632332"/>
    <w:rsid w:val="00645A24"/>
    <w:rsid w:val="00665DF5"/>
    <w:rsid w:val="00670825"/>
    <w:rsid w:val="006741AA"/>
    <w:rsid w:val="006835E5"/>
    <w:rsid w:val="0068518E"/>
    <w:rsid w:val="00685496"/>
    <w:rsid w:val="006C24CE"/>
    <w:rsid w:val="006E459D"/>
    <w:rsid w:val="006E51F3"/>
    <w:rsid w:val="006E5517"/>
    <w:rsid w:val="006E6B15"/>
    <w:rsid w:val="00707310"/>
    <w:rsid w:val="00746BBD"/>
    <w:rsid w:val="007514C8"/>
    <w:rsid w:val="007625A7"/>
    <w:rsid w:val="00766A85"/>
    <w:rsid w:val="007707B2"/>
    <w:rsid w:val="007813FA"/>
    <w:rsid w:val="007A2570"/>
    <w:rsid w:val="007B2EBC"/>
    <w:rsid w:val="007B3D79"/>
    <w:rsid w:val="007B4C5F"/>
    <w:rsid w:val="007C22A1"/>
    <w:rsid w:val="007C2410"/>
    <w:rsid w:val="007C395C"/>
    <w:rsid w:val="007E2659"/>
    <w:rsid w:val="007E2897"/>
    <w:rsid w:val="007E4992"/>
    <w:rsid w:val="007F36E0"/>
    <w:rsid w:val="007F7DB2"/>
    <w:rsid w:val="00810A4F"/>
    <w:rsid w:val="00812F4A"/>
    <w:rsid w:val="00823512"/>
    <w:rsid w:val="00844E84"/>
    <w:rsid w:val="00853EF3"/>
    <w:rsid w:val="00857D12"/>
    <w:rsid w:val="008630A7"/>
    <w:rsid w:val="008760AC"/>
    <w:rsid w:val="00893F62"/>
    <w:rsid w:val="008A4296"/>
    <w:rsid w:val="008A5DF8"/>
    <w:rsid w:val="008B5B0F"/>
    <w:rsid w:val="008D03DD"/>
    <w:rsid w:val="008D0627"/>
    <w:rsid w:val="008D0D3D"/>
    <w:rsid w:val="008E58E8"/>
    <w:rsid w:val="008F26F0"/>
    <w:rsid w:val="008F35A5"/>
    <w:rsid w:val="008F6F8E"/>
    <w:rsid w:val="009068C1"/>
    <w:rsid w:val="0091559E"/>
    <w:rsid w:val="009220C6"/>
    <w:rsid w:val="00945CF8"/>
    <w:rsid w:val="0094604B"/>
    <w:rsid w:val="00946733"/>
    <w:rsid w:val="0095281A"/>
    <w:rsid w:val="009652B4"/>
    <w:rsid w:val="00966B61"/>
    <w:rsid w:val="00967795"/>
    <w:rsid w:val="009703D6"/>
    <w:rsid w:val="009705BE"/>
    <w:rsid w:val="00972012"/>
    <w:rsid w:val="00982592"/>
    <w:rsid w:val="00983B2E"/>
    <w:rsid w:val="00994AE4"/>
    <w:rsid w:val="009A1279"/>
    <w:rsid w:val="009A48E7"/>
    <w:rsid w:val="009A5950"/>
    <w:rsid w:val="009B6D53"/>
    <w:rsid w:val="009C747E"/>
    <w:rsid w:val="009E0AE0"/>
    <w:rsid w:val="009E2FAF"/>
    <w:rsid w:val="009E3A9C"/>
    <w:rsid w:val="009E3B8C"/>
    <w:rsid w:val="00A03D47"/>
    <w:rsid w:val="00A0601D"/>
    <w:rsid w:val="00A10CC3"/>
    <w:rsid w:val="00A159E9"/>
    <w:rsid w:val="00A240A7"/>
    <w:rsid w:val="00A36C59"/>
    <w:rsid w:val="00A40BA0"/>
    <w:rsid w:val="00A416D1"/>
    <w:rsid w:val="00A41D5E"/>
    <w:rsid w:val="00A46E97"/>
    <w:rsid w:val="00A516A7"/>
    <w:rsid w:val="00A56654"/>
    <w:rsid w:val="00A57F51"/>
    <w:rsid w:val="00A6488F"/>
    <w:rsid w:val="00A664EE"/>
    <w:rsid w:val="00A8243F"/>
    <w:rsid w:val="00A95203"/>
    <w:rsid w:val="00A959A5"/>
    <w:rsid w:val="00AA2BA9"/>
    <w:rsid w:val="00AA642E"/>
    <w:rsid w:val="00AB7E01"/>
    <w:rsid w:val="00AC7716"/>
    <w:rsid w:val="00AD7F16"/>
    <w:rsid w:val="00B0142F"/>
    <w:rsid w:val="00B25071"/>
    <w:rsid w:val="00B37F5E"/>
    <w:rsid w:val="00B53AE8"/>
    <w:rsid w:val="00B55787"/>
    <w:rsid w:val="00B60BA4"/>
    <w:rsid w:val="00B6523C"/>
    <w:rsid w:val="00B66E6A"/>
    <w:rsid w:val="00B72887"/>
    <w:rsid w:val="00B74D28"/>
    <w:rsid w:val="00B76CA7"/>
    <w:rsid w:val="00B867E5"/>
    <w:rsid w:val="00B96BC5"/>
    <w:rsid w:val="00BA2A35"/>
    <w:rsid w:val="00BB153F"/>
    <w:rsid w:val="00BC21EA"/>
    <w:rsid w:val="00BC51C4"/>
    <w:rsid w:val="00BD6592"/>
    <w:rsid w:val="00BD7B97"/>
    <w:rsid w:val="00BE45B6"/>
    <w:rsid w:val="00BF4B78"/>
    <w:rsid w:val="00C0007F"/>
    <w:rsid w:val="00C054DA"/>
    <w:rsid w:val="00C05609"/>
    <w:rsid w:val="00C10B8B"/>
    <w:rsid w:val="00C10F07"/>
    <w:rsid w:val="00C313B4"/>
    <w:rsid w:val="00C36CDB"/>
    <w:rsid w:val="00C44F38"/>
    <w:rsid w:val="00C563B6"/>
    <w:rsid w:val="00C62805"/>
    <w:rsid w:val="00C652B0"/>
    <w:rsid w:val="00C8163E"/>
    <w:rsid w:val="00C8184C"/>
    <w:rsid w:val="00C836D3"/>
    <w:rsid w:val="00C863BA"/>
    <w:rsid w:val="00CA0453"/>
    <w:rsid w:val="00CC4969"/>
    <w:rsid w:val="00CC5F75"/>
    <w:rsid w:val="00CC7C7D"/>
    <w:rsid w:val="00CD40D8"/>
    <w:rsid w:val="00CD667C"/>
    <w:rsid w:val="00CD7D8C"/>
    <w:rsid w:val="00CE0B3A"/>
    <w:rsid w:val="00CE5643"/>
    <w:rsid w:val="00CF4812"/>
    <w:rsid w:val="00CF6C48"/>
    <w:rsid w:val="00D07836"/>
    <w:rsid w:val="00D11233"/>
    <w:rsid w:val="00D133F3"/>
    <w:rsid w:val="00D27477"/>
    <w:rsid w:val="00D32D9D"/>
    <w:rsid w:val="00D3352D"/>
    <w:rsid w:val="00D34074"/>
    <w:rsid w:val="00D34CBB"/>
    <w:rsid w:val="00D4106B"/>
    <w:rsid w:val="00D4344A"/>
    <w:rsid w:val="00D461C0"/>
    <w:rsid w:val="00D46730"/>
    <w:rsid w:val="00D47623"/>
    <w:rsid w:val="00D525A8"/>
    <w:rsid w:val="00D53A8C"/>
    <w:rsid w:val="00D55353"/>
    <w:rsid w:val="00D62E8C"/>
    <w:rsid w:val="00D641F3"/>
    <w:rsid w:val="00D64D64"/>
    <w:rsid w:val="00D85D9B"/>
    <w:rsid w:val="00D92343"/>
    <w:rsid w:val="00DA0380"/>
    <w:rsid w:val="00DB629B"/>
    <w:rsid w:val="00DC2522"/>
    <w:rsid w:val="00DD3B3C"/>
    <w:rsid w:val="00DD5F23"/>
    <w:rsid w:val="00DE1E2D"/>
    <w:rsid w:val="00DF15C0"/>
    <w:rsid w:val="00DF1C19"/>
    <w:rsid w:val="00E03E5D"/>
    <w:rsid w:val="00E139BC"/>
    <w:rsid w:val="00E2468D"/>
    <w:rsid w:val="00E279B1"/>
    <w:rsid w:val="00E314C4"/>
    <w:rsid w:val="00E3428C"/>
    <w:rsid w:val="00E35A4D"/>
    <w:rsid w:val="00E60F26"/>
    <w:rsid w:val="00E71F3B"/>
    <w:rsid w:val="00E76152"/>
    <w:rsid w:val="00E80523"/>
    <w:rsid w:val="00E9026C"/>
    <w:rsid w:val="00E95AAC"/>
    <w:rsid w:val="00EA038E"/>
    <w:rsid w:val="00EA7424"/>
    <w:rsid w:val="00EC271E"/>
    <w:rsid w:val="00EC4083"/>
    <w:rsid w:val="00EC58B2"/>
    <w:rsid w:val="00ED2DA1"/>
    <w:rsid w:val="00EE5DE5"/>
    <w:rsid w:val="00EF24F1"/>
    <w:rsid w:val="00F009F0"/>
    <w:rsid w:val="00F04BFF"/>
    <w:rsid w:val="00F05761"/>
    <w:rsid w:val="00F06C7B"/>
    <w:rsid w:val="00F13995"/>
    <w:rsid w:val="00F20BD9"/>
    <w:rsid w:val="00F277F1"/>
    <w:rsid w:val="00F31D20"/>
    <w:rsid w:val="00F377E0"/>
    <w:rsid w:val="00F437E3"/>
    <w:rsid w:val="00F43DC5"/>
    <w:rsid w:val="00F56B78"/>
    <w:rsid w:val="00F77BAF"/>
    <w:rsid w:val="00F84C59"/>
    <w:rsid w:val="00F85096"/>
    <w:rsid w:val="00FA411E"/>
    <w:rsid w:val="00FB4EA2"/>
    <w:rsid w:val="00FC016A"/>
    <w:rsid w:val="00FC0393"/>
    <w:rsid w:val="00FC0ABE"/>
    <w:rsid w:val="00FC3015"/>
    <w:rsid w:val="00FC4929"/>
    <w:rsid w:val="00FE4495"/>
    <w:rsid w:val="00FE4877"/>
    <w:rsid w:val="00FE5AAE"/>
    <w:rsid w:val="00FE5F71"/>
    <w:rsid w:val="00FF0493"/>
    <w:rsid w:val="00FF49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21FD36B"/>
  <w15:chartTrackingRefBased/>
  <w15:docId w15:val="{1BD0F1EE-988B-4624-B54D-813A02DFD8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4AE4"/>
  </w:style>
  <w:style w:type="paragraph" w:styleId="Heading1">
    <w:name w:val="heading 1"/>
    <w:basedOn w:val="Normal"/>
    <w:next w:val="Normal"/>
    <w:link w:val="Heading1Char"/>
    <w:uiPriority w:val="9"/>
    <w:qFormat/>
    <w:rsid w:val="00EA742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C0A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0ABE"/>
  </w:style>
  <w:style w:type="paragraph" w:styleId="Footer">
    <w:name w:val="footer"/>
    <w:basedOn w:val="Normal"/>
    <w:link w:val="FooterChar"/>
    <w:uiPriority w:val="99"/>
    <w:unhideWhenUsed/>
    <w:rsid w:val="00FC0A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0ABE"/>
  </w:style>
  <w:style w:type="paragraph" w:styleId="FootnoteText">
    <w:name w:val="footnote text"/>
    <w:basedOn w:val="Normal"/>
    <w:link w:val="FootnoteTextChar"/>
    <w:uiPriority w:val="99"/>
    <w:semiHidden/>
    <w:unhideWhenUsed/>
    <w:rsid w:val="00DB629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B629B"/>
    <w:rPr>
      <w:sz w:val="20"/>
      <w:szCs w:val="20"/>
    </w:rPr>
  </w:style>
  <w:style w:type="character" w:styleId="FootnoteReference">
    <w:name w:val="footnote reference"/>
    <w:basedOn w:val="DefaultParagraphFont"/>
    <w:uiPriority w:val="99"/>
    <w:semiHidden/>
    <w:unhideWhenUsed/>
    <w:rsid w:val="00DB629B"/>
    <w:rPr>
      <w:vertAlign w:val="superscript"/>
    </w:rPr>
  </w:style>
  <w:style w:type="character" w:customStyle="1" w:styleId="Heading1Char">
    <w:name w:val="Heading 1 Char"/>
    <w:basedOn w:val="DefaultParagraphFont"/>
    <w:link w:val="Heading1"/>
    <w:uiPriority w:val="9"/>
    <w:rsid w:val="00EA7424"/>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A10CC3"/>
    <w:rPr>
      <w:color w:val="0563C1" w:themeColor="hyperlink"/>
      <w:u w:val="single"/>
    </w:rPr>
  </w:style>
  <w:style w:type="character" w:styleId="FollowedHyperlink">
    <w:name w:val="FollowedHyperlink"/>
    <w:basedOn w:val="DefaultParagraphFont"/>
    <w:uiPriority w:val="99"/>
    <w:semiHidden/>
    <w:unhideWhenUsed/>
    <w:rsid w:val="00106114"/>
    <w:rPr>
      <w:color w:val="954F72" w:themeColor="followedHyperlink"/>
      <w:u w:val="single"/>
    </w:rPr>
  </w:style>
  <w:style w:type="character" w:styleId="UnresolvedMention">
    <w:name w:val="Unresolved Mention"/>
    <w:basedOn w:val="DefaultParagraphFont"/>
    <w:uiPriority w:val="99"/>
    <w:semiHidden/>
    <w:unhideWhenUsed/>
    <w:rsid w:val="0010611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872174">
      <w:bodyDiv w:val="1"/>
      <w:marLeft w:val="0"/>
      <w:marRight w:val="0"/>
      <w:marTop w:val="0"/>
      <w:marBottom w:val="0"/>
      <w:divBdr>
        <w:top w:val="none" w:sz="0" w:space="0" w:color="auto"/>
        <w:left w:val="none" w:sz="0" w:space="0" w:color="auto"/>
        <w:bottom w:val="none" w:sz="0" w:space="0" w:color="auto"/>
        <w:right w:val="none" w:sz="0" w:space="0" w:color="auto"/>
      </w:divBdr>
    </w:div>
    <w:div w:id="809592487">
      <w:bodyDiv w:val="1"/>
      <w:marLeft w:val="0"/>
      <w:marRight w:val="0"/>
      <w:marTop w:val="0"/>
      <w:marBottom w:val="0"/>
      <w:divBdr>
        <w:top w:val="none" w:sz="0" w:space="0" w:color="auto"/>
        <w:left w:val="none" w:sz="0" w:space="0" w:color="auto"/>
        <w:bottom w:val="none" w:sz="0" w:space="0" w:color="auto"/>
        <w:right w:val="none" w:sz="0" w:space="0" w:color="auto"/>
      </w:divBdr>
    </w:div>
    <w:div w:id="1601910530">
      <w:bodyDiv w:val="1"/>
      <w:marLeft w:val="0"/>
      <w:marRight w:val="0"/>
      <w:marTop w:val="0"/>
      <w:marBottom w:val="0"/>
      <w:divBdr>
        <w:top w:val="none" w:sz="0" w:space="0" w:color="auto"/>
        <w:left w:val="none" w:sz="0" w:space="0" w:color="auto"/>
        <w:bottom w:val="none" w:sz="0" w:space="0" w:color="auto"/>
        <w:right w:val="none" w:sz="0" w:space="0" w:color="auto"/>
      </w:divBdr>
    </w:div>
    <w:div w:id="20317138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harterforcompassion.org/poland/holocaust/the-gallows"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charterforcompassion.org/poland/holocaust/the-gallows"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charterforcompassion.org/poland/holocaust/the-gallows" TargetMode="External"/><Relationship Id="rId5" Type="http://schemas.openxmlformats.org/officeDocument/2006/relationships/footnotes" Target="footnotes.xml"/><Relationship Id="rId10" Type="http://schemas.openxmlformats.org/officeDocument/2006/relationships/hyperlink" Target="https://charterforcompassion.org/poland/holocaust/the-gallows" TargetMode="External"/><Relationship Id="rId4" Type="http://schemas.openxmlformats.org/officeDocument/2006/relationships/webSettings" Target="webSettings.xml"/><Relationship Id="rId9" Type="http://schemas.openxmlformats.org/officeDocument/2006/relationships/image" Target="media/image1.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D50EB3-12F7-4827-B0E5-18A4AEC999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2509</Words>
  <Characters>11596</Characters>
  <Application>Microsoft Office Word</Application>
  <DocSecurity>0</DocSecurity>
  <Lines>150</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Hales-Owen</dc:creator>
  <cp:keywords/>
  <dc:description/>
  <cp:lastModifiedBy>Alex Hales-Owen</cp:lastModifiedBy>
  <cp:revision>371</cp:revision>
  <dcterms:created xsi:type="dcterms:W3CDTF">2023-04-17T10:36:00Z</dcterms:created>
  <dcterms:modified xsi:type="dcterms:W3CDTF">2023-04-28T12:54:00Z</dcterms:modified>
</cp:coreProperties>
</file>