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84389" w:rsidRDefault="00E84389"/>
    <w:p w:rsidR="00E84389" w:rsidRDefault="00E84389"/>
    <w:p w:rsidR="00E84389" w:rsidRDefault="00E84389"/>
    <w:p w:rsidR="00E84389" w:rsidRDefault="00E84389"/>
    <w:p w:rsidR="00E84389" w:rsidRDefault="00E84389"/>
    <w:p w:rsidR="00E84389" w:rsidRDefault="00E84389"/>
    <w:p w:rsidR="00E84389" w:rsidRDefault="00E84389"/>
    <w:p w:rsidR="00E84389" w:rsidRDefault="00E84389" w:rsidP="00E84389">
      <w:pPr>
        <w:jc w:val="center"/>
        <w:rPr>
          <w:b/>
          <w:bCs/>
          <w:sz w:val="44"/>
          <w:szCs w:val="40"/>
        </w:rPr>
      </w:pPr>
      <w:r w:rsidRPr="00E84389">
        <w:rPr>
          <w:b/>
          <w:bCs/>
          <w:sz w:val="44"/>
          <w:szCs w:val="40"/>
        </w:rPr>
        <w:t>International Business Communications</w:t>
      </w:r>
    </w:p>
    <w:p w:rsidR="00E84389" w:rsidRDefault="00AC1A9F" w:rsidP="00E84389">
      <w:pPr>
        <w:jc w:val="center"/>
        <w:rPr>
          <w:b/>
          <w:bCs/>
          <w:sz w:val="44"/>
          <w:szCs w:val="40"/>
        </w:rPr>
      </w:pPr>
      <w:r>
        <w:rPr>
          <w:b/>
          <w:bCs/>
          <w:sz w:val="44"/>
          <w:szCs w:val="40"/>
        </w:rPr>
        <w:t>Name:Claudia Georgiana Macarie</w:t>
      </w:r>
    </w:p>
    <w:p w:rsidR="00E84389" w:rsidRDefault="00CF27FD" w:rsidP="00E84389">
      <w:pPr>
        <w:jc w:val="center"/>
        <w:rPr>
          <w:b/>
          <w:bCs/>
          <w:sz w:val="44"/>
          <w:szCs w:val="40"/>
        </w:rPr>
      </w:pPr>
      <w:r>
        <w:rPr>
          <w:b/>
          <w:bCs/>
          <w:sz w:val="44"/>
          <w:szCs w:val="40"/>
        </w:rPr>
        <w:t>Student ID:20</w:t>
      </w:r>
      <w:r w:rsidR="003B0A30">
        <w:rPr>
          <w:b/>
          <w:bCs/>
          <w:sz w:val="44"/>
          <w:szCs w:val="40"/>
        </w:rPr>
        <w:t>30517</w:t>
      </w:r>
    </w:p>
    <w:p w:rsidR="00E84389" w:rsidRDefault="00E84389" w:rsidP="00E84389">
      <w:pPr>
        <w:jc w:val="center"/>
        <w:rPr>
          <w:b/>
          <w:bCs/>
          <w:sz w:val="44"/>
          <w:szCs w:val="40"/>
        </w:rPr>
      </w:pPr>
    </w:p>
    <w:p w:rsidR="00E84389" w:rsidRDefault="00E84389" w:rsidP="00E84389">
      <w:pPr>
        <w:jc w:val="center"/>
        <w:rPr>
          <w:b/>
          <w:bCs/>
          <w:sz w:val="44"/>
          <w:szCs w:val="40"/>
        </w:rPr>
      </w:pPr>
    </w:p>
    <w:p w:rsidR="00D27901" w:rsidRDefault="00D27901"/>
    <w:p w:rsidR="00D27901" w:rsidRDefault="00D27901">
      <w:pPr>
        <w:spacing w:line="259" w:lineRule="auto"/>
        <w:jc w:val="left"/>
        <w:rPr>
          <w:rFonts w:eastAsiaTheme="majorEastAsia" w:cstheme="majorBidi"/>
          <w:b/>
          <w:sz w:val="28"/>
          <w:szCs w:val="32"/>
        </w:rPr>
      </w:pPr>
      <w:r>
        <w:br w:type="page"/>
      </w:r>
    </w:p>
    <w:p w:rsidR="00257F4A" w:rsidRPr="00FE24F9" w:rsidRDefault="003F6884" w:rsidP="00E84389">
      <w:pPr>
        <w:rPr>
          <w:b/>
          <w:bCs/>
          <w:u w:val="single"/>
        </w:rPr>
      </w:pPr>
      <w:r w:rsidRPr="00FE24F9">
        <w:rPr>
          <w:b/>
          <w:bCs/>
          <w:u w:val="single"/>
        </w:rPr>
        <w:t>Business Communication and Barriers to Communication in Waitrose</w:t>
      </w:r>
    </w:p>
    <w:p w:rsidR="00E84389" w:rsidRDefault="00652480" w:rsidP="00E84389">
      <w:r w:rsidRPr="00802145">
        <w:rPr>
          <w:b/>
        </w:rPr>
        <w:t>British business communications</w:t>
      </w:r>
      <w:r w:rsidRPr="00652480">
        <w:t xml:space="preserve"> </w:t>
      </w:r>
      <w:r w:rsidR="00802145">
        <w:t xml:space="preserve">are the factors which </w:t>
      </w:r>
      <w:r w:rsidRPr="00652480">
        <w:t xml:space="preserve">are well established in the country's rich cultural legacy and a solid accentuation on impressive skill, courteousness, and conventions. The setting is moulded by a progressive organisational structure where respect for power and adherence to established protocols are esteemed. </w:t>
      </w:r>
      <w:r>
        <w:t>The clear</w:t>
      </w:r>
      <w:r w:rsidRPr="00652480">
        <w:t xml:space="preserve"> and exact language is fundamental, keeping away from equivocalness and indirectness.</w:t>
      </w:r>
      <w:r w:rsidR="0031483A">
        <w:t xml:space="preserve"> </w:t>
      </w:r>
      <w:r w:rsidR="0031483A" w:rsidRPr="0031483A">
        <w:t>Although it is appreciated to have a precise sense of humour, caution must be taken to keep away from offending others.</w:t>
      </w:r>
      <w:r w:rsidR="0031483A">
        <w:t xml:space="preserve"> </w:t>
      </w:r>
      <w:r w:rsidR="00B60BFD">
        <w:t>Waitrose</w:t>
      </w:r>
      <w:r w:rsidR="0031483A">
        <w:t xml:space="preserve"> will be selected for the report. The </w:t>
      </w:r>
      <w:r w:rsidR="0031483A" w:rsidRPr="0031483A">
        <w:t>international and intercultural communication</w:t>
      </w:r>
      <w:r w:rsidR="0031483A">
        <w:t xml:space="preserve"> theories such as </w:t>
      </w:r>
      <w:r w:rsidR="0031483A" w:rsidRPr="0031483A">
        <w:t xml:space="preserve">Hofstede, Samovar, </w:t>
      </w:r>
      <w:r w:rsidR="003E5E22">
        <w:t xml:space="preserve">and </w:t>
      </w:r>
      <w:r w:rsidR="0031483A" w:rsidRPr="0031483A">
        <w:t>Jandt</w:t>
      </w:r>
      <w:r w:rsidR="0031483A">
        <w:t xml:space="preserve"> will be applied </w:t>
      </w:r>
      <w:r w:rsidR="003E5E22">
        <w:t>to</w:t>
      </w:r>
      <w:r w:rsidR="0031483A">
        <w:t xml:space="preserve"> the selected organisation.  The </w:t>
      </w:r>
      <w:r w:rsidR="0031483A" w:rsidRPr="0031483A">
        <w:t>cultural sensitivity while carrying on with work in the UK will be discussed and the diversity of backgrounds inside the workforce will be examined in the report.</w:t>
      </w:r>
      <w:r w:rsidR="0031483A">
        <w:t xml:space="preserve"> Moreover, the diverse barriers </w:t>
      </w:r>
      <w:r w:rsidR="003E5E22">
        <w:t>to</w:t>
      </w:r>
      <w:r w:rsidR="0031483A">
        <w:t xml:space="preserve"> communication</w:t>
      </w:r>
      <w:r w:rsidR="003E5E22">
        <w:t xml:space="preserve"> faced by different workforces in the UK will be shown.</w:t>
      </w:r>
    </w:p>
    <w:p w:rsidR="00D767C6" w:rsidRPr="00D767C6" w:rsidRDefault="00D767C6" w:rsidP="00D767C6">
      <w:pPr>
        <w:jc w:val="center"/>
        <w:rPr>
          <w:b/>
          <w:bCs/>
        </w:rPr>
      </w:pPr>
      <w:r>
        <w:rPr>
          <w:noProof/>
          <w:lang w:eastAsia="en-IN"/>
        </w:rPr>
        <w:drawing>
          <wp:inline distT="0" distB="0" distL="0" distR="0">
            <wp:extent cx="4883150" cy="3255253"/>
            <wp:effectExtent l="0" t="0" r="0" b="2540"/>
            <wp:docPr id="9824899" name="Picture 3" descr="Waitrose Launches New Concept Store | Retail &amp; Leisure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aitrose Launches New Concept Store | Retail &amp; Leisure Internation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86842" cy="3257714"/>
                    </a:xfrm>
                    <a:prstGeom prst="rect">
                      <a:avLst/>
                    </a:prstGeom>
                    <a:noFill/>
                    <a:ln>
                      <a:noFill/>
                    </a:ln>
                  </pic:spPr>
                </pic:pic>
              </a:graphicData>
            </a:graphic>
          </wp:inline>
        </w:drawing>
      </w:r>
    </w:p>
    <w:p w:rsidR="00574AB6" w:rsidRDefault="005F15DB" w:rsidP="005F15DB">
      <w:r w:rsidRPr="00313F96">
        <w:rPr>
          <w:b/>
          <w:bCs/>
        </w:rPr>
        <w:t>Waitrose</w:t>
      </w:r>
      <w:r w:rsidRPr="005F15DB">
        <w:t xml:space="preserve"> is a well-known British grocery chain that holds an affluent and historic history. Established in 1904 </w:t>
      </w:r>
      <w:r w:rsidR="003A4890">
        <w:t>by</w:t>
      </w:r>
      <w:r w:rsidRPr="005F15DB">
        <w:t xml:space="preserve"> Wallace Waite, Arthur R., as well as David Taylor, the name of the company "Waitrose" combines the ancestral names of its founders. The primary store was launched in the Acton area of West London. Afterwards, </w:t>
      </w:r>
      <w:r w:rsidRPr="00802145">
        <w:rPr>
          <w:bCs/>
        </w:rPr>
        <w:t>Waitrose</w:t>
      </w:r>
      <w:r w:rsidRPr="005F15DB">
        <w:t xml:space="preserve"> expanded into an important player in the British retail market.</w:t>
      </w:r>
      <w:r>
        <w:t xml:space="preserve"> </w:t>
      </w:r>
      <w:r w:rsidRPr="005F15DB">
        <w:t xml:space="preserve">In the beginning, Waitrose </w:t>
      </w:r>
      <w:r w:rsidR="003A4890">
        <w:t xml:space="preserve">was </w:t>
      </w:r>
      <w:r w:rsidRPr="005F15DB">
        <w:t xml:space="preserve">initiated as a small food market. Everyone knew for its devotion to excellence, customer care, and meticulousness. The </w:t>
      </w:r>
      <w:r w:rsidR="00482399">
        <w:t>organisation</w:t>
      </w:r>
      <w:r w:rsidRPr="005F15DB">
        <w:t xml:space="preserve">'s devotion to finding the best products and providing outstanding customer support promptly separated it from its challengers. Hence, </w:t>
      </w:r>
      <w:r w:rsidRPr="00802145">
        <w:rPr>
          <w:bCs/>
        </w:rPr>
        <w:t>Waitrose</w:t>
      </w:r>
      <w:r w:rsidRPr="005F15DB">
        <w:t xml:space="preserve"> acquired a faithful customer clientele</w:t>
      </w:r>
      <w:r w:rsidR="00D5051C">
        <w:t xml:space="preserve"> (</w:t>
      </w:r>
      <w:r w:rsidR="00D5051C">
        <w:rPr>
          <w:shd w:val="clear" w:color="auto" w:fill="FFFFFF"/>
        </w:rPr>
        <w:t>Green et. al., 2022)</w:t>
      </w:r>
      <w:r w:rsidRPr="005F15DB">
        <w:t>. The business expanded its functions across the entire 20th century.</w:t>
      </w:r>
      <w:r>
        <w:t xml:space="preserve"> </w:t>
      </w:r>
      <w:r w:rsidRPr="005F15DB">
        <w:t xml:space="preserve">A significant event during Waitrose's timeline transpired in 1937 when the company came under the ownership of the John Lewis Partnership. The collaboration resulted in </w:t>
      </w:r>
      <w:r w:rsidRPr="00802145">
        <w:rPr>
          <w:bCs/>
        </w:rPr>
        <w:t>Waitrose</w:t>
      </w:r>
      <w:r w:rsidRPr="005F15DB">
        <w:t xml:space="preserve"> under ownership similar to the well-known shop, John Lewis. It formed a one-of-a-kind and beneficial for both parties retail consortium. The </w:t>
      </w:r>
      <w:r w:rsidR="00482399">
        <w:t>organisation</w:t>
      </w:r>
      <w:r w:rsidRPr="005F15DB">
        <w:t xml:space="preserve"> is renowned for its distinct employee ownership model. </w:t>
      </w:r>
    </w:p>
    <w:p w:rsidR="005F15DB" w:rsidRPr="005F15DB" w:rsidRDefault="005F15DB" w:rsidP="005F15DB">
      <w:r w:rsidRPr="005F15DB">
        <w:t xml:space="preserve">Every worker </w:t>
      </w:r>
      <w:r w:rsidR="003A4890">
        <w:t>is</w:t>
      </w:r>
      <w:r w:rsidRPr="005F15DB">
        <w:t xml:space="preserve"> referred to as </w:t>
      </w:r>
      <w:r w:rsidR="003A4890">
        <w:t xml:space="preserve">an </w:t>
      </w:r>
      <w:r w:rsidRPr="005F15DB">
        <w:t>"</w:t>
      </w:r>
      <w:r w:rsidR="003A4890">
        <w:t>associate</w:t>
      </w:r>
      <w:r w:rsidRPr="005F15DB">
        <w:t xml:space="preserve">" and </w:t>
      </w:r>
      <w:r w:rsidR="003A4890">
        <w:t>participates</w:t>
      </w:r>
      <w:r w:rsidRPr="005F15DB">
        <w:t xml:space="preserve"> in the firm's financial gains and the act of making choices.</w:t>
      </w:r>
      <w:r>
        <w:t xml:space="preserve"> </w:t>
      </w:r>
      <w:r w:rsidRPr="005F15DB">
        <w:t xml:space="preserve">Throughout the years, Waitrose has constantly modified to evolving consumer tastes and market needs. The </w:t>
      </w:r>
      <w:r w:rsidR="00482399">
        <w:t>organisation</w:t>
      </w:r>
      <w:r w:rsidRPr="005F15DB">
        <w:t xml:space="preserve">'s emphasis on premium goods, environmentally friendly procurement, and participation in community activities has garnered a solid standing in the UK retail sector. </w:t>
      </w:r>
      <w:r w:rsidRPr="00802145">
        <w:rPr>
          <w:bCs/>
        </w:rPr>
        <w:t>Waitrose</w:t>
      </w:r>
      <w:r w:rsidRPr="005F15DB">
        <w:t xml:space="preserve"> has especially recognized for </w:t>
      </w:r>
      <w:r w:rsidR="003A4890">
        <w:t>its</w:t>
      </w:r>
      <w:r w:rsidRPr="005F15DB">
        <w:t xml:space="preserve"> extensive selection of top-notch items and outstanding client support</w:t>
      </w:r>
      <w:r w:rsidR="00D5051C">
        <w:t xml:space="preserve"> (</w:t>
      </w:r>
      <w:r w:rsidR="00D5051C">
        <w:rPr>
          <w:shd w:val="clear" w:color="auto" w:fill="FFFFFF"/>
        </w:rPr>
        <w:t>Hobbs et. al., 2020)</w:t>
      </w:r>
      <w:r w:rsidRPr="005F15DB">
        <w:t xml:space="preserve">. The company runs many retail outlets throughout the UK, encompassing small convenience shops to big grocery stores. The dedication in terms of quality and responsible </w:t>
      </w:r>
      <w:r w:rsidR="003A4890">
        <w:t>behaviour</w:t>
      </w:r>
      <w:r w:rsidRPr="005F15DB">
        <w:t xml:space="preserve"> is unwavering. The process continues to change gradually to satisfy the constantly evolving requirements of the sales industry. In the framework of the company's partnership with John Lewis, Waitrose continues to prioritize its structure owned by employees. This promotes a powerful feeling of collective accountability and dignity within its personnel.</w:t>
      </w:r>
    </w:p>
    <w:p w:rsidR="00574AB6" w:rsidRDefault="00802145" w:rsidP="00E84389">
      <w:r>
        <w:t xml:space="preserve">Application of </w:t>
      </w:r>
      <w:r w:rsidR="00C51D53" w:rsidRPr="00C51D53">
        <w:t xml:space="preserve">theories of international and intercultural communication to </w:t>
      </w:r>
      <w:r w:rsidR="004109A8">
        <w:t>UK</w:t>
      </w:r>
      <w:r w:rsidR="00C51D53" w:rsidRPr="00C51D53">
        <w:t xml:space="preserve"> </w:t>
      </w:r>
      <w:r>
        <w:t>might help to understand its communication system. It will help to break</w:t>
      </w:r>
      <w:r w:rsidR="00C51D53" w:rsidRPr="00C51D53">
        <w:t xml:space="preserve"> down how the </w:t>
      </w:r>
      <w:r w:rsidR="004109A8">
        <w:t>country’s operations, explore its policies, oversee</w:t>
      </w:r>
      <w:r w:rsidR="00C51D53" w:rsidRPr="00C51D53">
        <w:t xml:space="preserve"> cross-cultural connections, and </w:t>
      </w:r>
      <w:r w:rsidR="004109A8">
        <w:t>understand</w:t>
      </w:r>
      <w:r w:rsidR="00C51D53" w:rsidRPr="00C51D53">
        <w:t xml:space="preserve"> </w:t>
      </w:r>
      <w:r w:rsidR="004109A8">
        <w:t>its communication strategies</w:t>
      </w:r>
      <w:r w:rsidR="00C51D53" w:rsidRPr="00C51D53">
        <w:t xml:space="preserve">. </w:t>
      </w:r>
      <w:r w:rsidR="00C51D53" w:rsidRPr="00BF44ED">
        <w:rPr>
          <w:b/>
          <w:bCs/>
          <w:lang w:eastAsia="en-IN"/>
        </w:rPr>
        <w:t>Hofstede's cultural dimensions theory</w:t>
      </w:r>
      <w:r w:rsidR="00C51D53" w:rsidRPr="00C51D53">
        <w:rPr>
          <w:lang w:eastAsia="en-IN"/>
        </w:rPr>
        <w:t xml:space="preserve"> </w:t>
      </w:r>
      <w:r w:rsidR="004109A8">
        <w:rPr>
          <w:lang w:eastAsia="en-IN"/>
        </w:rPr>
        <w:t xml:space="preserve">can help to investigate </w:t>
      </w:r>
      <w:r w:rsidR="00C51D53" w:rsidRPr="00C51D53">
        <w:rPr>
          <w:lang w:eastAsia="en-IN"/>
        </w:rPr>
        <w:t>how cultural values impact communication</w:t>
      </w:r>
      <w:r w:rsidR="004109A8">
        <w:rPr>
          <w:lang w:eastAsia="en-IN"/>
        </w:rPr>
        <w:t xml:space="preserve"> </w:t>
      </w:r>
      <w:r w:rsidR="00C51D53" w:rsidRPr="00C51D53">
        <w:rPr>
          <w:lang w:eastAsia="en-IN"/>
        </w:rPr>
        <w:t xml:space="preserve">and behaviour </w:t>
      </w:r>
      <w:r w:rsidR="004109A8">
        <w:rPr>
          <w:lang w:eastAsia="en-IN"/>
        </w:rPr>
        <w:t>in UK companies</w:t>
      </w:r>
      <w:r w:rsidR="00C51D53" w:rsidRPr="00C51D53">
        <w:rPr>
          <w:lang w:eastAsia="en-IN"/>
        </w:rPr>
        <w:t xml:space="preserve">. </w:t>
      </w:r>
      <w:r w:rsidR="004109A8">
        <w:rPr>
          <w:lang w:eastAsia="en-IN"/>
        </w:rPr>
        <w:t>Various companies’</w:t>
      </w:r>
      <w:r w:rsidR="003F173B" w:rsidRPr="003F173B">
        <w:rPr>
          <w:lang w:eastAsia="en-IN"/>
        </w:rPr>
        <w:t xml:space="preserve"> way to deal with </w:t>
      </w:r>
      <w:r w:rsidR="003F173B" w:rsidRPr="00BF44ED">
        <w:rPr>
          <w:b/>
          <w:bCs/>
          <w:lang w:eastAsia="en-IN"/>
        </w:rPr>
        <w:t>power distance</w:t>
      </w:r>
      <w:r w:rsidR="003F173B" w:rsidRPr="003F173B">
        <w:rPr>
          <w:lang w:eastAsia="en-IN"/>
        </w:rPr>
        <w:t xml:space="preserve"> change</w:t>
      </w:r>
      <w:r w:rsidR="004109A8">
        <w:rPr>
          <w:lang w:eastAsia="en-IN"/>
        </w:rPr>
        <w:t>s</w:t>
      </w:r>
      <w:r w:rsidR="003F173B" w:rsidRPr="003F173B">
        <w:rPr>
          <w:lang w:eastAsia="en-IN"/>
        </w:rPr>
        <w:t xml:space="preserve"> relying upon the nations it works in. </w:t>
      </w:r>
      <w:r w:rsidR="004109A8">
        <w:rPr>
          <w:lang w:eastAsia="en-IN"/>
        </w:rPr>
        <w:t>The UK</w:t>
      </w:r>
      <w:r w:rsidR="003F173B" w:rsidRPr="003F173B">
        <w:rPr>
          <w:lang w:eastAsia="en-IN"/>
        </w:rPr>
        <w:t xml:space="preserve"> </w:t>
      </w:r>
      <w:r w:rsidR="004109A8">
        <w:rPr>
          <w:lang w:eastAsia="en-IN"/>
        </w:rPr>
        <w:t>has</w:t>
      </w:r>
      <w:r w:rsidR="003F173B" w:rsidRPr="003F173B">
        <w:rPr>
          <w:lang w:eastAsia="en-IN"/>
        </w:rPr>
        <w:t xml:space="preserve"> high power distance, where hierarc</w:t>
      </w:r>
      <w:r w:rsidR="004109A8">
        <w:rPr>
          <w:lang w:eastAsia="en-IN"/>
        </w:rPr>
        <w:t xml:space="preserve">hies are emphatically regarded. It </w:t>
      </w:r>
      <w:r w:rsidR="003F173B" w:rsidRPr="003F173B">
        <w:rPr>
          <w:lang w:eastAsia="en-IN"/>
        </w:rPr>
        <w:t>embrace</w:t>
      </w:r>
      <w:r w:rsidR="004109A8">
        <w:rPr>
          <w:lang w:eastAsia="en-IN"/>
        </w:rPr>
        <w:t>s</w:t>
      </w:r>
      <w:r w:rsidR="003F173B" w:rsidRPr="003F173B">
        <w:rPr>
          <w:lang w:eastAsia="en-IN"/>
        </w:rPr>
        <w:t xml:space="preserve"> a more hierarchical management style, underscoring the power of leaders</w:t>
      </w:r>
      <w:r w:rsidR="00D5051C">
        <w:rPr>
          <w:lang w:eastAsia="en-IN"/>
        </w:rPr>
        <w:t xml:space="preserve"> (</w:t>
      </w:r>
      <w:r w:rsidR="00D5051C">
        <w:rPr>
          <w:shd w:val="clear" w:color="auto" w:fill="FFFFFF"/>
        </w:rPr>
        <w:t>Huang and Crotts, 2019)</w:t>
      </w:r>
      <w:r w:rsidR="003F173B" w:rsidRPr="003F173B">
        <w:rPr>
          <w:lang w:eastAsia="en-IN"/>
        </w:rPr>
        <w:t xml:space="preserve">. </w:t>
      </w:r>
      <w:r w:rsidR="004109A8">
        <w:rPr>
          <w:lang w:eastAsia="en-IN"/>
        </w:rPr>
        <w:t>The country’s</w:t>
      </w:r>
      <w:r w:rsidR="003F173B" w:rsidRPr="003F173B">
        <w:rPr>
          <w:lang w:eastAsia="en-IN"/>
        </w:rPr>
        <w:t xml:space="preserve"> </w:t>
      </w:r>
      <w:r w:rsidR="004109A8">
        <w:rPr>
          <w:b/>
          <w:bCs/>
          <w:lang w:eastAsia="en-IN"/>
        </w:rPr>
        <w:t>individualistic society</w:t>
      </w:r>
      <w:r w:rsidR="004109A8">
        <w:rPr>
          <w:lang w:eastAsia="en-IN"/>
        </w:rPr>
        <w:t xml:space="preserve"> </w:t>
      </w:r>
      <w:r w:rsidR="003F173B" w:rsidRPr="003F173B">
        <w:rPr>
          <w:lang w:eastAsia="en-IN"/>
        </w:rPr>
        <w:t>might stress individual accomplishments and individual objectives i</w:t>
      </w:r>
      <w:r w:rsidR="004109A8">
        <w:rPr>
          <w:lang w:eastAsia="en-IN"/>
        </w:rPr>
        <w:t xml:space="preserve">n its communication strategies which are different in Asian countries which </w:t>
      </w:r>
      <w:r w:rsidR="003F173B" w:rsidRPr="003F173B">
        <w:rPr>
          <w:lang w:eastAsia="en-IN"/>
        </w:rPr>
        <w:t>focus</w:t>
      </w:r>
      <w:r w:rsidR="004109A8">
        <w:rPr>
          <w:lang w:eastAsia="en-IN"/>
        </w:rPr>
        <w:t>es</w:t>
      </w:r>
      <w:r w:rsidR="003F173B" w:rsidRPr="003F173B">
        <w:rPr>
          <w:lang w:eastAsia="en-IN"/>
        </w:rPr>
        <w:t xml:space="preserve"> on group congruity and loyalty to speak to </w:t>
      </w:r>
      <w:r w:rsidR="004109A8">
        <w:rPr>
          <w:lang w:eastAsia="en-IN"/>
        </w:rPr>
        <w:t>people</w:t>
      </w:r>
      <w:r w:rsidR="003F173B" w:rsidRPr="003F173B">
        <w:rPr>
          <w:lang w:eastAsia="en-IN"/>
        </w:rPr>
        <w:t>.</w:t>
      </w:r>
      <w:r w:rsidR="00BF44ED">
        <w:t xml:space="preserve"> </w:t>
      </w:r>
      <w:r w:rsidR="005369C7">
        <w:t>Apart from that, as per the theory, it has been noted that t</w:t>
      </w:r>
      <w:r w:rsidR="004109A8">
        <w:rPr>
          <w:lang w:eastAsia="en-IN"/>
        </w:rPr>
        <w:t xml:space="preserve">he </w:t>
      </w:r>
      <w:r w:rsidR="005369C7">
        <w:rPr>
          <w:lang w:eastAsia="en-IN"/>
        </w:rPr>
        <w:t>UK</w:t>
      </w:r>
      <w:r w:rsidR="004109A8">
        <w:rPr>
          <w:lang w:eastAsia="en-IN"/>
        </w:rPr>
        <w:t xml:space="preserve"> possess</w:t>
      </w:r>
      <w:r w:rsidR="003F173B" w:rsidRPr="003F173B">
        <w:rPr>
          <w:lang w:eastAsia="en-IN"/>
        </w:rPr>
        <w:t xml:space="preserve"> </w:t>
      </w:r>
      <w:r w:rsidR="003F173B" w:rsidRPr="00BF44ED">
        <w:rPr>
          <w:b/>
          <w:bCs/>
          <w:lang w:eastAsia="en-IN"/>
        </w:rPr>
        <w:t>feminine</w:t>
      </w:r>
      <w:r w:rsidR="003F173B" w:rsidRPr="003F173B">
        <w:rPr>
          <w:lang w:eastAsia="en-IN"/>
        </w:rPr>
        <w:t xml:space="preserve"> cultures, </w:t>
      </w:r>
      <w:r w:rsidR="00A0267D">
        <w:rPr>
          <w:lang w:eastAsia="en-IN"/>
        </w:rPr>
        <w:t>which</w:t>
      </w:r>
      <w:r w:rsidR="003F173B" w:rsidRPr="003F173B">
        <w:rPr>
          <w:lang w:eastAsia="en-IN"/>
        </w:rPr>
        <w:t xml:space="preserve"> might </w:t>
      </w:r>
      <w:r w:rsidR="00A0267D">
        <w:rPr>
          <w:lang w:eastAsia="en-IN"/>
        </w:rPr>
        <w:t xml:space="preserve">help companies </w:t>
      </w:r>
      <w:r w:rsidR="003F173B" w:rsidRPr="003F173B">
        <w:rPr>
          <w:lang w:eastAsia="en-IN"/>
        </w:rPr>
        <w:t>accentuate care, personal satisfaction, and work-life balance.</w:t>
      </w:r>
      <w:r w:rsidR="00BF44ED">
        <w:rPr>
          <w:lang w:eastAsia="en-IN"/>
        </w:rPr>
        <w:t xml:space="preserve"> </w:t>
      </w:r>
      <w:r w:rsidR="00A0267D">
        <w:rPr>
          <w:lang w:eastAsia="en-IN"/>
        </w:rPr>
        <w:t xml:space="preserve">Therefore, companies like </w:t>
      </w:r>
      <w:r w:rsidR="005F15DB">
        <w:rPr>
          <w:lang w:eastAsia="en-IN"/>
        </w:rPr>
        <w:t>Waitrose</w:t>
      </w:r>
      <w:r w:rsidR="00772927" w:rsidRPr="00772927">
        <w:rPr>
          <w:lang w:eastAsia="en-IN"/>
        </w:rPr>
        <w:t xml:space="preserve"> </w:t>
      </w:r>
      <w:r w:rsidR="00A0267D">
        <w:rPr>
          <w:lang w:eastAsia="en-IN"/>
        </w:rPr>
        <w:t>work progressively</w:t>
      </w:r>
      <w:r w:rsidR="00772927" w:rsidRPr="00772927">
        <w:rPr>
          <w:lang w:eastAsia="en-IN"/>
        </w:rPr>
        <w:t xml:space="preserve"> in </w:t>
      </w:r>
      <w:r w:rsidR="00A0267D">
        <w:rPr>
          <w:lang w:eastAsia="en-IN"/>
        </w:rPr>
        <w:t>the UK</w:t>
      </w:r>
      <w:r w:rsidR="00772927" w:rsidRPr="00772927">
        <w:rPr>
          <w:lang w:eastAsia="en-IN"/>
        </w:rPr>
        <w:t xml:space="preserve"> </w:t>
      </w:r>
      <w:r w:rsidR="00A0267D">
        <w:rPr>
          <w:lang w:eastAsia="en-IN"/>
        </w:rPr>
        <w:t>where they face low</w:t>
      </w:r>
      <w:r w:rsidR="00772927" w:rsidRPr="00772927">
        <w:rPr>
          <w:lang w:eastAsia="en-IN"/>
        </w:rPr>
        <w:t xml:space="preserve"> vulnerability </w:t>
      </w:r>
      <w:r w:rsidR="00A0267D">
        <w:rPr>
          <w:lang w:eastAsia="en-IN"/>
        </w:rPr>
        <w:t>levels. It develops the people’s</w:t>
      </w:r>
      <w:r w:rsidR="00772927" w:rsidRPr="00772927">
        <w:rPr>
          <w:lang w:eastAsia="en-IN"/>
        </w:rPr>
        <w:t xml:space="preserve"> strength, unwavering quality, and adherence to established standards and rules. In </w:t>
      </w:r>
      <w:r w:rsidR="00A0267D">
        <w:rPr>
          <w:lang w:eastAsia="en-IN"/>
        </w:rPr>
        <w:t>the UK, the organis</w:t>
      </w:r>
      <w:r w:rsidR="00772927" w:rsidRPr="00772927">
        <w:rPr>
          <w:lang w:eastAsia="en-IN"/>
        </w:rPr>
        <w:t>ation</w:t>
      </w:r>
      <w:r w:rsidR="00A0267D">
        <w:rPr>
          <w:lang w:eastAsia="en-IN"/>
        </w:rPr>
        <w:t>s</w:t>
      </w:r>
      <w:r w:rsidR="00772927" w:rsidRPr="00772927">
        <w:rPr>
          <w:lang w:eastAsia="en-IN"/>
        </w:rPr>
        <w:t xml:space="preserve"> might advance versatility, adaptability, and receptiveness to change</w:t>
      </w:r>
      <w:r w:rsidR="00D5051C">
        <w:rPr>
          <w:lang w:eastAsia="en-IN"/>
        </w:rPr>
        <w:t xml:space="preserve"> (</w:t>
      </w:r>
      <w:proofErr w:type="spellStart"/>
      <w:r w:rsidR="00D5051C">
        <w:rPr>
          <w:shd w:val="clear" w:color="auto" w:fill="FFFFFF"/>
        </w:rPr>
        <w:t>Kanakaratne</w:t>
      </w:r>
      <w:proofErr w:type="spellEnd"/>
      <w:r w:rsidR="00D5051C">
        <w:rPr>
          <w:shd w:val="clear" w:color="auto" w:fill="FFFFFF"/>
        </w:rPr>
        <w:t xml:space="preserve"> et. al., 2020)</w:t>
      </w:r>
      <w:r w:rsidR="00772927" w:rsidRPr="00772927">
        <w:rPr>
          <w:lang w:eastAsia="en-IN"/>
        </w:rPr>
        <w:t>.</w:t>
      </w:r>
      <w:r w:rsidR="00BF44ED">
        <w:t xml:space="preserve"> </w:t>
      </w:r>
      <w:r w:rsidR="00A0267D">
        <w:rPr>
          <w:lang w:eastAsia="en-IN"/>
        </w:rPr>
        <w:t>The UK focuses on</w:t>
      </w:r>
      <w:r w:rsidR="00772927" w:rsidRPr="00772927">
        <w:rPr>
          <w:lang w:eastAsia="en-IN"/>
        </w:rPr>
        <w:t xml:space="preserve"> a </w:t>
      </w:r>
      <w:r w:rsidR="00772927" w:rsidRPr="00BF44ED">
        <w:rPr>
          <w:b/>
          <w:bCs/>
          <w:lang w:eastAsia="en-IN"/>
        </w:rPr>
        <w:t>long-term orientation</w:t>
      </w:r>
      <w:r w:rsidR="00772927" w:rsidRPr="00772927">
        <w:rPr>
          <w:lang w:eastAsia="en-IN"/>
        </w:rPr>
        <w:t xml:space="preserve">, </w:t>
      </w:r>
      <w:r w:rsidR="00A0267D">
        <w:rPr>
          <w:lang w:eastAsia="en-IN"/>
        </w:rPr>
        <w:t>which makes people and organisations’</w:t>
      </w:r>
      <w:r w:rsidR="00772927" w:rsidRPr="00772927">
        <w:rPr>
          <w:lang w:eastAsia="en-IN"/>
        </w:rPr>
        <w:t xml:space="preserve"> underscore determination and long-term connections with clients. </w:t>
      </w:r>
      <w:r w:rsidR="00A0267D">
        <w:rPr>
          <w:lang w:eastAsia="en-IN"/>
        </w:rPr>
        <w:t>This is quite unlikely in other</w:t>
      </w:r>
      <w:r w:rsidR="00772927" w:rsidRPr="00772927">
        <w:rPr>
          <w:lang w:eastAsia="en-IN"/>
        </w:rPr>
        <w:t xml:space="preserve"> countries </w:t>
      </w:r>
      <w:r w:rsidR="00A0267D">
        <w:rPr>
          <w:lang w:eastAsia="en-IN"/>
        </w:rPr>
        <w:t>which have</w:t>
      </w:r>
      <w:r w:rsidR="00772927" w:rsidRPr="00772927">
        <w:rPr>
          <w:lang w:eastAsia="en-IN"/>
        </w:rPr>
        <w:t xml:space="preserve"> a </w:t>
      </w:r>
      <w:r w:rsidR="00772927" w:rsidRPr="00BF44ED">
        <w:rPr>
          <w:b/>
          <w:bCs/>
          <w:lang w:eastAsia="en-IN"/>
        </w:rPr>
        <w:t>short-term orientation</w:t>
      </w:r>
      <w:r w:rsidR="00772927" w:rsidRPr="00772927">
        <w:rPr>
          <w:lang w:eastAsia="en-IN"/>
        </w:rPr>
        <w:t xml:space="preserve">, </w:t>
      </w:r>
      <w:r w:rsidR="00A0267D">
        <w:rPr>
          <w:lang w:eastAsia="en-IN"/>
        </w:rPr>
        <w:t>and</w:t>
      </w:r>
      <w:r w:rsidR="00772927" w:rsidRPr="00772927">
        <w:rPr>
          <w:lang w:eastAsia="en-IN"/>
        </w:rPr>
        <w:t xml:space="preserve"> focus</w:t>
      </w:r>
      <w:r w:rsidR="00A0267D">
        <w:rPr>
          <w:lang w:eastAsia="en-IN"/>
        </w:rPr>
        <w:t>es</w:t>
      </w:r>
      <w:r w:rsidR="00772927" w:rsidRPr="00772927">
        <w:rPr>
          <w:lang w:eastAsia="en-IN"/>
        </w:rPr>
        <w:t xml:space="preserve"> on prompt outcomes and fast reactions to market changes.</w:t>
      </w:r>
      <w:r w:rsidR="00BF44ED">
        <w:t xml:space="preserve"> </w:t>
      </w:r>
    </w:p>
    <w:p w:rsidR="00574AB6" w:rsidRDefault="00772927" w:rsidP="00E84389">
      <w:r w:rsidRPr="00BF44ED">
        <w:rPr>
          <w:b/>
          <w:bCs/>
          <w:lang w:eastAsia="en-IN"/>
        </w:rPr>
        <w:t>Samovar's cultural influences theory</w:t>
      </w:r>
      <w:r w:rsidRPr="00772927">
        <w:rPr>
          <w:lang w:eastAsia="en-IN"/>
        </w:rPr>
        <w:t xml:space="preserve"> looks at how culture shapes communication designs. For </w:t>
      </w:r>
      <w:r w:rsidR="005F15DB">
        <w:rPr>
          <w:lang w:eastAsia="en-IN"/>
        </w:rPr>
        <w:t>Waitrose</w:t>
      </w:r>
      <w:r w:rsidRPr="00772927">
        <w:rPr>
          <w:lang w:eastAsia="en-IN"/>
        </w:rPr>
        <w:t>, understanding these cultural impacts is pivotal for effective communication in different business sectors.</w:t>
      </w:r>
      <w:r w:rsidR="00BF44ED">
        <w:t xml:space="preserve"> </w:t>
      </w:r>
      <w:r w:rsidR="00A0267D">
        <w:rPr>
          <w:lang w:eastAsia="en-IN"/>
        </w:rPr>
        <w:t>The UK is characterised as a</w:t>
      </w:r>
      <w:r w:rsidR="00323FB9" w:rsidRPr="00323FB9">
        <w:rPr>
          <w:lang w:eastAsia="en-IN"/>
        </w:rPr>
        <w:t xml:space="preserve"> </w:t>
      </w:r>
      <w:r w:rsidR="00A0267D">
        <w:rPr>
          <w:b/>
          <w:bCs/>
          <w:lang w:eastAsia="en-IN"/>
        </w:rPr>
        <w:t xml:space="preserve">low-context cultural </w:t>
      </w:r>
      <w:r w:rsidR="00A0267D">
        <w:rPr>
          <w:bCs/>
          <w:lang w:eastAsia="en-IN"/>
        </w:rPr>
        <w:t>country</w:t>
      </w:r>
      <w:r w:rsidR="00A0267D">
        <w:rPr>
          <w:lang w:eastAsia="en-IN"/>
        </w:rPr>
        <w:t xml:space="preserve">, </w:t>
      </w:r>
      <w:r w:rsidR="00323FB9" w:rsidRPr="00323FB9">
        <w:rPr>
          <w:lang w:eastAsia="en-IN"/>
        </w:rPr>
        <w:t>where communi</w:t>
      </w:r>
      <w:r w:rsidR="00A0267D">
        <w:rPr>
          <w:lang w:eastAsia="en-IN"/>
        </w:rPr>
        <w:t>cation is more straightforward and makes people and institutions</w:t>
      </w:r>
      <w:r w:rsidR="00323FB9" w:rsidRPr="00323FB9">
        <w:rPr>
          <w:lang w:eastAsia="en-IN"/>
        </w:rPr>
        <w:t xml:space="preserve"> focus on </w:t>
      </w:r>
      <w:r w:rsidR="003A4890">
        <w:rPr>
          <w:lang w:eastAsia="en-IN"/>
        </w:rPr>
        <w:t>unequivocal</w:t>
      </w:r>
      <w:r w:rsidR="00323FB9" w:rsidRPr="00323FB9">
        <w:rPr>
          <w:lang w:eastAsia="en-IN"/>
        </w:rPr>
        <w:t xml:space="preserve"> messaging.</w:t>
      </w:r>
      <w:r w:rsidR="00BF44ED">
        <w:t xml:space="preserve"> </w:t>
      </w:r>
      <w:r w:rsidR="005F15DB">
        <w:rPr>
          <w:lang w:eastAsia="en-IN"/>
        </w:rPr>
        <w:t>Waitrose’s</w:t>
      </w:r>
      <w:r w:rsidR="00323FB9" w:rsidRPr="00323FB9">
        <w:rPr>
          <w:lang w:eastAsia="en-IN"/>
        </w:rPr>
        <w:t xml:space="preserve"> way to deal with time might change in light of cultural preferences. </w:t>
      </w:r>
      <w:r w:rsidR="00A0267D">
        <w:rPr>
          <w:lang w:eastAsia="en-IN"/>
        </w:rPr>
        <w:t xml:space="preserve">As per this theory, it has been noted that the UK has a </w:t>
      </w:r>
      <w:r w:rsidR="00A0267D" w:rsidRPr="00BF44ED">
        <w:rPr>
          <w:b/>
          <w:bCs/>
          <w:lang w:eastAsia="en-IN"/>
        </w:rPr>
        <w:t>polychromic</w:t>
      </w:r>
      <w:r w:rsidR="00323FB9" w:rsidRPr="00BF44ED">
        <w:rPr>
          <w:b/>
          <w:bCs/>
          <w:lang w:eastAsia="en-IN"/>
        </w:rPr>
        <w:t xml:space="preserve"> </w:t>
      </w:r>
      <w:r w:rsidR="00A0267D">
        <w:rPr>
          <w:b/>
          <w:bCs/>
          <w:lang w:eastAsia="en-IN"/>
        </w:rPr>
        <w:t>culture</w:t>
      </w:r>
      <w:r w:rsidR="00A0267D">
        <w:rPr>
          <w:lang w:eastAsia="en-IN"/>
        </w:rPr>
        <w:t xml:space="preserve"> that focuses on </w:t>
      </w:r>
      <w:r w:rsidR="00323FB9" w:rsidRPr="00323FB9">
        <w:rPr>
          <w:lang w:eastAsia="en-IN"/>
        </w:rPr>
        <w:t xml:space="preserve">adaptability and versatility to time </w:t>
      </w:r>
      <w:r w:rsidR="00D5051C">
        <w:rPr>
          <w:lang w:eastAsia="en-IN"/>
        </w:rPr>
        <w:t>(</w:t>
      </w:r>
      <w:r w:rsidR="00D5051C">
        <w:rPr>
          <w:shd w:val="clear" w:color="auto" w:fill="FFFFFF"/>
        </w:rPr>
        <w:t xml:space="preserve">Hamid and </w:t>
      </w:r>
      <w:proofErr w:type="spellStart"/>
      <w:r w:rsidR="00D5051C">
        <w:rPr>
          <w:shd w:val="clear" w:color="auto" w:fill="FFFFFF"/>
        </w:rPr>
        <w:t>Anuar</w:t>
      </w:r>
      <w:proofErr w:type="spellEnd"/>
      <w:r w:rsidR="00D5051C">
        <w:rPr>
          <w:shd w:val="clear" w:color="auto" w:fill="FFFFFF"/>
        </w:rPr>
        <w:t>, 2022)</w:t>
      </w:r>
      <w:r w:rsidR="00323FB9" w:rsidRPr="00323FB9">
        <w:rPr>
          <w:lang w:eastAsia="en-IN"/>
        </w:rPr>
        <w:t>.</w:t>
      </w:r>
      <w:r w:rsidR="00BF44ED">
        <w:t xml:space="preserve"> </w:t>
      </w:r>
      <w:r w:rsidR="00A0267D">
        <w:t xml:space="preserve">As per this theory, it has been noted that </w:t>
      </w:r>
      <w:r w:rsidR="00A0267D">
        <w:rPr>
          <w:b/>
        </w:rPr>
        <w:t>h</w:t>
      </w:r>
      <w:r w:rsidR="00323FB9" w:rsidRPr="00BF44ED">
        <w:rPr>
          <w:b/>
          <w:bCs/>
          <w:lang w:eastAsia="en-IN"/>
        </w:rPr>
        <w:t>igh-touch</w:t>
      </w:r>
      <w:r w:rsidR="00323FB9" w:rsidRPr="00323FB9">
        <w:rPr>
          <w:lang w:eastAsia="en-IN"/>
        </w:rPr>
        <w:t xml:space="preserve"> cultures, similar to those in Latin America, put a top-notch on personal connections and human communication. </w:t>
      </w:r>
      <w:r w:rsidR="00A0267D">
        <w:rPr>
          <w:lang w:eastAsia="en-IN"/>
        </w:rPr>
        <w:t>Companies like Waitrose</w:t>
      </w:r>
      <w:r w:rsidR="00323FB9" w:rsidRPr="00323FB9">
        <w:rPr>
          <w:lang w:eastAsia="en-IN"/>
        </w:rPr>
        <w:t xml:space="preserve"> might have to focus on face-to-face communication and construct solid relationships with clients and partners. </w:t>
      </w:r>
      <w:r w:rsidR="00A0267D">
        <w:rPr>
          <w:lang w:eastAsia="en-IN"/>
        </w:rPr>
        <w:t>However, it has been noted that the UK has</w:t>
      </w:r>
      <w:r w:rsidR="00323FB9" w:rsidRPr="00323FB9">
        <w:rPr>
          <w:lang w:eastAsia="en-IN"/>
        </w:rPr>
        <w:t xml:space="preserve"> </w:t>
      </w:r>
      <w:r w:rsidR="00323FB9" w:rsidRPr="00BF44ED">
        <w:rPr>
          <w:b/>
          <w:bCs/>
          <w:lang w:eastAsia="en-IN"/>
        </w:rPr>
        <w:t>low-touch</w:t>
      </w:r>
      <w:r w:rsidR="00323FB9" w:rsidRPr="00323FB9">
        <w:rPr>
          <w:lang w:eastAsia="en-IN"/>
        </w:rPr>
        <w:t xml:space="preserve"> culture, similar to a few Northern European countries, effective and smoothed-out communication </w:t>
      </w:r>
      <w:r w:rsidR="00A0267D">
        <w:rPr>
          <w:lang w:eastAsia="en-IN"/>
        </w:rPr>
        <w:t xml:space="preserve">are </w:t>
      </w:r>
      <w:r w:rsidR="00323FB9" w:rsidRPr="00323FB9">
        <w:rPr>
          <w:lang w:eastAsia="en-IN"/>
        </w:rPr>
        <w:t>more esteemed.</w:t>
      </w:r>
      <w:r w:rsidR="00BF44ED">
        <w:t xml:space="preserve"> </w:t>
      </w:r>
      <w:r w:rsidR="00184B9C">
        <w:t>It helps people of all levels to have open conversation with each other without fearing the system or authorities. This has provided people with liberty to present their concerns and get responses in return.</w:t>
      </w:r>
    </w:p>
    <w:p w:rsidR="00E84389" w:rsidRDefault="0097636F" w:rsidP="00E84389">
      <w:proofErr w:type="spellStart"/>
      <w:r w:rsidRPr="0066444A">
        <w:rPr>
          <w:b/>
          <w:bCs/>
          <w:lang w:eastAsia="en-IN"/>
        </w:rPr>
        <w:t>Jandt's</w:t>
      </w:r>
      <w:proofErr w:type="spellEnd"/>
      <w:r w:rsidRPr="0066444A">
        <w:rPr>
          <w:b/>
          <w:bCs/>
          <w:lang w:eastAsia="en-IN"/>
        </w:rPr>
        <w:t xml:space="preserve"> Intercultural Communication </w:t>
      </w:r>
      <w:r w:rsidR="00BF44ED">
        <w:rPr>
          <w:b/>
          <w:bCs/>
          <w:lang w:eastAsia="en-IN"/>
        </w:rPr>
        <w:t>Model</w:t>
      </w:r>
      <w:r w:rsidRPr="0097636F">
        <w:rPr>
          <w:lang w:eastAsia="en-IN"/>
        </w:rPr>
        <w:t xml:space="preserve"> </w:t>
      </w:r>
      <w:r w:rsidR="005F15DB">
        <w:rPr>
          <w:lang w:eastAsia="en-IN"/>
        </w:rPr>
        <w:t>gives</w:t>
      </w:r>
      <w:r w:rsidR="0066444A" w:rsidRPr="0066444A">
        <w:rPr>
          <w:lang w:eastAsia="en-IN"/>
        </w:rPr>
        <w:t xml:space="preserve"> structures to understanding communication challenges in diverse cultural settings.</w:t>
      </w:r>
      <w:r w:rsidR="00BF44ED">
        <w:t xml:space="preserve"> </w:t>
      </w:r>
      <w:r w:rsidR="00A0267D">
        <w:t>As per the element named as</w:t>
      </w:r>
      <w:r w:rsidR="00BF44ED">
        <w:rPr>
          <w:b/>
          <w:bCs/>
          <w:i/>
          <w:iCs/>
          <w:lang w:eastAsia="en-IN"/>
        </w:rPr>
        <w:t xml:space="preserve"> </w:t>
      </w:r>
      <w:r w:rsidR="00A0267D" w:rsidRPr="00A0267D">
        <w:rPr>
          <w:b/>
          <w:bCs/>
          <w:iCs/>
          <w:lang w:eastAsia="en-IN"/>
        </w:rPr>
        <w:t>“</w:t>
      </w:r>
      <w:r w:rsidRPr="00BF44ED">
        <w:rPr>
          <w:b/>
          <w:bCs/>
          <w:lang w:eastAsia="en-IN"/>
        </w:rPr>
        <w:t>Cultural Identity Theory</w:t>
      </w:r>
      <w:r w:rsidR="00A0267D">
        <w:rPr>
          <w:b/>
          <w:bCs/>
          <w:lang w:eastAsia="en-IN"/>
        </w:rPr>
        <w:t>”</w:t>
      </w:r>
      <w:r w:rsidR="00BF44ED" w:rsidRPr="00BF44ED">
        <w:rPr>
          <w:b/>
          <w:bCs/>
          <w:lang w:eastAsia="en-IN"/>
        </w:rPr>
        <w:t>.</w:t>
      </w:r>
      <w:r w:rsidRPr="008F2EA7">
        <w:rPr>
          <w:b/>
          <w:bCs/>
          <w:i/>
          <w:iCs/>
          <w:lang w:eastAsia="en-IN"/>
        </w:rPr>
        <w:t xml:space="preserve"> </w:t>
      </w:r>
      <w:r w:rsidR="00A0267D">
        <w:rPr>
          <w:lang w:eastAsia="en-IN"/>
        </w:rPr>
        <w:t>The UK’s</w:t>
      </w:r>
      <w:r w:rsidR="0066444A" w:rsidRPr="0066444A">
        <w:rPr>
          <w:lang w:eastAsia="en-IN"/>
        </w:rPr>
        <w:t xml:space="preserve"> communication </w:t>
      </w:r>
      <w:r w:rsidR="0066444A">
        <w:rPr>
          <w:lang w:eastAsia="en-IN"/>
        </w:rPr>
        <w:t>endeavours</w:t>
      </w:r>
      <w:r w:rsidR="0066444A" w:rsidRPr="0066444A">
        <w:rPr>
          <w:lang w:eastAsia="en-IN"/>
        </w:rPr>
        <w:t xml:space="preserve"> ought to be delicate to cultural personalities and keep away from ethnocentrism. Underlining overall qualities and normal interests can assist with crossing over cultural gaps and appeal to a wide crowd.</w:t>
      </w:r>
      <w:r w:rsidR="0066444A">
        <w:rPr>
          <w:lang w:eastAsia="en-IN"/>
        </w:rPr>
        <w:t xml:space="preserve"> </w:t>
      </w:r>
      <w:r w:rsidR="00BF44ED">
        <w:t xml:space="preserve"> </w:t>
      </w:r>
      <w:r w:rsidR="00BF44ED" w:rsidRPr="00BF44ED">
        <w:t>The second is</w:t>
      </w:r>
      <w:r w:rsidR="00BF44ED">
        <w:rPr>
          <w:b/>
          <w:bCs/>
          <w:i/>
          <w:iCs/>
          <w:lang w:eastAsia="en-IN"/>
        </w:rPr>
        <w:t xml:space="preserve"> </w:t>
      </w:r>
      <w:r w:rsidRPr="00BF44ED">
        <w:rPr>
          <w:b/>
          <w:bCs/>
          <w:lang w:eastAsia="en-IN"/>
        </w:rPr>
        <w:t>Attribution Theory</w:t>
      </w:r>
      <w:r w:rsidR="00BF44ED">
        <w:rPr>
          <w:b/>
          <w:bCs/>
          <w:i/>
          <w:iCs/>
          <w:lang w:eastAsia="en-IN"/>
        </w:rPr>
        <w:t>.</w:t>
      </w:r>
      <w:r w:rsidRPr="0097636F">
        <w:rPr>
          <w:lang w:eastAsia="en-IN"/>
        </w:rPr>
        <w:t xml:space="preserve"> </w:t>
      </w:r>
      <w:r w:rsidR="0066444A" w:rsidRPr="0066444A">
        <w:rPr>
          <w:lang w:eastAsia="en-IN"/>
        </w:rPr>
        <w:t>In cross-cultural interactions</w:t>
      </w:r>
      <w:r w:rsidR="00A0267D">
        <w:rPr>
          <w:lang w:eastAsia="en-IN"/>
        </w:rPr>
        <w:t xml:space="preserve"> like the UK’s culture</w:t>
      </w:r>
      <w:r w:rsidR="0066444A" w:rsidRPr="0066444A">
        <w:rPr>
          <w:lang w:eastAsia="en-IN"/>
        </w:rPr>
        <w:t xml:space="preserve">, false impressions might emerge because of various attribution styles. </w:t>
      </w:r>
      <w:r w:rsidR="00A0267D">
        <w:rPr>
          <w:lang w:eastAsia="en-IN"/>
        </w:rPr>
        <w:t xml:space="preserve">Companies like </w:t>
      </w:r>
      <w:r w:rsidR="005F15DB">
        <w:rPr>
          <w:lang w:eastAsia="en-IN"/>
        </w:rPr>
        <w:t>Waitrose</w:t>
      </w:r>
      <w:r w:rsidR="0066444A" w:rsidRPr="0066444A">
        <w:rPr>
          <w:lang w:eastAsia="en-IN"/>
        </w:rPr>
        <w:t xml:space="preserve"> ought to try not to make suppositions about others' behaviours based on its cultural standards and be available to grasp assorted viewpoints</w:t>
      </w:r>
      <w:r w:rsidR="00D5051C">
        <w:rPr>
          <w:lang w:eastAsia="en-IN"/>
        </w:rPr>
        <w:t xml:space="preserve"> (</w:t>
      </w:r>
      <w:proofErr w:type="spellStart"/>
      <w:r w:rsidR="00D5051C">
        <w:rPr>
          <w:shd w:val="clear" w:color="auto" w:fill="FFFFFF"/>
        </w:rPr>
        <w:t>Gardiana</w:t>
      </w:r>
      <w:proofErr w:type="spellEnd"/>
      <w:r w:rsidR="00D5051C">
        <w:rPr>
          <w:shd w:val="clear" w:color="auto" w:fill="FFFFFF"/>
        </w:rPr>
        <w:t xml:space="preserve"> et. al., 2023)</w:t>
      </w:r>
      <w:r w:rsidR="0066444A" w:rsidRPr="0066444A">
        <w:rPr>
          <w:lang w:eastAsia="en-IN"/>
        </w:rPr>
        <w:t>.</w:t>
      </w:r>
      <w:r w:rsidR="00BF44ED">
        <w:t xml:space="preserve"> </w:t>
      </w:r>
      <w:r w:rsidR="00BF44ED" w:rsidRPr="00BF44ED">
        <w:t>The third is</w:t>
      </w:r>
      <w:r w:rsidR="00BF44ED">
        <w:rPr>
          <w:b/>
          <w:bCs/>
          <w:i/>
          <w:iCs/>
          <w:lang w:eastAsia="en-IN"/>
        </w:rPr>
        <w:t xml:space="preserve"> </w:t>
      </w:r>
      <w:r w:rsidRPr="00BF44ED">
        <w:rPr>
          <w:b/>
          <w:bCs/>
          <w:lang w:eastAsia="en-IN"/>
        </w:rPr>
        <w:t>Bennett's Developmental Model of Intercultural Sensitivit</w:t>
      </w:r>
      <w:r w:rsidR="00BF44ED">
        <w:rPr>
          <w:b/>
          <w:bCs/>
          <w:lang w:eastAsia="en-IN"/>
        </w:rPr>
        <w:t xml:space="preserve">y. </w:t>
      </w:r>
      <w:r w:rsidR="00BF532B" w:rsidRPr="00BF532B">
        <w:rPr>
          <w:lang w:eastAsia="en-IN"/>
        </w:rPr>
        <w:t xml:space="preserve">This model proposes that people progress through stages of ethnocentrism to </w:t>
      </w:r>
      <w:proofErr w:type="spellStart"/>
      <w:r w:rsidR="00BF532B" w:rsidRPr="00BF532B">
        <w:rPr>
          <w:lang w:eastAsia="en-IN"/>
        </w:rPr>
        <w:t>ethnorelativism</w:t>
      </w:r>
      <w:proofErr w:type="spellEnd"/>
      <w:r w:rsidR="00BF532B" w:rsidRPr="00BF532B">
        <w:rPr>
          <w:lang w:eastAsia="en-IN"/>
        </w:rPr>
        <w:t xml:space="preserve">. </w:t>
      </w:r>
      <w:r w:rsidR="00A0267D">
        <w:rPr>
          <w:lang w:eastAsia="en-IN"/>
        </w:rPr>
        <w:t>The UK</w:t>
      </w:r>
      <w:r w:rsidR="00BF532B" w:rsidRPr="00BF532B">
        <w:rPr>
          <w:lang w:eastAsia="en-IN"/>
        </w:rPr>
        <w:t xml:space="preserve"> urge</w:t>
      </w:r>
      <w:r w:rsidR="00A0267D">
        <w:rPr>
          <w:lang w:eastAsia="en-IN"/>
        </w:rPr>
        <w:t>s</w:t>
      </w:r>
      <w:r w:rsidR="00BF532B" w:rsidRPr="00BF532B">
        <w:rPr>
          <w:lang w:eastAsia="en-IN"/>
        </w:rPr>
        <w:t xml:space="preserve"> its </w:t>
      </w:r>
      <w:r w:rsidR="00A0267D">
        <w:rPr>
          <w:lang w:eastAsia="en-IN"/>
        </w:rPr>
        <w:t>people</w:t>
      </w:r>
      <w:r w:rsidR="00BF532B" w:rsidRPr="00BF532B">
        <w:rPr>
          <w:lang w:eastAsia="en-IN"/>
        </w:rPr>
        <w:t xml:space="preserve"> to foster cultural awareness and versatility to collaborate actually with </w:t>
      </w:r>
      <w:r w:rsidR="00574AB6">
        <w:rPr>
          <w:lang w:eastAsia="en-IN"/>
        </w:rPr>
        <w:t xml:space="preserve">fellow citizens </w:t>
      </w:r>
      <w:r w:rsidR="00BF532B" w:rsidRPr="00BF532B">
        <w:rPr>
          <w:lang w:eastAsia="en-IN"/>
        </w:rPr>
        <w:t>from different backgrounds.</w:t>
      </w:r>
    </w:p>
    <w:p w:rsidR="00C2375E" w:rsidRPr="00C2375E" w:rsidRDefault="00C2375E" w:rsidP="00C2375E">
      <w:pPr>
        <w:jc w:val="center"/>
        <w:rPr>
          <w:lang w:eastAsia="en-IN"/>
        </w:rPr>
      </w:pPr>
      <w:r>
        <w:rPr>
          <w:noProof/>
          <w:lang w:eastAsia="en-IN"/>
        </w:rPr>
        <w:drawing>
          <wp:inline distT="0" distB="0" distL="0" distR="0">
            <wp:extent cx="4864100" cy="2546297"/>
            <wp:effectExtent l="0" t="0" r="0" b="6985"/>
            <wp:docPr id="442480439" name="Picture 5" descr="Waitrose and IRI link up to create customer behaviour portal | News | The  Gro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aitrose and IRI link up to create customer behaviour portal | News | The  Groc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65858" cy="2547217"/>
                    </a:xfrm>
                    <a:prstGeom prst="rect">
                      <a:avLst/>
                    </a:prstGeom>
                    <a:noFill/>
                    <a:ln>
                      <a:noFill/>
                    </a:ln>
                  </pic:spPr>
                </pic:pic>
              </a:graphicData>
            </a:graphic>
          </wp:inline>
        </w:drawing>
      </w:r>
    </w:p>
    <w:p w:rsidR="00574AB6" w:rsidRDefault="005F15DB" w:rsidP="00237274">
      <w:pPr>
        <w:rPr>
          <w:lang w:eastAsia="en-IN"/>
        </w:rPr>
      </w:pPr>
      <w:r w:rsidRPr="00BF44ED">
        <w:rPr>
          <w:b/>
          <w:bCs/>
        </w:rPr>
        <w:t>Cultural sensitivity</w:t>
      </w:r>
      <w:r w:rsidRPr="005F15DB">
        <w:t xml:space="preserve"> is an important part of carrying on business in the UK, a country with a different population and a rich multicultural legacy. For </w:t>
      </w:r>
      <w:r w:rsidR="00482399">
        <w:t>organisation</w:t>
      </w:r>
      <w:r w:rsidRPr="005F15DB">
        <w:t xml:space="preserve">s like </w:t>
      </w:r>
      <w:r>
        <w:t>Waitrose</w:t>
      </w:r>
      <w:r w:rsidRPr="005F15DB">
        <w:t>, which work in this specific circumstance, cultural responsiveness assumes a huge part in effectively exploring cross-cultural connections with employees, stakeholders, and customers.</w:t>
      </w:r>
      <w:r w:rsidR="00BF44ED">
        <w:t xml:space="preserve"> </w:t>
      </w:r>
      <w:r w:rsidR="00F544D7">
        <w:rPr>
          <w:lang w:eastAsia="en-IN"/>
        </w:rPr>
        <w:t>Waitrose, as a significant global retailer, perceives the significance of having a different and comprehensive workforce that mirrors the cultural richness of the UK</w:t>
      </w:r>
      <w:r w:rsidR="00D5051C">
        <w:rPr>
          <w:lang w:eastAsia="en-IN"/>
        </w:rPr>
        <w:t xml:space="preserve"> (</w:t>
      </w:r>
      <w:r w:rsidR="00D5051C">
        <w:rPr>
          <w:shd w:val="clear" w:color="auto" w:fill="FFFFFF"/>
        </w:rPr>
        <w:t>Lever, 2019)</w:t>
      </w:r>
      <w:r w:rsidR="00F544D7">
        <w:rPr>
          <w:lang w:eastAsia="en-IN"/>
        </w:rPr>
        <w:t xml:space="preserve">. By encouraging diversity, the </w:t>
      </w:r>
      <w:r w:rsidR="00482399">
        <w:rPr>
          <w:lang w:eastAsia="en-IN"/>
        </w:rPr>
        <w:t>organisation</w:t>
      </w:r>
      <w:r w:rsidR="00F544D7">
        <w:rPr>
          <w:lang w:eastAsia="en-IN"/>
        </w:rPr>
        <w:t xml:space="preserve"> can take advantage of a great many viewpoints and experiences that take care of the requirements of different customer groups.</w:t>
      </w:r>
      <w:r w:rsidR="00BF44ED">
        <w:t xml:space="preserve"> </w:t>
      </w:r>
      <w:r w:rsidR="00BF44ED" w:rsidRPr="00BF44ED">
        <w:rPr>
          <w:b/>
          <w:bCs/>
          <w:lang w:eastAsia="en-IN"/>
        </w:rPr>
        <w:t>For example,</w:t>
      </w:r>
      <w:r w:rsidR="00F544D7">
        <w:rPr>
          <w:lang w:eastAsia="en-IN"/>
        </w:rPr>
        <w:t xml:space="preserve"> Waitrose has carried out different diversity and inclusion drives to advance a multicultural workplace. These drives incorporate diversity training, employee resource gatherings, and recruitment rehearses that effectively look to recruit people from various backgrounds. The </w:t>
      </w:r>
      <w:r w:rsidR="00482399">
        <w:rPr>
          <w:lang w:eastAsia="en-IN"/>
        </w:rPr>
        <w:t>organisation</w:t>
      </w:r>
      <w:r w:rsidR="00F544D7">
        <w:rPr>
          <w:lang w:eastAsia="en-IN"/>
        </w:rPr>
        <w:t xml:space="preserve"> esteems the commitments of employees with diverse encounters, guaranteeing their voices are heard in dynamic cycles.</w:t>
      </w:r>
      <w:r w:rsidR="00BF44ED">
        <w:t xml:space="preserve"> </w:t>
      </w:r>
      <w:r w:rsidR="00F544D7" w:rsidRPr="00574AB6">
        <w:rPr>
          <w:bCs/>
          <w:lang w:eastAsia="en-IN"/>
        </w:rPr>
        <w:t>Cultural sensitivity</w:t>
      </w:r>
      <w:r w:rsidR="00F544D7">
        <w:rPr>
          <w:lang w:eastAsia="en-IN"/>
        </w:rPr>
        <w:t xml:space="preserve"> requires a comprehension of various cultural standards, communication styles, and customs. </w:t>
      </w:r>
    </w:p>
    <w:p w:rsidR="00574AB6" w:rsidRDefault="00F544D7" w:rsidP="00237274">
      <w:r>
        <w:rPr>
          <w:lang w:eastAsia="en-IN"/>
        </w:rPr>
        <w:t>Giving cross-cultural training to employees can upgrade their capacity to cooperate deferentially and actually with customers and partners from diverse backgrounds</w:t>
      </w:r>
      <w:r w:rsidR="00341DCF">
        <w:rPr>
          <w:lang w:eastAsia="en-IN"/>
        </w:rPr>
        <w:t xml:space="preserve"> (</w:t>
      </w:r>
      <w:r w:rsidR="00341DCF">
        <w:rPr>
          <w:shd w:val="clear" w:color="auto" w:fill="FFFFFF"/>
        </w:rPr>
        <w:t>Dominique, 2020)</w:t>
      </w:r>
      <w:r>
        <w:rPr>
          <w:lang w:eastAsia="en-IN"/>
        </w:rPr>
        <w:t>.</w:t>
      </w:r>
      <w:r w:rsidR="00BF44ED">
        <w:t xml:space="preserve"> </w:t>
      </w:r>
      <w:r w:rsidR="00482399">
        <w:rPr>
          <w:bCs/>
          <w:lang w:eastAsia="en-IN"/>
        </w:rPr>
        <w:t>For e</w:t>
      </w:r>
      <w:r w:rsidR="00BF44ED" w:rsidRPr="00574AB6">
        <w:rPr>
          <w:bCs/>
          <w:lang w:eastAsia="en-IN"/>
        </w:rPr>
        <w:t>xample,</w:t>
      </w:r>
      <w:r>
        <w:rPr>
          <w:lang w:eastAsia="en-IN"/>
        </w:rPr>
        <w:t xml:space="preserve"> Waitrose offers cultural awareness training to its employees to furnish them with the essential skills to draw in clients from different cultural backgrounds. This training accentuates the meaning of nonverbal communication, regarding individual space, and understanding different cultural sensitivities to guarantee positive customer experiences.</w:t>
      </w:r>
      <w:r w:rsidR="00BF44ED">
        <w:t xml:space="preserve"> </w:t>
      </w:r>
      <w:r w:rsidR="00B60BFD" w:rsidRPr="00574AB6">
        <w:rPr>
          <w:bCs/>
          <w:lang w:eastAsia="en-IN"/>
        </w:rPr>
        <w:t>Cultural sensitivity</w:t>
      </w:r>
      <w:r w:rsidR="00B60BFD">
        <w:rPr>
          <w:lang w:eastAsia="en-IN"/>
        </w:rPr>
        <w:t xml:space="preserve"> reaches out to marketing and communication procedures, where understanding cultural nuances is imperative to resounding with assorted customer segments</w:t>
      </w:r>
      <w:r w:rsidR="00341DCF">
        <w:rPr>
          <w:lang w:eastAsia="en-IN"/>
        </w:rPr>
        <w:t xml:space="preserve"> (</w:t>
      </w:r>
      <w:r w:rsidR="00341DCF">
        <w:rPr>
          <w:shd w:val="clear" w:color="auto" w:fill="FFFFFF"/>
        </w:rPr>
        <w:t>Makrides et. al., 2020)</w:t>
      </w:r>
      <w:r w:rsidR="00B60BFD">
        <w:rPr>
          <w:lang w:eastAsia="en-IN"/>
        </w:rPr>
        <w:t>. Waitrose's marketing campaigns mirror a smart methodology in interfacing with its different customer base.</w:t>
      </w:r>
      <w:r w:rsidR="00BF44ED">
        <w:t xml:space="preserve"> </w:t>
      </w:r>
      <w:r w:rsidR="00BF44ED" w:rsidRPr="00574AB6">
        <w:rPr>
          <w:bCs/>
          <w:lang w:eastAsia="en-IN"/>
        </w:rPr>
        <w:t xml:space="preserve">For </w:t>
      </w:r>
      <w:r w:rsidR="00574AB6" w:rsidRPr="00574AB6">
        <w:rPr>
          <w:bCs/>
          <w:lang w:eastAsia="en-IN"/>
        </w:rPr>
        <w:t>e</w:t>
      </w:r>
      <w:r w:rsidR="00B60BFD" w:rsidRPr="00574AB6">
        <w:rPr>
          <w:bCs/>
          <w:lang w:eastAsia="en-IN"/>
        </w:rPr>
        <w:t>xampl</w:t>
      </w:r>
      <w:r w:rsidR="00BF44ED" w:rsidRPr="00574AB6">
        <w:rPr>
          <w:bCs/>
          <w:lang w:eastAsia="en-IN"/>
        </w:rPr>
        <w:t>e</w:t>
      </w:r>
      <w:r w:rsidR="00BF44ED" w:rsidRPr="00BF44ED">
        <w:rPr>
          <w:b/>
          <w:bCs/>
          <w:lang w:eastAsia="en-IN"/>
        </w:rPr>
        <w:t>,</w:t>
      </w:r>
      <w:r w:rsidR="00B60BFD">
        <w:rPr>
          <w:lang w:eastAsia="en-IN"/>
        </w:rPr>
        <w:t xml:space="preserve"> </w:t>
      </w:r>
      <w:r w:rsidR="00BF44ED">
        <w:rPr>
          <w:lang w:eastAsia="en-IN"/>
        </w:rPr>
        <w:t>d</w:t>
      </w:r>
      <w:r w:rsidR="00B60BFD">
        <w:rPr>
          <w:lang w:eastAsia="en-IN"/>
        </w:rPr>
        <w:t>uring festive seasons, Waitrose's marketing campaigns recognize different cultural festi</w:t>
      </w:r>
      <w:r w:rsidR="00574AB6">
        <w:rPr>
          <w:lang w:eastAsia="en-IN"/>
        </w:rPr>
        <w:t xml:space="preserve">vals in the UK, like Christmas </w:t>
      </w:r>
      <w:r w:rsidR="00B60BFD">
        <w:rPr>
          <w:lang w:eastAsia="en-IN"/>
        </w:rPr>
        <w:t xml:space="preserve">and Chinese New Year. This inclusivity in marketing shows cultural sensitivity and improves the </w:t>
      </w:r>
      <w:r w:rsidR="00482399">
        <w:rPr>
          <w:lang w:eastAsia="en-IN"/>
        </w:rPr>
        <w:t>organisation</w:t>
      </w:r>
      <w:r w:rsidR="00B60BFD">
        <w:rPr>
          <w:lang w:eastAsia="en-IN"/>
        </w:rPr>
        <w:t>'s enticement for various networks, bringing about expanded client commitment and devotion.</w:t>
      </w:r>
      <w:r w:rsidR="00BF44ED">
        <w:t xml:space="preserve"> </w:t>
      </w:r>
    </w:p>
    <w:p w:rsidR="00BF532B" w:rsidRDefault="00B60BFD" w:rsidP="00237274">
      <w:r>
        <w:rPr>
          <w:lang w:eastAsia="en-IN"/>
        </w:rPr>
        <w:t xml:space="preserve">Waitrose effectively celebrates cultural diversity inside its organisation and then some more. This comprehensive methodology encourages a feeling of having a place among employees and shows the </w:t>
      </w:r>
      <w:r w:rsidR="00482399">
        <w:rPr>
          <w:lang w:eastAsia="en-IN"/>
        </w:rPr>
        <w:t>organisation</w:t>
      </w:r>
      <w:r>
        <w:rPr>
          <w:lang w:eastAsia="en-IN"/>
        </w:rPr>
        <w:t>'s obligation to advance cultural sensitivity.</w:t>
      </w:r>
      <w:r w:rsidR="00BF44ED">
        <w:t xml:space="preserve"> </w:t>
      </w:r>
      <w:r w:rsidR="00BF44ED" w:rsidRPr="00574AB6">
        <w:rPr>
          <w:bCs/>
          <w:lang w:eastAsia="en-IN"/>
        </w:rPr>
        <w:t xml:space="preserve">For </w:t>
      </w:r>
      <w:r w:rsidR="00574AB6">
        <w:rPr>
          <w:bCs/>
          <w:lang w:eastAsia="en-IN"/>
        </w:rPr>
        <w:t>e</w:t>
      </w:r>
      <w:r w:rsidRPr="00574AB6">
        <w:rPr>
          <w:bCs/>
          <w:lang w:eastAsia="en-IN"/>
        </w:rPr>
        <w:t>xample</w:t>
      </w:r>
      <w:r w:rsidR="00BF44ED" w:rsidRPr="00BF44ED">
        <w:rPr>
          <w:b/>
          <w:bCs/>
          <w:lang w:eastAsia="en-IN"/>
        </w:rPr>
        <w:t>,</w:t>
      </w:r>
      <w:r>
        <w:rPr>
          <w:lang w:eastAsia="en-IN"/>
        </w:rPr>
        <w:t xml:space="preserve"> </w:t>
      </w:r>
      <w:r w:rsidR="00BF44ED">
        <w:rPr>
          <w:lang w:eastAsia="en-IN"/>
        </w:rPr>
        <w:t>t</w:t>
      </w:r>
      <w:r>
        <w:rPr>
          <w:lang w:eastAsia="en-IN"/>
        </w:rPr>
        <w:t xml:space="preserve">he </w:t>
      </w:r>
      <w:r w:rsidR="00482399">
        <w:rPr>
          <w:lang w:eastAsia="en-IN"/>
        </w:rPr>
        <w:t>organisation</w:t>
      </w:r>
      <w:r>
        <w:rPr>
          <w:lang w:eastAsia="en-IN"/>
        </w:rPr>
        <w:t xml:space="preserve"> arranges cultural events and festivities inside its stores and corporate workplaces, permitting employees to impart their cultural traditions and customs to their colleagues. This makes a positive and deferential environment, empowering cross-cultural comprehension and appreciation among the </w:t>
      </w:r>
      <w:r w:rsidR="00237274">
        <w:rPr>
          <w:lang w:eastAsia="en-IN"/>
        </w:rPr>
        <w:t>workforce</w:t>
      </w:r>
      <w:r w:rsidR="00341DCF">
        <w:rPr>
          <w:lang w:eastAsia="en-IN"/>
        </w:rPr>
        <w:t xml:space="preserve"> (</w:t>
      </w:r>
      <w:r w:rsidR="00341DCF">
        <w:rPr>
          <w:shd w:val="clear" w:color="auto" w:fill="FFFFFF"/>
        </w:rPr>
        <w:t>Hapeta et. al., 2019)</w:t>
      </w:r>
      <w:r>
        <w:rPr>
          <w:lang w:eastAsia="en-IN"/>
        </w:rPr>
        <w:t>.</w:t>
      </w:r>
      <w:r w:rsidR="00BF44ED">
        <w:t xml:space="preserve"> </w:t>
      </w:r>
      <w:r w:rsidR="00237274">
        <w:rPr>
          <w:lang w:eastAsia="en-IN"/>
        </w:rPr>
        <w:t>Cultural sensitivity includes adjusting strategic policies to line up with the cultural standards of explicit districts. Waitrose perceives the significance of local adaptation to associate better with diverse customer bases.</w:t>
      </w:r>
      <w:r w:rsidR="00BF44ED">
        <w:t xml:space="preserve"> </w:t>
      </w:r>
      <w:r w:rsidR="00BF44ED" w:rsidRPr="00574AB6">
        <w:rPr>
          <w:bCs/>
          <w:lang w:eastAsia="en-IN"/>
        </w:rPr>
        <w:t xml:space="preserve">For </w:t>
      </w:r>
      <w:r w:rsidR="00574AB6">
        <w:rPr>
          <w:bCs/>
          <w:lang w:eastAsia="en-IN"/>
        </w:rPr>
        <w:t>e</w:t>
      </w:r>
      <w:r w:rsidR="00237274" w:rsidRPr="00574AB6">
        <w:rPr>
          <w:bCs/>
          <w:lang w:eastAsia="en-IN"/>
        </w:rPr>
        <w:t>xample</w:t>
      </w:r>
      <w:r w:rsidR="00BF44ED" w:rsidRPr="00BF44ED">
        <w:rPr>
          <w:b/>
          <w:bCs/>
          <w:lang w:eastAsia="en-IN"/>
        </w:rPr>
        <w:t>,</w:t>
      </w:r>
      <w:r w:rsidR="00237274">
        <w:rPr>
          <w:lang w:eastAsia="en-IN"/>
        </w:rPr>
        <w:t xml:space="preserve"> Waitrose's global stores frequently customise their product offerings and store layouts to take care of local inclinations. For instance, in some Middle Eastern countries, the </w:t>
      </w:r>
      <w:r w:rsidR="00482399">
        <w:rPr>
          <w:lang w:eastAsia="en-IN"/>
        </w:rPr>
        <w:t>organisation</w:t>
      </w:r>
      <w:r w:rsidR="00237274">
        <w:rPr>
          <w:lang w:eastAsia="en-IN"/>
        </w:rPr>
        <w:t xml:space="preserve"> gives different groceries to cultural norms and preferences.</w:t>
      </w:r>
    </w:p>
    <w:p w:rsidR="00D767C6" w:rsidRPr="00D767C6" w:rsidRDefault="00D767C6" w:rsidP="00D767C6">
      <w:pPr>
        <w:jc w:val="center"/>
        <w:rPr>
          <w:lang w:eastAsia="en-IN"/>
        </w:rPr>
      </w:pPr>
      <w:r>
        <w:rPr>
          <w:noProof/>
          <w:lang w:eastAsia="en-IN"/>
        </w:rPr>
        <w:drawing>
          <wp:inline distT="0" distB="0" distL="0" distR="0">
            <wp:extent cx="4298893" cy="2159000"/>
            <wp:effectExtent l="0" t="0" r="6985" b="0"/>
            <wp:docPr id="2065557524" name="Picture 4" descr="Barriers to Communication Class 12 Notes - Commerce Aspir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arriers to Communication Class 12 Notes - Commerce Aspira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09881" cy="2164519"/>
                    </a:xfrm>
                    <a:prstGeom prst="rect">
                      <a:avLst/>
                    </a:prstGeom>
                    <a:noFill/>
                    <a:ln>
                      <a:noFill/>
                    </a:ln>
                  </pic:spPr>
                </pic:pic>
              </a:graphicData>
            </a:graphic>
          </wp:inline>
        </w:drawing>
      </w:r>
    </w:p>
    <w:p w:rsidR="00574AB6" w:rsidRDefault="00D6361C" w:rsidP="00F85371">
      <w:pPr>
        <w:rPr>
          <w:lang w:eastAsia="en-IN"/>
        </w:rPr>
      </w:pPr>
      <w:r w:rsidRPr="00D6361C">
        <w:rPr>
          <w:lang w:eastAsia="en-IN"/>
        </w:rPr>
        <w:t>As a conspicuous UK supermarket chain with a different workforce, Waitrose faces different communication barriers that can emerge because of contrasts in cultural backgrounds, language, communication styles, and more. In this, the different communication barriers experienced by Waitrose's assorted employees, are upheld by significant examples.</w:t>
      </w:r>
      <w:r w:rsidR="00313F96">
        <w:rPr>
          <w:lang w:eastAsia="en-IN"/>
        </w:rPr>
        <w:t xml:space="preserve"> </w:t>
      </w:r>
      <w:r>
        <w:rPr>
          <w:lang w:eastAsia="en-IN"/>
        </w:rPr>
        <w:t xml:space="preserve">One of the most widely recognized communication barriers in a diverse workforce is the </w:t>
      </w:r>
      <w:r w:rsidRPr="00313F96">
        <w:rPr>
          <w:b/>
          <w:bCs/>
          <w:lang w:eastAsia="en-IN"/>
        </w:rPr>
        <w:t>language barrier</w:t>
      </w:r>
      <w:r>
        <w:rPr>
          <w:lang w:eastAsia="en-IN"/>
        </w:rPr>
        <w:t>. Waitrose utilizes people from various etymological backgrounds, and errors can happen when employees are not conversant in the predominant language of the work environment</w:t>
      </w:r>
      <w:r w:rsidR="00341DCF">
        <w:rPr>
          <w:lang w:eastAsia="en-IN"/>
        </w:rPr>
        <w:t xml:space="preserve"> (</w:t>
      </w:r>
      <w:proofErr w:type="spellStart"/>
      <w:r w:rsidR="00341DCF">
        <w:rPr>
          <w:shd w:val="clear" w:color="auto" w:fill="FFFFFF"/>
        </w:rPr>
        <w:t>Hopkyns</w:t>
      </w:r>
      <w:proofErr w:type="spellEnd"/>
      <w:r w:rsidR="00341DCF">
        <w:rPr>
          <w:shd w:val="clear" w:color="auto" w:fill="FFFFFF"/>
        </w:rPr>
        <w:t xml:space="preserve"> and van den Hoven, 2022)</w:t>
      </w:r>
      <w:r>
        <w:rPr>
          <w:lang w:eastAsia="en-IN"/>
        </w:rPr>
        <w:t>.</w:t>
      </w:r>
      <w:r w:rsidR="00313F96">
        <w:rPr>
          <w:lang w:eastAsia="en-IN"/>
        </w:rPr>
        <w:t xml:space="preserve"> </w:t>
      </w:r>
      <w:r w:rsidR="00574AB6" w:rsidRPr="00574AB6">
        <w:rPr>
          <w:bCs/>
          <w:lang w:eastAsia="en-IN"/>
        </w:rPr>
        <w:t>For example</w:t>
      </w:r>
      <w:r w:rsidR="00313F96" w:rsidRPr="00313F96">
        <w:rPr>
          <w:b/>
          <w:bCs/>
          <w:lang w:eastAsia="en-IN"/>
        </w:rPr>
        <w:t>,</w:t>
      </w:r>
      <w:r w:rsidR="00313F96">
        <w:rPr>
          <w:lang w:eastAsia="en-IN"/>
        </w:rPr>
        <w:t xml:space="preserve"> a</w:t>
      </w:r>
      <w:r>
        <w:rPr>
          <w:lang w:eastAsia="en-IN"/>
        </w:rPr>
        <w:t>n employee from a non-English-speaking country might battle to comprehend the training materials or guidelines given in English. This could prompt blunders in work tasks and influence team coordination.</w:t>
      </w:r>
      <w:r w:rsidR="00313F96">
        <w:rPr>
          <w:lang w:eastAsia="en-IN"/>
        </w:rPr>
        <w:t xml:space="preserve"> </w:t>
      </w:r>
    </w:p>
    <w:p w:rsidR="00574AB6" w:rsidRDefault="00482399" w:rsidP="00F85371">
      <w:pPr>
        <w:rPr>
          <w:lang w:eastAsia="en-IN"/>
        </w:rPr>
      </w:pPr>
      <w:r>
        <w:rPr>
          <w:lang w:eastAsia="en-IN"/>
        </w:rPr>
        <w:t>Another issue</w:t>
      </w:r>
      <w:r w:rsidR="00313F96">
        <w:rPr>
          <w:lang w:eastAsia="en-IN"/>
        </w:rPr>
        <w:t xml:space="preserve"> is</w:t>
      </w:r>
      <w:r w:rsidR="008C6940" w:rsidRPr="008C6940">
        <w:rPr>
          <w:lang w:eastAsia="en-IN"/>
        </w:rPr>
        <w:t xml:space="preserve"> </w:t>
      </w:r>
      <w:r w:rsidR="00313F96" w:rsidRPr="00313F96">
        <w:rPr>
          <w:b/>
          <w:bCs/>
          <w:lang w:eastAsia="en-IN"/>
        </w:rPr>
        <w:t>c</w:t>
      </w:r>
      <w:r>
        <w:rPr>
          <w:b/>
          <w:bCs/>
          <w:lang w:eastAsia="en-IN"/>
        </w:rPr>
        <w:t xml:space="preserve">ultural difference </w:t>
      </w:r>
      <w:r w:rsidRPr="00482399">
        <w:rPr>
          <w:bCs/>
          <w:lang w:eastAsia="en-IN"/>
        </w:rPr>
        <w:t>which</w:t>
      </w:r>
      <w:r w:rsidR="00B7467E">
        <w:rPr>
          <w:lang w:eastAsia="en-IN"/>
        </w:rPr>
        <w:t xml:space="preserve"> prompt</w:t>
      </w:r>
      <w:r>
        <w:rPr>
          <w:lang w:eastAsia="en-IN"/>
        </w:rPr>
        <w:t>s</w:t>
      </w:r>
      <w:r w:rsidR="00B7467E">
        <w:rPr>
          <w:lang w:eastAsia="en-IN"/>
        </w:rPr>
        <w:t xml:space="preserve"> misinterpretations and mistaken assumptions in the work environment. Different cultural standards and communication styles influence</w:t>
      </w:r>
      <w:r>
        <w:rPr>
          <w:lang w:eastAsia="en-IN"/>
        </w:rPr>
        <w:t>s</w:t>
      </w:r>
      <w:r w:rsidR="00B7467E">
        <w:rPr>
          <w:lang w:eastAsia="en-IN"/>
        </w:rPr>
        <w:t xml:space="preserve"> how </w:t>
      </w:r>
      <w:r>
        <w:rPr>
          <w:lang w:eastAsia="en-IN"/>
        </w:rPr>
        <w:t xml:space="preserve">Waitrose’s </w:t>
      </w:r>
      <w:r w:rsidR="00B7467E">
        <w:rPr>
          <w:lang w:eastAsia="en-IN"/>
        </w:rPr>
        <w:t>employees associate and speak with one another.</w:t>
      </w:r>
      <w:r w:rsidR="00313F96">
        <w:rPr>
          <w:lang w:eastAsia="en-IN"/>
        </w:rPr>
        <w:t xml:space="preserve"> </w:t>
      </w:r>
      <w:r w:rsidR="00574AB6" w:rsidRPr="00574AB6">
        <w:rPr>
          <w:bCs/>
          <w:lang w:eastAsia="en-IN"/>
        </w:rPr>
        <w:t>For example</w:t>
      </w:r>
      <w:r w:rsidR="00313F96" w:rsidRPr="00313F96">
        <w:rPr>
          <w:b/>
          <w:bCs/>
          <w:lang w:eastAsia="en-IN"/>
        </w:rPr>
        <w:t>,</w:t>
      </w:r>
      <w:r w:rsidR="00B7467E">
        <w:rPr>
          <w:lang w:eastAsia="en-IN"/>
        </w:rPr>
        <w:t xml:space="preserve"> </w:t>
      </w:r>
      <w:r w:rsidR="00313F96">
        <w:rPr>
          <w:lang w:eastAsia="en-IN"/>
        </w:rPr>
        <w:t>i</w:t>
      </w:r>
      <w:r w:rsidR="00B7467E">
        <w:rPr>
          <w:lang w:eastAsia="en-IN"/>
        </w:rPr>
        <w:t xml:space="preserve">n certain cultures, direct communication is viewed as discourteous, while in others, it is esteemed as genuineness. </w:t>
      </w:r>
      <w:r w:rsidR="003A4890">
        <w:rPr>
          <w:lang w:eastAsia="en-IN"/>
        </w:rPr>
        <w:t>A</w:t>
      </w:r>
      <w:r w:rsidR="00B7467E">
        <w:rPr>
          <w:lang w:eastAsia="en-IN"/>
        </w:rPr>
        <w:t xml:space="preserve"> British employee might see a more roundabout communication style from a partner of one more cultural foundation as hazy or shifty.</w:t>
      </w:r>
      <w:r w:rsidR="00313F96">
        <w:rPr>
          <w:lang w:eastAsia="en-IN"/>
        </w:rPr>
        <w:t xml:space="preserve"> </w:t>
      </w:r>
      <w:r>
        <w:rPr>
          <w:lang w:eastAsia="en-IN"/>
        </w:rPr>
        <w:t>Moreover,</w:t>
      </w:r>
      <w:r w:rsidR="00313F96" w:rsidRPr="00313F96">
        <w:rPr>
          <w:lang w:eastAsia="en-IN"/>
        </w:rPr>
        <w:t xml:space="preserve"> </w:t>
      </w:r>
      <w:r w:rsidR="008C6940" w:rsidRPr="00F85371">
        <w:rPr>
          <w:b/>
          <w:bCs/>
          <w:lang w:eastAsia="en-IN"/>
        </w:rPr>
        <w:t>Non-Verbal Communication</w:t>
      </w:r>
      <w:r>
        <w:rPr>
          <w:b/>
          <w:bCs/>
          <w:lang w:eastAsia="en-IN"/>
        </w:rPr>
        <w:t xml:space="preserve"> </w:t>
      </w:r>
      <w:r>
        <w:rPr>
          <w:bCs/>
          <w:lang w:eastAsia="en-IN"/>
        </w:rPr>
        <w:t xml:space="preserve">can act as another </w:t>
      </w:r>
      <w:r w:rsidRPr="00313F96">
        <w:rPr>
          <w:lang w:eastAsia="en-IN"/>
        </w:rPr>
        <w:t>communication barrier</w:t>
      </w:r>
      <w:r>
        <w:rPr>
          <w:lang w:eastAsia="en-IN"/>
        </w:rPr>
        <w:t xml:space="preserve"> in Waitrose</w:t>
      </w:r>
      <w:r w:rsidR="00313F96">
        <w:rPr>
          <w:b/>
          <w:bCs/>
          <w:lang w:eastAsia="en-IN"/>
        </w:rPr>
        <w:t>.</w:t>
      </w:r>
      <w:r w:rsidR="008C6940" w:rsidRPr="008C6940">
        <w:rPr>
          <w:lang w:eastAsia="en-IN"/>
        </w:rPr>
        <w:t xml:space="preserve"> </w:t>
      </w:r>
      <w:r w:rsidR="00B7467E">
        <w:rPr>
          <w:lang w:eastAsia="en-IN"/>
        </w:rPr>
        <w:t>Non-verbal signs, like body language and gestures, have various implications across cultures. Misconstruing non-verbal cues prompt disarray and prevent successful communication</w:t>
      </w:r>
      <w:r w:rsidR="000924BB">
        <w:rPr>
          <w:lang w:eastAsia="en-IN"/>
        </w:rPr>
        <w:t xml:space="preserve"> among Waitrose’s employees</w:t>
      </w:r>
      <w:r w:rsidR="00341DCF">
        <w:rPr>
          <w:lang w:eastAsia="en-IN"/>
        </w:rPr>
        <w:t xml:space="preserve"> (</w:t>
      </w:r>
      <w:proofErr w:type="spellStart"/>
      <w:r w:rsidR="00341DCF">
        <w:rPr>
          <w:shd w:val="clear" w:color="auto" w:fill="FFFFFF"/>
        </w:rPr>
        <w:t>Stacho</w:t>
      </w:r>
      <w:proofErr w:type="spellEnd"/>
      <w:r w:rsidR="00341DCF">
        <w:rPr>
          <w:shd w:val="clear" w:color="auto" w:fill="FFFFFF"/>
        </w:rPr>
        <w:t xml:space="preserve"> et. al., 2019).</w:t>
      </w:r>
      <w:r w:rsidR="00313F96">
        <w:rPr>
          <w:lang w:eastAsia="en-IN"/>
        </w:rPr>
        <w:t xml:space="preserve"> </w:t>
      </w:r>
      <w:r w:rsidR="00574AB6" w:rsidRPr="00574AB6">
        <w:rPr>
          <w:bCs/>
          <w:lang w:eastAsia="en-IN"/>
        </w:rPr>
        <w:t>For example</w:t>
      </w:r>
      <w:r w:rsidR="00313F96" w:rsidRPr="00313F96">
        <w:rPr>
          <w:b/>
          <w:bCs/>
          <w:lang w:eastAsia="en-IN"/>
        </w:rPr>
        <w:t>,</w:t>
      </w:r>
      <w:r w:rsidR="00313F96">
        <w:rPr>
          <w:lang w:eastAsia="en-IN"/>
        </w:rPr>
        <w:t xml:space="preserve"> a</w:t>
      </w:r>
      <w:r w:rsidR="00B7467E">
        <w:rPr>
          <w:lang w:eastAsia="en-IN"/>
        </w:rPr>
        <w:t>n employee from a culture that values keeping in touch during discussions might find it impolite when a partner from a culture that dodges direct eye-to-eye connection addresses them.</w:t>
      </w:r>
      <w:r w:rsidR="00313F96">
        <w:rPr>
          <w:lang w:eastAsia="en-IN"/>
        </w:rPr>
        <w:t xml:space="preserve"> </w:t>
      </w:r>
    </w:p>
    <w:p w:rsidR="00574AB6" w:rsidRDefault="008C6940" w:rsidP="00F85371">
      <w:pPr>
        <w:rPr>
          <w:lang w:eastAsia="en-IN"/>
        </w:rPr>
      </w:pPr>
      <w:r w:rsidRPr="00F85371">
        <w:rPr>
          <w:b/>
          <w:bCs/>
          <w:lang w:eastAsia="en-IN"/>
        </w:rPr>
        <w:t>Accent and Pronunciation</w:t>
      </w:r>
      <w:r w:rsidR="00482399">
        <w:rPr>
          <w:b/>
          <w:bCs/>
          <w:lang w:eastAsia="en-IN"/>
        </w:rPr>
        <w:t xml:space="preserve"> </w:t>
      </w:r>
      <w:r w:rsidR="000924BB">
        <w:rPr>
          <w:bCs/>
          <w:lang w:eastAsia="en-IN"/>
        </w:rPr>
        <w:t>is</w:t>
      </w:r>
      <w:r w:rsidR="00482399">
        <w:rPr>
          <w:bCs/>
          <w:lang w:eastAsia="en-IN"/>
        </w:rPr>
        <w:t xml:space="preserve"> another barrier of communication for the employees</w:t>
      </w:r>
      <w:r w:rsidR="00313F96">
        <w:rPr>
          <w:b/>
          <w:bCs/>
          <w:lang w:eastAsia="en-IN"/>
        </w:rPr>
        <w:t>.</w:t>
      </w:r>
      <w:r w:rsidRPr="008C6940">
        <w:rPr>
          <w:lang w:eastAsia="en-IN"/>
        </w:rPr>
        <w:t xml:space="preserve"> </w:t>
      </w:r>
      <w:r w:rsidR="00B7467E">
        <w:rPr>
          <w:lang w:eastAsia="en-IN"/>
        </w:rPr>
        <w:t>Contrasts in accents and articulation can influence how messages are passed on and perceived. Accents could make it trying for certain employees to figure out their associates, prompting communication breakdowns.</w:t>
      </w:r>
      <w:r w:rsidR="00313F96">
        <w:rPr>
          <w:lang w:eastAsia="en-IN"/>
        </w:rPr>
        <w:t xml:space="preserve"> </w:t>
      </w:r>
      <w:r w:rsidR="00574AB6" w:rsidRPr="00574AB6">
        <w:rPr>
          <w:bCs/>
          <w:lang w:eastAsia="en-IN"/>
        </w:rPr>
        <w:t>For example</w:t>
      </w:r>
      <w:r w:rsidR="00313F96" w:rsidRPr="00313F96">
        <w:rPr>
          <w:b/>
          <w:bCs/>
          <w:lang w:eastAsia="en-IN"/>
        </w:rPr>
        <w:t>,</w:t>
      </w:r>
      <w:r w:rsidR="00B7467E">
        <w:rPr>
          <w:lang w:eastAsia="en-IN"/>
        </w:rPr>
        <w:t xml:space="preserve"> </w:t>
      </w:r>
      <w:r w:rsidR="00313F96">
        <w:rPr>
          <w:lang w:eastAsia="en-IN"/>
        </w:rPr>
        <w:t>a</w:t>
      </w:r>
      <w:r w:rsidR="000924BB">
        <w:rPr>
          <w:lang w:eastAsia="en-IN"/>
        </w:rPr>
        <w:t xml:space="preserve"> group of</w:t>
      </w:r>
      <w:r w:rsidR="000924BB" w:rsidRPr="000924BB">
        <w:rPr>
          <w:lang w:eastAsia="en-IN"/>
        </w:rPr>
        <w:t xml:space="preserve"> </w:t>
      </w:r>
      <w:r w:rsidR="000924BB">
        <w:rPr>
          <w:lang w:eastAsia="en-IN"/>
        </w:rPr>
        <w:t xml:space="preserve">Waitrose’s employees, </w:t>
      </w:r>
      <w:r w:rsidR="00B7467E">
        <w:rPr>
          <w:lang w:eastAsia="en-IN"/>
        </w:rPr>
        <w:t xml:space="preserve">with </w:t>
      </w:r>
      <w:r w:rsidR="000924BB">
        <w:rPr>
          <w:lang w:eastAsia="en-IN"/>
        </w:rPr>
        <w:t>varied accent,</w:t>
      </w:r>
      <w:r w:rsidR="00B7467E">
        <w:rPr>
          <w:lang w:eastAsia="en-IN"/>
        </w:rPr>
        <w:t xml:space="preserve"> </w:t>
      </w:r>
      <w:r w:rsidR="000924BB">
        <w:rPr>
          <w:lang w:eastAsia="en-IN"/>
        </w:rPr>
        <w:t xml:space="preserve">might not be able to view a compliment in its true form as they might not understand it. </w:t>
      </w:r>
      <w:r w:rsidRPr="00F85371">
        <w:rPr>
          <w:b/>
          <w:bCs/>
          <w:lang w:eastAsia="en-IN"/>
        </w:rPr>
        <w:t>Hierarchical and Power Distance</w:t>
      </w:r>
      <w:r w:rsidR="00482399">
        <w:rPr>
          <w:b/>
          <w:bCs/>
          <w:lang w:eastAsia="en-IN"/>
        </w:rPr>
        <w:t xml:space="preserve"> </w:t>
      </w:r>
      <w:r w:rsidR="00482399">
        <w:rPr>
          <w:bCs/>
          <w:lang w:eastAsia="en-IN"/>
        </w:rPr>
        <w:t>might bring in issues among the employees</w:t>
      </w:r>
      <w:r w:rsidR="00313F96">
        <w:rPr>
          <w:b/>
          <w:bCs/>
          <w:lang w:eastAsia="en-IN"/>
        </w:rPr>
        <w:t>.</w:t>
      </w:r>
      <w:r w:rsidRPr="008C6940">
        <w:rPr>
          <w:lang w:eastAsia="en-IN"/>
        </w:rPr>
        <w:t xml:space="preserve"> </w:t>
      </w:r>
      <w:r w:rsidR="00F85371">
        <w:rPr>
          <w:lang w:eastAsia="en-IN"/>
        </w:rPr>
        <w:t>In certain cultures, there is a critical power distance between managers and subordinates, influencing the receptiveness of communication</w:t>
      </w:r>
      <w:r w:rsidR="00341DCF">
        <w:rPr>
          <w:lang w:eastAsia="en-IN"/>
        </w:rPr>
        <w:t xml:space="preserve"> (</w:t>
      </w:r>
      <w:r w:rsidR="00341DCF">
        <w:rPr>
          <w:shd w:val="clear" w:color="auto" w:fill="FFFFFF"/>
        </w:rPr>
        <w:t>Mkhize and Ellis, 2020)</w:t>
      </w:r>
      <w:r w:rsidR="00F85371">
        <w:rPr>
          <w:lang w:eastAsia="en-IN"/>
        </w:rPr>
        <w:t>. Employees from such cultures might wonder whether or not to communicate their thoughts or worries to higher-positioning colleagues.</w:t>
      </w:r>
      <w:r w:rsidR="00313F96">
        <w:rPr>
          <w:lang w:eastAsia="en-IN"/>
        </w:rPr>
        <w:t xml:space="preserve"> </w:t>
      </w:r>
      <w:r w:rsidR="00574AB6" w:rsidRPr="00574AB6">
        <w:rPr>
          <w:bCs/>
          <w:lang w:eastAsia="en-IN"/>
        </w:rPr>
        <w:t>For example</w:t>
      </w:r>
      <w:r w:rsidR="00313F96" w:rsidRPr="00313F96">
        <w:rPr>
          <w:b/>
          <w:bCs/>
          <w:lang w:eastAsia="en-IN"/>
        </w:rPr>
        <w:t>,</w:t>
      </w:r>
      <w:r w:rsidR="00F85371">
        <w:rPr>
          <w:lang w:eastAsia="en-IN"/>
        </w:rPr>
        <w:t xml:space="preserve"> </w:t>
      </w:r>
      <w:r w:rsidR="00313F96">
        <w:rPr>
          <w:lang w:eastAsia="en-IN"/>
        </w:rPr>
        <w:t>a</w:t>
      </w:r>
      <w:r w:rsidR="00F85371">
        <w:rPr>
          <w:lang w:eastAsia="en-IN"/>
        </w:rPr>
        <w:t xml:space="preserve"> team member from a culture with a powerful distance may be hesitant to give thoughts or feedback straightforwardly to their manager, prompting botched open doors for development.</w:t>
      </w:r>
      <w:r w:rsidR="00313F96">
        <w:rPr>
          <w:lang w:eastAsia="en-IN"/>
        </w:rPr>
        <w:t xml:space="preserve"> </w:t>
      </w:r>
    </w:p>
    <w:p w:rsidR="008C6940" w:rsidRDefault="00F85371" w:rsidP="00F85371">
      <w:pPr>
        <w:rPr>
          <w:lang w:eastAsia="en-IN"/>
        </w:rPr>
      </w:pPr>
      <w:r>
        <w:rPr>
          <w:lang w:eastAsia="en-IN"/>
        </w:rPr>
        <w:t xml:space="preserve">Dependence on </w:t>
      </w:r>
      <w:r w:rsidRPr="00C301B4">
        <w:rPr>
          <w:b/>
          <w:lang w:eastAsia="en-IN"/>
        </w:rPr>
        <w:t>digital communication</w:t>
      </w:r>
      <w:r>
        <w:rPr>
          <w:lang w:eastAsia="en-IN"/>
        </w:rPr>
        <w:t xml:space="preserve"> can </w:t>
      </w:r>
      <w:r w:rsidR="00C301B4">
        <w:rPr>
          <w:lang w:eastAsia="en-IN"/>
        </w:rPr>
        <w:t>present</w:t>
      </w:r>
      <w:r>
        <w:rPr>
          <w:lang w:eastAsia="en-IN"/>
        </w:rPr>
        <w:t xml:space="preserve"> difficulties for employees not comfortable with technology or those from countries where certain stages are not usually utilised.</w:t>
      </w:r>
      <w:r w:rsidR="00313F96">
        <w:rPr>
          <w:lang w:eastAsia="en-IN"/>
        </w:rPr>
        <w:t xml:space="preserve"> </w:t>
      </w:r>
      <w:r w:rsidR="00574AB6" w:rsidRPr="00574AB6">
        <w:rPr>
          <w:bCs/>
          <w:lang w:eastAsia="en-IN"/>
        </w:rPr>
        <w:t>For example</w:t>
      </w:r>
      <w:r w:rsidR="00313F96" w:rsidRPr="00313F96">
        <w:rPr>
          <w:b/>
          <w:bCs/>
          <w:lang w:eastAsia="en-IN"/>
        </w:rPr>
        <w:t>,</w:t>
      </w:r>
      <w:r>
        <w:rPr>
          <w:lang w:eastAsia="en-IN"/>
        </w:rPr>
        <w:t xml:space="preserve"> </w:t>
      </w:r>
      <w:r w:rsidR="00313F96">
        <w:rPr>
          <w:lang w:eastAsia="en-IN"/>
        </w:rPr>
        <w:t>a</w:t>
      </w:r>
      <w:r>
        <w:rPr>
          <w:lang w:eastAsia="en-IN"/>
        </w:rPr>
        <w:t>ssuming the essential method for communication inside Waitrose is through digital channels like email and messaging applications, employees with restricted technology skills might battle to stay aware of significant updates or guidelines.</w:t>
      </w:r>
      <w:r w:rsidR="00313F96">
        <w:rPr>
          <w:lang w:eastAsia="en-IN"/>
        </w:rPr>
        <w:t xml:space="preserve"> </w:t>
      </w:r>
      <w:r w:rsidR="00313F96" w:rsidRPr="00313F96">
        <w:rPr>
          <w:lang w:eastAsia="en-IN"/>
        </w:rPr>
        <w:t xml:space="preserve">The </w:t>
      </w:r>
      <w:r w:rsidR="00C301B4">
        <w:rPr>
          <w:lang w:eastAsia="en-IN"/>
        </w:rPr>
        <w:t>last issue</w:t>
      </w:r>
      <w:r w:rsidR="00313F96" w:rsidRPr="00313F96">
        <w:rPr>
          <w:lang w:eastAsia="en-IN"/>
        </w:rPr>
        <w:t xml:space="preserve"> is</w:t>
      </w:r>
      <w:r w:rsidR="00313F96">
        <w:rPr>
          <w:b/>
          <w:bCs/>
          <w:lang w:eastAsia="en-IN"/>
        </w:rPr>
        <w:t xml:space="preserve"> </w:t>
      </w:r>
      <w:r w:rsidR="008C6940" w:rsidRPr="00F85371">
        <w:rPr>
          <w:b/>
          <w:bCs/>
          <w:lang w:eastAsia="en-IN"/>
        </w:rPr>
        <w:t>Time Zone Differences</w:t>
      </w:r>
      <w:r w:rsidR="00313F96">
        <w:rPr>
          <w:b/>
          <w:bCs/>
          <w:lang w:eastAsia="en-IN"/>
        </w:rPr>
        <w:t>.</w:t>
      </w:r>
      <w:r w:rsidR="008C6940" w:rsidRPr="008C6940">
        <w:rPr>
          <w:lang w:eastAsia="en-IN"/>
        </w:rPr>
        <w:t xml:space="preserve"> </w:t>
      </w:r>
      <w:r>
        <w:rPr>
          <w:lang w:eastAsia="en-IN"/>
        </w:rPr>
        <w:t xml:space="preserve">For multinational </w:t>
      </w:r>
      <w:r w:rsidR="00482399">
        <w:rPr>
          <w:lang w:eastAsia="en-IN"/>
        </w:rPr>
        <w:t>organisation</w:t>
      </w:r>
      <w:r>
        <w:rPr>
          <w:lang w:eastAsia="en-IN"/>
        </w:rPr>
        <w:t>s like Waitrose, planning with partners across various time zones can be a communication barrier, prompting deferred reactions and miscommunications</w:t>
      </w:r>
      <w:r w:rsidR="00341DCF">
        <w:rPr>
          <w:lang w:eastAsia="en-IN"/>
        </w:rPr>
        <w:t xml:space="preserve"> (</w:t>
      </w:r>
      <w:r w:rsidR="00341DCF">
        <w:rPr>
          <w:shd w:val="clear" w:color="auto" w:fill="FFFFFF"/>
        </w:rPr>
        <w:t>Nguyen et. al., 2019)</w:t>
      </w:r>
      <w:r>
        <w:rPr>
          <w:lang w:eastAsia="en-IN"/>
        </w:rPr>
        <w:t>.</w:t>
      </w:r>
      <w:r w:rsidR="00313F96">
        <w:rPr>
          <w:lang w:eastAsia="en-IN"/>
        </w:rPr>
        <w:t xml:space="preserve"> </w:t>
      </w:r>
      <w:r w:rsidR="00574AB6" w:rsidRPr="00574AB6">
        <w:rPr>
          <w:bCs/>
          <w:lang w:eastAsia="en-IN"/>
        </w:rPr>
        <w:t>For example</w:t>
      </w:r>
      <w:r w:rsidR="00313F96" w:rsidRPr="00313F96">
        <w:rPr>
          <w:b/>
          <w:bCs/>
          <w:lang w:eastAsia="en-IN"/>
        </w:rPr>
        <w:t>,</w:t>
      </w:r>
      <w:r>
        <w:rPr>
          <w:lang w:eastAsia="en-IN"/>
        </w:rPr>
        <w:t xml:space="preserve"> </w:t>
      </w:r>
      <w:r w:rsidR="00313F96">
        <w:rPr>
          <w:lang w:eastAsia="en-IN"/>
        </w:rPr>
        <w:t>e</w:t>
      </w:r>
      <w:r>
        <w:rPr>
          <w:lang w:eastAsia="en-IN"/>
        </w:rPr>
        <w:t>mployees teaming up on a project with partners in an alternate time zone might encounter difficulties in planning virtual meetings or answering dire questions speedily.</w:t>
      </w:r>
    </w:p>
    <w:p w:rsidR="00574AB6" w:rsidRDefault="00F85371" w:rsidP="00F85371">
      <w:r w:rsidRPr="00F85371">
        <w:t xml:space="preserve">To establish a positive climate for everybody to succeed, Waitrose can carry out the following </w:t>
      </w:r>
      <w:r w:rsidRPr="00313F96">
        <w:rPr>
          <w:b/>
          <w:bCs/>
        </w:rPr>
        <w:t>communication systems</w:t>
      </w:r>
      <w:r w:rsidRPr="00F85371">
        <w:t xml:space="preserve"> and </w:t>
      </w:r>
      <w:r w:rsidRPr="00313F96">
        <w:rPr>
          <w:b/>
          <w:bCs/>
        </w:rPr>
        <w:t>recommendations</w:t>
      </w:r>
      <w:r w:rsidR="00313F96">
        <w:t xml:space="preserve">. </w:t>
      </w:r>
      <w:r w:rsidR="00D767C6" w:rsidRPr="00D767C6">
        <w:t>Conduct normal diversity and inclusion training for all employees to bring issues to light of cultural differences, communication styles, and the value of a different workforce. This training ought to focus on advancing compassion, shared respect, and liberality, encouraging an atmosphere of understanding and acknowledgement.</w:t>
      </w:r>
      <w:r w:rsidR="00313F96">
        <w:t xml:space="preserve"> Moreover,</w:t>
      </w:r>
      <w:r>
        <w:t xml:space="preserve"> </w:t>
      </w:r>
      <w:r w:rsidR="00313F96">
        <w:t>o</w:t>
      </w:r>
      <w:r w:rsidR="00D767C6" w:rsidRPr="00D767C6">
        <w:t>ffer language support programs for employees who face language barriers. This can incorporate language classes, translation services, or multilingual resources to upgrade communication and guarantee that all employees can effectively partake in conversations and articulate their thoughts effectively.</w:t>
      </w:r>
      <w:r w:rsidR="00313F96">
        <w:t xml:space="preserve"> In addition to this,</w:t>
      </w:r>
      <w:r>
        <w:t xml:space="preserve"> </w:t>
      </w:r>
      <w:r w:rsidR="00313F96">
        <w:t>o</w:t>
      </w:r>
      <w:r w:rsidR="00C2375E" w:rsidRPr="00C2375E">
        <w:t>rganise workshops explicitly focusing on cross-cultural communication. These workshops ought to give viable direction on exploring cultural differences, figuring out non-verbal cues, and settling mistaken assumptions to work with smooth associations among assorted colleagues.</w:t>
      </w:r>
      <w:r w:rsidR="00313F96">
        <w:t xml:space="preserve"> </w:t>
      </w:r>
    </w:p>
    <w:p w:rsidR="00313F96" w:rsidRDefault="00C2375E" w:rsidP="00F85371">
      <w:r w:rsidRPr="00C2375E">
        <w:t>Foster</w:t>
      </w:r>
      <w:r w:rsidR="00574AB6">
        <w:t>ing</w:t>
      </w:r>
      <w:r w:rsidRPr="00C2375E">
        <w:t xml:space="preserve"> inclusive leadership programs that furnish managers with the skills to lead different groups</w:t>
      </w:r>
      <w:r w:rsidR="00574AB6">
        <w:t xml:space="preserve"> can be beneficial for the company</w:t>
      </w:r>
      <w:r w:rsidRPr="00C2375E">
        <w:t>. Comprehensive leaders advance open communication, effectively pay attention to employees' interests, and establish a climate where various viewpoints are esteemed</w:t>
      </w:r>
      <w:r w:rsidR="00341DCF">
        <w:t xml:space="preserve"> (</w:t>
      </w:r>
      <w:proofErr w:type="spellStart"/>
      <w:r w:rsidR="00341DCF">
        <w:rPr>
          <w:shd w:val="clear" w:color="auto" w:fill="FFFFFF"/>
        </w:rPr>
        <w:t>Ashikali</w:t>
      </w:r>
      <w:proofErr w:type="spellEnd"/>
      <w:r w:rsidR="00341DCF">
        <w:rPr>
          <w:shd w:val="clear" w:color="auto" w:fill="FFFFFF"/>
        </w:rPr>
        <w:t xml:space="preserve"> et. al., 2021)</w:t>
      </w:r>
      <w:r w:rsidRPr="00C2375E">
        <w:t>.</w:t>
      </w:r>
      <w:r w:rsidR="00313F96">
        <w:t xml:space="preserve"> Furthermore, </w:t>
      </w:r>
      <w:r w:rsidR="003A4890">
        <w:t>Layout</w:t>
      </w:r>
      <w:r w:rsidRPr="00C2375E">
        <w:t xml:space="preserve"> Employee Resource Groups (ERGs) unite people with shared backgrounds or interests. These groups can offer a place of refuge for employees to interface, share encounters, and contribute thoughts, encouraging a feeling of having a place and strengthening.</w:t>
      </w:r>
      <w:r w:rsidR="00313F96">
        <w:t xml:space="preserve"> </w:t>
      </w:r>
      <w:r w:rsidRPr="00C2375E">
        <w:t>Execute feedback mechanisms, like reviews or survey strategies, to urge employees to share their considerations, ideas, and concerns. This two-way communication permits the management to resolve any issues quickly and shows employees that their voices are heard and esteemed.</w:t>
      </w:r>
      <w:r w:rsidR="00313F96">
        <w:t xml:space="preserve"> Encourage</w:t>
      </w:r>
      <w:r w:rsidRPr="00C2375E">
        <w:t xml:space="preserve"> a collaborative climate where employees from different backgrounds can cooperate on projects, cultivating cross-cultural comprehension and common help.</w:t>
      </w:r>
    </w:p>
    <w:p w:rsidR="00F85371" w:rsidRDefault="00C2375E" w:rsidP="00F85371">
      <w:r>
        <w:t xml:space="preserve">In conclusion, </w:t>
      </w:r>
      <w:r w:rsidR="003A4890" w:rsidRPr="003A4890">
        <w:t xml:space="preserve">Waitrose can lay out a positive and comprehensive workplace by carrying out compelling communication systems and proposals. Embracing theories of international and intercultural communication, like Hofstede's Cultural Dimensions, Samovar's Cultural Influences, and Jandt's Intercultural Communication Models, can assist the organisation with exploring cultural differences and </w:t>
      </w:r>
      <w:r w:rsidR="003A4890">
        <w:t>adjusting</w:t>
      </w:r>
      <w:r w:rsidR="003A4890" w:rsidRPr="003A4890">
        <w:t xml:space="preserve"> to diverse markets effectively.</w:t>
      </w:r>
      <w:r w:rsidR="003A4890">
        <w:t xml:space="preserve"> </w:t>
      </w:r>
      <w:r w:rsidR="00D048A9">
        <w:t>Along with that, b</w:t>
      </w:r>
      <w:r w:rsidR="003A4890" w:rsidRPr="003A4890">
        <w:t>y giving diversity and inclusion training, language support, and cross-cultural communication workshops, Waitrose can advance comprehension and enthusiasm for cultural diversity among its employees. Comprehensive leadership advancement will enable managers to lead different groups actually, encouraging open communication and shared regard.</w:t>
      </w:r>
      <w:r w:rsidR="00D5051C">
        <w:t xml:space="preserve"> </w:t>
      </w:r>
      <w:r w:rsidR="00D5051C" w:rsidRPr="00D5051C">
        <w:t xml:space="preserve">Empowering employee resource groups and feedback systems will provide employees with a feeling of having a place and show that their voices are heard and esteemed. </w:t>
      </w:r>
      <w:r w:rsidR="00D048A9">
        <w:t>Moreover, b</w:t>
      </w:r>
      <w:r w:rsidR="00D5051C" w:rsidRPr="00D5051C">
        <w:t>y encouraging cooperation and celebrating cultural diversity, Waitrose can establish a comprehensive workplace where everybody can flourish.</w:t>
      </w:r>
    </w:p>
    <w:p w:rsidR="00574AB6" w:rsidRDefault="00574AB6">
      <w:pPr>
        <w:spacing w:line="259" w:lineRule="auto"/>
        <w:jc w:val="left"/>
        <w:rPr>
          <w:rFonts w:eastAsiaTheme="majorEastAsia" w:cstheme="majorBidi"/>
          <w:b/>
          <w:sz w:val="28"/>
          <w:szCs w:val="32"/>
        </w:rPr>
      </w:pPr>
      <w:bookmarkStart w:id="0" w:name="_Toc140855618"/>
      <w:r>
        <w:br w:type="page"/>
      </w:r>
    </w:p>
    <w:p w:rsidR="00D5051C" w:rsidRDefault="00D5051C" w:rsidP="00D5051C">
      <w:pPr>
        <w:pStyle w:val="Heading1"/>
      </w:pPr>
      <w:r>
        <w:t>References</w:t>
      </w:r>
      <w:bookmarkEnd w:id="0"/>
    </w:p>
    <w:p w:rsidR="00574AB6" w:rsidRPr="00E84389" w:rsidRDefault="00574AB6" w:rsidP="00341DCF">
      <w:proofErr w:type="spellStart"/>
      <w:r>
        <w:rPr>
          <w:shd w:val="clear" w:color="auto" w:fill="FFFFFF"/>
        </w:rPr>
        <w:t>Ashikali</w:t>
      </w:r>
      <w:proofErr w:type="spellEnd"/>
      <w:r>
        <w:rPr>
          <w:shd w:val="clear" w:color="auto" w:fill="FFFFFF"/>
        </w:rPr>
        <w:t>, T., Groeneveld, S. and Kuipers, B., 2021. The role of inclusive leadership in supporting an inclusive climate in diverse public sector teams. </w:t>
      </w:r>
      <w:r>
        <w:rPr>
          <w:i/>
          <w:iCs/>
          <w:shd w:val="clear" w:color="auto" w:fill="FFFFFF"/>
        </w:rPr>
        <w:t>Review of Public Personnel Administration</w:t>
      </w:r>
      <w:r>
        <w:rPr>
          <w:shd w:val="clear" w:color="auto" w:fill="FFFFFF"/>
        </w:rPr>
        <w:t>, </w:t>
      </w:r>
      <w:r>
        <w:rPr>
          <w:i/>
          <w:iCs/>
          <w:shd w:val="clear" w:color="auto" w:fill="FFFFFF"/>
        </w:rPr>
        <w:t>41</w:t>
      </w:r>
      <w:r>
        <w:rPr>
          <w:shd w:val="clear" w:color="auto" w:fill="FFFFFF"/>
        </w:rPr>
        <w:t>(3), pp.497-519.</w:t>
      </w:r>
    </w:p>
    <w:p w:rsidR="00574AB6" w:rsidRDefault="00574AB6" w:rsidP="00341DCF">
      <w:pPr>
        <w:rPr>
          <w:shd w:val="clear" w:color="auto" w:fill="FFFFFF"/>
        </w:rPr>
      </w:pPr>
      <w:r>
        <w:rPr>
          <w:shd w:val="clear" w:color="auto" w:fill="FFFFFF"/>
        </w:rPr>
        <w:t>Dominique, V., 2020. Business cultural training in a globalised economy. </w:t>
      </w:r>
      <w:r>
        <w:rPr>
          <w:i/>
          <w:iCs/>
          <w:shd w:val="clear" w:color="auto" w:fill="FFFFFF"/>
        </w:rPr>
        <w:t>Training, Language and Culture</w:t>
      </w:r>
      <w:r>
        <w:rPr>
          <w:shd w:val="clear" w:color="auto" w:fill="FFFFFF"/>
        </w:rPr>
        <w:t>, </w:t>
      </w:r>
      <w:r>
        <w:rPr>
          <w:i/>
          <w:iCs/>
          <w:shd w:val="clear" w:color="auto" w:fill="FFFFFF"/>
        </w:rPr>
        <w:t>4</w:t>
      </w:r>
      <w:r>
        <w:rPr>
          <w:shd w:val="clear" w:color="auto" w:fill="FFFFFF"/>
        </w:rPr>
        <w:t>(1), pp.33-43.</w:t>
      </w:r>
    </w:p>
    <w:p w:rsidR="00574AB6" w:rsidRDefault="00574AB6" w:rsidP="00D5051C">
      <w:pPr>
        <w:rPr>
          <w:shd w:val="clear" w:color="auto" w:fill="FFFFFF"/>
        </w:rPr>
      </w:pPr>
      <w:proofErr w:type="spellStart"/>
      <w:r>
        <w:rPr>
          <w:shd w:val="clear" w:color="auto" w:fill="FFFFFF"/>
        </w:rPr>
        <w:t>Gardiana</w:t>
      </w:r>
      <w:proofErr w:type="spellEnd"/>
      <w:r>
        <w:rPr>
          <w:shd w:val="clear" w:color="auto" w:fill="FFFFFF"/>
        </w:rPr>
        <w:t xml:space="preserve">, M.D., </w:t>
      </w:r>
      <w:proofErr w:type="spellStart"/>
      <w:r>
        <w:rPr>
          <w:shd w:val="clear" w:color="auto" w:fill="FFFFFF"/>
        </w:rPr>
        <w:t>Nugroho</w:t>
      </w:r>
      <w:proofErr w:type="spellEnd"/>
      <w:r>
        <w:rPr>
          <w:shd w:val="clear" w:color="auto" w:fill="FFFFFF"/>
        </w:rPr>
        <w:t xml:space="preserve">, R.A., Naini, A.M.I. and </w:t>
      </w:r>
      <w:proofErr w:type="spellStart"/>
      <w:r>
        <w:rPr>
          <w:shd w:val="clear" w:color="auto" w:fill="FFFFFF"/>
        </w:rPr>
        <w:t>Wahyudi</w:t>
      </w:r>
      <w:proofErr w:type="spellEnd"/>
      <w:r>
        <w:rPr>
          <w:shd w:val="clear" w:color="auto" w:fill="FFFFFF"/>
        </w:rPr>
        <w:t>, S.J., 2023. Intercultural Communication Strategy for the Development of International Student Service Systems. </w:t>
      </w:r>
      <w:r>
        <w:rPr>
          <w:i/>
          <w:iCs/>
          <w:shd w:val="clear" w:color="auto" w:fill="FFFFFF"/>
        </w:rPr>
        <w:t>Journal of Educational Analytics</w:t>
      </w:r>
      <w:r>
        <w:rPr>
          <w:shd w:val="clear" w:color="auto" w:fill="FFFFFF"/>
        </w:rPr>
        <w:t>, </w:t>
      </w:r>
      <w:r>
        <w:rPr>
          <w:i/>
          <w:iCs/>
          <w:shd w:val="clear" w:color="auto" w:fill="FFFFFF"/>
        </w:rPr>
        <w:t>2</w:t>
      </w:r>
      <w:r>
        <w:rPr>
          <w:shd w:val="clear" w:color="auto" w:fill="FFFFFF"/>
        </w:rPr>
        <w:t>(2), pp.245-262.</w:t>
      </w:r>
    </w:p>
    <w:p w:rsidR="00574AB6" w:rsidRDefault="00574AB6" w:rsidP="00D5051C">
      <w:pPr>
        <w:rPr>
          <w:shd w:val="clear" w:color="auto" w:fill="FFFFFF"/>
        </w:rPr>
      </w:pPr>
      <w:r>
        <w:rPr>
          <w:shd w:val="clear" w:color="auto" w:fill="FFFFFF"/>
        </w:rPr>
        <w:t>Green, R.E., Taggart, M.A., Pain, D.J., Clark, N.A., Clewley, L., Cromie, R., Dodd, S.G., Elliot, B., Green, R.M., Huntley, B. and Huntley, J., 2022. Effectiveness of actions intended to achieve a voluntary transition from the use of lead to non-lead shotgun ammunition for hunting in Britain. </w:t>
      </w:r>
      <w:r>
        <w:rPr>
          <w:i/>
          <w:iCs/>
          <w:shd w:val="clear" w:color="auto" w:fill="FFFFFF"/>
        </w:rPr>
        <w:t>Conservation Evidence</w:t>
      </w:r>
      <w:r>
        <w:rPr>
          <w:shd w:val="clear" w:color="auto" w:fill="FFFFFF"/>
        </w:rPr>
        <w:t>, </w:t>
      </w:r>
      <w:r>
        <w:rPr>
          <w:i/>
          <w:iCs/>
          <w:shd w:val="clear" w:color="auto" w:fill="FFFFFF"/>
        </w:rPr>
        <w:t>19</w:t>
      </w:r>
      <w:r>
        <w:rPr>
          <w:shd w:val="clear" w:color="auto" w:fill="FFFFFF"/>
        </w:rPr>
        <w:t>, pp.8-14.</w:t>
      </w:r>
    </w:p>
    <w:p w:rsidR="00574AB6" w:rsidRDefault="00574AB6" w:rsidP="00D5051C">
      <w:pPr>
        <w:rPr>
          <w:shd w:val="clear" w:color="auto" w:fill="FFFFFF"/>
        </w:rPr>
      </w:pPr>
      <w:r>
        <w:rPr>
          <w:shd w:val="clear" w:color="auto" w:fill="FFFFFF"/>
        </w:rPr>
        <w:t>Hamid, A.S.A. and Anuar, A.Z.A., 2022. Cultural influences on interpersonal communication among a different gender of KUPTM KL students. </w:t>
      </w:r>
      <w:r>
        <w:rPr>
          <w:i/>
          <w:iCs/>
          <w:shd w:val="clear" w:color="auto" w:fill="FFFFFF"/>
        </w:rPr>
        <w:t>Human Sustainability Procedia</w:t>
      </w:r>
      <w:r>
        <w:rPr>
          <w:shd w:val="clear" w:color="auto" w:fill="FFFFFF"/>
        </w:rPr>
        <w:t>, </w:t>
      </w:r>
      <w:r>
        <w:rPr>
          <w:i/>
          <w:iCs/>
          <w:shd w:val="clear" w:color="auto" w:fill="FFFFFF"/>
        </w:rPr>
        <w:t>2</w:t>
      </w:r>
      <w:r>
        <w:rPr>
          <w:shd w:val="clear" w:color="auto" w:fill="FFFFFF"/>
        </w:rPr>
        <w:t>(1), pp.56-65.</w:t>
      </w:r>
    </w:p>
    <w:p w:rsidR="00574AB6" w:rsidRDefault="00574AB6" w:rsidP="00341DCF">
      <w:pPr>
        <w:rPr>
          <w:shd w:val="clear" w:color="auto" w:fill="FFFFFF"/>
        </w:rPr>
      </w:pPr>
      <w:r>
        <w:rPr>
          <w:shd w:val="clear" w:color="auto" w:fill="FFFFFF"/>
        </w:rPr>
        <w:t>Hapeta, J., Palmer, F., Kuroda, Y. and Hermansson, G., 2019. A Kaupapa Māori, culturally progressive, narrative review of literature on sport, ethnicity and inclusion. </w:t>
      </w:r>
      <w:proofErr w:type="spellStart"/>
      <w:r>
        <w:rPr>
          <w:i/>
          <w:iCs/>
          <w:shd w:val="clear" w:color="auto" w:fill="FFFFFF"/>
        </w:rPr>
        <w:t>Kōtuitui</w:t>
      </w:r>
      <w:proofErr w:type="spellEnd"/>
      <w:r>
        <w:rPr>
          <w:i/>
          <w:iCs/>
          <w:shd w:val="clear" w:color="auto" w:fill="FFFFFF"/>
        </w:rPr>
        <w:t>: New Zealand Journal of Social Sciences Online</w:t>
      </w:r>
      <w:r>
        <w:rPr>
          <w:shd w:val="clear" w:color="auto" w:fill="FFFFFF"/>
        </w:rPr>
        <w:t>, </w:t>
      </w:r>
      <w:r>
        <w:rPr>
          <w:i/>
          <w:iCs/>
          <w:shd w:val="clear" w:color="auto" w:fill="FFFFFF"/>
        </w:rPr>
        <w:t>14</w:t>
      </w:r>
      <w:r>
        <w:rPr>
          <w:shd w:val="clear" w:color="auto" w:fill="FFFFFF"/>
        </w:rPr>
        <w:t>(2), pp.209-229.</w:t>
      </w:r>
    </w:p>
    <w:p w:rsidR="00574AB6" w:rsidRDefault="00574AB6" w:rsidP="00D5051C">
      <w:pPr>
        <w:rPr>
          <w:shd w:val="clear" w:color="auto" w:fill="FFFFFF"/>
        </w:rPr>
      </w:pPr>
      <w:r>
        <w:rPr>
          <w:shd w:val="clear" w:color="auto" w:fill="FFFFFF"/>
        </w:rPr>
        <w:t>Hobbs, D.A., Durrant, C., Elliott, J., Givens, D.I. and Lovegrove, J.A., 2020. Diets containing the highest levels of dairy products are associated with greater eutrophication potential but higher nutrient intakes and lower financial cost in the United Kingdom. </w:t>
      </w:r>
      <w:r>
        <w:rPr>
          <w:i/>
          <w:iCs/>
          <w:shd w:val="clear" w:color="auto" w:fill="FFFFFF"/>
        </w:rPr>
        <w:t>European journal of nutrition</w:t>
      </w:r>
      <w:r>
        <w:rPr>
          <w:shd w:val="clear" w:color="auto" w:fill="FFFFFF"/>
        </w:rPr>
        <w:t>, </w:t>
      </w:r>
      <w:r>
        <w:rPr>
          <w:i/>
          <w:iCs/>
          <w:shd w:val="clear" w:color="auto" w:fill="FFFFFF"/>
        </w:rPr>
        <w:t>59</w:t>
      </w:r>
      <w:r>
        <w:rPr>
          <w:shd w:val="clear" w:color="auto" w:fill="FFFFFF"/>
        </w:rPr>
        <w:t>, pp.895-908.</w:t>
      </w:r>
    </w:p>
    <w:p w:rsidR="00574AB6" w:rsidRDefault="00574AB6" w:rsidP="00341DCF">
      <w:pPr>
        <w:rPr>
          <w:shd w:val="clear" w:color="auto" w:fill="FFFFFF"/>
        </w:rPr>
      </w:pPr>
      <w:proofErr w:type="spellStart"/>
      <w:r>
        <w:rPr>
          <w:shd w:val="clear" w:color="auto" w:fill="FFFFFF"/>
        </w:rPr>
        <w:t>Hopkyns</w:t>
      </w:r>
      <w:proofErr w:type="spellEnd"/>
      <w:r>
        <w:rPr>
          <w:shd w:val="clear" w:color="auto" w:fill="FFFFFF"/>
        </w:rPr>
        <w:t>, S. and van den Hoven, M., 2022. Linguistic diversity and inclusion in Abu Dhabi’s linguistic landscape during the COVID-19 period. </w:t>
      </w:r>
      <w:proofErr w:type="spellStart"/>
      <w:r>
        <w:rPr>
          <w:i/>
          <w:iCs/>
          <w:shd w:val="clear" w:color="auto" w:fill="FFFFFF"/>
        </w:rPr>
        <w:t>Multilingua</w:t>
      </w:r>
      <w:proofErr w:type="spellEnd"/>
      <w:r>
        <w:rPr>
          <w:shd w:val="clear" w:color="auto" w:fill="FFFFFF"/>
        </w:rPr>
        <w:t>, </w:t>
      </w:r>
      <w:r>
        <w:rPr>
          <w:i/>
          <w:iCs/>
          <w:shd w:val="clear" w:color="auto" w:fill="FFFFFF"/>
        </w:rPr>
        <w:t>41</w:t>
      </w:r>
      <w:r>
        <w:rPr>
          <w:shd w:val="clear" w:color="auto" w:fill="FFFFFF"/>
        </w:rPr>
        <w:t>(2), pp.201-232.</w:t>
      </w:r>
    </w:p>
    <w:p w:rsidR="00574AB6" w:rsidRDefault="00574AB6" w:rsidP="00D5051C">
      <w:pPr>
        <w:rPr>
          <w:shd w:val="clear" w:color="auto" w:fill="FFFFFF"/>
        </w:rPr>
      </w:pPr>
      <w:r>
        <w:rPr>
          <w:shd w:val="clear" w:color="auto" w:fill="FFFFFF"/>
        </w:rPr>
        <w:t>Huang, S.S. and Crotts, J., 2019. Relationships between Hofstede's cultural dimensions and tourist satisfaction: A cross-country cross-sample examination. </w:t>
      </w:r>
      <w:r>
        <w:rPr>
          <w:i/>
          <w:iCs/>
          <w:shd w:val="clear" w:color="auto" w:fill="FFFFFF"/>
        </w:rPr>
        <w:t>Tourism management</w:t>
      </w:r>
      <w:r>
        <w:rPr>
          <w:shd w:val="clear" w:color="auto" w:fill="FFFFFF"/>
        </w:rPr>
        <w:t>, </w:t>
      </w:r>
      <w:r>
        <w:rPr>
          <w:i/>
          <w:iCs/>
          <w:shd w:val="clear" w:color="auto" w:fill="FFFFFF"/>
        </w:rPr>
        <w:t>72</w:t>
      </w:r>
      <w:r>
        <w:rPr>
          <w:shd w:val="clear" w:color="auto" w:fill="FFFFFF"/>
        </w:rPr>
        <w:t>, pp.232-241.</w:t>
      </w:r>
    </w:p>
    <w:p w:rsidR="00574AB6" w:rsidRDefault="00574AB6" w:rsidP="00D5051C">
      <w:pPr>
        <w:rPr>
          <w:shd w:val="clear" w:color="auto" w:fill="FFFFFF"/>
        </w:rPr>
      </w:pPr>
      <w:proofErr w:type="spellStart"/>
      <w:r>
        <w:rPr>
          <w:shd w:val="clear" w:color="auto" w:fill="FFFFFF"/>
        </w:rPr>
        <w:t>Kanakaratne</w:t>
      </w:r>
      <w:proofErr w:type="spellEnd"/>
      <w:r>
        <w:rPr>
          <w:shd w:val="clear" w:color="auto" w:fill="FFFFFF"/>
        </w:rPr>
        <w:t>, M.D.S., Bray, J. and Robson, J., 2020. The influence of national culture and industry structure on grocery retail customer loyalty. </w:t>
      </w:r>
      <w:r>
        <w:rPr>
          <w:i/>
          <w:iCs/>
          <w:shd w:val="clear" w:color="auto" w:fill="FFFFFF"/>
        </w:rPr>
        <w:t>Journal of Retailing and Consumer Services</w:t>
      </w:r>
      <w:r>
        <w:rPr>
          <w:shd w:val="clear" w:color="auto" w:fill="FFFFFF"/>
        </w:rPr>
        <w:t>, </w:t>
      </w:r>
      <w:r>
        <w:rPr>
          <w:i/>
          <w:iCs/>
          <w:shd w:val="clear" w:color="auto" w:fill="FFFFFF"/>
        </w:rPr>
        <w:t>54</w:t>
      </w:r>
      <w:r>
        <w:rPr>
          <w:shd w:val="clear" w:color="auto" w:fill="FFFFFF"/>
        </w:rPr>
        <w:t>, p.102013.</w:t>
      </w:r>
    </w:p>
    <w:p w:rsidR="00574AB6" w:rsidRDefault="00574AB6" w:rsidP="00D5051C">
      <w:pPr>
        <w:rPr>
          <w:shd w:val="clear" w:color="auto" w:fill="FFFFFF"/>
        </w:rPr>
      </w:pPr>
      <w:r>
        <w:rPr>
          <w:shd w:val="clear" w:color="auto" w:fill="FFFFFF"/>
        </w:rPr>
        <w:t>Lever, J., 2019. Halal meat and religious slaughter: From spatial concealment to social controversy–Breaching the boundaries of the permissible?. </w:t>
      </w:r>
      <w:r>
        <w:rPr>
          <w:i/>
          <w:iCs/>
          <w:shd w:val="clear" w:color="auto" w:fill="FFFFFF"/>
        </w:rPr>
        <w:t>Environment and Planning C: Politics and Space</w:t>
      </w:r>
      <w:r>
        <w:rPr>
          <w:shd w:val="clear" w:color="auto" w:fill="FFFFFF"/>
        </w:rPr>
        <w:t>, </w:t>
      </w:r>
      <w:r>
        <w:rPr>
          <w:i/>
          <w:iCs/>
          <w:shd w:val="clear" w:color="auto" w:fill="FFFFFF"/>
        </w:rPr>
        <w:t>37</w:t>
      </w:r>
      <w:r>
        <w:rPr>
          <w:shd w:val="clear" w:color="auto" w:fill="FFFFFF"/>
        </w:rPr>
        <w:t>(5), pp.889-907.</w:t>
      </w:r>
    </w:p>
    <w:p w:rsidR="00574AB6" w:rsidRDefault="00574AB6" w:rsidP="00341DCF">
      <w:pPr>
        <w:rPr>
          <w:shd w:val="clear" w:color="auto" w:fill="FFFFFF"/>
        </w:rPr>
      </w:pPr>
      <w:r>
        <w:rPr>
          <w:shd w:val="clear" w:color="auto" w:fill="FFFFFF"/>
        </w:rPr>
        <w:t xml:space="preserve">Makrides, A., </w:t>
      </w:r>
      <w:proofErr w:type="spellStart"/>
      <w:r>
        <w:rPr>
          <w:shd w:val="clear" w:color="auto" w:fill="FFFFFF"/>
        </w:rPr>
        <w:t>Vrontis</w:t>
      </w:r>
      <w:proofErr w:type="spellEnd"/>
      <w:r>
        <w:rPr>
          <w:shd w:val="clear" w:color="auto" w:fill="FFFFFF"/>
        </w:rPr>
        <w:t xml:space="preserve">, D. and </w:t>
      </w:r>
      <w:proofErr w:type="spellStart"/>
      <w:r>
        <w:rPr>
          <w:shd w:val="clear" w:color="auto" w:fill="FFFFFF"/>
        </w:rPr>
        <w:t>Christofi</w:t>
      </w:r>
      <w:proofErr w:type="spellEnd"/>
      <w:r>
        <w:rPr>
          <w:shd w:val="clear" w:color="auto" w:fill="FFFFFF"/>
        </w:rPr>
        <w:t>, M., 2020. The gold rush of digital marketing: assessing prospects of building brand awareness overseas. </w:t>
      </w:r>
      <w:r>
        <w:rPr>
          <w:i/>
          <w:iCs/>
          <w:shd w:val="clear" w:color="auto" w:fill="FFFFFF"/>
        </w:rPr>
        <w:t>Business Perspectives and Research</w:t>
      </w:r>
      <w:r>
        <w:rPr>
          <w:shd w:val="clear" w:color="auto" w:fill="FFFFFF"/>
        </w:rPr>
        <w:t>, </w:t>
      </w:r>
      <w:r>
        <w:rPr>
          <w:i/>
          <w:iCs/>
          <w:shd w:val="clear" w:color="auto" w:fill="FFFFFF"/>
        </w:rPr>
        <w:t>8</w:t>
      </w:r>
      <w:r>
        <w:rPr>
          <w:shd w:val="clear" w:color="auto" w:fill="FFFFFF"/>
        </w:rPr>
        <w:t>(1), pp.4-20.</w:t>
      </w:r>
    </w:p>
    <w:p w:rsidR="00574AB6" w:rsidRDefault="00574AB6" w:rsidP="00341DCF">
      <w:pPr>
        <w:rPr>
          <w:shd w:val="clear" w:color="auto" w:fill="FFFFFF"/>
        </w:rPr>
      </w:pPr>
      <w:r>
        <w:rPr>
          <w:shd w:val="clear" w:color="auto" w:fill="FFFFFF"/>
        </w:rPr>
        <w:t>Mkhize, S. and Ellis, D., 2020. Creativity in marketing communication to overcome barriers to organic produce purchases: The case of a developing nation. </w:t>
      </w:r>
      <w:r>
        <w:rPr>
          <w:i/>
          <w:iCs/>
          <w:shd w:val="clear" w:color="auto" w:fill="FFFFFF"/>
        </w:rPr>
        <w:t>Journal of Cleaner Production</w:t>
      </w:r>
      <w:r>
        <w:rPr>
          <w:shd w:val="clear" w:color="auto" w:fill="FFFFFF"/>
        </w:rPr>
        <w:t>, </w:t>
      </w:r>
      <w:r>
        <w:rPr>
          <w:i/>
          <w:iCs/>
          <w:shd w:val="clear" w:color="auto" w:fill="FFFFFF"/>
        </w:rPr>
        <w:t>242</w:t>
      </w:r>
      <w:r>
        <w:rPr>
          <w:shd w:val="clear" w:color="auto" w:fill="FFFFFF"/>
        </w:rPr>
        <w:t>, p.118415.</w:t>
      </w:r>
    </w:p>
    <w:p w:rsidR="00574AB6" w:rsidRDefault="00574AB6" w:rsidP="00341DCF">
      <w:pPr>
        <w:rPr>
          <w:shd w:val="clear" w:color="auto" w:fill="FFFFFF"/>
        </w:rPr>
      </w:pPr>
      <w:r>
        <w:rPr>
          <w:shd w:val="clear" w:color="auto" w:fill="FFFFFF"/>
        </w:rPr>
        <w:t>Nguyen, H.V., Nguyen, N., Nguyen, B.K., Lobo, A. and Vu, P.A., 2019. Organic food purchases in an emerging market: The influence of consumers’ personal factors and green marketing practices of food stores. </w:t>
      </w:r>
      <w:r>
        <w:rPr>
          <w:i/>
          <w:iCs/>
          <w:shd w:val="clear" w:color="auto" w:fill="FFFFFF"/>
        </w:rPr>
        <w:t>International journal of environmental research and public health</w:t>
      </w:r>
      <w:r>
        <w:rPr>
          <w:shd w:val="clear" w:color="auto" w:fill="FFFFFF"/>
        </w:rPr>
        <w:t>, </w:t>
      </w:r>
      <w:r>
        <w:rPr>
          <w:i/>
          <w:iCs/>
          <w:shd w:val="clear" w:color="auto" w:fill="FFFFFF"/>
        </w:rPr>
        <w:t>16</w:t>
      </w:r>
      <w:r>
        <w:rPr>
          <w:shd w:val="clear" w:color="auto" w:fill="FFFFFF"/>
        </w:rPr>
        <w:t>(6), p.1037.</w:t>
      </w:r>
    </w:p>
    <w:p w:rsidR="00574AB6" w:rsidRDefault="00574AB6" w:rsidP="00341DCF">
      <w:pPr>
        <w:rPr>
          <w:shd w:val="clear" w:color="auto" w:fill="FFFFFF"/>
        </w:rPr>
      </w:pPr>
      <w:r>
        <w:rPr>
          <w:shd w:val="clear" w:color="auto" w:fill="FFFFFF"/>
        </w:rPr>
        <w:t xml:space="preserve">Stacho, Z., </w:t>
      </w:r>
      <w:proofErr w:type="spellStart"/>
      <w:r>
        <w:rPr>
          <w:shd w:val="clear" w:color="auto" w:fill="FFFFFF"/>
        </w:rPr>
        <w:t>Stachová</w:t>
      </w:r>
      <w:proofErr w:type="spellEnd"/>
      <w:r>
        <w:rPr>
          <w:shd w:val="clear" w:color="auto" w:fill="FFFFFF"/>
        </w:rPr>
        <w:t xml:space="preserve">, K., Papula, J., </w:t>
      </w:r>
      <w:proofErr w:type="spellStart"/>
      <w:r>
        <w:rPr>
          <w:shd w:val="clear" w:color="auto" w:fill="FFFFFF"/>
        </w:rPr>
        <w:t>Papulová</w:t>
      </w:r>
      <w:proofErr w:type="spellEnd"/>
      <w:r>
        <w:rPr>
          <w:shd w:val="clear" w:color="auto" w:fill="FFFFFF"/>
        </w:rPr>
        <w:t xml:space="preserve">, Z. and </w:t>
      </w:r>
      <w:proofErr w:type="spellStart"/>
      <w:r>
        <w:rPr>
          <w:shd w:val="clear" w:color="auto" w:fill="FFFFFF"/>
        </w:rPr>
        <w:t>Kohnová</w:t>
      </w:r>
      <w:proofErr w:type="spellEnd"/>
      <w:r>
        <w:rPr>
          <w:shd w:val="clear" w:color="auto" w:fill="FFFFFF"/>
        </w:rPr>
        <w:t>, L., 2019. Effective communication in organisations increases their competitiveness. </w:t>
      </w:r>
      <w:r>
        <w:rPr>
          <w:i/>
          <w:iCs/>
          <w:shd w:val="clear" w:color="auto" w:fill="FFFFFF"/>
        </w:rPr>
        <w:t>Polish Journal of Management Studies</w:t>
      </w:r>
      <w:r>
        <w:rPr>
          <w:shd w:val="clear" w:color="auto" w:fill="FFFFFF"/>
        </w:rPr>
        <w:t>, </w:t>
      </w:r>
      <w:r>
        <w:rPr>
          <w:i/>
          <w:iCs/>
          <w:shd w:val="clear" w:color="auto" w:fill="FFFFFF"/>
        </w:rPr>
        <w:t>19</w:t>
      </w:r>
      <w:r>
        <w:rPr>
          <w:shd w:val="clear" w:color="auto" w:fill="FFFFFF"/>
        </w:rPr>
        <w:t>.</w:t>
      </w:r>
    </w:p>
    <w:sectPr w:rsidR="00574AB6" w:rsidSect="00E84389">
      <w:headerReference w:type="default"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B4FD3" w:rsidRDefault="000B4FD3" w:rsidP="00E84389">
      <w:pPr>
        <w:spacing w:after="0" w:line="240" w:lineRule="auto"/>
      </w:pPr>
      <w:r>
        <w:separator/>
      </w:r>
    </w:p>
  </w:endnote>
  <w:endnote w:type="continuationSeparator" w:id="0">
    <w:p w:rsidR="000B4FD3" w:rsidRDefault="000B4FD3" w:rsidP="00E843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7164701"/>
      <w:docPartObj>
        <w:docPartGallery w:val="Page Numbers (Bottom of Page)"/>
        <w:docPartUnique/>
      </w:docPartObj>
    </w:sdtPr>
    <w:sdtEndPr/>
    <w:sdtContent>
      <w:sdt>
        <w:sdtPr>
          <w:id w:val="-1769616900"/>
          <w:docPartObj>
            <w:docPartGallery w:val="Page Numbers (Top of Page)"/>
            <w:docPartUnique/>
          </w:docPartObj>
        </w:sdtPr>
        <w:sdtEndPr/>
        <w:sdtContent>
          <w:p w:rsidR="00E84389" w:rsidRDefault="00E8438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D048A9">
              <w:rPr>
                <w:b/>
                <w:bCs/>
                <w:noProof/>
              </w:rPr>
              <w:t>11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D048A9">
              <w:rPr>
                <w:b/>
                <w:bCs/>
                <w:noProof/>
              </w:rPr>
              <w:t>14</w:t>
            </w:r>
            <w:r>
              <w:rPr>
                <w:b/>
                <w:bCs/>
                <w:szCs w:val="24"/>
              </w:rPr>
              <w:fldChar w:fldCharType="end"/>
            </w:r>
          </w:p>
        </w:sdtContent>
      </w:sdt>
    </w:sdtContent>
  </w:sdt>
  <w:p w:rsidR="00E84389" w:rsidRDefault="00E843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B4FD3" w:rsidRDefault="000B4FD3" w:rsidP="00E84389">
      <w:pPr>
        <w:spacing w:after="0" w:line="240" w:lineRule="auto"/>
      </w:pPr>
      <w:r>
        <w:separator/>
      </w:r>
    </w:p>
  </w:footnote>
  <w:footnote w:type="continuationSeparator" w:id="0">
    <w:p w:rsidR="000B4FD3" w:rsidRDefault="000B4FD3" w:rsidP="00E843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84389" w:rsidRPr="00E84389" w:rsidRDefault="00E84389" w:rsidP="00E84389">
    <w:pPr>
      <w:pStyle w:val="Header"/>
      <w:jc w:val="right"/>
      <w:rPr>
        <w:b/>
        <w:bCs/>
      </w:rPr>
    </w:pPr>
    <w:r w:rsidRPr="00E84389">
      <w:rPr>
        <w:b/>
        <w:bCs/>
      </w:rPr>
      <w:t>International Business Communications</w:t>
    </w:r>
  </w:p>
  <w:p w:rsidR="00E84389" w:rsidRDefault="00E843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A86812"/>
    <w:multiLevelType w:val="multilevel"/>
    <w:tmpl w:val="9C20151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050F41"/>
    <w:multiLevelType w:val="multilevel"/>
    <w:tmpl w:val="D34494C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DE038C"/>
    <w:multiLevelType w:val="multilevel"/>
    <w:tmpl w:val="9F26F7C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761692"/>
    <w:multiLevelType w:val="multilevel"/>
    <w:tmpl w:val="11F655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3673F3"/>
    <w:multiLevelType w:val="multilevel"/>
    <w:tmpl w:val="F78EAE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63E18D2"/>
    <w:multiLevelType w:val="multilevel"/>
    <w:tmpl w:val="B7BC41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EB7A5C"/>
    <w:multiLevelType w:val="multilevel"/>
    <w:tmpl w:val="E3B2C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E350AE1"/>
    <w:multiLevelType w:val="multilevel"/>
    <w:tmpl w:val="3774ABF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E427B94"/>
    <w:multiLevelType w:val="multilevel"/>
    <w:tmpl w:val="62A007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6C342B"/>
    <w:multiLevelType w:val="multilevel"/>
    <w:tmpl w:val="374CB99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65C435A"/>
    <w:multiLevelType w:val="multilevel"/>
    <w:tmpl w:val="2220A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7C147BC"/>
    <w:multiLevelType w:val="multilevel"/>
    <w:tmpl w:val="8BF4B27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E220F5C"/>
    <w:multiLevelType w:val="multilevel"/>
    <w:tmpl w:val="CFD003E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F3F4C84"/>
    <w:multiLevelType w:val="multilevel"/>
    <w:tmpl w:val="62F02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2064AAE"/>
    <w:multiLevelType w:val="multilevel"/>
    <w:tmpl w:val="73920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703086E"/>
    <w:multiLevelType w:val="multilevel"/>
    <w:tmpl w:val="4EA21DA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D5E5BFD"/>
    <w:multiLevelType w:val="multilevel"/>
    <w:tmpl w:val="7D26C2A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4"/>
  </w:num>
  <w:num w:numId="2">
    <w:abstractNumId w:val="11"/>
  </w:num>
  <w:num w:numId="3">
    <w:abstractNumId w:val="16"/>
  </w:num>
  <w:num w:numId="4">
    <w:abstractNumId w:val="13"/>
  </w:num>
  <w:num w:numId="5">
    <w:abstractNumId w:val="1"/>
  </w:num>
  <w:num w:numId="6">
    <w:abstractNumId w:val="9"/>
  </w:num>
  <w:num w:numId="7">
    <w:abstractNumId w:val="8"/>
  </w:num>
  <w:num w:numId="8">
    <w:abstractNumId w:val="12"/>
  </w:num>
  <w:num w:numId="9">
    <w:abstractNumId w:val="6"/>
  </w:num>
  <w:num w:numId="10">
    <w:abstractNumId w:val="5"/>
  </w:num>
  <w:num w:numId="11">
    <w:abstractNumId w:val="3"/>
  </w:num>
  <w:num w:numId="12">
    <w:abstractNumId w:val="2"/>
  </w:num>
  <w:num w:numId="13">
    <w:abstractNumId w:val="0"/>
  </w:num>
  <w:num w:numId="14">
    <w:abstractNumId w:val="15"/>
  </w:num>
  <w:num w:numId="15">
    <w:abstractNumId w:val="7"/>
  </w:num>
  <w:num w:numId="16">
    <w:abstractNumId w:val="10"/>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4389"/>
    <w:rsid w:val="00062677"/>
    <w:rsid w:val="000924BB"/>
    <w:rsid w:val="000B4FD3"/>
    <w:rsid w:val="00184B9C"/>
    <w:rsid w:val="002278EE"/>
    <w:rsid w:val="00237274"/>
    <w:rsid w:val="00257F4A"/>
    <w:rsid w:val="0031171A"/>
    <w:rsid w:val="00313F96"/>
    <w:rsid w:val="0031483A"/>
    <w:rsid w:val="00323FB9"/>
    <w:rsid w:val="00341DCF"/>
    <w:rsid w:val="003A4890"/>
    <w:rsid w:val="003B0A30"/>
    <w:rsid w:val="003E5E22"/>
    <w:rsid w:val="003F173B"/>
    <w:rsid w:val="003F6884"/>
    <w:rsid w:val="004109A8"/>
    <w:rsid w:val="00482399"/>
    <w:rsid w:val="004F321F"/>
    <w:rsid w:val="005369C7"/>
    <w:rsid w:val="00574AB6"/>
    <w:rsid w:val="005958C8"/>
    <w:rsid w:val="005F15DB"/>
    <w:rsid w:val="00652480"/>
    <w:rsid w:val="0066444A"/>
    <w:rsid w:val="00737B08"/>
    <w:rsid w:val="00772927"/>
    <w:rsid w:val="007B7941"/>
    <w:rsid w:val="00802145"/>
    <w:rsid w:val="00813DD1"/>
    <w:rsid w:val="008C6940"/>
    <w:rsid w:val="008F2EA7"/>
    <w:rsid w:val="0097636F"/>
    <w:rsid w:val="009C7604"/>
    <w:rsid w:val="00A0267D"/>
    <w:rsid w:val="00A35C51"/>
    <w:rsid w:val="00AC1A9F"/>
    <w:rsid w:val="00B60BFD"/>
    <w:rsid w:val="00B7467E"/>
    <w:rsid w:val="00BD606C"/>
    <w:rsid w:val="00BF44ED"/>
    <w:rsid w:val="00BF532B"/>
    <w:rsid w:val="00C2375E"/>
    <w:rsid w:val="00C301B4"/>
    <w:rsid w:val="00C51D53"/>
    <w:rsid w:val="00CC64EC"/>
    <w:rsid w:val="00CF27FD"/>
    <w:rsid w:val="00D048A9"/>
    <w:rsid w:val="00D27901"/>
    <w:rsid w:val="00D5051C"/>
    <w:rsid w:val="00D6361C"/>
    <w:rsid w:val="00D767C6"/>
    <w:rsid w:val="00DC1C25"/>
    <w:rsid w:val="00E00876"/>
    <w:rsid w:val="00E33130"/>
    <w:rsid w:val="00E84389"/>
    <w:rsid w:val="00F42129"/>
    <w:rsid w:val="00F544D7"/>
    <w:rsid w:val="00F85371"/>
    <w:rsid w:val="00FE24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678E0"/>
  <w15:chartTrackingRefBased/>
  <w15:docId w15:val="{E9A37AC1-2923-4954-96CF-8D7DE18AD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7B0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2278E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B7941"/>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8E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B7941"/>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E843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389"/>
    <w:rPr>
      <w:rFonts w:ascii="Times New Roman" w:hAnsi="Times New Roman"/>
      <w:sz w:val="24"/>
    </w:rPr>
  </w:style>
  <w:style w:type="paragraph" w:styleId="Footer">
    <w:name w:val="footer"/>
    <w:basedOn w:val="Normal"/>
    <w:link w:val="FooterChar"/>
    <w:uiPriority w:val="99"/>
    <w:unhideWhenUsed/>
    <w:rsid w:val="00E843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389"/>
    <w:rPr>
      <w:rFonts w:ascii="Times New Roman" w:hAnsi="Times New Roman"/>
      <w:sz w:val="24"/>
    </w:rPr>
  </w:style>
  <w:style w:type="paragraph" w:styleId="NormalWeb">
    <w:name w:val="Normal (Web)"/>
    <w:basedOn w:val="Normal"/>
    <w:uiPriority w:val="99"/>
    <w:semiHidden/>
    <w:unhideWhenUsed/>
    <w:rsid w:val="0097636F"/>
    <w:pPr>
      <w:spacing w:before="100" w:beforeAutospacing="1" w:after="100" w:afterAutospacing="1" w:line="240" w:lineRule="auto"/>
      <w:jc w:val="left"/>
    </w:pPr>
    <w:rPr>
      <w:rFonts w:eastAsia="Times New Roman" w:cs="Times New Roman"/>
      <w:kern w:val="0"/>
      <w:szCs w:val="24"/>
      <w:lang w:eastAsia="en-IN"/>
      <w14:ligatures w14:val="none"/>
    </w:rPr>
  </w:style>
  <w:style w:type="paragraph" w:styleId="TOCHeading">
    <w:name w:val="TOC Heading"/>
    <w:basedOn w:val="Heading1"/>
    <w:next w:val="Normal"/>
    <w:uiPriority w:val="39"/>
    <w:unhideWhenUsed/>
    <w:qFormat/>
    <w:rsid w:val="00D27901"/>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D27901"/>
    <w:pPr>
      <w:spacing w:after="100"/>
    </w:pPr>
  </w:style>
  <w:style w:type="character" w:styleId="Hyperlink">
    <w:name w:val="Hyperlink"/>
    <w:basedOn w:val="DefaultParagraphFont"/>
    <w:uiPriority w:val="99"/>
    <w:unhideWhenUsed/>
    <w:rsid w:val="00D2790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4976339">
      <w:bodyDiv w:val="1"/>
      <w:marLeft w:val="0"/>
      <w:marRight w:val="0"/>
      <w:marTop w:val="0"/>
      <w:marBottom w:val="0"/>
      <w:divBdr>
        <w:top w:val="none" w:sz="0" w:space="0" w:color="auto"/>
        <w:left w:val="none" w:sz="0" w:space="0" w:color="auto"/>
        <w:bottom w:val="none" w:sz="0" w:space="0" w:color="auto"/>
        <w:right w:val="none" w:sz="0" w:space="0" w:color="auto"/>
      </w:divBdr>
    </w:div>
    <w:div w:id="1382943877">
      <w:bodyDiv w:val="1"/>
      <w:marLeft w:val="0"/>
      <w:marRight w:val="0"/>
      <w:marTop w:val="0"/>
      <w:marBottom w:val="0"/>
      <w:divBdr>
        <w:top w:val="none" w:sz="0" w:space="0" w:color="auto"/>
        <w:left w:val="none" w:sz="0" w:space="0" w:color="auto"/>
        <w:bottom w:val="none" w:sz="0" w:space="0" w:color="auto"/>
        <w:right w:val="none" w:sz="0" w:space="0" w:color="auto"/>
      </w:divBdr>
    </w:div>
    <w:div w:id="1645233497">
      <w:bodyDiv w:val="1"/>
      <w:marLeft w:val="0"/>
      <w:marRight w:val="0"/>
      <w:marTop w:val="0"/>
      <w:marBottom w:val="0"/>
      <w:divBdr>
        <w:top w:val="none" w:sz="0" w:space="0" w:color="auto"/>
        <w:left w:val="none" w:sz="0" w:space="0" w:color="auto"/>
        <w:bottom w:val="none" w:sz="0" w:space="0" w:color="auto"/>
        <w:right w:val="none" w:sz="0" w:space="0" w:color="auto"/>
      </w:divBdr>
    </w:div>
    <w:div w:id="1771700521">
      <w:bodyDiv w:val="1"/>
      <w:marLeft w:val="0"/>
      <w:marRight w:val="0"/>
      <w:marTop w:val="0"/>
      <w:marBottom w:val="0"/>
      <w:divBdr>
        <w:top w:val="none" w:sz="0" w:space="0" w:color="auto"/>
        <w:left w:val="none" w:sz="0" w:space="0" w:color="auto"/>
        <w:bottom w:val="none" w:sz="0" w:space="0" w:color="auto"/>
        <w:right w:val="none" w:sz="0" w:space="0" w:color="auto"/>
      </w:divBdr>
    </w:div>
    <w:div w:id="1854613451">
      <w:bodyDiv w:val="1"/>
      <w:marLeft w:val="0"/>
      <w:marRight w:val="0"/>
      <w:marTop w:val="0"/>
      <w:marBottom w:val="0"/>
      <w:divBdr>
        <w:top w:val="none" w:sz="0" w:space="0" w:color="auto"/>
        <w:left w:val="none" w:sz="0" w:space="0" w:color="auto"/>
        <w:bottom w:val="none" w:sz="0" w:space="0" w:color="auto"/>
        <w:right w:val="none" w:sz="0" w:space="0" w:color="auto"/>
      </w:divBdr>
    </w:div>
    <w:div w:id="1975408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7EA8872-9DFB-4459-B476-9E827441C7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3197</Words>
  <Characters>18227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claudia macarie</cp:lastModifiedBy>
  <cp:revision>18</cp:revision>
  <dcterms:created xsi:type="dcterms:W3CDTF">2023-07-21T18:59:00Z</dcterms:created>
  <dcterms:modified xsi:type="dcterms:W3CDTF">2023-08-17T13:51:00Z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93ca5a3f-7dc5-4358-99f6-457e3c3db363</vt:lpwstr>
  </property>
</Properties>
</file>