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7D057A2" w:rsidR="7908378C" w:rsidRDefault="7908378C" w:rsidP="33572C6E">
            <w:pPr>
              <w:ind w:right="237"/>
              <w:rPr>
                <w:b/>
                <w:bCs/>
                <w:color w:val="auto"/>
                <w:sz w:val="32"/>
                <w:szCs w:val="32"/>
              </w:rPr>
            </w:pPr>
            <w:r w:rsidRPr="33572C6E">
              <w:rPr>
                <w:b/>
                <w:bCs/>
                <w:color w:val="auto"/>
                <w:sz w:val="32"/>
                <w:szCs w:val="32"/>
              </w:rPr>
              <w:t xml:space="preserve">Learner name: </w:t>
            </w:r>
            <w:r w:rsidR="00813125">
              <w:rPr>
                <w:b/>
                <w:bCs/>
                <w:color w:val="auto"/>
                <w:sz w:val="32"/>
                <w:szCs w:val="32"/>
              </w:rPr>
              <w:t>Joe Tripp</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67D04B0" w:rsidR="7908378C" w:rsidRDefault="004F7ED3" w:rsidP="33572C6E">
            <w:pPr>
              <w:ind w:right="237"/>
            </w:pPr>
            <w:r>
              <w:rPr>
                <w:b/>
                <w:bCs/>
                <w:color w:val="auto"/>
                <w:sz w:val="32"/>
                <w:szCs w:val="32"/>
              </w:rPr>
              <w:t>2131983</w:t>
            </w:r>
            <w:r w:rsidR="00DC7854">
              <w:t xml:space="preserve"> </w:t>
            </w:r>
          </w:p>
          <w:p w14:paraId="52079697" w14:textId="0BA79AE5" w:rsidR="000F42EE" w:rsidRDefault="000F42E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bookmarkStart w:id="0" w:name="_Hlk133176489"/>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bookmarkEnd w:id="0"/>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50B4F1E8" w:rsidR="5B843AF0" w:rsidRDefault="5B843AF0" w:rsidP="5B843AF0">
      <w:pPr>
        <w:ind w:right="237"/>
        <w:jc w:val="both"/>
        <w:rPr>
          <w:rFonts w:eastAsia="Arial"/>
          <w:color w:val="000000" w:themeColor="text1"/>
          <w:sz w:val="24"/>
          <w:szCs w:val="24"/>
        </w:rPr>
      </w:pPr>
    </w:p>
    <w:p w14:paraId="302412FB"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This essay will explore a policing incident in which I played a significant role in protecting a victim of domestic abuse. It will reflect on what happened as well as critically evaluate the appropriateness of different approaches by professionals and the police to best protect the vulnerable victim from the risk of harm. Furthermore, the essay will explore what works in relation to tackling repeat victimisation and repeat offending in the context of domestic abuse and the powers and policies of the police and how they can be utilised to break the cycle of abuse.</w:t>
      </w:r>
    </w:p>
    <w:p w14:paraId="72F902AB" w14:textId="77777777" w:rsidR="000101B4" w:rsidRPr="000101B4" w:rsidRDefault="000101B4" w:rsidP="000101B4">
      <w:pPr>
        <w:spacing w:line="480" w:lineRule="auto"/>
        <w:ind w:right="237"/>
        <w:rPr>
          <w:rFonts w:eastAsia="Arial"/>
          <w:color w:val="000000" w:themeColor="text1"/>
          <w:sz w:val="24"/>
          <w:szCs w:val="24"/>
        </w:rPr>
      </w:pPr>
    </w:p>
    <w:p w14:paraId="55E85201"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 xml:space="preserve">There was an emergency call from a male reporting that his ex-partner had turned up at his address unannounced multiple times in the day. She had also assaulted his neighbour and caused criminal damage to the male’s front door and </w:t>
      </w:r>
      <w:r w:rsidRPr="000101B4">
        <w:rPr>
          <w:rFonts w:eastAsia="Arial"/>
          <w:color w:val="000000" w:themeColor="text1"/>
          <w:sz w:val="24"/>
          <w:szCs w:val="24"/>
        </w:rPr>
        <w:lastRenderedPageBreak/>
        <w:t>neighbour’s gate. I had previous knowledge of the victim and subject as I attended a call a couple weeks prior, which was a domestic incident following their breakup.</w:t>
      </w:r>
    </w:p>
    <w:p w14:paraId="4C9EE22E" w14:textId="77777777" w:rsidR="000101B4" w:rsidRPr="000101B4" w:rsidRDefault="000101B4" w:rsidP="000101B4">
      <w:pPr>
        <w:spacing w:line="480" w:lineRule="auto"/>
        <w:ind w:right="237"/>
        <w:rPr>
          <w:rFonts w:eastAsia="Arial"/>
          <w:color w:val="000000" w:themeColor="text1"/>
          <w:sz w:val="24"/>
          <w:szCs w:val="24"/>
        </w:rPr>
      </w:pPr>
    </w:p>
    <w:p w14:paraId="0657D52F"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A relevant social and cultural consideration for this investigation is that the victim of the incident was a male. “The Office for National Statistics figures show every year that one in the three victims of domestic abuse is male, equating to 699,000 men in 21/22” (1.671m women). In comparison, only 4.7% of the male victims of domestic abuse are being supported by local domestic services. This disparity between male and female victims being supported highlights a key issue with the aftercare and safeguarding of male victims (Mankind, 2023). Due to this disproportionate balance between victimisation and support, it is vitally important that all those who play a part in supporting the victim consider this and make sure that they are provided with the same quality of service and safeguarding.</w:t>
      </w:r>
    </w:p>
    <w:p w14:paraId="729A10B6" w14:textId="77777777" w:rsidR="000101B4" w:rsidRPr="000101B4" w:rsidRDefault="000101B4" w:rsidP="000101B4">
      <w:pPr>
        <w:spacing w:line="480" w:lineRule="auto"/>
        <w:ind w:right="237"/>
        <w:rPr>
          <w:rFonts w:eastAsia="Arial"/>
          <w:color w:val="000000" w:themeColor="text1"/>
          <w:sz w:val="24"/>
          <w:szCs w:val="24"/>
        </w:rPr>
      </w:pPr>
    </w:p>
    <w:p w14:paraId="1B800F81"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Upon arrival at the scene, I spoke to the victim and neighbour to identify the offences of Stalking contrary to (Section 2A of the Protection from Harassment Act, 1997), Common Assault contrary to (Section 39 of the Criminal Justice Act, 1988), and finally two counts of Criminal Damage contrary to (Section 1 of the Criminal Damage Act, 1971).</w:t>
      </w:r>
    </w:p>
    <w:p w14:paraId="1ADF853B" w14:textId="77777777" w:rsidR="000101B4" w:rsidRPr="000101B4" w:rsidRDefault="000101B4" w:rsidP="000101B4">
      <w:pPr>
        <w:spacing w:line="480" w:lineRule="auto"/>
        <w:ind w:right="237"/>
        <w:rPr>
          <w:rFonts w:eastAsia="Arial"/>
          <w:color w:val="000000" w:themeColor="text1"/>
          <w:sz w:val="24"/>
          <w:szCs w:val="24"/>
        </w:rPr>
      </w:pPr>
    </w:p>
    <w:p w14:paraId="0C06F936" w14:textId="5D63FA31"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The subject was no longer at the scene</w:t>
      </w:r>
      <w:r w:rsidR="004871F0">
        <w:rPr>
          <w:rFonts w:eastAsia="Arial"/>
          <w:color w:val="000000" w:themeColor="text1"/>
          <w:sz w:val="24"/>
          <w:szCs w:val="24"/>
        </w:rPr>
        <w:t xml:space="preserve"> when I arrived there</w:t>
      </w:r>
      <w:r w:rsidRPr="000101B4">
        <w:rPr>
          <w:rFonts w:eastAsia="Arial"/>
          <w:color w:val="000000" w:themeColor="text1"/>
          <w:sz w:val="24"/>
          <w:szCs w:val="24"/>
        </w:rPr>
        <w:t xml:space="preserve">, but she had left only moments before my arrival, so I believed it was necessary and proportionate to locate her and </w:t>
      </w:r>
      <w:r w:rsidR="004871F0">
        <w:rPr>
          <w:rFonts w:eastAsia="Arial"/>
          <w:color w:val="000000" w:themeColor="text1"/>
          <w:sz w:val="24"/>
          <w:szCs w:val="24"/>
        </w:rPr>
        <w:t>a</w:t>
      </w:r>
      <w:r w:rsidRPr="000101B4">
        <w:rPr>
          <w:rFonts w:eastAsia="Arial"/>
          <w:color w:val="000000" w:themeColor="text1"/>
          <w:sz w:val="24"/>
          <w:szCs w:val="24"/>
        </w:rPr>
        <w:t xml:space="preserve">ffect an arrest. The necessity for arrest, according to Code G of the (Police and Criminal Evidence Act, 1984) was to prevent further injury to others, prevent further damage to property, and conduct a prompt and effective </w:t>
      </w:r>
      <w:r w:rsidRPr="000101B4">
        <w:rPr>
          <w:rFonts w:eastAsia="Arial"/>
          <w:color w:val="000000" w:themeColor="text1"/>
          <w:sz w:val="24"/>
          <w:szCs w:val="24"/>
        </w:rPr>
        <w:lastRenderedPageBreak/>
        <w:t>investigation because I had reasonable grounds to believe she may intimate threaten, interfere with, or contact the victim prior to me being able to obtain a statement from them.</w:t>
      </w:r>
    </w:p>
    <w:p w14:paraId="029338C1" w14:textId="77777777" w:rsidR="000101B4" w:rsidRPr="000101B4" w:rsidRDefault="000101B4" w:rsidP="000101B4">
      <w:pPr>
        <w:spacing w:line="480" w:lineRule="auto"/>
        <w:ind w:right="237"/>
        <w:rPr>
          <w:rFonts w:eastAsia="Arial"/>
          <w:color w:val="000000" w:themeColor="text1"/>
          <w:sz w:val="24"/>
          <w:szCs w:val="24"/>
        </w:rPr>
      </w:pPr>
    </w:p>
    <w:p w14:paraId="64F4F710" w14:textId="1AA9D7C4"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I asked a colleague to remain with the victim as well as the neighbour to safeguard both victims in case she returned while I was completing an area search for the subject. I asked for further assistance with the area search and passed a detailed description of the female as well as the offences she needed to be arrested for when located. I began doing a detailed area search, focusing on key transport hotspots, because I ascertained from the victim that she did not have access to a vehicle, which suggested that she would more than likely catch a bus or train. Due to my familiarity with her appearance, I spotted her waiting at a bus stop. I passed observations for the sighting shortly after another unit arrived at the bus stop, just before I did, and effected the arrest of the subject.</w:t>
      </w:r>
    </w:p>
    <w:p w14:paraId="24B70E70" w14:textId="77777777" w:rsidR="000101B4" w:rsidRPr="000101B4" w:rsidRDefault="000101B4" w:rsidP="000101B4">
      <w:pPr>
        <w:spacing w:line="480" w:lineRule="auto"/>
        <w:ind w:right="237"/>
        <w:rPr>
          <w:rFonts w:eastAsia="Arial"/>
          <w:color w:val="000000" w:themeColor="text1"/>
          <w:sz w:val="24"/>
          <w:szCs w:val="24"/>
        </w:rPr>
      </w:pPr>
    </w:p>
    <w:p w14:paraId="1DB19F34"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I returned to the victim’s house to update him, obtain a statement, and complete the outstanding ‘golden hour’ enquires. The time just after an incident takes place is referred to as the golden hour because this is “when material is abundant and readily available.” (</w:t>
      </w:r>
      <w:proofErr w:type="spellStart"/>
      <w:r w:rsidRPr="000101B4">
        <w:rPr>
          <w:rFonts w:eastAsia="Arial"/>
          <w:color w:val="000000" w:themeColor="text1"/>
          <w:sz w:val="24"/>
          <w:szCs w:val="24"/>
        </w:rPr>
        <w:t>Safecall</w:t>
      </w:r>
      <w:proofErr w:type="spellEnd"/>
      <w:r w:rsidRPr="000101B4">
        <w:rPr>
          <w:rFonts w:eastAsia="Arial"/>
          <w:color w:val="000000" w:themeColor="text1"/>
          <w:sz w:val="24"/>
          <w:szCs w:val="24"/>
        </w:rPr>
        <w:t xml:space="preserve">, 2022). During my previous involvement with the victim, I provided a safety plan to help minimise the risk. This included the suggestion of installing CCTV on the exterior of the property. Targeting-hardening measures help protect victims from continued abuse; examples include improvements in home security, alarms, cameras, and lights (College of Policing, 2015). The victim had since put up two CCTV cameras, which captured the subject turning up at the address unannounced several times throughout the day. </w:t>
      </w:r>
      <w:r w:rsidRPr="000101B4">
        <w:rPr>
          <w:rFonts w:eastAsia="Arial"/>
          <w:color w:val="000000" w:themeColor="text1"/>
          <w:sz w:val="24"/>
          <w:szCs w:val="24"/>
        </w:rPr>
        <w:lastRenderedPageBreak/>
        <w:t>Video evidence is one of the best forms of evidence, as it is irrefutable if it clearly captures the incident. “Audio-visual evidence may be an important consideration in a charging decision and can ensure both a fair and effective prosecution”, therefore it is an important consideration during the early stages of investigation (CPS, 2020).</w:t>
      </w:r>
    </w:p>
    <w:p w14:paraId="4235506D" w14:textId="77777777" w:rsidR="000101B4" w:rsidRPr="000101B4" w:rsidRDefault="000101B4" w:rsidP="000101B4">
      <w:pPr>
        <w:spacing w:line="480" w:lineRule="auto"/>
        <w:ind w:right="237"/>
        <w:rPr>
          <w:rFonts w:eastAsia="Arial"/>
          <w:color w:val="000000" w:themeColor="text1"/>
          <w:sz w:val="24"/>
          <w:szCs w:val="24"/>
        </w:rPr>
      </w:pPr>
    </w:p>
    <w:p w14:paraId="125B4AD4"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Furthermore, statements were taken from the victim, and both neighbours as well as house-to-house and CCTV enquires were completed to gather as much evidence as possible to put to the subject in the interview.</w:t>
      </w:r>
    </w:p>
    <w:p w14:paraId="535269B3" w14:textId="77777777" w:rsidR="000101B4" w:rsidRPr="000101B4" w:rsidRDefault="000101B4" w:rsidP="000101B4">
      <w:pPr>
        <w:spacing w:line="480" w:lineRule="auto"/>
        <w:ind w:right="237"/>
        <w:rPr>
          <w:rFonts w:eastAsia="Arial"/>
          <w:color w:val="000000" w:themeColor="text1"/>
          <w:sz w:val="24"/>
          <w:szCs w:val="24"/>
        </w:rPr>
      </w:pPr>
    </w:p>
    <w:p w14:paraId="1BADEB32"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In addition to the statement taken from the victim of domestic abuse, I also took a victim personal statement (VPS). Where normal victim statements outline the facts of the incident, a VPS is outlined in the CPS’ joint agency guide to VPS as a way of giving “victims a voice in the criminal justice process by helping others to understand how the crime has affected them.” Crime can affect everyone differently, but it focuses on the four key areas of impact: “emotionally, physically, financially, psychologically, or in any other way.” They have been long-term impacted by the incident” (CPS, 2015). Not only can they be read out in court to demonstrate the impact on the victim, but they can also be used as a consideration as part of the parole board process. Section 7 of the Code of Practice for Victims of Crime in England and Wales (Victims' Code) states that all victims have the right to make a VPS, as well as being provided with information about the process (Ministry of Justice, 2015).</w:t>
      </w:r>
    </w:p>
    <w:p w14:paraId="7A24979B" w14:textId="77777777" w:rsidR="000101B4" w:rsidRPr="000101B4" w:rsidRDefault="000101B4" w:rsidP="000101B4">
      <w:pPr>
        <w:spacing w:line="480" w:lineRule="auto"/>
        <w:ind w:right="237"/>
        <w:rPr>
          <w:rFonts w:eastAsia="Arial"/>
          <w:color w:val="000000" w:themeColor="text1"/>
          <w:sz w:val="24"/>
          <w:szCs w:val="24"/>
        </w:rPr>
      </w:pPr>
    </w:p>
    <w:p w14:paraId="68D90938"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lastRenderedPageBreak/>
        <w:t xml:space="preserve">The subject was interviewed in relation to the offences, then bailed for further enquires to complete an examination of the subject’s phone as text messages had been sent to the victim over </w:t>
      </w:r>
      <w:proofErr w:type="gramStart"/>
      <w:r w:rsidRPr="000101B4">
        <w:rPr>
          <w:rFonts w:eastAsia="Arial"/>
          <w:color w:val="000000" w:themeColor="text1"/>
          <w:sz w:val="24"/>
          <w:szCs w:val="24"/>
        </w:rPr>
        <w:t>a period of time</w:t>
      </w:r>
      <w:proofErr w:type="gramEnd"/>
      <w:r w:rsidRPr="000101B4">
        <w:rPr>
          <w:rFonts w:eastAsia="Arial"/>
          <w:color w:val="000000" w:themeColor="text1"/>
          <w:sz w:val="24"/>
          <w:szCs w:val="24"/>
        </w:rPr>
        <w:t>. As technology advances, being about to obtain evidence from electronic devices can be a vital factor in the investigation and any future court trial (College of Policing, 2022). Section 37 of the Police, Crime, Sentencing, and Court Act 2022 sets out clear legal guidance for the methods and procedures for extracting information from digital devices. The guidance not only sets out the circumstances of when the information can be extracted, but it also safeguards the users of the device from unnecessary breaches of their human rights. Contrary to Article 8 of the Human Rights Act 1998, “Everyone has the right to respect for his private and family life, his home, and his correspondence.” (Human Rights Act, 1998). Examination of the phone could be exercised due to its need to prevent, detect, investigate, and prosecute crime (Section 37 of the Police, Crime, Sentencing, and Court Act 2022).</w:t>
      </w:r>
    </w:p>
    <w:p w14:paraId="6943A98B" w14:textId="77777777" w:rsidR="000101B4" w:rsidRPr="000101B4" w:rsidRDefault="000101B4" w:rsidP="000101B4">
      <w:pPr>
        <w:spacing w:line="480" w:lineRule="auto"/>
        <w:ind w:right="237"/>
        <w:rPr>
          <w:rFonts w:eastAsia="Arial"/>
          <w:color w:val="000000" w:themeColor="text1"/>
          <w:sz w:val="24"/>
          <w:szCs w:val="24"/>
        </w:rPr>
      </w:pPr>
    </w:p>
    <w:p w14:paraId="63CC3188"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This further evidence would help provide further proof of the stalking element of the investigation. Bail conditions were put in place to prevent the subject from contacting the victim in any way or attending his home address; the same conditions were also applied to the neighbours. Bail conditions are an important power utilised by the police as a way of safeguarding victims and mitigating the potential “risk of further offences being committed.” Additionally, it allows the police to continue the investigation and prevent interference with it (LSCPB, 2017).</w:t>
      </w:r>
    </w:p>
    <w:p w14:paraId="2B9507CC" w14:textId="77777777" w:rsidR="000101B4" w:rsidRPr="000101B4" w:rsidRDefault="000101B4" w:rsidP="000101B4">
      <w:pPr>
        <w:spacing w:line="480" w:lineRule="auto"/>
        <w:ind w:right="237"/>
        <w:rPr>
          <w:rFonts w:eastAsia="Arial"/>
          <w:color w:val="000000" w:themeColor="text1"/>
          <w:sz w:val="24"/>
          <w:szCs w:val="24"/>
        </w:rPr>
      </w:pPr>
    </w:p>
    <w:p w14:paraId="0F58EB56"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 xml:space="preserve">When supporting domestic abuse victims who are at risk of harm, it is vital for the police and partner agencies to work together with cohesion to provide them with </w:t>
      </w:r>
      <w:r w:rsidRPr="000101B4">
        <w:rPr>
          <w:rFonts w:eastAsia="Arial"/>
          <w:color w:val="000000" w:themeColor="text1"/>
          <w:sz w:val="24"/>
          <w:szCs w:val="24"/>
        </w:rPr>
        <w:lastRenderedPageBreak/>
        <w:t>the best possible support. This starts upon the initial attendance by police to any domestic incident when a Domestic Abuse, Stalking, and Harassment Risk Assessment (DASH) is completed. The purpose of the DASH risk assessment is to provide a consistent tool for practitioners who work with victims of domestic abuse to be able to identify those who face a high risk of potential harm (</w:t>
      </w:r>
      <w:proofErr w:type="spellStart"/>
      <w:r w:rsidRPr="000101B4">
        <w:rPr>
          <w:rFonts w:eastAsia="Arial"/>
          <w:color w:val="000000" w:themeColor="text1"/>
          <w:sz w:val="24"/>
          <w:szCs w:val="24"/>
        </w:rPr>
        <w:t>SafeLives</w:t>
      </w:r>
      <w:proofErr w:type="spellEnd"/>
      <w:r w:rsidRPr="000101B4">
        <w:rPr>
          <w:rFonts w:eastAsia="Arial"/>
          <w:color w:val="000000" w:themeColor="text1"/>
          <w:sz w:val="24"/>
          <w:szCs w:val="24"/>
        </w:rPr>
        <w:t>, 2015). As defined in the Domestic Abuse Act 2021, domestic abuse does not only refer to physical abuse; it can also include sexual abuse, violent or threatening behaviour, controlling or coercive behaviour, economic abuse, psychological, emotional, or other abuse. The DASH risk assessment covers the different elements of domestic abuse to properly identify the threat, risk, and harm the victim faces.</w:t>
      </w:r>
    </w:p>
    <w:p w14:paraId="61490DFE" w14:textId="77777777" w:rsidR="000101B4" w:rsidRPr="000101B4" w:rsidRDefault="000101B4" w:rsidP="000101B4">
      <w:pPr>
        <w:spacing w:line="480" w:lineRule="auto"/>
        <w:ind w:right="237"/>
        <w:rPr>
          <w:rFonts w:eastAsia="Arial"/>
          <w:color w:val="000000" w:themeColor="text1"/>
          <w:sz w:val="24"/>
          <w:szCs w:val="24"/>
        </w:rPr>
      </w:pPr>
    </w:p>
    <w:p w14:paraId="4AAABB9D"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If a high-risk domestic has been identified, a Multi-Agency Risk Assessment Conference (MARAC) referral form is completed. There are four referral triggers: visible high risk (14 ticks or more on Safe Lives DASH), professional judgement, potential escalation, or repeat incidents between the same victim and perpetrator within 12 months.</w:t>
      </w:r>
    </w:p>
    <w:p w14:paraId="12EC56EC" w14:textId="77777777" w:rsidR="000101B4" w:rsidRPr="000101B4" w:rsidRDefault="000101B4" w:rsidP="000101B4">
      <w:pPr>
        <w:spacing w:line="480" w:lineRule="auto"/>
        <w:ind w:right="237"/>
        <w:rPr>
          <w:rFonts w:eastAsia="Arial"/>
          <w:color w:val="000000" w:themeColor="text1"/>
          <w:sz w:val="24"/>
          <w:szCs w:val="24"/>
        </w:rPr>
      </w:pPr>
    </w:p>
    <w:p w14:paraId="0FCF49E5"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Once a MARAC referral has been completed, the case will be discussed in a meeting to formulate ways of helping victims who are at high risk of murder or serious harm. As the name suggests, the meeting brings together experts from different fields to share information and debate ways of helping to mitigate the potential risk to the victim. Present during the meeting are a domestic abuse specialist (</w:t>
      </w:r>
      <w:proofErr w:type="spellStart"/>
      <w:r w:rsidRPr="000101B4">
        <w:rPr>
          <w:rFonts w:eastAsia="Arial"/>
          <w:color w:val="000000" w:themeColor="text1"/>
          <w:sz w:val="24"/>
          <w:szCs w:val="24"/>
        </w:rPr>
        <w:t>Idva</w:t>
      </w:r>
      <w:proofErr w:type="spellEnd"/>
      <w:r w:rsidRPr="000101B4">
        <w:rPr>
          <w:rFonts w:eastAsia="Arial"/>
          <w:color w:val="000000" w:themeColor="text1"/>
          <w:sz w:val="24"/>
          <w:szCs w:val="24"/>
        </w:rPr>
        <w:t>), police, children’s social services, health, and other relevant agencies (</w:t>
      </w:r>
      <w:proofErr w:type="spellStart"/>
      <w:r w:rsidRPr="000101B4">
        <w:rPr>
          <w:rFonts w:eastAsia="Arial"/>
          <w:color w:val="000000" w:themeColor="text1"/>
          <w:sz w:val="24"/>
          <w:szCs w:val="24"/>
        </w:rPr>
        <w:t>SafeLives</w:t>
      </w:r>
      <w:proofErr w:type="spellEnd"/>
      <w:r w:rsidRPr="000101B4">
        <w:rPr>
          <w:rFonts w:eastAsia="Arial"/>
          <w:color w:val="000000" w:themeColor="text1"/>
          <w:sz w:val="24"/>
          <w:szCs w:val="24"/>
        </w:rPr>
        <w:t>, 2017).</w:t>
      </w:r>
    </w:p>
    <w:p w14:paraId="1E528579" w14:textId="77777777" w:rsidR="000101B4" w:rsidRPr="000101B4" w:rsidRDefault="000101B4" w:rsidP="000101B4">
      <w:pPr>
        <w:spacing w:line="480" w:lineRule="auto"/>
        <w:ind w:right="237"/>
        <w:rPr>
          <w:rFonts w:eastAsia="Arial"/>
          <w:color w:val="000000" w:themeColor="text1"/>
          <w:sz w:val="24"/>
          <w:szCs w:val="24"/>
        </w:rPr>
      </w:pPr>
    </w:p>
    <w:p w14:paraId="5ED73E09" w14:textId="58FB5A44"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The police alone are not experts in all areas of supporting victims of domestic abuse; by using a collaborative approach with other professionals, this supports and manages vulnerable people at risk of harm. This is an appropriate approach to making sure that all possible safeguarding measures have been completed when the level of risk to a victim is high. This is of paramount importance when reflecting on the above-discussed incident. Stalking has strong links to intimate partner violence. It is considered an “indicator or precursor behaviour to intimate partner homicide” (Stalking Awareness, 2018). This is further supported by a study into the link between victims of intimate partner homicide and stalking: “76% of intimate partner femicide victims have been stalked by their intimate partner” (</w:t>
      </w:r>
      <w:proofErr w:type="spellStart"/>
      <w:r w:rsidRPr="000101B4">
        <w:rPr>
          <w:rFonts w:eastAsia="Arial"/>
          <w:color w:val="000000" w:themeColor="text1"/>
          <w:sz w:val="24"/>
          <w:szCs w:val="24"/>
        </w:rPr>
        <w:t>McFARLANE</w:t>
      </w:r>
      <w:proofErr w:type="spellEnd"/>
      <w:r w:rsidRPr="000101B4">
        <w:rPr>
          <w:rFonts w:eastAsia="Arial"/>
          <w:color w:val="000000" w:themeColor="text1"/>
          <w:sz w:val="24"/>
          <w:szCs w:val="24"/>
        </w:rPr>
        <w:t xml:space="preserve"> et al., 1999). Stalking being a precursor to physical abuse means that the potential for escalation </w:t>
      </w:r>
      <w:r w:rsidRPr="000101B4">
        <w:rPr>
          <w:rFonts w:eastAsia="Arial"/>
          <w:color w:val="000000" w:themeColor="text1"/>
          <w:sz w:val="24"/>
          <w:szCs w:val="24"/>
        </w:rPr>
        <w:t>must</w:t>
      </w:r>
      <w:r w:rsidRPr="000101B4">
        <w:rPr>
          <w:rFonts w:eastAsia="Arial"/>
          <w:color w:val="000000" w:themeColor="text1"/>
          <w:sz w:val="24"/>
          <w:szCs w:val="24"/>
        </w:rPr>
        <w:t xml:space="preserve"> be at the forefront of the police investigation into such offences.</w:t>
      </w:r>
    </w:p>
    <w:p w14:paraId="0273B943" w14:textId="77777777" w:rsidR="000101B4" w:rsidRPr="000101B4" w:rsidRDefault="000101B4" w:rsidP="000101B4">
      <w:pPr>
        <w:spacing w:line="480" w:lineRule="auto"/>
        <w:ind w:right="237"/>
        <w:rPr>
          <w:rFonts w:eastAsia="Arial"/>
          <w:color w:val="000000" w:themeColor="text1"/>
          <w:sz w:val="24"/>
          <w:szCs w:val="24"/>
        </w:rPr>
      </w:pPr>
    </w:p>
    <w:p w14:paraId="2C96F896"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“Police officers have a duty to take positive action when dealing with domestic abuse incidents” (College of Policing, 2015). This usually results in the arrest of the perpetrator to safeguard the victim and allow the police to complete a prompt and effective investigation of the alleged offence. Considering the forementioned statistics around the links between homicide and domestic abuse, it further highlights the importance of positive action as well as taking every domestic incident very seriously, regardless of the circumstances. Just because there are no reports of any crimes being committed during that incident does not rule out an underlying level of abuse that is going unreported.</w:t>
      </w:r>
    </w:p>
    <w:p w14:paraId="36CB63A5" w14:textId="77777777" w:rsidR="000101B4" w:rsidRPr="000101B4" w:rsidRDefault="000101B4" w:rsidP="000101B4">
      <w:pPr>
        <w:spacing w:line="480" w:lineRule="auto"/>
        <w:ind w:right="237"/>
        <w:rPr>
          <w:rFonts w:eastAsia="Arial"/>
          <w:color w:val="000000" w:themeColor="text1"/>
          <w:sz w:val="24"/>
          <w:szCs w:val="24"/>
        </w:rPr>
      </w:pPr>
    </w:p>
    <w:p w14:paraId="33BA708E"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lastRenderedPageBreak/>
        <w:t>During this investigation, the victim supported police action, but this is not always the case; in fact, “over a third of domestic abuse cases were discontinued for this reason” (Justice Inspectorates, 2019). Although a victim does not support the police investigation, when it is appropriate to do so, the police and prosecutors will draw from other available evidence to build a case against the alleged perpetrator. The lasting impact of deep-rooted domestic abuse can be devastating for the victim as well as their families. It demonstrates the importance of evidence-led prosecutions. Victims of domestic abuse are incredibly vulnerable due to the circumstances they find themselves in; they may not even realise that they are victims due to the manipulation and control the perpetrator has over them (CPS, 2020). Further emphasising the importance of the role of a police officer in taking positive action throughout the whole investigation.</w:t>
      </w:r>
    </w:p>
    <w:p w14:paraId="127CD998" w14:textId="77777777" w:rsidR="000101B4" w:rsidRPr="000101B4" w:rsidRDefault="000101B4" w:rsidP="000101B4">
      <w:pPr>
        <w:spacing w:line="480" w:lineRule="auto"/>
        <w:ind w:right="237"/>
        <w:rPr>
          <w:rFonts w:eastAsia="Arial"/>
          <w:color w:val="000000" w:themeColor="text1"/>
          <w:sz w:val="24"/>
          <w:szCs w:val="24"/>
        </w:rPr>
      </w:pPr>
    </w:p>
    <w:p w14:paraId="5AB4662C"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Due to the high risk of potential harm for the victim of this incident, it is always prudent to consider other ways of supporting and protecting them. There are a large array of support organisations and charities centred around providing support to victims of domestic abuse. An example is the National Centre for Domestic Violence (NCDV), which is a community interest company that offers free, fast emergency injunction service to survivors of domestic abuse, regardless of their financial circumstances, race, gender, or sexual orientation (NCDV, 2023). They work closely with a wide range of partner agencies, including the police, to help victims obtain speedy protection.</w:t>
      </w:r>
    </w:p>
    <w:p w14:paraId="55C08A8A" w14:textId="77777777" w:rsidR="000101B4" w:rsidRPr="000101B4" w:rsidRDefault="000101B4" w:rsidP="000101B4">
      <w:pPr>
        <w:spacing w:line="480" w:lineRule="auto"/>
        <w:ind w:right="237"/>
        <w:rPr>
          <w:rFonts w:eastAsia="Arial"/>
          <w:color w:val="000000" w:themeColor="text1"/>
          <w:sz w:val="24"/>
          <w:szCs w:val="24"/>
        </w:rPr>
      </w:pPr>
    </w:p>
    <w:p w14:paraId="568FA0D4" w14:textId="77777777" w:rsidR="000101B4" w:rsidRPr="000101B4" w:rsidRDefault="000101B4" w:rsidP="000101B4">
      <w:pPr>
        <w:spacing w:line="480" w:lineRule="auto"/>
        <w:ind w:right="237"/>
        <w:rPr>
          <w:rFonts w:eastAsia="Arial"/>
          <w:color w:val="000000" w:themeColor="text1"/>
          <w:sz w:val="24"/>
          <w:szCs w:val="24"/>
        </w:rPr>
      </w:pPr>
    </w:p>
    <w:p w14:paraId="5F19D6E8" w14:textId="77777777" w:rsidR="000101B4" w:rsidRPr="000101B4" w:rsidRDefault="000101B4" w:rsidP="000101B4">
      <w:pPr>
        <w:spacing w:line="480" w:lineRule="auto"/>
        <w:ind w:right="237"/>
        <w:rPr>
          <w:rFonts w:eastAsia="Arial"/>
          <w:color w:val="000000" w:themeColor="text1"/>
          <w:sz w:val="24"/>
          <w:szCs w:val="24"/>
        </w:rPr>
      </w:pPr>
    </w:p>
    <w:p w14:paraId="7D565FB7" w14:textId="77777777" w:rsidR="000101B4" w:rsidRPr="000101B4" w:rsidRDefault="000101B4" w:rsidP="000101B4">
      <w:pPr>
        <w:spacing w:line="480" w:lineRule="auto"/>
        <w:ind w:right="237"/>
        <w:rPr>
          <w:rFonts w:eastAsia="Arial"/>
          <w:color w:val="000000" w:themeColor="text1"/>
          <w:sz w:val="24"/>
          <w:szCs w:val="24"/>
        </w:rPr>
      </w:pPr>
    </w:p>
    <w:p w14:paraId="75A2DCB9" w14:textId="77777777" w:rsidR="000101B4" w:rsidRPr="000101B4"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 xml:space="preserve">All things considered; this essay illustrates the significance of collaboration between professional partner agencies for the common good of supporting vulnerable victims of domestic abuse. By working together, it helps tackle repeat victimisation and repeat offending. Additionally, through the medium of MARAC referrals, it allows experts to discuss and formulate the best possible safeguarding for the victim. His approach is appropriate because it allows all agencies to </w:t>
      </w:r>
      <w:proofErr w:type="gramStart"/>
      <w:r w:rsidRPr="000101B4">
        <w:rPr>
          <w:rFonts w:eastAsia="Arial"/>
          <w:color w:val="000000" w:themeColor="text1"/>
          <w:sz w:val="24"/>
          <w:szCs w:val="24"/>
        </w:rPr>
        <w:t>have an understanding of</w:t>
      </w:r>
      <w:proofErr w:type="gramEnd"/>
      <w:r w:rsidRPr="000101B4">
        <w:rPr>
          <w:rFonts w:eastAsia="Arial"/>
          <w:color w:val="000000" w:themeColor="text1"/>
          <w:sz w:val="24"/>
          <w:szCs w:val="24"/>
        </w:rPr>
        <w:t xml:space="preserve"> the issues faced by the victims.</w:t>
      </w:r>
    </w:p>
    <w:p w14:paraId="03FA9F1F" w14:textId="77777777" w:rsidR="000101B4" w:rsidRPr="000101B4" w:rsidRDefault="000101B4" w:rsidP="000101B4">
      <w:pPr>
        <w:spacing w:line="480" w:lineRule="auto"/>
        <w:ind w:right="237"/>
        <w:rPr>
          <w:rFonts w:eastAsia="Arial"/>
          <w:color w:val="000000" w:themeColor="text1"/>
          <w:sz w:val="24"/>
          <w:szCs w:val="24"/>
        </w:rPr>
      </w:pPr>
    </w:p>
    <w:p w14:paraId="1E96D16A" w14:textId="3DC2D1D2" w:rsidR="5B843AF0" w:rsidRDefault="000101B4" w:rsidP="000101B4">
      <w:pPr>
        <w:spacing w:line="480" w:lineRule="auto"/>
        <w:ind w:right="237"/>
        <w:rPr>
          <w:rFonts w:eastAsia="Arial"/>
          <w:color w:val="000000" w:themeColor="text1"/>
          <w:sz w:val="24"/>
          <w:szCs w:val="24"/>
        </w:rPr>
      </w:pPr>
      <w:r w:rsidRPr="000101B4">
        <w:rPr>
          <w:rFonts w:eastAsia="Arial"/>
          <w:color w:val="000000" w:themeColor="text1"/>
          <w:sz w:val="24"/>
          <w:szCs w:val="24"/>
        </w:rPr>
        <w:t>I considered social and cultural impact factors throughout the investigation to make sure that the victim of this incident received the same high level of service that all victims should receive. Furthermore, I made considerations for other support mechanisms, such as charities, that put further support in place after an incident to reduce the likelihood of repeat victimisation and repeat offending by implementing restraining orders. I believe I supported the victim to the best of my abilities during the entire investigation.</w:t>
      </w:r>
    </w:p>
    <w:p w14:paraId="75F84D70" w14:textId="51BFADF5" w:rsidR="000101B4" w:rsidRDefault="000101B4" w:rsidP="000101B4">
      <w:pPr>
        <w:spacing w:line="480" w:lineRule="auto"/>
        <w:ind w:right="237"/>
        <w:rPr>
          <w:rFonts w:eastAsia="Arial"/>
          <w:color w:val="000000" w:themeColor="text1"/>
          <w:sz w:val="24"/>
          <w:szCs w:val="24"/>
        </w:rPr>
      </w:pPr>
    </w:p>
    <w:p w14:paraId="6B0989EF" w14:textId="081E0542" w:rsidR="00025650" w:rsidRPr="000101B4" w:rsidRDefault="000101B4" w:rsidP="004871F0">
      <w:pPr>
        <w:spacing w:line="480" w:lineRule="auto"/>
        <w:ind w:right="237"/>
        <w:rPr>
          <w:b/>
          <w:bCs/>
        </w:rPr>
      </w:pPr>
      <w:r>
        <w:rPr>
          <w:rFonts w:eastAsia="Arial"/>
          <w:color w:val="000000" w:themeColor="text1"/>
          <w:sz w:val="24"/>
          <w:szCs w:val="24"/>
        </w:rPr>
        <w:t>(Word count including references: 2</w:t>
      </w:r>
      <w:r w:rsidR="004871F0">
        <w:rPr>
          <w:rFonts w:eastAsia="Arial"/>
          <w:color w:val="000000" w:themeColor="text1"/>
          <w:sz w:val="24"/>
          <w:szCs w:val="24"/>
        </w:rPr>
        <w:t>200</w:t>
      </w:r>
      <w:r>
        <w:rPr>
          <w:rFonts w:eastAsia="Arial"/>
          <w:color w:val="000000" w:themeColor="text1"/>
          <w:sz w:val="24"/>
          <w:szCs w:val="24"/>
        </w:rPr>
        <w:t>)</w:t>
      </w:r>
      <w:r w:rsidR="004871F0">
        <w:rPr>
          <w:rStyle w:val="eop"/>
          <w:color w:val="000000" w:themeColor="text1"/>
        </w:rPr>
        <w:t>.</w:t>
      </w:r>
      <w:r w:rsidR="00A221AB" w:rsidRPr="5CE196A1">
        <w:rPr>
          <w:b/>
          <w:bCs/>
        </w:rPr>
        <w:br w:type="page"/>
      </w:r>
      <w:r w:rsidR="5B843AF0"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732D590" w14:textId="1169D7ED" w:rsidR="00025650" w:rsidRPr="00E676F7" w:rsidRDefault="005C76DE" w:rsidP="0FF883D4">
      <w:pPr>
        <w:ind w:right="237"/>
        <w:jc w:val="both"/>
        <w:rPr>
          <w:color w:val="000000" w:themeColor="text1"/>
          <w:sz w:val="24"/>
          <w:szCs w:val="24"/>
        </w:rPr>
      </w:pPr>
      <w:r w:rsidRPr="5CE196A1">
        <w:rPr>
          <w:b/>
          <w:bCs/>
          <w:sz w:val="24"/>
          <w:szCs w:val="24"/>
        </w:rPr>
        <w:t>ANSWER:</w:t>
      </w: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75A1B89E" w:rsidR="00025650" w:rsidRDefault="00025650" w:rsidP="0FF883D4">
      <w:pPr>
        <w:ind w:right="237"/>
        <w:jc w:val="both"/>
        <w:rPr>
          <w:b/>
          <w:bCs/>
          <w:color w:val="000000" w:themeColor="text1"/>
          <w:sz w:val="24"/>
          <w:szCs w:val="24"/>
        </w:rPr>
      </w:pPr>
    </w:p>
    <w:p w14:paraId="583470C5" w14:textId="6ED71AA4" w:rsidR="000101B4" w:rsidRDefault="000101B4" w:rsidP="0FF883D4">
      <w:pPr>
        <w:ind w:right="237"/>
        <w:jc w:val="both"/>
        <w:rPr>
          <w:b/>
          <w:bCs/>
          <w:color w:val="000000" w:themeColor="text1"/>
          <w:sz w:val="24"/>
          <w:szCs w:val="24"/>
        </w:rPr>
      </w:pPr>
    </w:p>
    <w:p w14:paraId="4D26070E" w14:textId="77777777" w:rsidR="000101B4" w:rsidRPr="00E676F7" w:rsidRDefault="000101B4"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bookmarkStart w:id="1" w:name="_Hlk148281643"/>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bookmarkEnd w:id="1"/>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5030C997"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7AB28709" w14:textId="2DF354AA" w:rsidR="00F721FE" w:rsidRDefault="00F721FE" w:rsidP="0FF883D4">
      <w:pPr>
        <w:ind w:right="237"/>
        <w:jc w:val="both"/>
        <w:rPr>
          <w:b/>
          <w:bCs/>
          <w:color w:val="000000" w:themeColor="text1"/>
          <w:sz w:val="28"/>
          <w:szCs w:val="28"/>
        </w:rPr>
      </w:pPr>
    </w:p>
    <w:p w14:paraId="38B40309"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The investigation into dwelling burglaries can be a complex and challenging task for police officers, requiring a range of skills and strategies to ensure the incident is efficiently and effectively investigated. As a police officer who has been involved in such an investigation, this has allowed me an insight into the importance of using fast-track actions, such as golden hour enquires, to quickly gather vital evidence and identify potential suspects.</w:t>
      </w:r>
    </w:p>
    <w:p w14:paraId="6CE53760" w14:textId="77777777" w:rsidR="004871F0" w:rsidRPr="004871F0" w:rsidRDefault="004871F0" w:rsidP="004871F0">
      <w:pPr>
        <w:spacing w:line="480" w:lineRule="auto"/>
        <w:ind w:right="237"/>
        <w:rPr>
          <w:color w:val="000000" w:themeColor="text1"/>
          <w:sz w:val="24"/>
          <w:szCs w:val="24"/>
        </w:rPr>
      </w:pPr>
    </w:p>
    <w:p w14:paraId="308A462D"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This essay will critically assess my processes employed in this investigation, focusing on the methods and techniques utilised such as preserving evidence and securing scenes. It will also reflect on the support that I provided to the victims, witnesses, and offender during the investigation, as well as my own personal values and attitudes in relation to this case.</w:t>
      </w:r>
    </w:p>
    <w:p w14:paraId="43B30031" w14:textId="77777777" w:rsidR="004871F0" w:rsidRPr="004871F0" w:rsidRDefault="004871F0" w:rsidP="004871F0">
      <w:pPr>
        <w:spacing w:line="480" w:lineRule="auto"/>
        <w:ind w:right="237"/>
        <w:rPr>
          <w:color w:val="000000" w:themeColor="text1"/>
          <w:sz w:val="24"/>
          <w:szCs w:val="24"/>
        </w:rPr>
      </w:pPr>
    </w:p>
    <w:p w14:paraId="451B3B75"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The incident that is going to be explored during this essay is a dwelling burglary that required a complex investigation, collaboration, and early intervention to ensure a positive outcome for the victims and wider community.</w:t>
      </w:r>
    </w:p>
    <w:p w14:paraId="40C4C14F" w14:textId="77777777" w:rsidR="004871F0" w:rsidRPr="004871F0" w:rsidRDefault="004871F0" w:rsidP="004871F0">
      <w:pPr>
        <w:spacing w:line="480" w:lineRule="auto"/>
        <w:ind w:right="237"/>
        <w:rPr>
          <w:color w:val="000000" w:themeColor="text1"/>
          <w:sz w:val="24"/>
          <w:szCs w:val="24"/>
        </w:rPr>
      </w:pPr>
    </w:p>
    <w:p w14:paraId="5738CA51"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There was a priority call to attend a dwelling burglary at around 08:00. The response time aim for priority calls is one hour if there is a “threat or risk of harm to someone's safety” or the possibility that “evidence could be lost unless police attend the scene.” (Whannel, 2023). Due to these factors, it was vital that police attend at the earliest opportunity.</w:t>
      </w:r>
    </w:p>
    <w:p w14:paraId="38B65E5E" w14:textId="77777777" w:rsidR="004871F0" w:rsidRPr="004871F0" w:rsidRDefault="004871F0" w:rsidP="004871F0">
      <w:pPr>
        <w:spacing w:line="480" w:lineRule="auto"/>
        <w:ind w:right="237"/>
        <w:rPr>
          <w:color w:val="000000" w:themeColor="text1"/>
          <w:sz w:val="24"/>
          <w:szCs w:val="24"/>
        </w:rPr>
      </w:pPr>
    </w:p>
    <w:p w14:paraId="474F06ED"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The impact of a burglary is not just financial; it can “be very distressing and feel like a violation of your security” when someone invades your home (Victim Support, 2022). It can even lead victims to blame themselves for the burglary.</w:t>
      </w:r>
    </w:p>
    <w:p w14:paraId="3DC99694" w14:textId="77777777" w:rsidR="004871F0" w:rsidRPr="004871F0" w:rsidRDefault="004871F0" w:rsidP="004871F0">
      <w:pPr>
        <w:spacing w:line="480" w:lineRule="auto"/>
        <w:ind w:right="237"/>
        <w:rPr>
          <w:color w:val="000000" w:themeColor="text1"/>
          <w:sz w:val="24"/>
          <w:szCs w:val="24"/>
        </w:rPr>
      </w:pPr>
    </w:p>
    <w:p w14:paraId="79A2757E"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It was reported by the victim's carer, who noticed that two safes full of the victim’s medication had been taken from the kitchen counter, which was situated on the left-hand side as you entered through the front door. The medication was present when the carer left at 20:00 the day prior, and the victims did not go into the kitchen during the night due to them both being physically disabled. The victims in this incident were considered vulnerable due to a multitude of factors, including age and disability, both of which are considered ‘protected characteristics’ according to the Equality Act 2010 (GOV, 2010).</w:t>
      </w:r>
    </w:p>
    <w:p w14:paraId="688258C9" w14:textId="77777777" w:rsidR="004871F0" w:rsidRPr="004871F0" w:rsidRDefault="004871F0" w:rsidP="004871F0">
      <w:pPr>
        <w:spacing w:line="480" w:lineRule="auto"/>
        <w:ind w:right="237"/>
        <w:rPr>
          <w:color w:val="000000" w:themeColor="text1"/>
          <w:sz w:val="24"/>
          <w:szCs w:val="24"/>
        </w:rPr>
      </w:pPr>
    </w:p>
    <w:p w14:paraId="6B94F427"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lastRenderedPageBreak/>
        <w:t xml:space="preserve">Disability and other protective characteristics should not be seen as an invitation for increased victimisation. Therefore, I believe early, fast-track intervention is vital to protect the victims and reduce repeat victimisation. Providing the victims of this crime with support was an ongoing consideration at all junctions of the investigations. This </w:t>
      </w:r>
      <w:proofErr w:type="gramStart"/>
      <w:r w:rsidRPr="004871F0">
        <w:rPr>
          <w:color w:val="000000" w:themeColor="text1"/>
          <w:sz w:val="24"/>
          <w:szCs w:val="24"/>
        </w:rPr>
        <w:t>was something that was</w:t>
      </w:r>
      <w:proofErr w:type="gramEnd"/>
      <w:r w:rsidRPr="004871F0">
        <w:rPr>
          <w:color w:val="000000" w:themeColor="text1"/>
          <w:sz w:val="24"/>
          <w:szCs w:val="24"/>
        </w:rPr>
        <w:t xml:space="preserve"> at the forefront of my mind during this investigation.</w:t>
      </w:r>
    </w:p>
    <w:p w14:paraId="4C6773E7" w14:textId="77777777" w:rsidR="004871F0" w:rsidRPr="004871F0" w:rsidRDefault="004871F0" w:rsidP="004871F0">
      <w:pPr>
        <w:spacing w:line="480" w:lineRule="auto"/>
        <w:ind w:right="237"/>
        <w:rPr>
          <w:color w:val="000000" w:themeColor="text1"/>
          <w:sz w:val="24"/>
          <w:szCs w:val="24"/>
        </w:rPr>
      </w:pPr>
    </w:p>
    <w:p w14:paraId="37D648F3"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When arriving at an incident, there are several things to consider; prioritising them in order is vital for the safety of victims and the preservation of evidence and lines of enquires. There are five main steps that, when utilised, help to minimise </w:t>
      </w:r>
      <w:proofErr w:type="gramStart"/>
      <w:r w:rsidRPr="004871F0">
        <w:rPr>
          <w:color w:val="000000" w:themeColor="text1"/>
          <w:sz w:val="24"/>
          <w:szCs w:val="24"/>
        </w:rPr>
        <w:t>risk</w:t>
      </w:r>
      <w:proofErr w:type="gramEnd"/>
      <w:r w:rsidRPr="004871F0">
        <w:rPr>
          <w:color w:val="000000" w:themeColor="text1"/>
          <w:sz w:val="24"/>
          <w:szCs w:val="24"/>
        </w:rPr>
        <w:t xml:space="preserve"> and increase the probability of an effective investigation. These are as follows: preserve life, identify victims and witnesses, preserve scenes, secure evidence, and identify suspects (College of Policing, 2013). I make sure to remember these to help improve the efficiency of handling any events or evidence.</w:t>
      </w:r>
    </w:p>
    <w:p w14:paraId="32B95890" w14:textId="77777777" w:rsidR="004871F0" w:rsidRPr="004871F0" w:rsidRDefault="004871F0" w:rsidP="004871F0">
      <w:pPr>
        <w:spacing w:line="480" w:lineRule="auto"/>
        <w:ind w:right="237"/>
        <w:rPr>
          <w:color w:val="000000" w:themeColor="text1"/>
          <w:sz w:val="24"/>
          <w:szCs w:val="24"/>
        </w:rPr>
      </w:pPr>
    </w:p>
    <w:p w14:paraId="0B874E54"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Upon arrival at the scene, I became aware that the carers and victims were both present. As the carers were the ones reporting the incident, I spoke to them to gather information, and then I spoke to the victims so I could have a clear picture of what had happened.</w:t>
      </w:r>
    </w:p>
    <w:p w14:paraId="60D4A0F7" w14:textId="77777777" w:rsidR="004871F0" w:rsidRPr="004871F0" w:rsidRDefault="004871F0" w:rsidP="004871F0">
      <w:pPr>
        <w:spacing w:line="480" w:lineRule="auto"/>
        <w:ind w:right="237"/>
        <w:rPr>
          <w:color w:val="000000" w:themeColor="text1"/>
          <w:sz w:val="24"/>
          <w:szCs w:val="24"/>
        </w:rPr>
      </w:pPr>
    </w:p>
    <w:p w14:paraId="58300343"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The National Decision Model (NDM) played a vital role in all the decisions that I made during the investigation. The NDM was introduced in 2011 by the National Policing Improvement Agency (NPIA). It was introduced to deliver the mission of policing while focusing on the codes of ethics, improving the use of discretion, and reducing risk-aversion (Lander, 2011). It can also be used as a tool to reflect on </w:t>
      </w:r>
      <w:r w:rsidRPr="004871F0">
        <w:rPr>
          <w:color w:val="000000" w:themeColor="text1"/>
          <w:sz w:val="24"/>
          <w:szCs w:val="24"/>
        </w:rPr>
        <w:lastRenderedPageBreak/>
        <w:t>decisions that have been made, and it allows the user to identify how the response could have been improved (College of Policing, 2013).</w:t>
      </w:r>
    </w:p>
    <w:p w14:paraId="44FA11E2" w14:textId="77777777" w:rsidR="004871F0" w:rsidRPr="004871F0" w:rsidRDefault="004871F0" w:rsidP="004871F0">
      <w:pPr>
        <w:spacing w:line="480" w:lineRule="auto"/>
        <w:ind w:right="237"/>
        <w:rPr>
          <w:color w:val="000000" w:themeColor="text1"/>
          <w:sz w:val="24"/>
          <w:szCs w:val="24"/>
        </w:rPr>
      </w:pPr>
    </w:p>
    <w:p w14:paraId="488CDE32"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After speaking to the carers, I found out the time, location, and item that was missing. It was also ascertained that the victims keep the doors unlocked even during the night as they are unable to get up to open the door. This was a clear safeguarding issue that I identified and that needed to be rectified to ensure the safety of vulnerable individuals. I provided them with comprehensive safety advice to mitigate and reduce the risk going forward. A study conducted at Nottingham Trent University (NTU) has identified the best way to reduce the risk of burglaries. “Dwellings with the WIDE security combination are 49 times more protected from burglary than those with no security.” (NTU, 2019). The advice I gave was to install a key box externally at the property to allow carers to gain entry to the property while keeping it secured during the night. Further advice was given to keep all windows and doors locked, consider installing CCTV and motion detection lights, and keep a phone on them in the bedroom so they can call 999 if required.</w:t>
      </w:r>
    </w:p>
    <w:p w14:paraId="5F350EDC" w14:textId="77777777" w:rsidR="004871F0" w:rsidRPr="004871F0" w:rsidRDefault="004871F0" w:rsidP="004871F0">
      <w:pPr>
        <w:spacing w:line="480" w:lineRule="auto"/>
        <w:ind w:right="237"/>
        <w:rPr>
          <w:color w:val="000000" w:themeColor="text1"/>
          <w:sz w:val="24"/>
          <w:szCs w:val="24"/>
        </w:rPr>
      </w:pPr>
    </w:p>
    <w:p w14:paraId="118800F1"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I then discussed the scene with a Crime Scene Investigator. It was concluded that there were limited options for forensics as the door had been left open and no foreign objects had been left at the scene. It was important to collaborate as it “achieved the best possible results for all” (College of Policing, 2017). I believe that working together as a team provided the best possible service to the victim and the wider community.</w:t>
      </w:r>
    </w:p>
    <w:p w14:paraId="2998CA0F" w14:textId="77777777" w:rsidR="004871F0" w:rsidRPr="004871F0" w:rsidRDefault="004871F0" w:rsidP="004871F0">
      <w:pPr>
        <w:spacing w:line="480" w:lineRule="auto"/>
        <w:ind w:right="237"/>
        <w:rPr>
          <w:color w:val="000000" w:themeColor="text1"/>
          <w:sz w:val="24"/>
          <w:szCs w:val="24"/>
        </w:rPr>
      </w:pPr>
    </w:p>
    <w:p w14:paraId="658C773D"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lastRenderedPageBreak/>
        <w:t>Due to the lack of forensic opportunities, other options and contingencies had to be considered. I took a victim statement outlining the time frame, item missing, medication that was inside, and the points to prove for the offence. I decided that further collaboration was required to identify if any of the medications posed a risk to the public if they got into circulation. I decided to speak to a pharmacist, who was able to identify that some of the medication posed a serious risk to people if consumed without being prescribed. I’m glad I made this decision, as it furthered the importance of quickly identifying a suspect and retrieving the medication before it got into circulation. During this decision, I made considerations for the safety of the wider community, and I was aware of the risk of life if this medication got into circulation in the community.</w:t>
      </w:r>
    </w:p>
    <w:p w14:paraId="58C75E89" w14:textId="77777777" w:rsidR="004871F0" w:rsidRPr="004871F0" w:rsidRDefault="004871F0" w:rsidP="004871F0">
      <w:pPr>
        <w:spacing w:line="480" w:lineRule="auto"/>
        <w:ind w:right="237"/>
        <w:rPr>
          <w:color w:val="000000" w:themeColor="text1"/>
          <w:sz w:val="24"/>
          <w:szCs w:val="24"/>
        </w:rPr>
      </w:pPr>
    </w:p>
    <w:p w14:paraId="7382A5E0"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I turned to other fast-track actions that could be completed to help identify a suspect. Fast-track actions refer to investigative measures that can promptly uncover critical information, retain evidence, or expedite the conclusion of an investigation (College of Policing, 2013). The time after an incident has taken place is referred to as the ‘golden hour'; this is “when material is abundant and readily available” (</w:t>
      </w:r>
      <w:proofErr w:type="spellStart"/>
      <w:r w:rsidRPr="004871F0">
        <w:rPr>
          <w:color w:val="000000" w:themeColor="text1"/>
          <w:sz w:val="24"/>
          <w:szCs w:val="24"/>
        </w:rPr>
        <w:t>Safecall</w:t>
      </w:r>
      <w:proofErr w:type="spellEnd"/>
      <w:r w:rsidRPr="004871F0">
        <w:rPr>
          <w:color w:val="000000" w:themeColor="text1"/>
          <w:sz w:val="24"/>
          <w:szCs w:val="24"/>
        </w:rPr>
        <w:t>, 2022). I firmly believe that actions taken in the golden hour help determine the quick resolution of cases, and in this instance, I believe that the actions I am about to outline helped to find the suspect in a timely manner.</w:t>
      </w:r>
    </w:p>
    <w:p w14:paraId="76228918" w14:textId="77777777" w:rsidR="004871F0" w:rsidRPr="004871F0" w:rsidRDefault="004871F0" w:rsidP="004871F0">
      <w:pPr>
        <w:spacing w:line="480" w:lineRule="auto"/>
        <w:ind w:right="237"/>
        <w:rPr>
          <w:color w:val="000000" w:themeColor="text1"/>
          <w:sz w:val="24"/>
          <w:szCs w:val="24"/>
        </w:rPr>
      </w:pPr>
    </w:p>
    <w:p w14:paraId="25F24E57"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I decided that the first fast-track action that needed to be completed in this investigation was house-to-house enquires. This involves officers going to houses close to the scene and asking, “If anyone has seen or heard anything” (ACPO, 2006). Unfortunately, the use of house-to-house enquires in this investigation did </w:t>
      </w:r>
      <w:r w:rsidRPr="004871F0">
        <w:rPr>
          <w:color w:val="000000" w:themeColor="text1"/>
          <w:sz w:val="24"/>
          <w:szCs w:val="24"/>
        </w:rPr>
        <w:lastRenderedPageBreak/>
        <w:t xml:space="preserve">not lead us to any direct witnesses, but they did make me aware of three CCTV cameras operational in the street that were installed to help decrease antisocial behaviour in the area. While I was making enquiries, I also provided neighbours with crime prevention advice to help safeguard the wider community. This additional support, provided to victims and witnesses, increases awareness of the </w:t>
      </w:r>
      <w:proofErr w:type="gramStart"/>
      <w:r w:rsidRPr="004871F0">
        <w:rPr>
          <w:color w:val="000000" w:themeColor="text1"/>
          <w:sz w:val="24"/>
          <w:szCs w:val="24"/>
        </w:rPr>
        <w:t>incident</w:t>
      </w:r>
      <w:proofErr w:type="gramEnd"/>
      <w:r w:rsidRPr="004871F0">
        <w:rPr>
          <w:color w:val="000000" w:themeColor="text1"/>
          <w:sz w:val="24"/>
          <w:szCs w:val="24"/>
        </w:rPr>
        <w:t xml:space="preserve"> and helps reduce the likelihood of others having to go through the same ordeal. I believe this is a vital step to take, and even though it may make the conversations longer, it is important to prevent any future risks to people. I’m glad I made the decision to give this advice.</w:t>
      </w:r>
    </w:p>
    <w:p w14:paraId="5BB41361" w14:textId="77777777" w:rsidR="004871F0" w:rsidRPr="004871F0" w:rsidRDefault="004871F0" w:rsidP="004871F0">
      <w:pPr>
        <w:spacing w:line="480" w:lineRule="auto"/>
        <w:ind w:right="237"/>
        <w:rPr>
          <w:color w:val="000000" w:themeColor="text1"/>
          <w:sz w:val="24"/>
          <w:szCs w:val="24"/>
        </w:rPr>
      </w:pPr>
    </w:p>
    <w:p w14:paraId="26585DC9"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I then arranged with the CCTV to view and review the footage. The footage was reviewed shortly after completing the house-to-house enquires, and I reviewed the full 12-hour </w:t>
      </w:r>
      <w:proofErr w:type="gramStart"/>
      <w:r w:rsidRPr="004871F0">
        <w:rPr>
          <w:color w:val="000000" w:themeColor="text1"/>
          <w:sz w:val="24"/>
          <w:szCs w:val="24"/>
        </w:rPr>
        <w:t>time period</w:t>
      </w:r>
      <w:proofErr w:type="gramEnd"/>
      <w:r w:rsidRPr="004871F0">
        <w:rPr>
          <w:color w:val="000000" w:themeColor="text1"/>
          <w:sz w:val="24"/>
          <w:szCs w:val="24"/>
        </w:rPr>
        <w:t xml:space="preserve"> from the time the carers left to the time they arrived in the morning. In the last 15 minutes of the footage that I </w:t>
      </w:r>
      <w:proofErr w:type="gramStart"/>
      <w:r w:rsidRPr="004871F0">
        <w:rPr>
          <w:color w:val="000000" w:themeColor="text1"/>
          <w:sz w:val="24"/>
          <w:szCs w:val="24"/>
        </w:rPr>
        <w:t>reviewed,</w:t>
      </w:r>
      <w:proofErr w:type="gramEnd"/>
      <w:r w:rsidRPr="004871F0">
        <w:rPr>
          <w:color w:val="000000" w:themeColor="text1"/>
          <w:sz w:val="24"/>
          <w:szCs w:val="24"/>
        </w:rPr>
        <w:t xml:space="preserve"> a male can be seen exiting the property carrying the two metal safes under his arms. He got into a car and drove off. By using the footage from an additional camera down the street, I was able to identify the registration of the vehicle.</w:t>
      </w:r>
    </w:p>
    <w:p w14:paraId="2712B0ED" w14:textId="77777777" w:rsidR="004871F0" w:rsidRPr="004871F0" w:rsidRDefault="004871F0" w:rsidP="004871F0">
      <w:pPr>
        <w:spacing w:line="480" w:lineRule="auto"/>
        <w:ind w:right="237"/>
        <w:rPr>
          <w:color w:val="000000" w:themeColor="text1"/>
          <w:sz w:val="24"/>
          <w:szCs w:val="24"/>
        </w:rPr>
      </w:pPr>
    </w:p>
    <w:p w14:paraId="131A43D3"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In reflection on my actions, I believe it highlights the importance of attention to detail. The possibility of missing the key bit of evidence of a few seconds within 12-hours is high. Paying close attention is important, as it reduces the chance of key evidence being missed. However, it is even more important that I am aware of what details to pay attention to (Parvez, 2021). An investigation is a problem that needs to be solved. The more adept the investigator becomes at investigating a </w:t>
      </w:r>
      <w:r w:rsidRPr="004871F0">
        <w:rPr>
          <w:color w:val="000000" w:themeColor="text1"/>
          <w:sz w:val="24"/>
          <w:szCs w:val="24"/>
        </w:rPr>
        <w:lastRenderedPageBreak/>
        <w:t>certain type of incident, the better and more prompt outcomes will result. I feel as if this is a skill that I have developed during my time as a response officer.</w:t>
      </w:r>
    </w:p>
    <w:p w14:paraId="71A8B351" w14:textId="77777777" w:rsidR="004871F0" w:rsidRPr="004871F0" w:rsidRDefault="004871F0" w:rsidP="004871F0">
      <w:pPr>
        <w:spacing w:line="480" w:lineRule="auto"/>
        <w:ind w:right="237"/>
        <w:rPr>
          <w:color w:val="000000" w:themeColor="text1"/>
          <w:sz w:val="24"/>
          <w:szCs w:val="24"/>
        </w:rPr>
      </w:pPr>
    </w:p>
    <w:p w14:paraId="6FF41712"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Now that I had established the identity of the subject, further investigation was needed to ascertain the subject’s details and whereabouts. I completed checks to find out who the registered keeper was and the address that the vehicle was registered to. Automatic Number Plate Recognition (ANPR) was also utilised to pinpoint the last known location of the vehicle and a direction of travel. ANPR “helps detect, deter, and disrupt criminal activity at a local, force, regional, and national level” (Police.UK, 2018). It works by scanning every number plate that passes the camera and can be vital in detecting the location of vehicles involved in crime.</w:t>
      </w:r>
    </w:p>
    <w:p w14:paraId="0225F611" w14:textId="77777777" w:rsidR="004871F0" w:rsidRPr="004871F0" w:rsidRDefault="004871F0" w:rsidP="004871F0">
      <w:pPr>
        <w:spacing w:line="480" w:lineRule="auto"/>
        <w:ind w:right="237"/>
        <w:rPr>
          <w:color w:val="000000" w:themeColor="text1"/>
          <w:sz w:val="24"/>
          <w:szCs w:val="24"/>
        </w:rPr>
      </w:pPr>
    </w:p>
    <w:p w14:paraId="055DACA4"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The next step was to arrest the perpetrator at the earliest opportunity. The necessity for arrest was a prompt and effective investigation to secure evidence by completing a property search and to protect a vulnerable person in accordance with Code G of the Police and Criminal Evidence Act (PACE, 1984). Upon my arrival at the perpetrator's address, I arrest them on suspicion of a dwelling burglary, contrary to Section 9 of the Theft Act 1968 (Theft Act, 1968). After the arrest, I completed Section 32 of PACE search address. This search can be completed in “any dwelling in which the arrest took place or in which the person arrested was immediately before his arrest” (PACE, 1984).</w:t>
      </w:r>
    </w:p>
    <w:p w14:paraId="75B4C779" w14:textId="77777777" w:rsidR="004871F0" w:rsidRPr="004871F0" w:rsidRDefault="004871F0" w:rsidP="004871F0">
      <w:pPr>
        <w:spacing w:line="480" w:lineRule="auto"/>
        <w:ind w:right="237"/>
        <w:rPr>
          <w:color w:val="000000" w:themeColor="text1"/>
          <w:sz w:val="24"/>
          <w:szCs w:val="24"/>
        </w:rPr>
      </w:pPr>
    </w:p>
    <w:p w14:paraId="3355711F"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 xml:space="preserve">I then searched the property, and both safes were located, as well as the stolen medication. In addition, further medication was also located at the address and </w:t>
      </w:r>
      <w:r w:rsidRPr="004871F0">
        <w:rPr>
          <w:color w:val="000000" w:themeColor="text1"/>
          <w:sz w:val="24"/>
          <w:szCs w:val="24"/>
        </w:rPr>
        <w:lastRenderedPageBreak/>
        <w:t>was prescribed to at least six other people. The names of the victims were found on the stolen medication, indicating a clear link between the offence and the subject’s address. I believe this demonstrates fully the importance of fast-track actions in the golden hour of investigation. By completing the above enquires the subject is located and arrested, as well as securing all the evidence required to ensure a realistic prospect of conviction. Additionally, I made considerations at this stage to provide support to the suspect, as there was a potential that they had consumed stolen drugs. I made a referral to the Gwent Drug and Alcohol Service (GDAS), which was completed due to the concerns raised. I believe this clear thinking on my behalf was a good decision. Despite them being the subject of a criminal investigation, their wellbeing was still a top priority during my investigation.</w:t>
      </w:r>
    </w:p>
    <w:p w14:paraId="6FE18CD9" w14:textId="77777777" w:rsidR="004871F0" w:rsidRPr="004871F0" w:rsidRDefault="004871F0" w:rsidP="004871F0">
      <w:pPr>
        <w:spacing w:line="480" w:lineRule="auto"/>
        <w:ind w:right="237"/>
        <w:rPr>
          <w:color w:val="000000" w:themeColor="text1"/>
          <w:sz w:val="24"/>
          <w:szCs w:val="24"/>
        </w:rPr>
      </w:pPr>
    </w:p>
    <w:p w14:paraId="3AE551D3" w14:textId="77777777" w:rsidR="004871F0" w:rsidRPr="004871F0" w:rsidRDefault="004871F0" w:rsidP="004871F0">
      <w:pPr>
        <w:spacing w:line="480" w:lineRule="auto"/>
        <w:ind w:right="237"/>
        <w:rPr>
          <w:color w:val="000000" w:themeColor="text1"/>
          <w:sz w:val="24"/>
          <w:szCs w:val="24"/>
        </w:rPr>
      </w:pPr>
      <w:r w:rsidRPr="004871F0">
        <w:rPr>
          <w:color w:val="000000" w:themeColor="text1"/>
          <w:sz w:val="24"/>
          <w:szCs w:val="24"/>
        </w:rPr>
        <w:t>After this, I interviewed the subject in relation to the offence and the additional potential victims identified by the medication. He fully admitted the offence of burglary and provided more details regarding the victims. This would not have been possible without the evidence I had gathered as part of my investigation. The investigation is still going into further victims, but there is a high likelihood of a positive outcome.</w:t>
      </w:r>
    </w:p>
    <w:p w14:paraId="0A80E233" w14:textId="77777777" w:rsidR="004871F0" w:rsidRPr="004871F0" w:rsidRDefault="004871F0" w:rsidP="004871F0">
      <w:pPr>
        <w:spacing w:line="480" w:lineRule="auto"/>
        <w:ind w:right="237"/>
        <w:rPr>
          <w:color w:val="000000" w:themeColor="text1"/>
          <w:sz w:val="24"/>
          <w:szCs w:val="24"/>
        </w:rPr>
      </w:pPr>
    </w:p>
    <w:p w14:paraId="685C7BD8" w14:textId="2444C936" w:rsidR="00F721FE" w:rsidRDefault="004871F0" w:rsidP="004871F0">
      <w:pPr>
        <w:spacing w:line="480" w:lineRule="auto"/>
        <w:ind w:right="237"/>
        <w:rPr>
          <w:color w:val="000000" w:themeColor="text1"/>
          <w:sz w:val="24"/>
          <w:szCs w:val="24"/>
        </w:rPr>
      </w:pPr>
      <w:r w:rsidRPr="004871F0">
        <w:rPr>
          <w:color w:val="000000" w:themeColor="text1"/>
          <w:sz w:val="24"/>
          <w:szCs w:val="24"/>
        </w:rPr>
        <w:t xml:space="preserve">In summary, this essay has explored the processes employed in complex investigations and highlighted their importance and how fast-track actions are completed at the beginning of the investigation. By being able to identify and complete the golden hour enquires at the earliest opportunity, this leads to a greater retention of vital evidence, increasing the likelihood of a positive outcome of the investigation. It also demonstrated the importance of being meticulous when </w:t>
      </w:r>
      <w:r w:rsidRPr="004871F0">
        <w:rPr>
          <w:color w:val="000000" w:themeColor="text1"/>
          <w:sz w:val="24"/>
          <w:szCs w:val="24"/>
        </w:rPr>
        <w:lastRenderedPageBreak/>
        <w:t>completing these enquires. It would only take something tiny to be missed for a whole investigation to be derailed. Furthermore, it has emphasised the need to provide support to all those affected by crime. First and foremost, deliberation for the most appropriate safeguarding for the direct victim of the incident. But further thought is required throughout the investigation for the wider impact on possible witnesses, the wider community, and the subject of the investigation. In this example, there was a genuine great risk due to the potentially deadly nature of the medication that was stolen. Overall, it was a very positive outcome of the investigation for all those involved.</w:t>
      </w:r>
    </w:p>
    <w:p w14:paraId="7DE7EBD0" w14:textId="77777777" w:rsidR="004871F0" w:rsidRDefault="004871F0" w:rsidP="004871F0">
      <w:pPr>
        <w:ind w:right="237"/>
        <w:rPr>
          <w:color w:val="000000" w:themeColor="text1"/>
          <w:sz w:val="24"/>
          <w:szCs w:val="24"/>
        </w:rPr>
      </w:pPr>
    </w:p>
    <w:p w14:paraId="66D27FA2" w14:textId="1DDE4553" w:rsidR="0FF883D4" w:rsidRDefault="004871F0" w:rsidP="0FF883D4">
      <w:pPr>
        <w:ind w:right="237"/>
        <w:jc w:val="both"/>
        <w:rPr>
          <w:color w:val="000000" w:themeColor="text1"/>
          <w:sz w:val="24"/>
          <w:szCs w:val="24"/>
        </w:rPr>
      </w:pPr>
      <w:r>
        <w:rPr>
          <w:rFonts w:eastAsia="Arial"/>
          <w:color w:val="000000" w:themeColor="text1"/>
          <w:sz w:val="24"/>
          <w:szCs w:val="24"/>
        </w:rPr>
        <w:t>(Word count including references: 2</w:t>
      </w:r>
      <w:r>
        <w:rPr>
          <w:rFonts w:eastAsia="Arial"/>
          <w:color w:val="000000" w:themeColor="text1"/>
          <w:sz w:val="24"/>
          <w:szCs w:val="24"/>
        </w:rPr>
        <w:t>200</w:t>
      </w:r>
      <w:r>
        <w:rPr>
          <w:rFonts w:eastAsia="Arial"/>
          <w:color w:val="000000" w:themeColor="text1"/>
          <w:sz w:val="24"/>
          <w:szCs w:val="24"/>
        </w:rPr>
        <w:t>)</w:t>
      </w:r>
      <w:r>
        <w:rPr>
          <w:rStyle w:val="eop"/>
          <w:color w:val="000000" w:themeColor="text1"/>
        </w:rPr>
        <w:t>.</w:t>
      </w: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46373F0"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066399FA" w14:textId="548A2DF5" w:rsidR="00A60113" w:rsidRDefault="00A60113" w:rsidP="5CE196A1">
      <w:pPr>
        <w:rPr>
          <w:rFonts w:eastAsia="Arial"/>
          <w:b/>
          <w:bCs/>
          <w:color w:val="000000" w:themeColor="text1"/>
          <w:sz w:val="24"/>
          <w:szCs w:val="24"/>
        </w:rPr>
      </w:pPr>
      <w:r>
        <w:rPr>
          <w:noProof/>
        </w:rPr>
        <w:drawing>
          <wp:anchor distT="0" distB="0" distL="114300" distR="114300" simplePos="0" relativeHeight="251658240" behindDoc="1" locked="0" layoutInCell="1" allowOverlap="1" wp14:anchorId="0406A39E" wp14:editId="125F7C29">
            <wp:simplePos x="0" y="0"/>
            <wp:positionH relativeFrom="margin">
              <wp:align>left</wp:align>
            </wp:positionH>
            <wp:positionV relativeFrom="paragraph">
              <wp:posOffset>5080</wp:posOffset>
            </wp:positionV>
            <wp:extent cx="1179137" cy="624840"/>
            <wp:effectExtent l="0" t="0" r="254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187194" cy="629109"/>
                    </a:xfrm>
                    <a:prstGeom prst="rect">
                      <a:avLst/>
                    </a:prstGeom>
                  </pic:spPr>
                </pic:pic>
              </a:graphicData>
            </a:graphic>
            <wp14:sizeRelH relativeFrom="margin">
              <wp14:pctWidth>0</wp14:pctWidth>
            </wp14:sizeRelH>
            <wp14:sizeRelV relativeFrom="margin">
              <wp14:pctHeight>0</wp14:pctHeight>
            </wp14:sizeRelV>
          </wp:anchor>
        </w:drawing>
      </w:r>
    </w:p>
    <w:p w14:paraId="24A3D687" w14:textId="2216821C" w:rsidR="00A60113" w:rsidRDefault="00A60113" w:rsidP="5CE196A1"/>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AAFC6E6" w:rsidR="0FF883D4" w:rsidRDefault="004871F0" w:rsidP="00A60113">
      <w:pPr>
        <w:ind w:right="225"/>
        <w:rPr>
          <w:b/>
          <w:bCs/>
          <w:sz w:val="24"/>
          <w:szCs w:val="24"/>
          <w:lang w:eastAsia="zh-TW"/>
        </w:rPr>
        <w:sectPr w:rsidR="0FF883D4"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Pr>
          <w:b/>
          <w:bCs/>
          <w:sz w:val="24"/>
          <w:szCs w:val="24"/>
          <w:lang w:eastAsia="zh-TW"/>
        </w:rPr>
        <w:t>29</w:t>
      </w:r>
      <w:r w:rsidR="00A60113">
        <w:rPr>
          <w:b/>
          <w:bCs/>
          <w:sz w:val="24"/>
          <w:szCs w:val="24"/>
          <w:lang w:eastAsia="zh-TW"/>
        </w:rPr>
        <w:t>/10/2023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7307250" w14:textId="6DB4A9E4" w:rsidR="004871F0" w:rsidRDefault="000F7ECD" w:rsidP="004871F0">
      <w:pPr>
        <w:keepNext/>
        <w:spacing w:before="240" w:after="60"/>
        <w:ind w:right="237"/>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w:t>
      </w:r>
      <w:r w:rsidR="00A60113">
        <w:rPr>
          <w:sz w:val="24"/>
          <w:szCs w:val="24"/>
        </w:rPr>
        <w:t xml:space="preserve"> </w:t>
      </w:r>
      <w:r w:rsidR="00147DE3" w:rsidRPr="00E676F7">
        <w:rPr>
          <w:sz w:val="24"/>
          <w:szCs w:val="24"/>
        </w:rPr>
        <w:lastRenderedPageBreak/>
        <w:t>that you are aware of the importance of ensuring that the work submitted is your original work</w:t>
      </w:r>
      <w:r w:rsidR="00EA28F1">
        <w:rPr>
          <w:sz w:val="24"/>
          <w:szCs w:val="24"/>
        </w:rPr>
        <w:t>.</w:t>
      </w:r>
    </w:p>
    <w:p w14:paraId="46E6816B" w14:textId="13FFCDCD" w:rsidR="007460BB" w:rsidRDefault="007460BB" w:rsidP="004871F0">
      <w:pPr>
        <w:keepNext/>
        <w:spacing w:before="240" w:after="60"/>
        <w:ind w:right="237"/>
        <w:rPr>
          <w:sz w:val="24"/>
          <w:szCs w:val="24"/>
        </w:rPr>
      </w:pPr>
    </w:p>
    <w:p w14:paraId="26CE3339" w14:textId="77777777" w:rsidR="007460BB" w:rsidRPr="007460BB" w:rsidRDefault="007460BB" w:rsidP="007460BB">
      <w:pPr>
        <w:keepNext/>
        <w:spacing w:before="240" w:after="60"/>
        <w:ind w:right="237"/>
        <w:rPr>
          <w:sz w:val="24"/>
          <w:szCs w:val="24"/>
        </w:rPr>
      </w:pPr>
      <w:r w:rsidRPr="007460BB">
        <w:rPr>
          <w:sz w:val="24"/>
          <w:szCs w:val="24"/>
        </w:rPr>
        <w:t>Arrest and other positive approaches (2015) College of Policing.</w:t>
      </w:r>
    </w:p>
    <w:p w14:paraId="7D54E13D" w14:textId="3976E29F" w:rsidR="007460BB" w:rsidRDefault="007460BB" w:rsidP="007460BB">
      <w:pPr>
        <w:keepNext/>
        <w:spacing w:before="240" w:after="60"/>
        <w:ind w:right="237"/>
        <w:rPr>
          <w:sz w:val="24"/>
          <w:szCs w:val="24"/>
        </w:rPr>
      </w:pPr>
      <w:r w:rsidRPr="007460BB">
        <w:rPr>
          <w:sz w:val="24"/>
          <w:szCs w:val="24"/>
        </w:rPr>
        <w:t xml:space="preserve">Available at: </w:t>
      </w:r>
      <w:hyperlink r:id="rId22" w:history="1">
        <w:r w:rsidRPr="00A87B2C">
          <w:rPr>
            <w:rStyle w:val="Hyperlink"/>
            <w:sz w:val="24"/>
            <w:szCs w:val="24"/>
          </w:rPr>
          <w:t>https://www.college.police.uk/app/major-investigation-and-public-protection/domestic-abuse/arrest-and-other-positive-approaches</w:t>
        </w:r>
      </w:hyperlink>
    </w:p>
    <w:p w14:paraId="5786E27A" w14:textId="6E9C4D78" w:rsidR="007460BB" w:rsidRDefault="007460BB" w:rsidP="007460BB">
      <w:pPr>
        <w:keepNext/>
        <w:spacing w:before="240" w:after="60"/>
        <w:ind w:right="237"/>
        <w:rPr>
          <w:sz w:val="24"/>
          <w:szCs w:val="24"/>
        </w:rPr>
      </w:pPr>
      <w:r w:rsidRPr="007460BB">
        <w:rPr>
          <w:sz w:val="24"/>
          <w:szCs w:val="24"/>
        </w:rPr>
        <w:t>(Accessed: 26 October 2023).</w:t>
      </w:r>
    </w:p>
    <w:p w14:paraId="65C651F9" w14:textId="77777777" w:rsidR="004871F0" w:rsidRDefault="004871F0" w:rsidP="004871F0">
      <w:pPr>
        <w:keepNext/>
        <w:spacing w:before="240" w:after="60"/>
        <w:ind w:right="237"/>
        <w:rPr>
          <w:sz w:val="24"/>
          <w:szCs w:val="24"/>
        </w:rPr>
      </w:pPr>
    </w:p>
    <w:p w14:paraId="2029CA0D" w14:textId="77777777" w:rsidR="004871F0" w:rsidRPr="004871F0" w:rsidRDefault="004871F0" w:rsidP="004871F0">
      <w:pPr>
        <w:keepNext/>
        <w:spacing w:before="240" w:after="60"/>
        <w:ind w:right="237"/>
        <w:rPr>
          <w:sz w:val="24"/>
          <w:szCs w:val="24"/>
        </w:rPr>
      </w:pPr>
      <w:r w:rsidRPr="004871F0">
        <w:rPr>
          <w:sz w:val="24"/>
          <w:szCs w:val="24"/>
        </w:rPr>
        <w:t>Automatic Number Plate Recognition (ANPR) | police.uk (2018) Police.UK.</w:t>
      </w:r>
    </w:p>
    <w:p w14:paraId="7E3909C5" w14:textId="77777777" w:rsidR="004871F0" w:rsidRPr="004871F0" w:rsidRDefault="004871F0" w:rsidP="004871F0">
      <w:pPr>
        <w:keepNext/>
        <w:spacing w:before="240" w:after="60"/>
        <w:ind w:right="237"/>
        <w:rPr>
          <w:sz w:val="24"/>
          <w:szCs w:val="24"/>
        </w:rPr>
      </w:pPr>
      <w:r w:rsidRPr="004871F0">
        <w:rPr>
          <w:sz w:val="24"/>
          <w:szCs w:val="24"/>
        </w:rPr>
        <w:t xml:space="preserve">Available at: </w:t>
      </w:r>
      <w:hyperlink r:id="rId23" w:history="1">
        <w:r w:rsidRPr="004871F0">
          <w:rPr>
            <w:rStyle w:val="Hyperlink"/>
            <w:sz w:val="24"/>
            <w:szCs w:val="24"/>
          </w:rPr>
          <w:t>https://www.police.uk/advice/advice-and-information/rs/road-safety/automatic-number-plate-recognition-anpr/</w:t>
        </w:r>
      </w:hyperlink>
    </w:p>
    <w:p w14:paraId="6D38BB7B" w14:textId="0D4DBC62" w:rsidR="004871F0" w:rsidRDefault="004871F0" w:rsidP="004871F0">
      <w:pPr>
        <w:keepNext/>
        <w:spacing w:before="240" w:after="60"/>
        <w:ind w:right="237"/>
        <w:rPr>
          <w:sz w:val="24"/>
          <w:szCs w:val="24"/>
        </w:rPr>
      </w:pPr>
      <w:r w:rsidRPr="004871F0">
        <w:rPr>
          <w:sz w:val="24"/>
          <w:szCs w:val="24"/>
        </w:rPr>
        <w:t>(Accessed: 25 May 2023).</w:t>
      </w:r>
    </w:p>
    <w:p w14:paraId="7A40BA03" w14:textId="202D110F" w:rsidR="004871F0" w:rsidRDefault="004871F0" w:rsidP="004871F0">
      <w:pPr>
        <w:keepNext/>
        <w:spacing w:before="240" w:after="60"/>
        <w:ind w:right="237"/>
        <w:rPr>
          <w:sz w:val="24"/>
          <w:szCs w:val="24"/>
        </w:rPr>
      </w:pPr>
    </w:p>
    <w:p w14:paraId="2820D95C" w14:textId="77777777" w:rsidR="004871F0" w:rsidRPr="004871F0" w:rsidRDefault="004871F0" w:rsidP="004871F0">
      <w:pPr>
        <w:keepNext/>
        <w:spacing w:before="240" w:after="60"/>
        <w:ind w:right="237"/>
        <w:rPr>
          <w:sz w:val="24"/>
          <w:szCs w:val="24"/>
        </w:rPr>
      </w:pPr>
      <w:r w:rsidRPr="004871F0">
        <w:rPr>
          <w:sz w:val="24"/>
          <w:szCs w:val="24"/>
        </w:rPr>
        <w:t>Burglary (2022) Victim Support.</w:t>
      </w:r>
    </w:p>
    <w:p w14:paraId="6BF1DB58" w14:textId="0E07BE2F" w:rsidR="004871F0" w:rsidRDefault="004871F0" w:rsidP="004871F0">
      <w:pPr>
        <w:keepNext/>
        <w:spacing w:before="240" w:after="60"/>
        <w:ind w:right="237"/>
        <w:rPr>
          <w:sz w:val="24"/>
          <w:szCs w:val="24"/>
        </w:rPr>
      </w:pPr>
      <w:r w:rsidRPr="004871F0">
        <w:rPr>
          <w:sz w:val="24"/>
          <w:szCs w:val="24"/>
        </w:rPr>
        <w:t xml:space="preserve">Available at: </w:t>
      </w:r>
      <w:hyperlink r:id="rId24" w:history="1">
        <w:r w:rsidRPr="00A87B2C">
          <w:rPr>
            <w:rStyle w:val="Hyperlink"/>
            <w:sz w:val="24"/>
            <w:szCs w:val="24"/>
          </w:rPr>
          <w:t>https://www.victimsupport.org.uk/crime-info/types-crime/burglary/</w:t>
        </w:r>
      </w:hyperlink>
    </w:p>
    <w:p w14:paraId="7BF42B9C" w14:textId="4730B771" w:rsidR="004871F0" w:rsidRDefault="004871F0" w:rsidP="004871F0">
      <w:pPr>
        <w:keepNext/>
        <w:spacing w:before="240" w:after="60"/>
        <w:ind w:right="237"/>
        <w:rPr>
          <w:sz w:val="24"/>
          <w:szCs w:val="24"/>
        </w:rPr>
      </w:pPr>
      <w:r w:rsidRPr="004871F0">
        <w:rPr>
          <w:sz w:val="24"/>
          <w:szCs w:val="24"/>
        </w:rPr>
        <w:t>(Accessed: 25 May 2023).</w:t>
      </w:r>
    </w:p>
    <w:p w14:paraId="32FA4145" w14:textId="45A6B807" w:rsidR="007460BB" w:rsidRDefault="007460BB" w:rsidP="004871F0">
      <w:pPr>
        <w:keepNext/>
        <w:spacing w:before="240" w:after="60"/>
        <w:ind w:right="237"/>
        <w:rPr>
          <w:sz w:val="24"/>
          <w:szCs w:val="24"/>
        </w:rPr>
      </w:pPr>
    </w:p>
    <w:p w14:paraId="27EEB4B8" w14:textId="789656F1" w:rsidR="007460BB" w:rsidRDefault="007460BB" w:rsidP="004871F0">
      <w:pPr>
        <w:keepNext/>
        <w:spacing w:before="240" w:after="60"/>
        <w:ind w:right="237"/>
        <w:rPr>
          <w:sz w:val="24"/>
          <w:szCs w:val="24"/>
        </w:rPr>
      </w:pPr>
      <w:r w:rsidRPr="007460BB">
        <w:rPr>
          <w:sz w:val="24"/>
          <w:szCs w:val="24"/>
        </w:rPr>
        <w:t>Code of practice for victims of crime, 2015. London: Ministry of Justice.</w:t>
      </w:r>
    </w:p>
    <w:p w14:paraId="3A92596E" w14:textId="19C08CF2" w:rsidR="007460BB" w:rsidRDefault="007460BB" w:rsidP="004871F0">
      <w:pPr>
        <w:keepNext/>
        <w:spacing w:before="240" w:after="60"/>
        <w:ind w:right="237"/>
        <w:rPr>
          <w:sz w:val="24"/>
          <w:szCs w:val="24"/>
        </w:rPr>
      </w:pPr>
      <w:r>
        <w:rPr>
          <w:sz w:val="24"/>
          <w:szCs w:val="24"/>
        </w:rPr>
        <w:t>(Accessed: 21 October 2023).</w:t>
      </w:r>
    </w:p>
    <w:p w14:paraId="0AEBCD06" w14:textId="13251FFF" w:rsidR="007460BB" w:rsidRDefault="007460BB" w:rsidP="004871F0">
      <w:pPr>
        <w:keepNext/>
        <w:spacing w:before="240" w:after="60"/>
        <w:ind w:right="237"/>
        <w:rPr>
          <w:sz w:val="24"/>
          <w:szCs w:val="24"/>
        </w:rPr>
      </w:pPr>
    </w:p>
    <w:p w14:paraId="686769BC" w14:textId="77777777" w:rsidR="007460BB" w:rsidRDefault="007460BB" w:rsidP="007460BB">
      <w:pPr>
        <w:keepNext/>
        <w:spacing w:before="240" w:after="60"/>
        <w:ind w:right="237"/>
        <w:rPr>
          <w:sz w:val="24"/>
          <w:szCs w:val="24"/>
        </w:rPr>
      </w:pPr>
      <w:r w:rsidRPr="007460BB">
        <w:rPr>
          <w:sz w:val="24"/>
          <w:szCs w:val="24"/>
        </w:rPr>
        <w:t xml:space="preserve">Domestic Violence &amp;amp; Abuse · emergency injunction service (2023) NCDV. </w:t>
      </w:r>
    </w:p>
    <w:p w14:paraId="71A330F5" w14:textId="1743F060" w:rsidR="007460BB" w:rsidRDefault="007460BB" w:rsidP="007460BB">
      <w:pPr>
        <w:keepNext/>
        <w:spacing w:before="240" w:after="60"/>
        <w:ind w:right="237"/>
        <w:rPr>
          <w:sz w:val="24"/>
          <w:szCs w:val="24"/>
        </w:rPr>
      </w:pPr>
      <w:r w:rsidRPr="007460BB">
        <w:rPr>
          <w:sz w:val="24"/>
          <w:szCs w:val="24"/>
        </w:rPr>
        <w:t xml:space="preserve">Available at: </w:t>
      </w:r>
      <w:hyperlink r:id="rId25" w:history="1">
        <w:r w:rsidRPr="00A87B2C">
          <w:rPr>
            <w:rStyle w:val="Hyperlink"/>
            <w:sz w:val="24"/>
            <w:szCs w:val="24"/>
          </w:rPr>
          <w:t>https://www.ncdv.org.uk/</w:t>
        </w:r>
      </w:hyperlink>
    </w:p>
    <w:p w14:paraId="124931B0" w14:textId="246FD74B" w:rsidR="007460BB" w:rsidRDefault="007460BB" w:rsidP="007460BB">
      <w:pPr>
        <w:keepNext/>
        <w:spacing w:before="240" w:after="60"/>
        <w:ind w:right="237"/>
        <w:rPr>
          <w:sz w:val="24"/>
          <w:szCs w:val="24"/>
        </w:rPr>
      </w:pPr>
      <w:r w:rsidRPr="007460BB">
        <w:rPr>
          <w:sz w:val="24"/>
          <w:szCs w:val="24"/>
        </w:rPr>
        <w:t>(Accessed: 26 October 2023).</w:t>
      </w:r>
    </w:p>
    <w:p w14:paraId="2A6B574E" w14:textId="73010ACC" w:rsidR="004871F0" w:rsidRDefault="004871F0" w:rsidP="004871F0">
      <w:pPr>
        <w:keepNext/>
        <w:spacing w:before="240" w:after="60"/>
        <w:ind w:right="237"/>
        <w:rPr>
          <w:sz w:val="24"/>
          <w:szCs w:val="24"/>
        </w:rPr>
      </w:pPr>
    </w:p>
    <w:p w14:paraId="543B29FF" w14:textId="77777777" w:rsidR="004871F0" w:rsidRPr="004871F0" w:rsidRDefault="004871F0" w:rsidP="004871F0">
      <w:pPr>
        <w:keepNext/>
        <w:spacing w:before="240" w:after="60"/>
        <w:ind w:right="237"/>
        <w:rPr>
          <w:sz w:val="24"/>
          <w:szCs w:val="24"/>
        </w:rPr>
      </w:pPr>
      <w:r w:rsidRPr="004871F0">
        <w:rPr>
          <w:sz w:val="24"/>
          <w:szCs w:val="24"/>
        </w:rPr>
        <w:t>Equality Act (2010) GOV.</w:t>
      </w:r>
    </w:p>
    <w:p w14:paraId="246BC24E" w14:textId="368AC64D" w:rsidR="004871F0" w:rsidRDefault="004871F0" w:rsidP="004871F0">
      <w:pPr>
        <w:keepNext/>
        <w:spacing w:before="240" w:after="60"/>
        <w:ind w:right="237"/>
        <w:rPr>
          <w:sz w:val="24"/>
          <w:szCs w:val="24"/>
        </w:rPr>
      </w:pPr>
      <w:r w:rsidRPr="004871F0">
        <w:rPr>
          <w:sz w:val="24"/>
          <w:szCs w:val="24"/>
        </w:rPr>
        <w:t xml:space="preserve">Available at: </w:t>
      </w:r>
      <w:hyperlink r:id="rId26" w:history="1">
        <w:r w:rsidRPr="00A87B2C">
          <w:rPr>
            <w:rStyle w:val="Hyperlink"/>
            <w:sz w:val="24"/>
            <w:szCs w:val="24"/>
          </w:rPr>
          <w:t>https://www.legislation.gov.uk/ukpga/2010/15/contents</w:t>
        </w:r>
      </w:hyperlink>
    </w:p>
    <w:p w14:paraId="0A082E8C" w14:textId="7A2E5155" w:rsidR="004871F0" w:rsidRDefault="004871F0" w:rsidP="004871F0">
      <w:pPr>
        <w:keepNext/>
        <w:spacing w:before="240" w:after="60"/>
        <w:ind w:right="237"/>
        <w:rPr>
          <w:sz w:val="24"/>
          <w:szCs w:val="24"/>
        </w:rPr>
      </w:pPr>
      <w:r w:rsidRPr="004871F0">
        <w:rPr>
          <w:sz w:val="24"/>
          <w:szCs w:val="24"/>
        </w:rPr>
        <w:lastRenderedPageBreak/>
        <w:t>(Accessed: 24 May 2023).</w:t>
      </w:r>
    </w:p>
    <w:p w14:paraId="5DF32655" w14:textId="54127FD7" w:rsidR="007460BB" w:rsidRDefault="007460BB" w:rsidP="004871F0">
      <w:pPr>
        <w:keepNext/>
        <w:spacing w:before="240" w:after="60"/>
        <w:ind w:right="237"/>
        <w:rPr>
          <w:sz w:val="24"/>
          <w:szCs w:val="24"/>
        </w:rPr>
      </w:pPr>
    </w:p>
    <w:p w14:paraId="0D773D87" w14:textId="77777777" w:rsidR="007460BB" w:rsidRPr="007460BB" w:rsidRDefault="007460BB" w:rsidP="007460BB">
      <w:pPr>
        <w:keepNext/>
        <w:spacing w:before="240" w:after="60"/>
        <w:ind w:right="237"/>
        <w:rPr>
          <w:sz w:val="24"/>
          <w:szCs w:val="24"/>
        </w:rPr>
      </w:pPr>
      <w:r w:rsidRPr="007460BB">
        <w:rPr>
          <w:sz w:val="24"/>
          <w:szCs w:val="24"/>
        </w:rPr>
        <w:t>Extraction of material from Digital Devices, 2015. College of Policing.</w:t>
      </w:r>
    </w:p>
    <w:p w14:paraId="76FCC5DD" w14:textId="1967A238" w:rsidR="007460BB" w:rsidRDefault="007460BB" w:rsidP="007460BB">
      <w:pPr>
        <w:keepNext/>
        <w:spacing w:before="240" w:after="60"/>
        <w:ind w:right="237"/>
        <w:rPr>
          <w:sz w:val="24"/>
          <w:szCs w:val="24"/>
        </w:rPr>
      </w:pPr>
      <w:r w:rsidRPr="007460BB">
        <w:rPr>
          <w:sz w:val="24"/>
          <w:szCs w:val="24"/>
        </w:rPr>
        <w:t xml:space="preserve">Available at: </w:t>
      </w:r>
      <w:hyperlink r:id="rId27" w:history="1">
        <w:r w:rsidRPr="00A87B2C">
          <w:rPr>
            <w:rStyle w:val="Hyperlink"/>
            <w:sz w:val="24"/>
            <w:szCs w:val="24"/>
          </w:rPr>
          <w:t>https://www.college.police.uk/app/extraction-material-digital-devices</w:t>
        </w:r>
      </w:hyperlink>
    </w:p>
    <w:p w14:paraId="64BF49B3" w14:textId="666976BB" w:rsidR="007460BB" w:rsidRDefault="007460BB" w:rsidP="007460BB">
      <w:pPr>
        <w:keepNext/>
        <w:spacing w:before="240" w:after="60"/>
        <w:ind w:right="237"/>
        <w:rPr>
          <w:sz w:val="24"/>
          <w:szCs w:val="24"/>
        </w:rPr>
      </w:pPr>
      <w:r w:rsidRPr="007460BB">
        <w:rPr>
          <w:sz w:val="24"/>
          <w:szCs w:val="24"/>
        </w:rPr>
        <w:t>(Accessed: 25 October 2023).</w:t>
      </w:r>
    </w:p>
    <w:p w14:paraId="48A45A07" w14:textId="700936E5" w:rsidR="004871F0" w:rsidRDefault="004871F0" w:rsidP="004871F0">
      <w:pPr>
        <w:keepNext/>
        <w:spacing w:before="240" w:after="60"/>
        <w:ind w:right="237"/>
        <w:rPr>
          <w:sz w:val="24"/>
          <w:szCs w:val="24"/>
        </w:rPr>
      </w:pPr>
    </w:p>
    <w:p w14:paraId="79BF56DF" w14:textId="77777777" w:rsidR="004871F0" w:rsidRPr="004871F0" w:rsidRDefault="004871F0" w:rsidP="004871F0">
      <w:pPr>
        <w:keepNext/>
        <w:spacing w:before="240" w:after="60"/>
        <w:ind w:right="237"/>
        <w:rPr>
          <w:sz w:val="24"/>
          <w:szCs w:val="24"/>
        </w:rPr>
      </w:pPr>
      <w:r w:rsidRPr="004871F0">
        <w:rPr>
          <w:sz w:val="24"/>
          <w:szCs w:val="24"/>
        </w:rPr>
        <w:t>Investigation Process (2013) College of Policing.</w:t>
      </w:r>
    </w:p>
    <w:p w14:paraId="5F7612BE" w14:textId="04BF4138" w:rsidR="004871F0" w:rsidRDefault="004871F0" w:rsidP="004871F0">
      <w:pPr>
        <w:keepNext/>
        <w:spacing w:before="240" w:after="60"/>
        <w:ind w:right="237"/>
        <w:rPr>
          <w:sz w:val="24"/>
          <w:szCs w:val="24"/>
        </w:rPr>
      </w:pPr>
      <w:r w:rsidRPr="004871F0">
        <w:rPr>
          <w:sz w:val="24"/>
          <w:szCs w:val="24"/>
        </w:rPr>
        <w:t xml:space="preserve">Available at: </w:t>
      </w:r>
      <w:hyperlink r:id="rId28" w:history="1">
        <w:r w:rsidRPr="00A87B2C">
          <w:rPr>
            <w:rStyle w:val="Hyperlink"/>
            <w:sz w:val="24"/>
            <w:szCs w:val="24"/>
          </w:rPr>
          <w:t>https://www.college.police.uk/app/investigation/investigation-process</w:t>
        </w:r>
      </w:hyperlink>
    </w:p>
    <w:p w14:paraId="2C8BF311" w14:textId="5ED121AC" w:rsidR="004871F0" w:rsidRDefault="004871F0" w:rsidP="004871F0">
      <w:pPr>
        <w:keepNext/>
        <w:spacing w:before="240" w:after="60"/>
        <w:ind w:right="237"/>
        <w:rPr>
          <w:sz w:val="24"/>
          <w:szCs w:val="24"/>
        </w:rPr>
      </w:pPr>
      <w:r w:rsidRPr="004871F0">
        <w:rPr>
          <w:sz w:val="24"/>
          <w:szCs w:val="24"/>
        </w:rPr>
        <w:t>(Accessed: 24 May 2023).</w:t>
      </w:r>
    </w:p>
    <w:p w14:paraId="1805A6EB" w14:textId="2BE13A46" w:rsidR="007460BB" w:rsidRDefault="007460BB" w:rsidP="004871F0">
      <w:pPr>
        <w:keepNext/>
        <w:spacing w:before="240" w:after="60"/>
        <w:ind w:right="237"/>
        <w:rPr>
          <w:sz w:val="24"/>
          <w:szCs w:val="24"/>
        </w:rPr>
      </w:pPr>
    </w:p>
    <w:p w14:paraId="6DA1C0EB" w14:textId="77777777" w:rsidR="007460BB" w:rsidRPr="007460BB" w:rsidRDefault="007460BB" w:rsidP="007460BB">
      <w:pPr>
        <w:keepNext/>
        <w:spacing w:before="240" w:after="60"/>
        <w:ind w:right="237"/>
        <w:rPr>
          <w:sz w:val="24"/>
          <w:szCs w:val="24"/>
        </w:rPr>
      </w:pPr>
      <w:r w:rsidRPr="007460BB">
        <w:rPr>
          <w:sz w:val="24"/>
          <w:szCs w:val="24"/>
        </w:rPr>
        <w:t>Joint Agency Guide to the victim personal statement (2015).</w:t>
      </w:r>
    </w:p>
    <w:p w14:paraId="40601218" w14:textId="430A5A51" w:rsidR="007460BB" w:rsidRDefault="007460BB" w:rsidP="007460BB">
      <w:pPr>
        <w:keepNext/>
        <w:spacing w:before="240" w:after="60"/>
        <w:ind w:right="237"/>
        <w:rPr>
          <w:sz w:val="24"/>
          <w:szCs w:val="24"/>
        </w:rPr>
      </w:pPr>
      <w:r w:rsidRPr="007460BB">
        <w:rPr>
          <w:sz w:val="24"/>
          <w:szCs w:val="24"/>
        </w:rPr>
        <w:t xml:space="preserve">Available at: </w:t>
      </w:r>
      <w:hyperlink r:id="rId29" w:history="1">
        <w:r w:rsidRPr="00A87B2C">
          <w:rPr>
            <w:rStyle w:val="Hyperlink"/>
            <w:sz w:val="24"/>
            <w:szCs w:val="24"/>
          </w:rPr>
          <w:t>https://www.cps.gov.uk/sites/default/files/documents/legal_guidance/joint-agency-guide-victim-personal-statement_0.pdf</w:t>
        </w:r>
      </w:hyperlink>
    </w:p>
    <w:p w14:paraId="7A854C0B" w14:textId="63293EEE" w:rsidR="007460BB" w:rsidRDefault="007460BB" w:rsidP="007460BB">
      <w:pPr>
        <w:keepNext/>
        <w:spacing w:before="240" w:after="60"/>
        <w:ind w:right="237"/>
        <w:rPr>
          <w:sz w:val="24"/>
          <w:szCs w:val="24"/>
        </w:rPr>
      </w:pPr>
      <w:r w:rsidRPr="007460BB">
        <w:rPr>
          <w:sz w:val="24"/>
          <w:szCs w:val="24"/>
        </w:rPr>
        <w:t>(Accessed: 25 October 2023).</w:t>
      </w:r>
    </w:p>
    <w:p w14:paraId="3C78CBFD" w14:textId="01368932" w:rsidR="004871F0" w:rsidRDefault="004871F0" w:rsidP="004871F0">
      <w:pPr>
        <w:keepNext/>
        <w:spacing w:before="240" w:after="60"/>
        <w:ind w:right="237"/>
        <w:rPr>
          <w:sz w:val="24"/>
          <w:szCs w:val="24"/>
        </w:rPr>
      </w:pPr>
    </w:p>
    <w:p w14:paraId="1C1F8EA4" w14:textId="77777777" w:rsidR="004871F0" w:rsidRPr="004871F0" w:rsidRDefault="004871F0" w:rsidP="004871F0">
      <w:pPr>
        <w:keepNext/>
        <w:spacing w:before="240" w:after="60"/>
        <w:ind w:right="237"/>
        <w:rPr>
          <w:sz w:val="24"/>
          <w:szCs w:val="24"/>
        </w:rPr>
      </w:pPr>
      <w:r w:rsidRPr="004871F0">
        <w:rPr>
          <w:sz w:val="24"/>
          <w:szCs w:val="24"/>
        </w:rPr>
        <w:t>Lander, P. (2011) Related news, Police Professional.</w:t>
      </w:r>
    </w:p>
    <w:p w14:paraId="1769CA3C" w14:textId="53AC05D3" w:rsidR="004871F0" w:rsidRDefault="004871F0" w:rsidP="004871F0">
      <w:pPr>
        <w:keepNext/>
        <w:spacing w:before="240" w:after="60"/>
        <w:ind w:right="237"/>
        <w:rPr>
          <w:sz w:val="24"/>
          <w:szCs w:val="24"/>
        </w:rPr>
      </w:pPr>
      <w:r w:rsidRPr="004871F0">
        <w:rPr>
          <w:sz w:val="24"/>
          <w:szCs w:val="24"/>
        </w:rPr>
        <w:t xml:space="preserve">Available at: </w:t>
      </w:r>
      <w:hyperlink r:id="rId30" w:history="1">
        <w:r w:rsidRPr="00A87B2C">
          <w:rPr>
            <w:rStyle w:val="Hyperlink"/>
            <w:sz w:val="24"/>
            <w:szCs w:val="24"/>
          </w:rPr>
          <w:t>https://www.policeprofessional.com/news/acpo-launches-decision-model-for-all-policing/</w:t>
        </w:r>
      </w:hyperlink>
    </w:p>
    <w:p w14:paraId="243A064D" w14:textId="31198094" w:rsidR="004871F0" w:rsidRDefault="004871F0" w:rsidP="004871F0">
      <w:pPr>
        <w:keepNext/>
        <w:spacing w:before="240" w:after="60"/>
        <w:ind w:right="237"/>
        <w:rPr>
          <w:sz w:val="24"/>
          <w:szCs w:val="24"/>
        </w:rPr>
      </w:pPr>
      <w:r w:rsidRPr="004871F0">
        <w:rPr>
          <w:sz w:val="24"/>
          <w:szCs w:val="24"/>
        </w:rPr>
        <w:t>(Accessed: 24 May 2023).</w:t>
      </w:r>
    </w:p>
    <w:p w14:paraId="3A6677F2" w14:textId="08145203" w:rsidR="004871F0" w:rsidRDefault="004871F0" w:rsidP="004871F0">
      <w:pPr>
        <w:keepNext/>
        <w:spacing w:before="240" w:after="60"/>
        <w:ind w:right="237"/>
        <w:rPr>
          <w:sz w:val="24"/>
          <w:szCs w:val="24"/>
        </w:rPr>
      </w:pPr>
    </w:p>
    <w:p w14:paraId="4F5786F9" w14:textId="77777777" w:rsidR="004871F0" w:rsidRPr="004871F0" w:rsidRDefault="004871F0" w:rsidP="004871F0">
      <w:pPr>
        <w:keepNext/>
        <w:spacing w:before="240" w:after="60"/>
        <w:ind w:right="237"/>
        <w:rPr>
          <w:sz w:val="24"/>
          <w:szCs w:val="24"/>
        </w:rPr>
      </w:pPr>
      <w:r w:rsidRPr="004871F0">
        <w:rPr>
          <w:sz w:val="24"/>
          <w:szCs w:val="24"/>
        </w:rPr>
        <w:t>National decision model (2013) College of Policing.</w:t>
      </w:r>
    </w:p>
    <w:p w14:paraId="5437AB09" w14:textId="060BE0B7" w:rsidR="004871F0" w:rsidRDefault="004871F0" w:rsidP="004871F0">
      <w:pPr>
        <w:keepNext/>
        <w:spacing w:before="240" w:after="60"/>
        <w:ind w:right="237"/>
        <w:rPr>
          <w:sz w:val="24"/>
          <w:szCs w:val="24"/>
        </w:rPr>
      </w:pPr>
      <w:r w:rsidRPr="004871F0">
        <w:rPr>
          <w:sz w:val="24"/>
          <w:szCs w:val="24"/>
        </w:rPr>
        <w:t xml:space="preserve">Available at: </w:t>
      </w:r>
      <w:hyperlink r:id="rId31" w:history="1">
        <w:r w:rsidRPr="00A87B2C">
          <w:rPr>
            <w:rStyle w:val="Hyperlink"/>
            <w:sz w:val="24"/>
            <w:szCs w:val="24"/>
          </w:rPr>
          <w:t>https://www.college.police.uk/app/national-decision-model/national-decision-model</w:t>
        </w:r>
      </w:hyperlink>
    </w:p>
    <w:p w14:paraId="2FBA60EF" w14:textId="275A4DE2" w:rsidR="004871F0" w:rsidRDefault="004871F0" w:rsidP="004871F0">
      <w:pPr>
        <w:keepNext/>
        <w:spacing w:before="240" w:after="60"/>
        <w:ind w:right="237"/>
        <w:rPr>
          <w:sz w:val="24"/>
          <w:szCs w:val="24"/>
        </w:rPr>
      </w:pPr>
      <w:r w:rsidRPr="004871F0">
        <w:rPr>
          <w:sz w:val="24"/>
          <w:szCs w:val="24"/>
        </w:rPr>
        <w:t>(Accessed: 24 May 2023).</w:t>
      </w:r>
    </w:p>
    <w:p w14:paraId="4E6A8F69" w14:textId="690C8918" w:rsidR="007460BB" w:rsidRDefault="007460BB" w:rsidP="004871F0">
      <w:pPr>
        <w:keepNext/>
        <w:spacing w:before="240" w:after="60"/>
        <w:ind w:right="237"/>
        <w:rPr>
          <w:sz w:val="24"/>
          <w:szCs w:val="24"/>
        </w:rPr>
      </w:pPr>
    </w:p>
    <w:p w14:paraId="64C16C4B" w14:textId="77777777" w:rsidR="007460BB" w:rsidRDefault="007460BB" w:rsidP="004871F0">
      <w:pPr>
        <w:keepNext/>
        <w:spacing w:before="240" w:after="60"/>
        <w:ind w:right="237"/>
        <w:rPr>
          <w:sz w:val="24"/>
          <w:szCs w:val="24"/>
        </w:rPr>
      </w:pPr>
      <w:proofErr w:type="spellStart"/>
      <w:r w:rsidRPr="007460BB">
        <w:rPr>
          <w:sz w:val="24"/>
          <w:szCs w:val="24"/>
        </w:rPr>
        <w:lastRenderedPageBreak/>
        <w:t>McFARLANE</w:t>
      </w:r>
      <w:proofErr w:type="spellEnd"/>
      <w:r w:rsidRPr="007460BB">
        <w:rPr>
          <w:sz w:val="24"/>
          <w:szCs w:val="24"/>
        </w:rPr>
        <w:t>, J.M. et al. (1999) ‘Stalking and intimate partner femicide’, Homicide Studies, 3(4), pp. 300–316.</w:t>
      </w:r>
    </w:p>
    <w:p w14:paraId="20F44D10" w14:textId="5A680CD7" w:rsidR="007460BB" w:rsidRDefault="007460BB" w:rsidP="004871F0">
      <w:pPr>
        <w:keepNext/>
        <w:spacing w:before="240" w:after="60"/>
        <w:ind w:right="237"/>
        <w:rPr>
          <w:sz w:val="24"/>
          <w:szCs w:val="24"/>
        </w:rPr>
      </w:pPr>
      <w:r w:rsidRPr="007460BB">
        <w:rPr>
          <w:sz w:val="24"/>
          <w:szCs w:val="24"/>
        </w:rPr>
        <w:t>doi:10.1177/1088767999003004003.</w:t>
      </w:r>
    </w:p>
    <w:p w14:paraId="623A75C5" w14:textId="77777777" w:rsidR="007460BB" w:rsidRDefault="007460BB" w:rsidP="004871F0">
      <w:pPr>
        <w:keepNext/>
        <w:spacing w:before="240" w:after="60"/>
        <w:ind w:right="237"/>
        <w:rPr>
          <w:sz w:val="24"/>
          <w:szCs w:val="24"/>
        </w:rPr>
      </w:pPr>
    </w:p>
    <w:p w14:paraId="6BD9293D" w14:textId="77777777" w:rsidR="004871F0" w:rsidRPr="004871F0" w:rsidRDefault="004871F0" w:rsidP="004871F0">
      <w:pPr>
        <w:keepNext/>
        <w:spacing w:before="240" w:after="60"/>
        <w:ind w:right="237"/>
        <w:rPr>
          <w:sz w:val="24"/>
          <w:szCs w:val="24"/>
        </w:rPr>
      </w:pPr>
      <w:r w:rsidRPr="004871F0">
        <w:rPr>
          <w:sz w:val="24"/>
          <w:szCs w:val="24"/>
        </w:rPr>
        <w:t>Pace code C (revised) (2012) Gov.UK.</w:t>
      </w:r>
    </w:p>
    <w:p w14:paraId="6C9CEEA7" w14:textId="6C73550E" w:rsidR="004871F0" w:rsidRDefault="004871F0" w:rsidP="004871F0">
      <w:pPr>
        <w:keepNext/>
        <w:spacing w:before="240" w:after="60"/>
        <w:ind w:right="237"/>
        <w:rPr>
          <w:sz w:val="24"/>
          <w:szCs w:val="24"/>
        </w:rPr>
      </w:pPr>
      <w:r w:rsidRPr="004871F0">
        <w:rPr>
          <w:sz w:val="24"/>
          <w:szCs w:val="24"/>
        </w:rPr>
        <w:t xml:space="preserve">Available at: </w:t>
      </w:r>
      <w:hyperlink r:id="rId32" w:history="1">
        <w:r w:rsidRPr="00A87B2C">
          <w:rPr>
            <w:rStyle w:val="Hyperlink"/>
            <w:sz w:val="24"/>
            <w:szCs w:val="24"/>
          </w:rPr>
          <w:t>https://assets.publishing.service.gov.uk/government/uploads/system/uploads/attachment_data/file/903473/pace-code-c-2019.pdf</w:t>
        </w:r>
      </w:hyperlink>
    </w:p>
    <w:p w14:paraId="67CC8759" w14:textId="48D28D2D" w:rsidR="004871F0" w:rsidRDefault="004871F0" w:rsidP="004871F0">
      <w:pPr>
        <w:keepNext/>
        <w:spacing w:before="240" w:after="60"/>
        <w:ind w:right="237"/>
        <w:rPr>
          <w:sz w:val="24"/>
          <w:szCs w:val="24"/>
        </w:rPr>
      </w:pPr>
      <w:r w:rsidRPr="004871F0">
        <w:rPr>
          <w:sz w:val="24"/>
          <w:szCs w:val="24"/>
        </w:rPr>
        <w:t>(Accessed: 25 May 2023).</w:t>
      </w:r>
    </w:p>
    <w:p w14:paraId="507EC965" w14:textId="2B00FD90" w:rsidR="004871F0" w:rsidRDefault="004871F0" w:rsidP="004871F0">
      <w:pPr>
        <w:keepNext/>
        <w:spacing w:before="240" w:after="60"/>
        <w:ind w:right="237"/>
        <w:rPr>
          <w:sz w:val="24"/>
          <w:szCs w:val="24"/>
        </w:rPr>
      </w:pPr>
    </w:p>
    <w:p w14:paraId="4EFECFEB" w14:textId="77777777" w:rsidR="004871F0" w:rsidRPr="004871F0" w:rsidRDefault="004871F0" w:rsidP="004871F0">
      <w:pPr>
        <w:keepNext/>
        <w:spacing w:before="240" w:after="60"/>
        <w:ind w:right="237"/>
        <w:rPr>
          <w:sz w:val="24"/>
          <w:szCs w:val="24"/>
        </w:rPr>
      </w:pPr>
      <w:r w:rsidRPr="004871F0">
        <w:rPr>
          <w:sz w:val="24"/>
          <w:szCs w:val="24"/>
        </w:rPr>
        <w:t>Participation, E. (1968) Theft act 1968, Legislation.gov.uk.</w:t>
      </w:r>
    </w:p>
    <w:p w14:paraId="12CDBD06" w14:textId="3BBA73DF" w:rsidR="004871F0" w:rsidRDefault="004871F0" w:rsidP="004871F0">
      <w:pPr>
        <w:keepNext/>
        <w:spacing w:before="240" w:after="60"/>
        <w:ind w:right="237"/>
        <w:rPr>
          <w:sz w:val="24"/>
          <w:szCs w:val="24"/>
        </w:rPr>
      </w:pPr>
      <w:r w:rsidRPr="004871F0">
        <w:rPr>
          <w:sz w:val="24"/>
          <w:szCs w:val="24"/>
        </w:rPr>
        <w:t xml:space="preserve">Available at: </w:t>
      </w:r>
      <w:hyperlink r:id="rId33" w:history="1">
        <w:r w:rsidRPr="00A87B2C">
          <w:rPr>
            <w:rStyle w:val="Hyperlink"/>
            <w:sz w:val="24"/>
            <w:szCs w:val="24"/>
          </w:rPr>
          <w:t>https://www.legislation.gov.uk/ukpga/1968/60/section/9</w:t>
        </w:r>
      </w:hyperlink>
    </w:p>
    <w:p w14:paraId="600C36EE" w14:textId="177F8994" w:rsidR="004871F0" w:rsidRDefault="004871F0" w:rsidP="004871F0">
      <w:pPr>
        <w:keepNext/>
        <w:spacing w:before="240" w:after="60"/>
        <w:ind w:right="237"/>
        <w:rPr>
          <w:sz w:val="24"/>
          <w:szCs w:val="24"/>
        </w:rPr>
      </w:pPr>
      <w:r w:rsidRPr="004871F0">
        <w:rPr>
          <w:sz w:val="24"/>
          <w:szCs w:val="24"/>
        </w:rPr>
        <w:t>(Accessed: 07 October 2023).</w:t>
      </w:r>
    </w:p>
    <w:p w14:paraId="19478746" w14:textId="681D41F9" w:rsidR="004871F0" w:rsidRDefault="004871F0" w:rsidP="004871F0">
      <w:pPr>
        <w:keepNext/>
        <w:spacing w:before="240" w:after="60"/>
        <w:ind w:right="237"/>
        <w:rPr>
          <w:sz w:val="24"/>
          <w:szCs w:val="24"/>
        </w:rPr>
      </w:pPr>
    </w:p>
    <w:p w14:paraId="3E67925A" w14:textId="77777777" w:rsidR="004871F0" w:rsidRPr="004871F0" w:rsidRDefault="004871F0" w:rsidP="004871F0">
      <w:pPr>
        <w:keepNext/>
        <w:spacing w:before="240" w:after="60"/>
        <w:ind w:right="237"/>
        <w:rPr>
          <w:sz w:val="24"/>
          <w:szCs w:val="24"/>
        </w:rPr>
      </w:pPr>
      <w:r w:rsidRPr="004871F0">
        <w:rPr>
          <w:sz w:val="24"/>
          <w:szCs w:val="24"/>
        </w:rPr>
        <w:t>Participation, E. (1984) Police and criminal evidence act 1984, Legislation.gov.uk.</w:t>
      </w:r>
    </w:p>
    <w:p w14:paraId="1F865100" w14:textId="6821CE71" w:rsidR="004871F0" w:rsidRDefault="004871F0" w:rsidP="004871F0">
      <w:pPr>
        <w:keepNext/>
        <w:spacing w:before="240" w:after="60"/>
        <w:ind w:right="237"/>
        <w:rPr>
          <w:sz w:val="24"/>
          <w:szCs w:val="24"/>
        </w:rPr>
      </w:pPr>
      <w:r w:rsidRPr="004871F0">
        <w:rPr>
          <w:sz w:val="24"/>
          <w:szCs w:val="24"/>
        </w:rPr>
        <w:t xml:space="preserve">Available at: </w:t>
      </w:r>
      <w:hyperlink r:id="rId34" w:history="1">
        <w:r w:rsidRPr="00A87B2C">
          <w:rPr>
            <w:rStyle w:val="Hyperlink"/>
            <w:sz w:val="24"/>
            <w:szCs w:val="24"/>
          </w:rPr>
          <w:t>https://www.legislation.gov.uk/ukpga/1984/60/section/32</w:t>
        </w:r>
      </w:hyperlink>
    </w:p>
    <w:p w14:paraId="4578DA7A" w14:textId="08EB11A1" w:rsidR="004871F0" w:rsidRDefault="004871F0" w:rsidP="004871F0">
      <w:pPr>
        <w:keepNext/>
        <w:spacing w:before="240" w:after="60"/>
        <w:ind w:right="237"/>
        <w:rPr>
          <w:sz w:val="24"/>
          <w:szCs w:val="24"/>
        </w:rPr>
      </w:pPr>
      <w:r w:rsidRPr="004871F0">
        <w:rPr>
          <w:sz w:val="24"/>
          <w:szCs w:val="24"/>
        </w:rPr>
        <w:t>(Accessed: 25 May 2023).</w:t>
      </w:r>
    </w:p>
    <w:p w14:paraId="3D0FF966" w14:textId="28DF8277" w:rsidR="004871F0" w:rsidRDefault="004871F0" w:rsidP="004871F0">
      <w:pPr>
        <w:keepNext/>
        <w:spacing w:before="240" w:after="60"/>
        <w:ind w:right="237"/>
        <w:rPr>
          <w:sz w:val="24"/>
          <w:szCs w:val="24"/>
        </w:rPr>
      </w:pPr>
    </w:p>
    <w:p w14:paraId="425DE247" w14:textId="77777777" w:rsidR="004871F0" w:rsidRPr="004871F0" w:rsidRDefault="004871F0" w:rsidP="004871F0">
      <w:pPr>
        <w:keepNext/>
        <w:spacing w:before="240" w:after="60"/>
        <w:ind w:right="237"/>
        <w:rPr>
          <w:sz w:val="24"/>
          <w:szCs w:val="24"/>
        </w:rPr>
      </w:pPr>
      <w:r w:rsidRPr="004871F0">
        <w:rPr>
          <w:sz w:val="24"/>
          <w:szCs w:val="24"/>
        </w:rPr>
        <w:t>Participation, E. (1997) Protection from harassment act 1997, Legislation.gov.uk.</w:t>
      </w:r>
    </w:p>
    <w:p w14:paraId="3C60F77F" w14:textId="7013D9B6" w:rsidR="004871F0" w:rsidRDefault="004871F0" w:rsidP="004871F0">
      <w:pPr>
        <w:keepNext/>
        <w:spacing w:before="240" w:after="60"/>
        <w:ind w:right="237"/>
        <w:rPr>
          <w:sz w:val="24"/>
          <w:szCs w:val="24"/>
        </w:rPr>
      </w:pPr>
      <w:r w:rsidRPr="004871F0">
        <w:rPr>
          <w:sz w:val="24"/>
          <w:szCs w:val="24"/>
        </w:rPr>
        <w:t xml:space="preserve">Available at: </w:t>
      </w:r>
      <w:hyperlink r:id="rId35" w:history="1">
        <w:r w:rsidRPr="00A87B2C">
          <w:rPr>
            <w:rStyle w:val="Hyperlink"/>
            <w:sz w:val="24"/>
            <w:szCs w:val="24"/>
          </w:rPr>
          <w:t>https://www.legislation.gov.uk/ukpga/1997/40/section/2A</w:t>
        </w:r>
      </w:hyperlink>
    </w:p>
    <w:p w14:paraId="219CE2DA" w14:textId="3BC2D48D" w:rsidR="004871F0" w:rsidRDefault="004871F0" w:rsidP="004871F0">
      <w:pPr>
        <w:keepNext/>
        <w:spacing w:before="240" w:after="60"/>
        <w:ind w:right="237"/>
        <w:rPr>
          <w:sz w:val="24"/>
          <w:szCs w:val="24"/>
        </w:rPr>
      </w:pPr>
      <w:r w:rsidRPr="004871F0">
        <w:rPr>
          <w:sz w:val="24"/>
          <w:szCs w:val="24"/>
        </w:rPr>
        <w:t>(Accessed: 15 October 2023).</w:t>
      </w:r>
    </w:p>
    <w:p w14:paraId="5677D65D" w14:textId="4E679A81" w:rsidR="004871F0" w:rsidRDefault="004871F0" w:rsidP="004871F0">
      <w:pPr>
        <w:keepNext/>
        <w:spacing w:before="240" w:after="60"/>
        <w:ind w:right="237"/>
        <w:rPr>
          <w:sz w:val="24"/>
          <w:szCs w:val="24"/>
        </w:rPr>
      </w:pPr>
    </w:p>
    <w:p w14:paraId="08BF0058" w14:textId="77777777" w:rsidR="004871F0" w:rsidRPr="004871F0" w:rsidRDefault="004871F0" w:rsidP="004871F0">
      <w:pPr>
        <w:keepNext/>
        <w:spacing w:before="240" w:after="60"/>
        <w:ind w:right="237"/>
        <w:rPr>
          <w:sz w:val="24"/>
          <w:szCs w:val="24"/>
        </w:rPr>
      </w:pPr>
      <w:r w:rsidRPr="004871F0">
        <w:rPr>
          <w:sz w:val="24"/>
          <w:szCs w:val="24"/>
        </w:rPr>
        <w:t xml:space="preserve">Parvez, H. </w:t>
      </w:r>
      <w:proofErr w:type="gramStart"/>
      <w:r w:rsidRPr="004871F0">
        <w:rPr>
          <w:sz w:val="24"/>
          <w:szCs w:val="24"/>
        </w:rPr>
        <w:t>and )Hi</w:t>
      </w:r>
      <w:proofErr w:type="gramEnd"/>
      <w:r w:rsidRPr="004871F0">
        <w:rPr>
          <w:sz w:val="24"/>
          <w:szCs w:val="24"/>
        </w:rPr>
        <w:t xml:space="preserve">, H.P.A. (2021) Why attention to detail is the skill of the century, </w:t>
      </w:r>
      <w:proofErr w:type="spellStart"/>
      <w:r w:rsidRPr="004871F0">
        <w:rPr>
          <w:sz w:val="24"/>
          <w:szCs w:val="24"/>
        </w:rPr>
        <w:t>PsychMechanics</w:t>
      </w:r>
      <w:proofErr w:type="spellEnd"/>
      <w:r w:rsidRPr="004871F0">
        <w:rPr>
          <w:sz w:val="24"/>
          <w:szCs w:val="24"/>
        </w:rPr>
        <w:t>.</w:t>
      </w:r>
    </w:p>
    <w:p w14:paraId="52F99B37" w14:textId="69C0DBDE" w:rsidR="004871F0" w:rsidRDefault="004871F0" w:rsidP="004871F0">
      <w:pPr>
        <w:keepNext/>
        <w:spacing w:before="240" w:after="60"/>
        <w:ind w:right="237"/>
        <w:rPr>
          <w:sz w:val="24"/>
          <w:szCs w:val="24"/>
        </w:rPr>
      </w:pPr>
      <w:r w:rsidRPr="004871F0">
        <w:rPr>
          <w:sz w:val="24"/>
          <w:szCs w:val="24"/>
        </w:rPr>
        <w:t xml:space="preserve">Available at: </w:t>
      </w:r>
      <w:hyperlink r:id="rId36" w:history="1">
        <w:r w:rsidRPr="00A87B2C">
          <w:rPr>
            <w:rStyle w:val="Hyperlink"/>
            <w:sz w:val="24"/>
            <w:szCs w:val="24"/>
          </w:rPr>
          <w:t>https://www.psychmechanics.com/attention-to-detail/</w:t>
        </w:r>
      </w:hyperlink>
    </w:p>
    <w:p w14:paraId="779F3634" w14:textId="09E2FBFA" w:rsidR="004871F0" w:rsidRDefault="004871F0" w:rsidP="004871F0">
      <w:pPr>
        <w:keepNext/>
        <w:spacing w:before="240" w:after="60"/>
        <w:ind w:right="237"/>
        <w:rPr>
          <w:sz w:val="24"/>
          <w:szCs w:val="24"/>
        </w:rPr>
      </w:pPr>
      <w:r w:rsidRPr="004871F0">
        <w:rPr>
          <w:sz w:val="24"/>
          <w:szCs w:val="24"/>
        </w:rPr>
        <w:t>(Accessed: 25 May 2023).</w:t>
      </w:r>
    </w:p>
    <w:p w14:paraId="63E9637C" w14:textId="0B9A78B2" w:rsidR="004871F0" w:rsidRDefault="004871F0" w:rsidP="004871F0">
      <w:pPr>
        <w:keepNext/>
        <w:spacing w:before="240" w:after="60"/>
        <w:ind w:right="237"/>
        <w:rPr>
          <w:sz w:val="24"/>
          <w:szCs w:val="24"/>
        </w:rPr>
      </w:pPr>
    </w:p>
    <w:p w14:paraId="39CC0F29" w14:textId="77777777" w:rsidR="004871F0" w:rsidRPr="004871F0" w:rsidRDefault="004871F0" w:rsidP="004871F0">
      <w:pPr>
        <w:keepNext/>
        <w:spacing w:before="240" w:after="60"/>
        <w:ind w:right="237"/>
        <w:rPr>
          <w:sz w:val="24"/>
          <w:szCs w:val="24"/>
        </w:rPr>
      </w:pPr>
      <w:r w:rsidRPr="004871F0">
        <w:rPr>
          <w:sz w:val="24"/>
          <w:szCs w:val="24"/>
        </w:rPr>
        <w:t>Police and Criminal Evidence Act, 1984.</w:t>
      </w:r>
    </w:p>
    <w:p w14:paraId="08C49CC4" w14:textId="2C36A62E" w:rsidR="004871F0" w:rsidRDefault="004871F0" w:rsidP="004871F0">
      <w:pPr>
        <w:keepNext/>
        <w:spacing w:before="240" w:after="60"/>
        <w:ind w:right="237"/>
        <w:rPr>
          <w:sz w:val="24"/>
          <w:szCs w:val="24"/>
        </w:rPr>
      </w:pPr>
      <w:r w:rsidRPr="004871F0">
        <w:rPr>
          <w:sz w:val="24"/>
          <w:szCs w:val="24"/>
        </w:rPr>
        <w:t xml:space="preserve">Available at: </w:t>
      </w:r>
      <w:hyperlink r:id="rId37" w:history="1">
        <w:r w:rsidRPr="00A87B2C">
          <w:rPr>
            <w:rStyle w:val="Hyperlink"/>
            <w:sz w:val="24"/>
            <w:szCs w:val="24"/>
          </w:rPr>
          <w:t>https://www.cps.gov.uk/legal-guidance/charging-directors-guidance-sixth-edition-december-2020-incorporating-national-file</w:t>
        </w:r>
      </w:hyperlink>
    </w:p>
    <w:p w14:paraId="401506AD" w14:textId="2521479A" w:rsidR="004871F0" w:rsidRDefault="004871F0" w:rsidP="004871F0">
      <w:pPr>
        <w:keepNext/>
        <w:spacing w:before="240" w:after="60"/>
        <w:ind w:right="237"/>
        <w:rPr>
          <w:sz w:val="24"/>
          <w:szCs w:val="24"/>
        </w:rPr>
      </w:pPr>
      <w:r w:rsidRPr="004871F0">
        <w:rPr>
          <w:sz w:val="24"/>
          <w:szCs w:val="24"/>
        </w:rPr>
        <w:t>(Accessed: 24 October 2023).</w:t>
      </w:r>
    </w:p>
    <w:p w14:paraId="3A47FAD4" w14:textId="766E7426" w:rsidR="004871F0" w:rsidRDefault="004871F0" w:rsidP="004871F0">
      <w:pPr>
        <w:keepNext/>
        <w:spacing w:before="240" w:after="60"/>
        <w:ind w:right="237"/>
        <w:rPr>
          <w:sz w:val="24"/>
          <w:szCs w:val="24"/>
        </w:rPr>
      </w:pPr>
    </w:p>
    <w:p w14:paraId="16CAC987" w14:textId="77777777" w:rsidR="004871F0" w:rsidRPr="004871F0" w:rsidRDefault="004871F0" w:rsidP="004871F0">
      <w:pPr>
        <w:keepNext/>
        <w:spacing w:before="240" w:after="60"/>
        <w:ind w:right="237"/>
        <w:rPr>
          <w:sz w:val="24"/>
          <w:szCs w:val="24"/>
        </w:rPr>
      </w:pPr>
      <w:r w:rsidRPr="004871F0">
        <w:rPr>
          <w:sz w:val="24"/>
          <w:szCs w:val="24"/>
        </w:rPr>
        <w:t>Practice advice on house-to-house enquiries (2006) Association of Chief Police Officers.</w:t>
      </w:r>
    </w:p>
    <w:p w14:paraId="3FF417E9" w14:textId="3C669E2B" w:rsidR="004871F0" w:rsidRDefault="004871F0" w:rsidP="004871F0">
      <w:pPr>
        <w:keepNext/>
        <w:spacing w:before="240" w:after="60"/>
        <w:ind w:right="237"/>
        <w:rPr>
          <w:sz w:val="24"/>
          <w:szCs w:val="24"/>
        </w:rPr>
      </w:pPr>
      <w:r w:rsidRPr="004871F0">
        <w:rPr>
          <w:sz w:val="24"/>
          <w:szCs w:val="24"/>
        </w:rPr>
        <w:t xml:space="preserve">Available at: </w:t>
      </w:r>
      <w:hyperlink r:id="rId38" w:history="1">
        <w:r w:rsidRPr="00A87B2C">
          <w:rPr>
            <w:rStyle w:val="Hyperlink"/>
            <w:sz w:val="24"/>
            <w:szCs w:val="24"/>
          </w:rPr>
          <w:t>https://library.college.police.uk/docs/APPref/house-to-house-enquiries.pdf</w:t>
        </w:r>
      </w:hyperlink>
    </w:p>
    <w:p w14:paraId="066ACD8B" w14:textId="1E35A5AC" w:rsidR="004871F0" w:rsidRDefault="004871F0" w:rsidP="004871F0">
      <w:pPr>
        <w:keepNext/>
        <w:spacing w:before="240" w:after="60"/>
        <w:ind w:right="237"/>
        <w:rPr>
          <w:sz w:val="24"/>
          <w:szCs w:val="24"/>
        </w:rPr>
      </w:pPr>
      <w:r w:rsidRPr="004871F0">
        <w:rPr>
          <w:sz w:val="24"/>
          <w:szCs w:val="24"/>
        </w:rPr>
        <w:t>(Accessed: 25 May 2023).</w:t>
      </w:r>
    </w:p>
    <w:p w14:paraId="0B217395" w14:textId="1D5BC22B" w:rsidR="004871F0" w:rsidRDefault="004871F0" w:rsidP="004871F0">
      <w:pPr>
        <w:keepNext/>
        <w:spacing w:before="240" w:after="60"/>
        <w:ind w:right="237"/>
        <w:rPr>
          <w:sz w:val="24"/>
          <w:szCs w:val="24"/>
        </w:rPr>
      </w:pPr>
    </w:p>
    <w:p w14:paraId="1F5B51F9" w14:textId="77777777" w:rsidR="004871F0" w:rsidRPr="004871F0" w:rsidRDefault="004871F0" w:rsidP="004871F0">
      <w:pPr>
        <w:keepNext/>
        <w:spacing w:before="240" w:after="60"/>
        <w:ind w:right="237"/>
        <w:rPr>
          <w:sz w:val="24"/>
          <w:szCs w:val="24"/>
        </w:rPr>
      </w:pPr>
      <w:r w:rsidRPr="004871F0">
        <w:rPr>
          <w:sz w:val="24"/>
          <w:szCs w:val="24"/>
        </w:rPr>
        <w:t>Protection from Harassment Act, 1997.</w:t>
      </w:r>
    </w:p>
    <w:p w14:paraId="388C17D3" w14:textId="1CEC9285" w:rsidR="004871F0" w:rsidRDefault="004871F0" w:rsidP="004871F0">
      <w:pPr>
        <w:keepNext/>
        <w:spacing w:before="240" w:after="60"/>
        <w:ind w:right="237"/>
        <w:rPr>
          <w:sz w:val="24"/>
          <w:szCs w:val="24"/>
        </w:rPr>
      </w:pPr>
      <w:r w:rsidRPr="004871F0">
        <w:rPr>
          <w:sz w:val="24"/>
          <w:szCs w:val="24"/>
        </w:rPr>
        <w:t xml:space="preserve">Available at: </w:t>
      </w:r>
      <w:hyperlink r:id="rId39" w:history="1">
        <w:r w:rsidRPr="00A87B2C">
          <w:rPr>
            <w:rStyle w:val="Hyperlink"/>
            <w:sz w:val="24"/>
            <w:szCs w:val="24"/>
          </w:rPr>
          <w:t>https://www.legislation.gov.uk/ukpga/1997/40/section/2A</w:t>
        </w:r>
      </w:hyperlink>
    </w:p>
    <w:p w14:paraId="6434B772" w14:textId="7A44B2CB" w:rsidR="004871F0" w:rsidRDefault="004871F0" w:rsidP="004871F0">
      <w:pPr>
        <w:keepNext/>
        <w:spacing w:before="240" w:after="60"/>
        <w:ind w:right="237"/>
        <w:rPr>
          <w:sz w:val="24"/>
          <w:szCs w:val="24"/>
        </w:rPr>
      </w:pPr>
      <w:r w:rsidRPr="004871F0">
        <w:rPr>
          <w:sz w:val="24"/>
          <w:szCs w:val="24"/>
        </w:rPr>
        <w:t>(Accessed 21 October 2023).</w:t>
      </w:r>
    </w:p>
    <w:p w14:paraId="529F9C8E" w14:textId="5045C5EE" w:rsidR="004871F0" w:rsidRDefault="004871F0" w:rsidP="004871F0">
      <w:pPr>
        <w:keepNext/>
        <w:spacing w:before="240" w:after="60"/>
        <w:ind w:right="237"/>
        <w:rPr>
          <w:sz w:val="24"/>
          <w:szCs w:val="24"/>
        </w:rPr>
      </w:pPr>
    </w:p>
    <w:p w14:paraId="1C00B6C7" w14:textId="77777777" w:rsidR="004871F0" w:rsidRPr="004871F0" w:rsidRDefault="004871F0" w:rsidP="004871F0">
      <w:pPr>
        <w:keepNext/>
        <w:spacing w:before="240" w:after="60"/>
        <w:ind w:right="237"/>
        <w:rPr>
          <w:sz w:val="24"/>
          <w:szCs w:val="24"/>
        </w:rPr>
      </w:pPr>
      <w:r w:rsidRPr="004871F0">
        <w:rPr>
          <w:sz w:val="24"/>
          <w:szCs w:val="24"/>
        </w:rPr>
        <w:t>Research reveals best burglary deterrents and identifies those most at risk (2019) Nottingham Trent University.</w:t>
      </w:r>
    </w:p>
    <w:p w14:paraId="71A9F0C5" w14:textId="1CB87862" w:rsidR="004871F0" w:rsidRDefault="004871F0" w:rsidP="004871F0">
      <w:pPr>
        <w:keepNext/>
        <w:spacing w:before="240" w:after="60"/>
        <w:ind w:right="237"/>
        <w:rPr>
          <w:sz w:val="24"/>
          <w:szCs w:val="24"/>
        </w:rPr>
      </w:pPr>
      <w:r w:rsidRPr="004871F0">
        <w:rPr>
          <w:sz w:val="24"/>
          <w:szCs w:val="24"/>
        </w:rPr>
        <w:t xml:space="preserve">Available at: </w:t>
      </w:r>
      <w:hyperlink r:id="rId40" w:history="1">
        <w:r w:rsidRPr="00A87B2C">
          <w:rPr>
            <w:rStyle w:val="Hyperlink"/>
            <w:sz w:val="24"/>
            <w:szCs w:val="24"/>
          </w:rPr>
          <w:t>https://www.ntu.ac.uk/about-us/news/news-articles/2019/02/research-reveals-best-burglary-deterrents,-and-identifies-those-most-at-risk</w:t>
        </w:r>
      </w:hyperlink>
    </w:p>
    <w:p w14:paraId="1FC72D34" w14:textId="5661FD2B" w:rsidR="004871F0" w:rsidRDefault="004871F0" w:rsidP="004871F0">
      <w:pPr>
        <w:keepNext/>
        <w:spacing w:before="240" w:after="60"/>
        <w:ind w:right="237"/>
        <w:rPr>
          <w:sz w:val="24"/>
          <w:szCs w:val="24"/>
        </w:rPr>
      </w:pPr>
      <w:r w:rsidRPr="004871F0">
        <w:rPr>
          <w:sz w:val="24"/>
          <w:szCs w:val="24"/>
        </w:rPr>
        <w:t>(Accessed: 24 May 2023).</w:t>
      </w:r>
    </w:p>
    <w:p w14:paraId="083A3B35" w14:textId="3CFE18E6" w:rsidR="007460BB" w:rsidRDefault="007460BB" w:rsidP="004871F0">
      <w:pPr>
        <w:keepNext/>
        <w:spacing w:before="240" w:after="60"/>
        <w:ind w:right="237"/>
        <w:rPr>
          <w:sz w:val="24"/>
          <w:szCs w:val="24"/>
        </w:rPr>
      </w:pPr>
    </w:p>
    <w:p w14:paraId="0C2DC624" w14:textId="77777777" w:rsidR="007460BB" w:rsidRPr="007460BB" w:rsidRDefault="007460BB" w:rsidP="007460BB">
      <w:pPr>
        <w:keepNext/>
        <w:spacing w:before="240" w:after="60"/>
        <w:ind w:right="237"/>
        <w:rPr>
          <w:sz w:val="24"/>
          <w:szCs w:val="24"/>
        </w:rPr>
      </w:pPr>
      <w:proofErr w:type="spellStart"/>
      <w:r w:rsidRPr="007460BB">
        <w:rPr>
          <w:sz w:val="24"/>
          <w:szCs w:val="24"/>
        </w:rPr>
        <w:t>SafeLives</w:t>
      </w:r>
      <w:proofErr w:type="spellEnd"/>
      <w:r w:rsidRPr="007460BB">
        <w:rPr>
          <w:sz w:val="24"/>
          <w:szCs w:val="24"/>
        </w:rPr>
        <w:t xml:space="preserve"> Dash Risk Checklist Quick Start Guidance, 2015.</w:t>
      </w:r>
    </w:p>
    <w:p w14:paraId="1C0548D9" w14:textId="5C451875" w:rsidR="007460BB" w:rsidRDefault="007460BB" w:rsidP="007460BB">
      <w:pPr>
        <w:keepNext/>
        <w:spacing w:before="240" w:after="60"/>
        <w:ind w:right="237"/>
        <w:rPr>
          <w:sz w:val="24"/>
          <w:szCs w:val="24"/>
        </w:rPr>
      </w:pPr>
      <w:r w:rsidRPr="007460BB">
        <w:rPr>
          <w:sz w:val="24"/>
          <w:szCs w:val="24"/>
        </w:rPr>
        <w:t xml:space="preserve">Available at: </w:t>
      </w:r>
      <w:hyperlink r:id="rId41" w:history="1">
        <w:r w:rsidRPr="00A87B2C">
          <w:rPr>
            <w:rStyle w:val="Hyperlink"/>
            <w:sz w:val="24"/>
            <w:szCs w:val="24"/>
          </w:rPr>
          <w:t>https://safelives.org.uk/sites/default/files/resources/Dash%20risk%20checklist%20quick%20start%20guidance%20FINAL.pdf</w:t>
        </w:r>
      </w:hyperlink>
    </w:p>
    <w:p w14:paraId="36D336B4" w14:textId="2D9DDBC8" w:rsidR="007460BB" w:rsidRPr="007460BB" w:rsidRDefault="007460BB" w:rsidP="007460BB">
      <w:pPr>
        <w:keepNext/>
        <w:spacing w:before="240" w:after="60"/>
        <w:ind w:right="237"/>
        <w:rPr>
          <w:sz w:val="24"/>
          <w:szCs w:val="24"/>
        </w:rPr>
      </w:pPr>
      <w:r w:rsidRPr="007460BB">
        <w:rPr>
          <w:sz w:val="24"/>
          <w:szCs w:val="24"/>
        </w:rPr>
        <w:t>(Accessed: 25 October 2023).</w:t>
      </w:r>
    </w:p>
    <w:p w14:paraId="27F16654" w14:textId="77777777" w:rsidR="007460BB" w:rsidRPr="007460BB" w:rsidRDefault="007460BB" w:rsidP="007460BB">
      <w:pPr>
        <w:keepNext/>
        <w:spacing w:before="240" w:after="60"/>
        <w:ind w:right="237"/>
        <w:rPr>
          <w:sz w:val="24"/>
          <w:szCs w:val="24"/>
        </w:rPr>
      </w:pPr>
    </w:p>
    <w:p w14:paraId="72EF79DB" w14:textId="77777777" w:rsidR="007460BB" w:rsidRPr="007460BB" w:rsidRDefault="007460BB" w:rsidP="007460BB">
      <w:pPr>
        <w:keepNext/>
        <w:spacing w:before="240" w:after="60"/>
        <w:ind w:right="237"/>
        <w:rPr>
          <w:sz w:val="24"/>
          <w:szCs w:val="24"/>
        </w:rPr>
      </w:pPr>
      <w:proofErr w:type="spellStart"/>
      <w:r w:rsidRPr="007460BB">
        <w:rPr>
          <w:sz w:val="24"/>
          <w:szCs w:val="24"/>
        </w:rPr>
        <w:lastRenderedPageBreak/>
        <w:t>SafeLives</w:t>
      </w:r>
      <w:proofErr w:type="spellEnd"/>
      <w:r w:rsidRPr="007460BB">
        <w:rPr>
          <w:sz w:val="24"/>
          <w:szCs w:val="24"/>
        </w:rPr>
        <w:t xml:space="preserve"> (2017), Resources for </w:t>
      </w:r>
      <w:proofErr w:type="spellStart"/>
      <w:r w:rsidRPr="007460BB">
        <w:rPr>
          <w:sz w:val="24"/>
          <w:szCs w:val="24"/>
        </w:rPr>
        <w:t>marac</w:t>
      </w:r>
      <w:proofErr w:type="spellEnd"/>
      <w:r w:rsidRPr="007460BB">
        <w:rPr>
          <w:sz w:val="24"/>
          <w:szCs w:val="24"/>
        </w:rPr>
        <w:t xml:space="preserve"> meetings.</w:t>
      </w:r>
    </w:p>
    <w:p w14:paraId="598BF49A" w14:textId="337CE02B" w:rsidR="007460BB" w:rsidRDefault="007460BB" w:rsidP="007460BB">
      <w:pPr>
        <w:keepNext/>
        <w:spacing w:before="240" w:after="60"/>
        <w:ind w:right="237"/>
        <w:rPr>
          <w:sz w:val="24"/>
          <w:szCs w:val="24"/>
        </w:rPr>
      </w:pPr>
      <w:r w:rsidRPr="007460BB">
        <w:rPr>
          <w:sz w:val="24"/>
          <w:szCs w:val="24"/>
        </w:rPr>
        <w:t xml:space="preserve">Available at: </w:t>
      </w:r>
      <w:hyperlink r:id="rId42" w:history="1">
        <w:r w:rsidRPr="00A87B2C">
          <w:rPr>
            <w:rStyle w:val="Hyperlink"/>
            <w:sz w:val="24"/>
            <w:szCs w:val="24"/>
          </w:rPr>
          <w:t>https://safelives.org.uk/practice-support/resources-marac-meetings</w:t>
        </w:r>
      </w:hyperlink>
    </w:p>
    <w:p w14:paraId="7B0E15AE" w14:textId="76FECD01" w:rsidR="007460BB" w:rsidRDefault="007460BB" w:rsidP="007460BB">
      <w:pPr>
        <w:keepNext/>
        <w:spacing w:before="240" w:after="60"/>
        <w:ind w:right="237"/>
        <w:rPr>
          <w:sz w:val="24"/>
          <w:szCs w:val="24"/>
        </w:rPr>
      </w:pPr>
      <w:r w:rsidRPr="007460BB">
        <w:rPr>
          <w:sz w:val="24"/>
          <w:szCs w:val="24"/>
        </w:rPr>
        <w:t>(Accessed: 25 October 2023).</w:t>
      </w:r>
    </w:p>
    <w:p w14:paraId="280BA57D" w14:textId="61D86547" w:rsidR="007460BB" w:rsidRDefault="007460BB" w:rsidP="007460BB">
      <w:pPr>
        <w:keepNext/>
        <w:spacing w:before="240" w:after="60"/>
        <w:ind w:right="237"/>
        <w:rPr>
          <w:sz w:val="24"/>
          <w:szCs w:val="24"/>
        </w:rPr>
      </w:pPr>
    </w:p>
    <w:p w14:paraId="73A77202" w14:textId="77777777" w:rsidR="007460BB" w:rsidRDefault="007460BB" w:rsidP="007460BB">
      <w:pPr>
        <w:keepNext/>
        <w:spacing w:before="240" w:after="60"/>
        <w:ind w:right="237"/>
        <w:rPr>
          <w:sz w:val="24"/>
          <w:szCs w:val="24"/>
        </w:rPr>
      </w:pPr>
      <w:r w:rsidRPr="007460BB">
        <w:rPr>
          <w:sz w:val="24"/>
          <w:szCs w:val="24"/>
        </w:rPr>
        <w:t xml:space="preserve">Stalking &amp;amp; intimate partner violence: Fact sheet - Stalking Awareness (2018) </w:t>
      </w:r>
    </w:p>
    <w:p w14:paraId="4310D3D6" w14:textId="5B15D57C" w:rsidR="007460BB" w:rsidRDefault="007460BB" w:rsidP="007460BB">
      <w:pPr>
        <w:keepNext/>
        <w:spacing w:before="240" w:after="60"/>
        <w:ind w:right="237"/>
        <w:rPr>
          <w:sz w:val="24"/>
          <w:szCs w:val="24"/>
        </w:rPr>
      </w:pPr>
      <w:r w:rsidRPr="007460BB">
        <w:rPr>
          <w:sz w:val="24"/>
          <w:szCs w:val="24"/>
        </w:rPr>
        <w:t xml:space="preserve">Available at: </w:t>
      </w:r>
      <w:hyperlink r:id="rId43" w:history="1">
        <w:r w:rsidRPr="00A87B2C">
          <w:rPr>
            <w:rStyle w:val="Hyperlink"/>
            <w:sz w:val="24"/>
            <w:szCs w:val="24"/>
          </w:rPr>
          <w:t>https://www.stalkingawareness.org/wp-content/uploads/2018/07/SPARC_IPV_StalkingFactSheet_2018_FINAL2.pdf</w:t>
        </w:r>
      </w:hyperlink>
    </w:p>
    <w:p w14:paraId="45B24FD3" w14:textId="339DE313" w:rsidR="007460BB" w:rsidRDefault="007460BB" w:rsidP="007460BB">
      <w:pPr>
        <w:keepNext/>
        <w:spacing w:before="240" w:after="60"/>
        <w:ind w:right="237"/>
        <w:rPr>
          <w:sz w:val="24"/>
          <w:szCs w:val="24"/>
        </w:rPr>
      </w:pPr>
      <w:r w:rsidRPr="007460BB">
        <w:rPr>
          <w:sz w:val="24"/>
          <w:szCs w:val="24"/>
        </w:rPr>
        <w:t>(Accessed: 25 October 2023).</w:t>
      </w:r>
    </w:p>
    <w:p w14:paraId="4B1D1E5A" w14:textId="3722435B" w:rsidR="007460BB" w:rsidRDefault="007460BB" w:rsidP="007460BB">
      <w:pPr>
        <w:keepNext/>
        <w:spacing w:before="240" w:after="60"/>
        <w:ind w:right="237"/>
        <w:rPr>
          <w:sz w:val="24"/>
          <w:szCs w:val="24"/>
        </w:rPr>
      </w:pPr>
    </w:p>
    <w:p w14:paraId="312CB03F" w14:textId="77777777" w:rsidR="007460BB" w:rsidRPr="007460BB" w:rsidRDefault="007460BB" w:rsidP="007460BB">
      <w:pPr>
        <w:keepNext/>
        <w:spacing w:before="240" w:after="60"/>
        <w:ind w:right="237"/>
        <w:rPr>
          <w:sz w:val="24"/>
          <w:szCs w:val="24"/>
        </w:rPr>
      </w:pPr>
      <w:r w:rsidRPr="007460BB">
        <w:rPr>
          <w:sz w:val="24"/>
          <w:szCs w:val="24"/>
        </w:rPr>
        <w:t>Statistics on male victims of domestic abuse (2023) Mankind.</w:t>
      </w:r>
    </w:p>
    <w:p w14:paraId="6438F3BE" w14:textId="7376A8A9" w:rsidR="007460BB" w:rsidRDefault="007460BB" w:rsidP="007460BB">
      <w:pPr>
        <w:keepNext/>
        <w:spacing w:before="240" w:after="60"/>
        <w:ind w:right="237"/>
        <w:rPr>
          <w:sz w:val="24"/>
          <w:szCs w:val="24"/>
        </w:rPr>
      </w:pPr>
      <w:r w:rsidRPr="007460BB">
        <w:rPr>
          <w:sz w:val="24"/>
          <w:szCs w:val="24"/>
        </w:rPr>
        <w:t xml:space="preserve">Available at: </w:t>
      </w:r>
      <w:hyperlink r:id="rId44" w:history="1">
        <w:r w:rsidRPr="00A87B2C">
          <w:rPr>
            <w:rStyle w:val="Hyperlink"/>
            <w:sz w:val="24"/>
            <w:szCs w:val="24"/>
          </w:rPr>
          <w:t>https://mankind.org.uk/statistics/statistics-on-male-victims-of-domestic-abuse/</w:t>
        </w:r>
      </w:hyperlink>
    </w:p>
    <w:p w14:paraId="387EB9AC" w14:textId="1AD12303" w:rsidR="007460BB" w:rsidRDefault="007460BB" w:rsidP="007460BB">
      <w:pPr>
        <w:keepNext/>
        <w:spacing w:before="240" w:after="60"/>
        <w:ind w:right="237"/>
        <w:rPr>
          <w:sz w:val="24"/>
          <w:szCs w:val="24"/>
        </w:rPr>
      </w:pPr>
      <w:r w:rsidRPr="007460BB">
        <w:rPr>
          <w:sz w:val="24"/>
          <w:szCs w:val="24"/>
        </w:rPr>
        <w:t>(Accessed: 26 October 2023).</w:t>
      </w:r>
    </w:p>
    <w:p w14:paraId="65C8AA5F" w14:textId="5E3CEE14" w:rsidR="004871F0" w:rsidRDefault="004871F0" w:rsidP="004871F0">
      <w:pPr>
        <w:keepNext/>
        <w:spacing w:before="240" w:after="60"/>
        <w:ind w:right="237"/>
        <w:rPr>
          <w:sz w:val="24"/>
          <w:szCs w:val="24"/>
        </w:rPr>
      </w:pPr>
    </w:p>
    <w:p w14:paraId="2EE0AAB0" w14:textId="77777777" w:rsidR="004871F0" w:rsidRPr="004871F0" w:rsidRDefault="004871F0" w:rsidP="004871F0">
      <w:pPr>
        <w:keepNext/>
        <w:spacing w:before="240" w:after="60"/>
        <w:ind w:right="237"/>
        <w:rPr>
          <w:sz w:val="24"/>
          <w:szCs w:val="24"/>
        </w:rPr>
      </w:pPr>
      <w:r w:rsidRPr="004871F0">
        <w:rPr>
          <w:sz w:val="24"/>
          <w:szCs w:val="24"/>
        </w:rPr>
        <w:t xml:space="preserve">The golden hour – </w:t>
      </w:r>
      <w:proofErr w:type="spellStart"/>
      <w:r w:rsidRPr="004871F0">
        <w:rPr>
          <w:sz w:val="24"/>
          <w:szCs w:val="24"/>
        </w:rPr>
        <w:t>Safecall</w:t>
      </w:r>
      <w:proofErr w:type="spellEnd"/>
      <w:r w:rsidRPr="004871F0">
        <w:rPr>
          <w:sz w:val="24"/>
          <w:szCs w:val="24"/>
        </w:rPr>
        <w:t>.</w:t>
      </w:r>
    </w:p>
    <w:p w14:paraId="33DBE0DC" w14:textId="4342A06F" w:rsidR="004871F0" w:rsidRDefault="004871F0" w:rsidP="004871F0">
      <w:pPr>
        <w:keepNext/>
        <w:spacing w:before="240" w:after="60"/>
        <w:ind w:right="237"/>
        <w:rPr>
          <w:sz w:val="24"/>
          <w:szCs w:val="24"/>
        </w:rPr>
      </w:pPr>
      <w:r w:rsidRPr="004871F0">
        <w:rPr>
          <w:sz w:val="24"/>
          <w:szCs w:val="24"/>
        </w:rPr>
        <w:t xml:space="preserve">Available at: </w:t>
      </w:r>
      <w:hyperlink r:id="rId45" w:history="1">
        <w:r w:rsidRPr="00A87B2C">
          <w:rPr>
            <w:rStyle w:val="Hyperlink"/>
            <w:sz w:val="24"/>
            <w:szCs w:val="24"/>
          </w:rPr>
          <w:t>https://www.safecall.co.uk/media/i4djakfg/golden-hour.pdf</w:t>
        </w:r>
      </w:hyperlink>
    </w:p>
    <w:p w14:paraId="4802A218" w14:textId="25253FB9" w:rsidR="007460BB" w:rsidRDefault="004871F0" w:rsidP="004871F0">
      <w:pPr>
        <w:keepNext/>
        <w:spacing w:before="240" w:after="60"/>
        <w:ind w:right="237"/>
        <w:rPr>
          <w:sz w:val="24"/>
          <w:szCs w:val="24"/>
        </w:rPr>
      </w:pPr>
      <w:r w:rsidRPr="004871F0">
        <w:rPr>
          <w:sz w:val="24"/>
          <w:szCs w:val="24"/>
        </w:rPr>
        <w:t>(Accessed: 25 May 2023).</w:t>
      </w:r>
    </w:p>
    <w:p w14:paraId="210A583A" w14:textId="24E76F81" w:rsidR="007460BB" w:rsidRDefault="007460BB" w:rsidP="004871F0">
      <w:pPr>
        <w:keepNext/>
        <w:spacing w:before="240" w:after="60"/>
        <w:ind w:right="237"/>
        <w:rPr>
          <w:sz w:val="24"/>
          <w:szCs w:val="24"/>
        </w:rPr>
      </w:pPr>
    </w:p>
    <w:p w14:paraId="6C5714D1" w14:textId="77777777" w:rsidR="007460BB" w:rsidRPr="007460BB" w:rsidRDefault="007460BB" w:rsidP="007460BB">
      <w:pPr>
        <w:keepNext/>
        <w:spacing w:before="240" w:after="60"/>
        <w:ind w:right="237"/>
        <w:rPr>
          <w:sz w:val="24"/>
          <w:szCs w:val="24"/>
        </w:rPr>
      </w:pPr>
      <w:r w:rsidRPr="007460BB">
        <w:rPr>
          <w:sz w:val="24"/>
          <w:szCs w:val="24"/>
        </w:rPr>
        <w:t>The Crown Prosecution Service (2022).</w:t>
      </w:r>
    </w:p>
    <w:p w14:paraId="56E853EC" w14:textId="498F45C4" w:rsidR="007460BB" w:rsidRDefault="007460BB" w:rsidP="007460BB">
      <w:pPr>
        <w:keepNext/>
        <w:spacing w:before="240" w:after="60"/>
        <w:ind w:right="237"/>
        <w:rPr>
          <w:sz w:val="24"/>
          <w:szCs w:val="24"/>
        </w:rPr>
      </w:pPr>
      <w:r w:rsidRPr="007460BB">
        <w:rPr>
          <w:sz w:val="24"/>
          <w:szCs w:val="24"/>
        </w:rPr>
        <w:t xml:space="preserve">Available at: </w:t>
      </w:r>
      <w:hyperlink r:id="rId46" w:history="1">
        <w:r w:rsidRPr="00A87B2C">
          <w:rPr>
            <w:rStyle w:val="Hyperlink"/>
            <w:sz w:val="24"/>
            <w:szCs w:val="24"/>
          </w:rPr>
          <w:t>https://www.cps.gov.uk/north-east/news/cps-committed-prosecution-domestic-abuse-cases-without-support-victim</w:t>
        </w:r>
      </w:hyperlink>
    </w:p>
    <w:p w14:paraId="5DAD77CF" w14:textId="32392FB7" w:rsidR="007460BB" w:rsidRDefault="007460BB" w:rsidP="007460BB">
      <w:pPr>
        <w:keepNext/>
        <w:spacing w:before="240" w:after="60"/>
        <w:ind w:right="237"/>
        <w:rPr>
          <w:sz w:val="24"/>
          <w:szCs w:val="24"/>
        </w:rPr>
      </w:pPr>
      <w:r w:rsidRPr="007460BB">
        <w:rPr>
          <w:sz w:val="24"/>
          <w:szCs w:val="24"/>
        </w:rPr>
        <w:t>(Accessed: 26 October 2023).</w:t>
      </w:r>
    </w:p>
    <w:p w14:paraId="68CEADA2" w14:textId="77777777" w:rsidR="007460BB" w:rsidRDefault="007460BB" w:rsidP="004871F0">
      <w:pPr>
        <w:keepNext/>
        <w:spacing w:before="240" w:after="60"/>
        <w:ind w:right="237"/>
        <w:rPr>
          <w:sz w:val="24"/>
          <w:szCs w:val="24"/>
        </w:rPr>
      </w:pPr>
    </w:p>
    <w:p w14:paraId="5EE7C899" w14:textId="77777777" w:rsidR="007460BB" w:rsidRPr="007460BB" w:rsidRDefault="007460BB" w:rsidP="007460BB">
      <w:pPr>
        <w:keepNext/>
        <w:spacing w:before="240" w:after="60"/>
        <w:ind w:right="237"/>
        <w:rPr>
          <w:sz w:val="24"/>
          <w:szCs w:val="24"/>
        </w:rPr>
      </w:pPr>
      <w:r w:rsidRPr="007460BB">
        <w:rPr>
          <w:sz w:val="24"/>
          <w:szCs w:val="24"/>
        </w:rPr>
        <w:t>The police response to domestic abuse - justice inspectorates (2019) Justice Inspectorates.</w:t>
      </w:r>
    </w:p>
    <w:p w14:paraId="22D8A178" w14:textId="486CE5B8" w:rsidR="007460BB" w:rsidRDefault="007460BB" w:rsidP="007460BB">
      <w:pPr>
        <w:keepNext/>
        <w:spacing w:before="240" w:after="60"/>
        <w:ind w:right="237"/>
        <w:rPr>
          <w:sz w:val="24"/>
          <w:szCs w:val="24"/>
        </w:rPr>
      </w:pPr>
      <w:r w:rsidRPr="007460BB">
        <w:rPr>
          <w:sz w:val="24"/>
          <w:szCs w:val="24"/>
        </w:rPr>
        <w:t xml:space="preserve">Available at: </w:t>
      </w:r>
      <w:hyperlink r:id="rId47" w:history="1">
        <w:r w:rsidRPr="00A87B2C">
          <w:rPr>
            <w:rStyle w:val="Hyperlink"/>
            <w:sz w:val="24"/>
            <w:szCs w:val="24"/>
          </w:rPr>
          <w:t>https://assets-hmicfrs.justiceinspectorates.gov.uk/uploads/the-police-response-to-domestic-abuse-an-update-report.pdf</w:t>
        </w:r>
      </w:hyperlink>
    </w:p>
    <w:p w14:paraId="3B457507" w14:textId="6B6528BC" w:rsidR="007460BB" w:rsidRDefault="007460BB" w:rsidP="007460BB">
      <w:pPr>
        <w:keepNext/>
        <w:spacing w:before="240" w:after="60"/>
        <w:ind w:right="237"/>
        <w:rPr>
          <w:sz w:val="24"/>
          <w:szCs w:val="24"/>
        </w:rPr>
      </w:pPr>
      <w:r w:rsidRPr="007460BB">
        <w:rPr>
          <w:sz w:val="24"/>
          <w:szCs w:val="24"/>
        </w:rPr>
        <w:lastRenderedPageBreak/>
        <w:t>(Accessed: 26 October 2023).</w:t>
      </w:r>
    </w:p>
    <w:p w14:paraId="18646CBD" w14:textId="77777777" w:rsidR="007460BB" w:rsidRDefault="007460BB" w:rsidP="004871F0">
      <w:pPr>
        <w:keepNext/>
        <w:spacing w:before="240" w:after="60"/>
        <w:ind w:right="237"/>
        <w:rPr>
          <w:sz w:val="24"/>
          <w:szCs w:val="24"/>
        </w:rPr>
      </w:pPr>
    </w:p>
    <w:p w14:paraId="47DA3154" w14:textId="77777777" w:rsidR="007460BB" w:rsidRPr="007460BB" w:rsidRDefault="007460BB" w:rsidP="007460BB">
      <w:pPr>
        <w:keepNext/>
        <w:spacing w:before="240" w:after="60"/>
        <w:ind w:right="237"/>
        <w:rPr>
          <w:sz w:val="24"/>
          <w:szCs w:val="24"/>
        </w:rPr>
      </w:pPr>
      <w:r w:rsidRPr="007460BB">
        <w:rPr>
          <w:sz w:val="24"/>
          <w:szCs w:val="24"/>
        </w:rPr>
        <w:t>Understanding Bail Conditions, 2017.</w:t>
      </w:r>
    </w:p>
    <w:p w14:paraId="671D2C04" w14:textId="049A34C5" w:rsidR="007460BB" w:rsidRDefault="007460BB" w:rsidP="007460BB">
      <w:pPr>
        <w:keepNext/>
        <w:spacing w:before="240" w:after="60"/>
        <w:ind w:right="237"/>
        <w:rPr>
          <w:sz w:val="24"/>
          <w:szCs w:val="24"/>
        </w:rPr>
      </w:pPr>
      <w:r w:rsidRPr="007460BB">
        <w:rPr>
          <w:sz w:val="24"/>
          <w:szCs w:val="24"/>
        </w:rPr>
        <w:t xml:space="preserve">Available at: </w:t>
      </w:r>
      <w:hyperlink r:id="rId48" w:history="1">
        <w:r w:rsidRPr="00A87B2C">
          <w:rPr>
            <w:rStyle w:val="Hyperlink"/>
            <w:sz w:val="24"/>
            <w:szCs w:val="24"/>
          </w:rPr>
          <w:t>https://www.lcitylscb.org/information-for-practitioners/safeguarding-topics/understanding-bail-conditions/#:~:text=Often%20bail%20is%20granted%20subject,live%20at%20a%20particular%20address</w:t>
        </w:r>
      </w:hyperlink>
      <w:r w:rsidRPr="007460BB">
        <w:rPr>
          <w:sz w:val="24"/>
          <w:szCs w:val="24"/>
        </w:rPr>
        <w:t>.</w:t>
      </w:r>
    </w:p>
    <w:p w14:paraId="59309635" w14:textId="7BC8F2F2" w:rsidR="007460BB" w:rsidRDefault="007460BB" w:rsidP="007460BB">
      <w:pPr>
        <w:keepNext/>
        <w:spacing w:before="240" w:after="60"/>
        <w:ind w:right="237"/>
        <w:rPr>
          <w:sz w:val="24"/>
          <w:szCs w:val="24"/>
        </w:rPr>
      </w:pPr>
      <w:r w:rsidRPr="007460BB">
        <w:rPr>
          <w:sz w:val="24"/>
          <w:szCs w:val="24"/>
        </w:rPr>
        <w:t>(Accessed: 25 October 2023).</w:t>
      </w:r>
    </w:p>
    <w:p w14:paraId="3EF3893A" w14:textId="1FE45588" w:rsidR="004871F0" w:rsidRDefault="004871F0" w:rsidP="004871F0">
      <w:pPr>
        <w:keepNext/>
        <w:spacing w:before="240" w:after="60"/>
        <w:ind w:right="237"/>
        <w:rPr>
          <w:sz w:val="24"/>
          <w:szCs w:val="24"/>
        </w:rPr>
      </w:pPr>
    </w:p>
    <w:p w14:paraId="5C4ECF55" w14:textId="77777777" w:rsidR="004871F0" w:rsidRPr="004871F0" w:rsidRDefault="004871F0" w:rsidP="004871F0">
      <w:pPr>
        <w:keepNext/>
        <w:spacing w:before="240" w:after="60"/>
        <w:ind w:right="237"/>
        <w:rPr>
          <w:sz w:val="24"/>
          <w:szCs w:val="24"/>
        </w:rPr>
      </w:pPr>
      <w:r w:rsidRPr="004871F0">
        <w:rPr>
          <w:sz w:val="24"/>
          <w:szCs w:val="24"/>
        </w:rPr>
        <w:t>Victim safety and support (2015) College of Policing.</w:t>
      </w:r>
    </w:p>
    <w:p w14:paraId="38CCBCE1" w14:textId="7246FA65" w:rsidR="004871F0" w:rsidRDefault="004871F0" w:rsidP="004871F0">
      <w:pPr>
        <w:keepNext/>
        <w:spacing w:before="240" w:after="60"/>
        <w:ind w:right="237"/>
        <w:rPr>
          <w:sz w:val="24"/>
          <w:szCs w:val="24"/>
        </w:rPr>
      </w:pPr>
      <w:r w:rsidRPr="004871F0">
        <w:rPr>
          <w:sz w:val="24"/>
          <w:szCs w:val="24"/>
        </w:rPr>
        <w:t xml:space="preserve">Available at: </w:t>
      </w:r>
      <w:hyperlink r:id="rId49" w:history="1">
        <w:r w:rsidRPr="00A87B2C">
          <w:rPr>
            <w:rStyle w:val="Hyperlink"/>
            <w:sz w:val="24"/>
            <w:szCs w:val="24"/>
          </w:rPr>
          <w:t>https://www.college.police.uk/app/major-investigation-and-public-protection/domestic-abuse/victim-safety-and-support#:~:text=Crime%20prevention%20officers%20(or%20their,assist%20in%20making%20them%20safe</w:t>
        </w:r>
      </w:hyperlink>
      <w:r w:rsidRPr="004871F0">
        <w:rPr>
          <w:sz w:val="24"/>
          <w:szCs w:val="24"/>
        </w:rPr>
        <w:t>.</w:t>
      </w:r>
    </w:p>
    <w:p w14:paraId="15B2059F" w14:textId="7FC161AA" w:rsidR="004871F0" w:rsidRDefault="004871F0" w:rsidP="004871F0">
      <w:pPr>
        <w:keepNext/>
        <w:spacing w:before="240" w:after="60"/>
        <w:ind w:right="237"/>
        <w:rPr>
          <w:sz w:val="24"/>
          <w:szCs w:val="24"/>
        </w:rPr>
      </w:pPr>
      <w:r w:rsidRPr="004871F0">
        <w:rPr>
          <w:sz w:val="24"/>
          <w:szCs w:val="24"/>
        </w:rPr>
        <w:t>(Accessed: 24 October 2023).</w:t>
      </w:r>
    </w:p>
    <w:p w14:paraId="0D10753F" w14:textId="4B6EA07E" w:rsidR="004871F0" w:rsidRDefault="004871F0" w:rsidP="004871F0">
      <w:pPr>
        <w:keepNext/>
        <w:spacing w:before="240" w:after="60"/>
        <w:ind w:right="237"/>
        <w:rPr>
          <w:sz w:val="24"/>
          <w:szCs w:val="24"/>
        </w:rPr>
      </w:pPr>
    </w:p>
    <w:p w14:paraId="546361C1" w14:textId="77777777" w:rsidR="004871F0" w:rsidRPr="004871F0" w:rsidRDefault="004871F0" w:rsidP="004871F0">
      <w:pPr>
        <w:keepNext/>
        <w:spacing w:before="240" w:after="60"/>
        <w:ind w:right="237"/>
        <w:rPr>
          <w:sz w:val="24"/>
          <w:szCs w:val="24"/>
        </w:rPr>
      </w:pPr>
      <w:r w:rsidRPr="004871F0">
        <w:rPr>
          <w:sz w:val="24"/>
          <w:szCs w:val="24"/>
        </w:rPr>
        <w:t>We are collaborative (2017) College of Policing.</w:t>
      </w:r>
    </w:p>
    <w:p w14:paraId="72D79EDA" w14:textId="022F6E70" w:rsidR="004871F0" w:rsidRDefault="004871F0" w:rsidP="004871F0">
      <w:pPr>
        <w:keepNext/>
        <w:spacing w:before="240" w:after="60"/>
        <w:ind w:right="237"/>
        <w:rPr>
          <w:sz w:val="24"/>
          <w:szCs w:val="24"/>
        </w:rPr>
      </w:pPr>
      <w:r w:rsidRPr="004871F0">
        <w:rPr>
          <w:sz w:val="24"/>
          <w:szCs w:val="24"/>
        </w:rPr>
        <w:t xml:space="preserve">Available at: </w:t>
      </w:r>
      <w:hyperlink r:id="rId50" w:history="1">
        <w:r w:rsidRPr="00A87B2C">
          <w:rPr>
            <w:rStyle w:val="Hyperlink"/>
            <w:sz w:val="24"/>
            <w:szCs w:val="24"/>
          </w:rPr>
          <w:t>https://profdev.college.police.uk/competency-values/we-are-collaborative/</w:t>
        </w:r>
      </w:hyperlink>
    </w:p>
    <w:p w14:paraId="6E0FDADC" w14:textId="344C6BFD" w:rsidR="004871F0" w:rsidRDefault="004871F0" w:rsidP="004871F0">
      <w:pPr>
        <w:keepNext/>
        <w:spacing w:before="240" w:after="60"/>
        <w:ind w:right="237"/>
        <w:rPr>
          <w:sz w:val="24"/>
          <w:szCs w:val="24"/>
        </w:rPr>
      </w:pPr>
      <w:r w:rsidRPr="004871F0">
        <w:rPr>
          <w:sz w:val="24"/>
          <w:szCs w:val="24"/>
        </w:rPr>
        <w:t>(Accessed: 24 May 2023).</w:t>
      </w:r>
    </w:p>
    <w:p w14:paraId="504658D1" w14:textId="77777777" w:rsidR="004871F0" w:rsidRDefault="004871F0" w:rsidP="004871F0">
      <w:pPr>
        <w:keepNext/>
        <w:spacing w:before="240" w:after="60"/>
        <w:ind w:right="237"/>
        <w:rPr>
          <w:sz w:val="24"/>
          <w:szCs w:val="24"/>
        </w:rPr>
      </w:pPr>
    </w:p>
    <w:p w14:paraId="61F73A4D" w14:textId="77777777" w:rsidR="004871F0" w:rsidRPr="004871F0" w:rsidRDefault="004871F0" w:rsidP="004871F0">
      <w:pPr>
        <w:keepNext/>
        <w:spacing w:before="240" w:after="60"/>
        <w:ind w:right="237"/>
        <w:rPr>
          <w:sz w:val="24"/>
          <w:szCs w:val="24"/>
        </w:rPr>
      </w:pPr>
      <w:r w:rsidRPr="004871F0">
        <w:rPr>
          <w:sz w:val="24"/>
          <w:szCs w:val="24"/>
        </w:rPr>
        <w:t>Whannel, K. (2023) Police taking over five hours to respond to priority calls in England, BBC News.</w:t>
      </w:r>
    </w:p>
    <w:p w14:paraId="0CECB5DA" w14:textId="77777777" w:rsidR="004871F0" w:rsidRDefault="004871F0" w:rsidP="004871F0">
      <w:pPr>
        <w:keepNext/>
        <w:spacing w:before="240" w:after="60"/>
        <w:ind w:right="237"/>
        <w:rPr>
          <w:sz w:val="24"/>
          <w:szCs w:val="24"/>
        </w:rPr>
      </w:pPr>
      <w:r w:rsidRPr="004871F0">
        <w:rPr>
          <w:sz w:val="24"/>
          <w:szCs w:val="24"/>
        </w:rPr>
        <w:t xml:space="preserve">Available at: </w:t>
      </w:r>
      <w:hyperlink r:id="rId51" w:history="1">
        <w:r w:rsidRPr="00A87B2C">
          <w:rPr>
            <w:rStyle w:val="Hyperlink"/>
            <w:sz w:val="24"/>
            <w:szCs w:val="24"/>
          </w:rPr>
          <w:t>https://www.bbc.co.uk/news/uk-politics-65388621</w:t>
        </w:r>
      </w:hyperlink>
    </w:p>
    <w:p w14:paraId="03E5A37E" w14:textId="4D929F0E" w:rsidR="004871F0" w:rsidRPr="004871F0" w:rsidRDefault="004871F0" w:rsidP="004871F0">
      <w:pPr>
        <w:keepNext/>
        <w:spacing w:before="240" w:after="60"/>
        <w:ind w:right="237"/>
        <w:rPr>
          <w:sz w:val="24"/>
          <w:szCs w:val="24"/>
        </w:rPr>
      </w:pPr>
      <w:r w:rsidRPr="004871F0">
        <w:rPr>
          <w:sz w:val="24"/>
          <w:szCs w:val="24"/>
        </w:rPr>
        <w:t>(Accessed: 23 May 2023).</w:t>
      </w:r>
    </w:p>
    <w:p w14:paraId="02E31CC3" w14:textId="26C02134" w:rsidR="00A60113" w:rsidRPr="004871F0" w:rsidRDefault="00A60113" w:rsidP="00A60113">
      <w:pPr>
        <w:keepNext/>
        <w:spacing w:before="240" w:after="60"/>
        <w:ind w:right="237"/>
        <w:rPr>
          <w:sz w:val="24"/>
          <w:szCs w:val="24"/>
        </w:rPr>
      </w:pPr>
    </w:p>
    <w:sectPr w:rsidR="00A60113" w:rsidRPr="004871F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3F02C" w14:textId="77777777" w:rsidR="005C2461" w:rsidRDefault="005C2461">
      <w:r>
        <w:separator/>
      </w:r>
    </w:p>
  </w:endnote>
  <w:endnote w:type="continuationSeparator" w:id="0">
    <w:p w14:paraId="19AA63B4" w14:textId="77777777" w:rsidR="005C2461" w:rsidRDefault="005C2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3208E" w14:textId="77777777" w:rsidR="006F3EEC" w:rsidRDefault="006F3E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2CD67" w14:textId="77777777" w:rsidR="006F3EEC" w:rsidRDefault="006F3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35AD4" w14:textId="77777777" w:rsidR="005C2461" w:rsidRDefault="005C2461">
      <w:r>
        <w:separator/>
      </w:r>
    </w:p>
  </w:footnote>
  <w:footnote w:type="continuationSeparator" w:id="0">
    <w:p w14:paraId="7B2030C1" w14:textId="77777777" w:rsidR="005C2461" w:rsidRDefault="005C24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C03D7" w14:textId="77777777" w:rsidR="006F3EEC" w:rsidRDefault="006F3E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4C3FA" w14:textId="77777777" w:rsidR="006F3EEC" w:rsidRDefault="006F3E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9BE69" w14:textId="77777777" w:rsidR="006F3EEC" w:rsidRDefault="006F3EE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C22C45C"/>
    <w:lvl w:ilvl="0" w:tplc="8256A6A2">
      <w:start w:val="1"/>
      <w:numFmt w:val="decimal"/>
      <w:lvlText w:val="%1."/>
      <w:lvlJc w:val="left"/>
      <w:pPr>
        <w:ind w:left="720" w:hanging="360"/>
      </w:pPr>
    </w:lvl>
    <w:lvl w:ilvl="1" w:tplc="3FD2D642">
      <w:start w:val="1"/>
      <w:numFmt w:val="lowerLetter"/>
      <w:lvlText w:val="%2."/>
      <w:lvlJc w:val="left"/>
      <w:pPr>
        <w:ind w:left="1440" w:hanging="360"/>
      </w:pPr>
    </w:lvl>
    <w:lvl w:ilvl="2" w:tplc="39DE4406">
      <w:start w:val="1"/>
      <w:numFmt w:val="lowerRoman"/>
      <w:lvlText w:val="%3."/>
      <w:lvlJc w:val="right"/>
      <w:pPr>
        <w:ind w:left="2160" w:hanging="180"/>
      </w:pPr>
    </w:lvl>
    <w:lvl w:ilvl="3" w:tplc="1CEABA88">
      <w:start w:val="1"/>
      <w:numFmt w:val="decimal"/>
      <w:lvlText w:val="%4."/>
      <w:lvlJc w:val="left"/>
      <w:pPr>
        <w:ind w:left="2880" w:hanging="360"/>
      </w:pPr>
    </w:lvl>
    <w:lvl w:ilvl="4" w:tplc="908A80A2">
      <w:start w:val="1"/>
      <w:numFmt w:val="lowerLetter"/>
      <w:lvlText w:val="%5."/>
      <w:lvlJc w:val="left"/>
      <w:pPr>
        <w:ind w:left="3600" w:hanging="360"/>
      </w:pPr>
    </w:lvl>
    <w:lvl w:ilvl="5" w:tplc="3D9E64B8">
      <w:start w:val="1"/>
      <w:numFmt w:val="lowerRoman"/>
      <w:lvlText w:val="%6."/>
      <w:lvlJc w:val="right"/>
      <w:pPr>
        <w:ind w:left="4320" w:hanging="180"/>
      </w:pPr>
    </w:lvl>
    <w:lvl w:ilvl="6" w:tplc="51E2B96C">
      <w:start w:val="1"/>
      <w:numFmt w:val="decimal"/>
      <w:lvlText w:val="%7."/>
      <w:lvlJc w:val="left"/>
      <w:pPr>
        <w:ind w:left="5040" w:hanging="360"/>
      </w:pPr>
    </w:lvl>
    <w:lvl w:ilvl="7" w:tplc="DDC0D18A">
      <w:start w:val="1"/>
      <w:numFmt w:val="lowerLetter"/>
      <w:lvlText w:val="%8."/>
      <w:lvlJc w:val="left"/>
      <w:pPr>
        <w:ind w:left="5760" w:hanging="360"/>
      </w:pPr>
    </w:lvl>
    <w:lvl w:ilvl="8" w:tplc="41305A8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E906C16"/>
    <w:lvl w:ilvl="0" w:tplc="226CDB5A">
      <w:start w:val="1"/>
      <w:numFmt w:val="decimal"/>
      <w:lvlText w:val="%1."/>
      <w:lvlJc w:val="left"/>
      <w:pPr>
        <w:ind w:left="720" w:hanging="360"/>
      </w:pPr>
    </w:lvl>
    <w:lvl w:ilvl="1" w:tplc="AB546408">
      <w:start w:val="1"/>
      <w:numFmt w:val="decimal"/>
      <w:lvlText w:val="%2."/>
      <w:lvlJc w:val="left"/>
      <w:pPr>
        <w:ind w:left="1440" w:hanging="360"/>
      </w:pPr>
    </w:lvl>
    <w:lvl w:ilvl="2" w:tplc="E5FEE4B0">
      <w:start w:val="1"/>
      <w:numFmt w:val="lowerRoman"/>
      <w:lvlText w:val="%3."/>
      <w:lvlJc w:val="right"/>
      <w:pPr>
        <w:ind w:left="2160" w:hanging="180"/>
      </w:pPr>
    </w:lvl>
    <w:lvl w:ilvl="3" w:tplc="ED02252E">
      <w:start w:val="1"/>
      <w:numFmt w:val="decimal"/>
      <w:lvlText w:val="%4."/>
      <w:lvlJc w:val="left"/>
      <w:pPr>
        <w:ind w:left="2880" w:hanging="360"/>
      </w:pPr>
    </w:lvl>
    <w:lvl w:ilvl="4" w:tplc="C0946CEE">
      <w:start w:val="1"/>
      <w:numFmt w:val="lowerLetter"/>
      <w:lvlText w:val="%5."/>
      <w:lvlJc w:val="left"/>
      <w:pPr>
        <w:ind w:left="3600" w:hanging="360"/>
      </w:pPr>
    </w:lvl>
    <w:lvl w:ilvl="5" w:tplc="83E203D6">
      <w:start w:val="1"/>
      <w:numFmt w:val="lowerRoman"/>
      <w:lvlText w:val="%6."/>
      <w:lvlJc w:val="right"/>
      <w:pPr>
        <w:ind w:left="4320" w:hanging="180"/>
      </w:pPr>
    </w:lvl>
    <w:lvl w:ilvl="6" w:tplc="9E965AA4">
      <w:start w:val="1"/>
      <w:numFmt w:val="decimal"/>
      <w:lvlText w:val="%7."/>
      <w:lvlJc w:val="left"/>
      <w:pPr>
        <w:ind w:left="5040" w:hanging="360"/>
      </w:pPr>
    </w:lvl>
    <w:lvl w:ilvl="7" w:tplc="C380B1F4">
      <w:start w:val="1"/>
      <w:numFmt w:val="lowerLetter"/>
      <w:lvlText w:val="%8."/>
      <w:lvlJc w:val="left"/>
      <w:pPr>
        <w:ind w:left="5760" w:hanging="360"/>
      </w:pPr>
    </w:lvl>
    <w:lvl w:ilvl="8" w:tplc="86DAC2B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1132699">
    <w:abstractNumId w:val="47"/>
  </w:num>
  <w:num w:numId="2" w16cid:durableId="1555654284">
    <w:abstractNumId w:val="10"/>
  </w:num>
  <w:num w:numId="3" w16cid:durableId="397872624">
    <w:abstractNumId w:val="1"/>
    <w:lvlOverride w:ilvl="0">
      <w:lvl w:ilvl="0">
        <w:start w:val="1"/>
        <w:numFmt w:val="bullet"/>
        <w:lvlText w:val=""/>
        <w:lvlJc w:val="left"/>
        <w:pPr>
          <w:ind w:left="720" w:hanging="360"/>
        </w:pPr>
        <w:rPr>
          <w:rFonts w:ascii="Symbol" w:hAnsi="Symbol" w:hint="default"/>
        </w:rPr>
      </w:lvl>
    </w:lvlOverride>
  </w:num>
  <w:num w:numId="4" w16cid:durableId="1850439262">
    <w:abstractNumId w:val="22"/>
  </w:num>
  <w:num w:numId="5" w16cid:durableId="1439715243">
    <w:abstractNumId w:val="44"/>
  </w:num>
  <w:num w:numId="6" w16cid:durableId="254751259">
    <w:abstractNumId w:val="46"/>
  </w:num>
  <w:num w:numId="7" w16cid:durableId="1793553250">
    <w:abstractNumId w:val="34"/>
  </w:num>
  <w:num w:numId="8" w16cid:durableId="1081414573">
    <w:abstractNumId w:val="32"/>
  </w:num>
  <w:num w:numId="9" w16cid:durableId="802888024">
    <w:abstractNumId w:val="29"/>
  </w:num>
  <w:num w:numId="10" w16cid:durableId="1096175590">
    <w:abstractNumId w:val="30"/>
  </w:num>
  <w:num w:numId="11" w16cid:durableId="580526549">
    <w:abstractNumId w:val="9"/>
  </w:num>
  <w:num w:numId="12" w16cid:durableId="1711950541">
    <w:abstractNumId w:val="33"/>
  </w:num>
  <w:num w:numId="13" w16cid:durableId="1038162713">
    <w:abstractNumId w:val="17"/>
  </w:num>
  <w:num w:numId="14" w16cid:durableId="1518933531">
    <w:abstractNumId w:val="16"/>
  </w:num>
  <w:num w:numId="15" w16cid:durableId="1971594682">
    <w:abstractNumId w:val="26"/>
  </w:num>
  <w:num w:numId="16" w16cid:durableId="1290553050">
    <w:abstractNumId w:val="7"/>
  </w:num>
  <w:num w:numId="17" w16cid:durableId="924460538">
    <w:abstractNumId w:val="25"/>
  </w:num>
  <w:num w:numId="18" w16cid:durableId="1484394581">
    <w:abstractNumId w:val="15"/>
  </w:num>
  <w:num w:numId="19" w16cid:durableId="1405252548">
    <w:abstractNumId w:val="13"/>
  </w:num>
  <w:num w:numId="20" w16cid:durableId="2447291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90440755">
    <w:abstractNumId w:val="23"/>
  </w:num>
  <w:num w:numId="22" w16cid:durableId="250479931">
    <w:abstractNumId w:val="18"/>
  </w:num>
  <w:num w:numId="23" w16cid:durableId="786315408">
    <w:abstractNumId w:val="14"/>
  </w:num>
  <w:num w:numId="24" w16cid:durableId="1592665599">
    <w:abstractNumId w:val="11"/>
  </w:num>
  <w:num w:numId="25" w16cid:durableId="1562130021">
    <w:abstractNumId w:val="27"/>
  </w:num>
  <w:num w:numId="26" w16cid:durableId="1970015085">
    <w:abstractNumId w:val="19"/>
  </w:num>
  <w:num w:numId="27" w16cid:durableId="1635673907">
    <w:abstractNumId w:val="40"/>
  </w:num>
  <w:num w:numId="28" w16cid:durableId="425545016">
    <w:abstractNumId w:val="35"/>
  </w:num>
  <w:num w:numId="29" w16cid:durableId="225799531">
    <w:abstractNumId w:val="39"/>
  </w:num>
  <w:num w:numId="30" w16cid:durableId="882524018">
    <w:abstractNumId w:val="20"/>
  </w:num>
  <w:num w:numId="31" w16cid:durableId="296499665">
    <w:abstractNumId w:val="42"/>
  </w:num>
  <w:num w:numId="32" w16cid:durableId="1964114068">
    <w:abstractNumId w:val="31"/>
  </w:num>
  <w:num w:numId="33" w16cid:durableId="1352879688">
    <w:abstractNumId w:val="12"/>
  </w:num>
  <w:num w:numId="34" w16cid:durableId="1271085276">
    <w:abstractNumId w:val="43"/>
  </w:num>
  <w:num w:numId="35" w16cid:durableId="1590191888">
    <w:abstractNumId w:val="38"/>
  </w:num>
  <w:num w:numId="36" w16cid:durableId="418448460">
    <w:abstractNumId w:val="4"/>
  </w:num>
  <w:num w:numId="37" w16cid:durableId="1208957937">
    <w:abstractNumId w:val="45"/>
  </w:num>
  <w:num w:numId="38" w16cid:durableId="252781700">
    <w:abstractNumId w:val="41"/>
  </w:num>
  <w:num w:numId="39" w16cid:durableId="771318946">
    <w:abstractNumId w:val="36"/>
  </w:num>
  <w:num w:numId="40" w16cid:durableId="1545674376">
    <w:abstractNumId w:val="37"/>
  </w:num>
  <w:num w:numId="41" w16cid:durableId="1306275271">
    <w:abstractNumId w:val="3"/>
  </w:num>
  <w:num w:numId="42" w16cid:durableId="58208635">
    <w:abstractNumId w:val="5"/>
  </w:num>
  <w:num w:numId="43" w16cid:durableId="1233781657">
    <w:abstractNumId w:val="24"/>
  </w:num>
  <w:num w:numId="44" w16cid:durableId="1012339785">
    <w:abstractNumId w:val="6"/>
  </w:num>
  <w:num w:numId="45" w16cid:durableId="787310565">
    <w:abstractNumId w:val="2"/>
  </w:num>
  <w:num w:numId="46" w16cid:durableId="507914605">
    <w:abstractNumId w:val="0"/>
  </w:num>
  <w:num w:numId="47" w16cid:durableId="1259830622">
    <w:abstractNumId w:val="21"/>
  </w:num>
  <w:num w:numId="48" w16cid:durableId="1521813652">
    <w:abstractNumId w:val="28"/>
  </w:num>
  <w:num w:numId="49" w16cid:durableId="120475798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1B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2EE"/>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1E7D"/>
    <w:rsid w:val="003442F6"/>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71F0"/>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4F7ED3"/>
    <w:rsid w:val="00500748"/>
    <w:rsid w:val="005011D6"/>
    <w:rsid w:val="0050167A"/>
    <w:rsid w:val="005042F1"/>
    <w:rsid w:val="00510D6A"/>
    <w:rsid w:val="00513C7D"/>
    <w:rsid w:val="005169D1"/>
    <w:rsid w:val="00521123"/>
    <w:rsid w:val="00521221"/>
    <w:rsid w:val="00536FA9"/>
    <w:rsid w:val="005414F4"/>
    <w:rsid w:val="0054437D"/>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2461"/>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3EEC"/>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60BB"/>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12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011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C7854"/>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057A"/>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21FE"/>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87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294950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8253218">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legislation.gov.uk/ukpga/2010/15/contents" TargetMode="External"/><Relationship Id="rId39" Type="http://schemas.openxmlformats.org/officeDocument/2006/relationships/hyperlink" Target="https://www.legislation.gov.uk/ukpga/1997/40/section/2A"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legislation.gov.uk/ukpga/1984/60/section/32" TargetMode="External"/><Relationship Id="rId42" Type="http://schemas.openxmlformats.org/officeDocument/2006/relationships/hyperlink" Target="https://safelives.org.uk/practice-support/resources-marac-meetings" TargetMode="External"/><Relationship Id="rId47" Type="http://schemas.openxmlformats.org/officeDocument/2006/relationships/hyperlink" Target="https://assets-hmicfrs.justiceinspectorates.gov.uk/uploads/the-police-response-to-domestic-abuse-an-update-report.pdf" TargetMode="External"/><Relationship Id="rId50" Type="http://schemas.openxmlformats.org/officeDocument/2006/relationships/hyperlink" Target="https://profdev.college.police.uk/competency-values/we-are-collaborativ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ncdv.org.uk/" TargetMode="External"/><Relationship Id="rId33" Type="http://schemas.openxmlformats.org/officeDocument/2006/relationships/hyperlink" Target="https://www.legislation.gov.uk/ukpga/1968/60/section/9" TargetMode="External"/><Relationship Id="rId38" Type="http://schemas.openxmlformats.org/officeDocument/2006/relationships/hyperlink" Target="https://library.college.police.uk/docs/APPref/house-to-house-enquiries.pdf" TargetMode="External"/><Relationship Id="rId46" Type="http://schemas.openxmlformats.org/officeDocument/2006/relationships/hyperlink" Target="https://www.cps.gov.uk/north-east/news/cps-committed-prosecution-domestic-abuse-cases-without-support-victim"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ps.gov.uk/sites/default/files/documents/legal_guidance/joint-agency-guide-victim-personal-statement_0.pdf" TargetMode="External"/><Relationship Id="rId41" Type="http://schemas.openxmlformats.org/officeDocument/2006/relationships/hyperlink" Target="https://safelives.org.uk/sites/default/files/resources/Dash%20risk%20checklist%20quick%20start%20guidance%20FINAL.pdf"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ictimsupport.org.uk/crime-info/types-crime/burglary/" TargetMode="External"/><Relationship Id="rId32" Type="http://schemas.openxmlformats.org/officeDocument/2006/relationships/hyperlink" Target="https://assets.publishing.service.gov.uk/government/uploads/system/uploads/attachment_data/file/903473/pace-code-c-2019.pdf" TargetMode="External"/><Relationship Id="rId37" Type="http://schemas.openxmlformats.org/officeDocument/2006/relationships/hyperlink" Target="https://www.cps.gov.uk/legal-guidance/charging-directors-guidance-sixth-edition-december-2020-incorporating-national-file" TargetMode="External"/><Relationship Id="rId40" Type="http://schemas.openxmlformats.org/officeDocument/2006/relationships/hyperlink" Target="https://www.ntu.ac.uk/about-us/news/news-articles/2019/02/research-reveals-best-burglary-deterrents,-and-identifies-those-most-at-risk" TargetMode="External"/><Relationship Id="rId45" Type="http://schemas.openxmlformats.org/officeDocument/2006/relationships/hyperlink" Target="https://www.safecall.co.uk/media/i4djakfg/golden-hour.pdf"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police.uk/advice/advice-and-information/rs/road-safety/automatic-number-plate-recognition-anpr/" TargetMode="External"/><Relationship Id="rId28" Type="http://schemas.openxmlformats.org/officeDocument/2006/relationships/hyperlink" Target="https://www.college.police.uk/app/investigation/investigation-process" TargetMode="External"/><Relationship Id="rId36" Type="http://schemas.openxmlformats.org/officeDocument/2006/relationships/hyperlink" Target="https://www.psychmechanics.com/attention-to-detail/" TargetMode="External"/><Relationship Id="rId49" Type="http://schemas.openxmlformats.org/officeDocument/2006/relationships/hyperlink" Target="https://www.college.police.uk/app/major-investigation-and-public-protection/domestic-abuse/victim-safety-and-support#:~:text=Crime%20prevention%20officers%20(or%20their,assist%20in%20making%20them%20safe"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mankind.org.uk/statistics/statistics-on-male-victims-of-domestic-abuse/"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hyperlink" Target="https://www.college.police.uk/app/extraction-material-digital-devices" TargetMode="External"/><Relationship Id="rId30" Type="http://schemas.openxmlformats.org/officeDocument/2006/relationships/hyperlink" Target="https://www.policeprofessional.com/news/acpo-launches-decision-model-for-all-policing/" TargetMode="External"/><Relationship Id="rId35" Type="http://schemas.openxmlformats.org/officeDocument/2006/relationships/hyperlink" Target="https://www.legislation.gov.uk/ukpga/1997/40/section/2A" TargetMode="External"/><Relationship Id="rId43" Type="http://schemas.openxmlformats.org/officeDocument/2006/relationships/hyperlink" Target="https://www.stalkingawareness.org/wp-content/uploads/2018/07/SPARC_IPV_StalkingFactSheet_2018_FINAL2.pdf" TargetMode="External"/><Relationship Id="rId48" Type="http://schemas.openxmlformats.org/officeDocument/2006/relationships/hyperlink" Target="https://www.lcitylscb.org/information-for-practitioners/safeguarding-topics/understanding-bail-conditions/#:~:text=Often%20bail%20is%20granted%20subject,live%20at%20a%20particular%20address" TargetMode="External"/><Relationship Id="rId8" Type="http://schemas.openxmlformats.org/officeDocument/2006/relationships/webSettings" Target="webSettings.xml"/><Relationship Id="rId51" Type="http://schemas.openxmlformats.org/officeDocument/2006/relationships/hyperlink" Target="https://www.bbc.co.uk/news/uk-politics-65388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36</Pages>
  <Words>7174</Words>
  <Characters>40897</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Tripp, Joe</cp:lastModifiedBy>
  <cp:revision>5</cp:revision>
  <cp:lastPrinted>2014-08-26T08:55:00Z</cp:lastPrinted>
  <dcterms:created xsi:type="dcterms:W3CDTF">2023-10-15T18:16:00Z</dcterms:created>
  <dcterms:modified xsi:type="dcterms:W3CDTF">2023-10-29T23:20:00Z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2023-04-23T15:27:42Z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29771037-fbff-464a-a411-520c56a7e4a1</vt:lpwstr>
  </property>
  <property fmtid="{D5CDD505-2E9C-101B-9397-08002B2CF9AE}" pid="9" name="MSIP_Label_f2acd28b-79a3-4a0f-b0ff-4b75658b1549_ContentBits">
    <vt:lpwstr>0</vt:lpwstr>
  </property>
</Properties>
</file>