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0884" w:rsidRDefault="00F80884">
      <w:r>
        <w:t>Rhys Owen – 6852 – 2023882</w:t>
      </w:r>
    </w:p>
    <w:p w:rsidR="00F80884" w:rsidRDefault="00F80884"/>
    <w:p w:rsidR="00F80884" w:rsidRDefault="00F80884">
      <w:r>
        <w:t>Q1. A person driving a motor vehicle on a road or other public place must stop when instructed to do so by a constable in uniform or traffic officer, A person riding a pedal cycle on a road or other public place must stop when instructed to do so by a constable in uniform or traffic officer. Any person who fails to conform to this shall be guilty of an offence.</w:t>
      </w:r>
    </w:p>
    <w:p w:rsidR="00F80884" w:rsidRDefault="00F80884"/>
    <w:p w:rsidR="00F80884" w:rsidRDefault="00F80884">
      <w:r>
        <w:t>Q2. As stated in section 6(4) RTA 1988 and by the Mnemonic ‘SAM’ a constable may require a person to comply with the preliminary test procedure if he/she has reasonable grounds for suspecting that the person was involved in a moving traffic offence. An example of a moving traffic offence could be failing to comply with a red traffic light.</w:t>
      </w:r>
    </w:p>
    <w:p w:rsidR="00F80884" w:rsidRDefault="00F80884"/>
    <w:p w:rsidR="00F80884" w:rsidRDefault="00F80884">
      <w:r>
        <w:t xml:space="preserve">Q3. </w:t>
      </w:r>
      <w:r w:rsidR="000664F5">
        <w:t xml:space="preserve">A person who drives a mechanically propelled vehicle on a road or other public place without due care and attention or without reasonable consideration for other persons using the road, shall be guilty of an offence. </w:t>
      </w:r>
    </w:p>
    <w:p w:rsidR="000664F5" w:rsidRDefault="000664F5"/>
    <w:p w:rsidR="000664F5" w:rsidRDefault="000664F5">
      <w:r>
        <w:t xml:space="preserve">Q4. </w:t>
      </w:r>
    </w:p>
    <w:p w:rsidR="000664F5" w:rsidRDefault="000664F5"/>
    <w:p w:rsidR="000664F5" w:rsidRDefault="000664F5">
      <w:r>
        <w:t xml:space="preserve">Q5. </w:t>
      </w:r>
    </w:p>
    <w:p w:rsidR="000664F5" w:rsidRDefault="000664F5"/>
    <w:p w:rsidR="000664F5" w:rsidRDefault="000664F5">
      <w:r>
        <w:t xml:space="preserve">Q6. </w:t>
      </w:r>
      <w:r w:rsidR="00C3551D">
        <w:t>Any moving traffic offence,</w:t>
      </w:r>
      <w:bookmarkStart w:id="0" w:name="_GoBack"/>
      <w:bookmarkEnd w:id="0"/>
      <w:r w:rsidR="00C3551D">
        <w:t xml:space="preserve"> which involves a mechanically propelled vehicle colliding with another vehicle, animal or object. </w:t>
      </w:r>
    </w:p>
    <w:p w:rsidR="000664F5" w:rsidRDefault="000664F5"/>
    <w:p w:rsidR="000664F5" w:rsidRDefault="000664F5">
      <w:r>
        <w:t xml:space="preserve">Q7. A road is any public highway, including </w:t>
      </w:r>
      <w:r w:rsidR="004D15E0">
        <w:t xml:space="preserve">any </w:t>
      </w:r>
      <w:r>
        <w:t>roads which may travel under a bridge. A public place is any place to which the public have access, whether paid or unpaid entry. A mechanically propelled vehicle is any vehicle which is powered by Steam, Electric, Petrol, Diesel, Oil or Gas. An animal in which a road traffic collision is to be reported for is any Cow, Sheep, Deer etc.</w:t>
      </w:r>
    </w:p>
    <w:p w:rsidR="000664F5" w:rsidRDefault="000664F5"/>
    <w:p w:rsidR="000664F5" w:rsidRDefault="000664F5">
      <w:r>
        <w:t xml:space="preserve">Q8. </w:t>
      </w:r>
      <w:r w:rsidR="004D15E0">
        <w:t>A person must remain at a scene of a road traffic collision for a duration as long as is relevant in order to exchange details with any persons who have reasonable grounds to ask for them. Any person who fails to comply with this shall be guilty of an offence.</w:t>
      </w:r>
      <w:r w:rsidR="004D15E0">
        <w:t xml:space="preserve"> </w:t>
      </w:r>
    </w:p>
    <w:p w:rsidR="000664F5" w:rsidRDefault="000664F5"/>
    <w:p w:rsidR="000664F5" w:rsidRDefault="000664F5">
      <w:r>
        <w:t xml:space="preserve">Q9. </w:t>
      </w:r>
      <w:r w:rsidR="004D15E0">
        <w:t xml:space="preserve">Section 6E of the RTA 1988 states that a constable may enter a </w:t>
      </w:r>
      <w:r w:rsidR="002E0304">
        <w:t>house</w:t>
      </w:r>
      <w:r w:rsidR="004D15E0">
        <w:t xml:space="preserve"> that has been entered by a person whom the officer has reasonable grounds for suspecting was driving </w:t>
      </w:r>
      <w:r w:rsidR="002E0304">
        <w:t xml:space="preserve">over the prescribed limit </w:t>
      </w:r>
      <w:r w:rsidR="004D15E0">
        <w:t xml:space="preserve">at the time of a moving traffic offence or Road Traffic Accident. </w:t>
      </w:r>
      <w:r w:rsidR="002E0304">
        <w:t xml:space="preserve">This could be if a person has failed to comply with police signals by failing to stop their vehicle when instructed to do so or if they have failed to provide a sample (specimen of breath) on the roadside and entered inside a property. </w:t>
      </w:r>
    </w:p>
    <w:p w:rsidR="000664F5" w:rsidRDefault="000664F5"/>
    <w:p w:rsidR="000664F5" w:rsidRDefault="000664F5">
      <w:r>
        <w:t xml:space="preserve">Q10.  A person who causes the death of another person whilst driving a mechanically propelled vehicle dangerously on a road or other public place shall be guilty of an offence. </w:t>
      </w:r>
    </w:p>
    <w:p w:rsidR="000664F5" w:rsidRDefault="000664F5"/>
    <w:p w:rsidR="00367F05" w:rsidRDefault="00367F05"/>
    <w:p w:rsidR="00367F05" w:rsidRDefault="000664F5">
      <w:r>
        <w:t xml:space="preserve">Q11. </w:t>
      </w:r>
    </w:p>
    <w:p w:rsidR="000664F5" w:rsidRDefault="000664F5">
      <w:r>
        <w:t>Alcohol – 35 micrograms of alcohol per 100 millilitres of breath, 80 milligrams of alcohol per 100 millilitres of blood, 107 milligrams of alcohol per 100 milli</w:t>
      </w:r>
      <w:r w:rsidR="00367F05">
        <w:t xml:space="preserve">litres of urine. </w:t>
      </w:r>
    </w:p>
    <w:p w:rsidR="00367F05" w:rsidRDefault="00367F05">
      <w:r>
        <w:t xml:space="preserve">Drugs  - </w:t>
      </w:r>
      <w:r w:rsidR="002E0304">
        <w:t xml:space="preserve">marijuana 17,  Cocaine 25, Heroin 200 </w:t>
      </w:r>
    </w:p>
    <w:p w:rsidR="00367F05" w:rsidRDefault="00367F05"/>
    <w:p w:rsidR="000664F5" w:rsidRDefault="000664F5"/>
    <w:p w:rsidR="000664F5" w:rsidRDefault="000664F5">
      <w:r>
        <w:t xml:space="preserve">Q12. </w:t>
      </w:r>
    </w:p>
    <w:p w:rsidR="00367F05" w:rsidRDefault="00367F05">
      <w:r>
        <w:t>Second jockey – a second police officer present, their primary role is to oversee the interview is being conducted to a fair standard for either the victim or suspect, they are also present to assist the lead interviewing officer with questions.</w:t>
      </w:r>
    </w:p>
    <w:p w:rsidR="00367F05" w:rsidRDefault="00367F05">
      <w:r>
        <w:t xml:space="preserve">Solicitor – a suspect is entitled to a solicitor when being interviewed, this can either be provided by the police (free legal representative) or the suspect is free to source their own representation. The solicitor will want to find out as much about the case from their client and the investigating officer as possible before the interview commences. </w:t>
      </w:r>
    </w:p>
    <w:p w:rsidR="00367F05" w:rsidRDefault="00367F05">
      <w:r>
        <w:t xml:space="preserve">Legal advisor – this is not necessarily a qualified solicitor, but more of an assisting hand for the suspect being interviewed, they will know their legal rights and are competent in guiding the suspect through the interview process. </w:t>
      </w:r>
    </w:p>
    <w:p w:rsidR="00367F05" w:rsidRDefault="00367F05">
      <w:r>
        <w:t>Appropriate adult – appropriate adults will usually attend an interview with somebody who falls into the vulnerable category, whether it be a minor or somebody with learning difficulties. Appropriate adults cannot have the final say on victim / suspects outcome of interview but are there as a trusted source to make the person being interviewed feel more at ease and understand the process better.</w:t>
      </w:r>
    </w:p>
    <w:p w:rsidR="00367F05" w:rsidRDefault="00367F05">
      <w:r>
        <w:t xml:space="preserve">Translator – These will also be sourced by the police as a trusted party to ensure they are translating all the correct information to the person being interviewed. A translator cannot be a family member / friend of the interviewee as this may have a serious effect on the outcome of the interview. </w:t>
      </w:r>
    </w:p>
    <w:p w:rsidR="00367F05" w:rsidRDefault="00367F05"/>
    <w:p w:rsidR="00367F05" w:rsidRDefault="00367F05">
      <w:r>
        <w:t xml:space="preserve">Q13. </w:t>
      </w:r>
      <w:r w:rsidR="00900379">
        <w:t xml:space="preserve">The national police-interviewing model follows a specific guideline to ensure fair treatment of all interviewees and effective / efficient interviewing techniques. The Mnemonic used for police officers regarding this is the PEACE model. </w:t>
      </w:r>
    </w:p>
    <w:p w:rsidR="00900379" w:rsidRDefault="00900379">
      <w:r>
        <w:t xml:space="preserve">The PEACE model is broken down into 5 sections. </w:t>
      </w:r>
    </w:p>
    <w:p w:rsidR="00900379" w:rsidRDefault="00900379">
      <w:r>
        <w:t xml:space="preserve">P is for planning and preparation, this is the stage where the officer will take a good look at any evidence they have regarding the case and </w:t>
      </w:r>
      <w:r w:rsidR="001801E1">
        <w:t xml:space="preserve">plan questions to be put forward to the interviewee. For a suspect the officer will focus on asking questions around the most relevant topics, such as times, </w:t>
      </w:r>
      <w:r w:rsidR="001801E1">
        <w:lastRenderedPageBreak/>
        <w:t>dates, addresses and persons involved. These topics can then lead to further questions being asked around new topics such as alibies and MO’s.</w:t>
      </w:r>
    </w:p>
    <w:p w:rsidR="00900379" w:rsidRDefault="00900379">
      <w:r>
        <w:t xml:space="preserve">E is engage and explain, this is where the interviewing officer will welcome all parties into the room and make them feel as comfortable as possible, the officer will check on the health and wellbeing of the interviewee before commencing and offer them refreshments. The officer will then go on to explain how the interview will take place and make sure the interviewee understands everything that is about to happen. The interviewee will also be advised that the process is being audio recorded and that there </w:t>
      </w:r>
      <w:r w:rsidR="001801E1">
        <w:t>is</w:t>
      </w:r>
      <w:r>
        <w:t xml:space="preserve"> a video camera in the room</w:t>
      </w:r>
      <w:r w:rsidR="001801E1">
        <w:t>,</w:t>
      </w:r>
      <w:r>
        <w:t xml:space="preserve"> which is being monitored.</w:t>
      </w:r>
    </w:p>
    <w:p w:rsidR="00900379" w:rsidRDefault="00900379">
      <w:r>
        <w:t xml:space="preserve">A is the account phase where the officer will begin by asking the interviewee an opening question, usually along the lines of “tell me what happened” for a victim, or “where were you on…..” for a suspect. </w:t>
      </w:r>
      <w:r w:rsidR="001801E1">
        <w:t xml:space="preserve">The officer will have pre written questions to ask the interviewee and will try their best to stick by their flow rather than going off topic in order not to miss out any key details such as times / persons involved. The second jockey is very useful during this phase, as they have usually thought of a question or two that the interviewing officer has not. </w:t>
      </w:r>
    </w:p>
    <w:p w:rsidR="00900379" w:rsidRDefault="00900379">
      <w:r>
        <w:t xml:space="preserve">C is </w:t>
      </w:r>
      <w:r w:rsidR="001801E1">
        <w:t xml:space="preserve">the closure stage. This is there the officer will go over one final recap of the account that the interviewee has given and double check they are happy with everything that has been noted down. If everybody is happy with the recap then the officer will explain what happens next, for example telling a witness/victim that they will be in touch with them shortly to explain the progress made and what they need to do next. </w:t>
      </w:r>
    </w:p>
    <w:p w:rsidR="00900379" w:rsidRDefault="00900379">
      <w:r>
        <w:t xml:space="preserve">E is the evaluation stage where the officer will go through all evidence obtained during the interview including any verbal statements made by the interviewee and the notes he/she has taken during the time. The officer will then categorise their evidence ready for the court procedure. The evidence is usually put into 3 categories, these are the </w:t>
      </w:r>
      <w:r w:rsidR="001801E1">
        <w:t>disclosed evidence, non-disclosed evidence and the not relevant evidence. Before court the officer will have an obligation to disclose anything from the “undisclosed” pile which may sometimes have a positive effect on the defences case.</w:t>
      </w:r>
    </w:p>
    <w:p w:rsidR="000664F5" w:rsidRDefault="000664F5"/>
    <w:p w:rsidR="00F80884" w:rsidRDefault="001801E1">
      <w:r>
        <w:t>Q14. A person is guilty of an offence if he/she repeatedly or continuously engages in behaviour which is either controlling or coercive towards another person, at the time of the offence they are both personally connected</w:t>
      </w:r>
      <w:r w:rsidR="002E0304">
        <w:t>, T</w:t>
      </w:r>
      <w:r>
        <w:t xml:space="preserve">he behaviour has a serious effect on the victim or the perpetrator knows or ought to know that the behaviour would have a serious effect on the victim. </w:t>
      </w:r>
    </w:p>
    <w:p w:rsidR="001801E1" w:rsidRDefault="001801E1"/>
    <w:p w:rsidR="001801E1" w:rsidRDefault="001801E1">
      <w:r>
        <w:t xml:space="preserve">Q15. Coercive control is a very important offence </w:t>
      </w:r>
      <w:r w:rsidR="002E0304">
        <w:t xml:space="preserve">to be logged </w:t>
      </w:r>
      <w:r>
        <w:t>as a lot of</w:t>
      </w:r>
      <w:r w:rsidR="002E0304">
        <w:t xml:space="preserve"> serious</w:t>
      </w:r>
      <w:r>
        <w:t xml:space="preserve"> domestic offences </w:t>
      </w:r>
      <w:r w:rsidR="002E0304">
        <w:t xml:space="preserve">actually </w:t>
      </w:r>
      <w:r>
        <w:t xml:space="preserve">originate from coercive control. It is a hard thing to notice about a relationship </w:t>
      </w:r>
      <w:r w:rsidR="00596AD3">
        <w:t>and often the victim is too afraid to speak out to family/friends regarding it. Coercive control can include anything from the perpetrator taking over all of the victim</w:t>
      </w:r>
      <w:r w:rsidR="00682A3C">
        <w:t>’</w:t>
      </w:r>
      <w:r w:rsidR="00596AD3">
        <w:t>s bank accounts/money handling to them not being allowed to see their family/friends. Police now have ways of pinpointing coercive control in relationships by following the DASH model which stands for domestic abuse, stalking and harassment</w:t>
      </w:r>
      <w:r w:rsidR="00682A3C">
        <w:t xml:space="preserve">. The police will ask the victim a series of questions regarding any previous cases of DV and questions regarding the perpetrators usual behaviour. </w:t>
      </w:r>
    </w:p>
    <w:p w:rsidR="00596AD3" w:rsidRDefault="00596AD3"/>
    <w:p w:rsidR="00596AD3" w:rsidRDefault="00596AD3">
      <w:r>
        <w:t xml:space="preserve">Q16. </w:t>
      </w:r>
      <w:r w:rsidR="00682A3C">
        <w:t xml:space="preserve">An officer who has reasonable grounds for suspecting that a child may be in danger or could suffer significant harm, can put in place a public protection notification which will allow them to </w:t>
      </w:r>
      <w:r w:rsidR="00682A3C">
        <w:lastRenderedPageBreak/>
        <w:t xml:space="preserve">remove the child from the address in which they are in danger. A child will usually be taken to a family member who is not associated with the perpetrator of the abuse or if this is not available, children’s social services will be become involved to have an input on where the appropriate place for the child to be taken to would be. A PPN would prevent the perpetrator from contacting / seeing the child whilst the case is ongoing and prevent them from coming within a certain distance of them. </w:t>
      </w:r>
    </w:p>
    <w:p w:rsidR="00682A3C" w:rsidRDefault="00682A3C">
      <w:r>
        <w:t xml:space="preserve">The child would have significant after care such as being added to the vulnerable persons list on the PNC along with the perpetrator having warning markers following the offence. </w:t>
      </w:r>
    </w:p>
    <w:p w:rsidR="00596AD3" w:rsidRDefault="00596AD3"/>
    <w:p w:rsidR="00596AD3" w:rsidRDefault="00596AD3">
      <w:r>
        <w:t xml:space="preserve">Q17. </w:t>
      </w:r>
      <w:r w:rsidR="00682A3C">
        <w:t>A person who is over the age of 18 shall be guilty of an offence if they intentionally fail to adhere to a child’s basic needs.</w:t>
      </w:r>
    </w:p>
    <w:p w:rsidR="00596AD3" w:rsidRDefault="00596AD3"/>
    <w:p w:rsidR="00596AD3" w:rsidRDefault="00596AD3"/>
    <w:p w:rsidR="00596AD3" w:rsidRDefault="00596AD3">
      <w:r>
        <w:t>Q18. In such matters, the police use the DASH model, this stands for domestic abuse, stalking and harassment. The DASH model is readily available for response officers attending domestic violence cases to use instantly on their handheld devises and is linked with certain documents on NICHE. An officer will attend a report</w:t>
      </w:r>
      <w:r w:rsidR="00014EC7">
        <w:t xml:space="preserve"> of DV</w:t>
      </w:r>
      <w:r>
        <w:t>, speak with a victim and ascertain what has happened. An officer can then go through the NICHE process known as the 29 DASH questions. These questions cover everything regarding the victims previous history with the perpetrator and how long this has b</w:t>
      </w:r>
      <w:r w:rsidR="00014EC7">
        <w:t>e</w:t>
      </w:r>
      <w:r>
        <w:t xml:space="preserve">en going on for. It also covers questions regarding the perpetrator and how they usually act, for example it will ask the victim if the perpetrator has ever been cruel to children or pets in the past, as this is something that would be considered a high risk factor to the officer regarding what action is needed to be taken with the offender. </w:t>
      </w:r>
    </w:p>
    <w:p w:rsidR="00596AD3" w:rsidRDefault="00596AD3"/>
    <w:p w:rsidR="00596AD3" w:rsidRDefault="00596AD3">
      <w:r>
        <w:t xml:space="preserve">Q19. </w:t>
      </w:r>
      <w:r w:rsidR="00682A3C">
        <w:t>PNC checks will need to be carried out on the perpetrator and victim to check for an y background history and previous cases. If the person is at severe risk due to a number of previous cases the PPN may not be applicable and the police will look to have a Public protection order served on the perpetrator.</w:t>
      </w:r>
    </w:p>
    <w:p w:rsidR="00596AD3" w:rsidRDefault="00596AD3"/>
    <w:p w:rsidR="00596AD3" w:rsidRDefault="00596AD3">
      <w:r>
        <w:t xml:space="preserve">Q20. </w:t>
      </w:r>
      <w:r w:rsidR="00435B0F">
        <w:t xml:space="preserve">A DVPN (Domestic Violence Protection Notice) can be applied for in such instances by an attending officer who has dealt with a victim of domestic violence. A DVPN can only be authorised by an officer of rank Superintendent or above, so the officer will try to contact said officer as soon as possible, if this falls on a shift where their superintendent is not available, they may reach out further for authorisation to issue the notice. Once this has been authorised and the perpetrator has been issued a DVPN, the officer will explain to the offender what it entails. The DVPN effectively gives the victim an instant level of safety from the perpetrator and acts similar to an injunction against the offender. This can prevent the offender from coming within a certain distance of the victim and also meaning they have to leave an address if they have shared ownership. In other cases where the victim may be a tenant paying to live in the perpetrators home, the DVPN can prevent the offender from evicting the victim from the accommodation whilst the process in ongoing. The officer will then apply for the case to be heard at court, and the DVPN time scales state that this must be heard in court within 48 hours of the DVPN being served. The purpose of the court case is for the </w:t>
      </w:r>
      <w:r w:rsidR="00435B0F">
        <w:lastRenderedPageBreak/>
        <w:t>magistrate / judge to decide whether or not a DVPO (Domestic Violence Protection Order) is to be served on the offender</w:t>
      </w:r>
      <w:r w:rsidR="00014EC7">
        <w:t>.</w:t>
      </w:r>
    </w:p>
    <w:p w:rsidR="00596AD3" w:rsidRDefault="00596AD3"/>
    <w:p w:rsidR="00596AD3" w:rsidRDefault="00596AD3">
      <w:r>
        <w:t xml:space="preserve">Q21. </w:t>
      </w:r>
      <w:r w:rsidR="00435B0F">
        <w:t xml:space="preserve">Child sexual exploitation is </w:t>
      </w:r>
      <w:r w:rsidR="00682A3C">
        <w:t>any child under the age of 18 being exposed to content of a sexual nature by any person over the age of 18, this could include rape, sexual assault, sexual assault by touching/penetration and indecent exposure to a child under the age of 18.</w:t>
      </w:r>
    </w:p>
    <w:p w:rsidR="00596AD3" w:rsidRDefault="00596AD3"/>
    <w:p w:rsidR="00596AD3" w:rsidRDefault="00596AD3">
      <w:r>
        <w:t xml:space="preserve">Q22. </w:t>
      </w:r>
      <w:r w:rsidR="00724622">
        <w:t xml:space="preserve">Person A </w:t>
      </w:r>
      <w:r w:rsidR="00435B0F">
        <w:t xml:space="preserve">is guilty of rape if he intentionally </w:t>
      </w:r>
      <w:r w:rsidR="00724622">
        <w:t xml:space="preserve">penetrates the vagina, anus or mouth of Person B with his penis, Person B does not consent to the penetration and Person A believes or ought to reasonably believe that Person B does not consent to the penetration. </w:t>
      </w:r>
    </w:p>
    <w:p w:rsidR="00596AD3" w:rsidRDefault="00596AD3"/>
    <w:p w:rsidR="00596AD3" w:rsidRDefault="00596AD3">
      <w:r>
        <w:t xml:space="preserve">Q23. </w:t>
      </w:r>
    </w:p>
    <w:p w:rsidR="00596AD3" w:rsidRDefault="00596AD3"/>
    <w:p w:rsidR="00596AD3" w:rsidRDefault="00596AD3">
      <w:r>
        <w:t xml:space="preserve">Q24. </w:t>
      </w:r>
      <w:r w:rsidR="00724622">
        <w:t xml:space="preserve">A constable may enter and search any premises which is occupied or controlled by a person under arrest for an indictable offence if he/she has reasonable grounds for suspecting that there is on that premises evidence relating to that offence or another indictable offence which is connected to that or another offence. </w:t>
      </w:r>
    </w:p>
    <w:p w:rsidR="00596AD3" w:rsidRDefault="00596AD3"/>
    <w:p w:rsidR="00596AD3" w:rsidRDefault="00596AD3">
      <w:r>
        <w:t xml:space="preserve">Q25. </w:t>
      </w:r>
      <w:r w:rsidR="00724622">
        <w:t xml:space="preserve">Section 19(2) of PACE entitles a constable to seize any property involved in or relating to an offence. Items that will be used as key evidence such as weapons and drugs will be seized and stored in the police evidence stores where the officer in charge of the case has the responsibility of checking this property in and out at the relevant times. Property that is not hard evidence such as a pile of clothes that have been stolen during a burglary and found on the grass outside, will not necessarily need to be seized under this section, as a photograph / video footage of the evidence would be sufficient enough to put forward to the defence. This then means that the victim is not without their stolen property for longer than is necessary. Another part of this process is section 22 PACE which entitles officers to retain property for as long as is necessary to the case. The police stores has different sections for evidence that will need to be checked in for different lengths of time, such as a shelf for 1-2 days </w:t>
      </w:r>
      <w:r w:rsidR="004D15E0">
        <w:t>which would be used in cases where the officer in the case needs to check the evidence back out the same day or the next day to be used in an interview. There are also</w:t>
      </w:r>
      <w:r w:rsidR="00724622">
        <w:t xml:space="preserve"> other </w:t>
      </w:r>
      <w:r w:rsidR="004D15E0">
        <w:t xml:space="preserve">shelves, which are available for use </w:t>
      </w:r>
      <w:r w:rsidR="00724622">
        <w:t xml:space="preserve">for a longer duration. The officer in </w:t>
      </w:r>
      <w:r w:rsidR="004D15E0">
        <w:t>the case</w:t>
      </w:r>
      <w:r w:rsidR="00724622">
        <w:t xml:space="preserve"> will log all relevant information regarding the seized property on NICHE and upd</w:t>
      </w:r>
      <w:r w:rsidR="004D15E0">
        <w:t xml:space="preserve">ate the occurrence accordingly, including tasking any relevant departments to inspect the property such as CSI, who would be looking for any DNA such as saliva / fingerprints on the seized property. </w:t>
      </w:r>
    </w:p>
    <w:p w:rsidR="00596AD3" w:rsidRDefault="00596AD3"/>
    <w:p w:rsidR="00596AD3" w:rsidRDefault="00596AD3"/>
    <w:p w:rsidR="00F80884" w:rsidRDefault="00F80884"/>
    <w:sectPr w:rsidR="00F80884" w:rsidSect="00C3551D">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4939" w:rsidRDefault="00FE4939" w:rsidP="00C3551D">
      <w:pPr>
        <w:spacing w:after="0" w:line="240" w:lineRule="auto"/>
      </w:pPr>
      <w:r>
        <w:separator/>
      </w:r>
    </w:p>
  </w:endnote>
  <w:endnote w:type="continuationSeparator" w:id="0">
    <w:p w:rsidR="00FE4939" w:rsidRDefault="00FE4939" w:rsidP="00C355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551D" w:rsidRDefault="00C3551D" w:rsidP="00C3551D">
    <w:pPr>
      <w:pStyle w:val="Footer"/>
      <w:rPr>
        <w:color w:val="000000"/>
        <w:sz w:val="17"/>
      </w:rPr>
    </w:pPr>
    <w:bookmarkStart w:id="3" w:name="TITUS1FooterEvenPages"/>
    <w:r w:rsidRPr="00C3551D">
      <w:rPr>
        <w:color w:val="000000"/>
        <w:sz w:val="17"/>
      </w:rPr>
      <w:t> </w:t>
    </w:r>
  </w:p>
  <w:bookmarkEnd w:id="3"/>
  <w:p w:rsidR="00C3551D" w:rsidRDefault="00C355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551D" w:rsidRDefault="00C3551D" w:rsidP="00C3551D">
    <w:pPr>
      <w:pStyle w:val="Footer"/>
      <w:rPr>
        <w:color w:val="000000"/>
        <w:sz w:val="17"/>
      </w:rPr>
    </w:pPr>
    <w:bookmarkStart w:id="4" w:name="TITUS1FooterPrimary"/>
    <w:r w:rsidRPr="00C3551D">
      <w:rPr>
        <w:color w:val="000000"/>
        <w:sz w:val="17"/>
      </w:rPr>
      <w:t> </w:t>
    </w:r>
  </w:p>
  <w:bookmarkEnd w:id="4"/>
  <w:p w:rsidR="00C3551D" w:rsidRDefault="00C3551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551D" w:rsidRDefault="00C3551D" w:rsidP="00C3551D">
    <w:pPr>
      <w:pStyle w:val="Footer"/>
      <w:rPr>
        <w:color w:val="000000"/>
        <w:sz w:val="17"/>
      </w:rPr>
    </w:pPr>
    <w:bookmarkStart w:id="6" w:name="TITUS1FooterFirstPage"/>
    <w:r w:rsidRPr="00C3551D">
      <w:rPr>
        <w:color w:val="000000"/>
        <w:sz w:val="17"/>
      </w:rPr>
      <w:t> </w:t>
    </w:r>
  </w:p>
  <w:bookmarkEnd w:id="6"/>
  <w:p w:rsidR="00C3551D" w:rsidRDefault="00C355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4939" w:rsidRDefault="00FE4939" w:rsidP="00C3551D">
      <w:pPr>
        <w:spacing w:after="0" w:line="240" w:lineRule="auto"/>
      </w:pPr>
      <w:r>
        <w:separator/>
      </w:r>
    </w:p>
  </w:footnote>
  <w:footnote w:type="continuationSeparator" w:id="0">
    <w:p w:rsidR="00FE4939" w:rsidRDefault="00FE4939" w:rsidP="00C355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551D" w:rsidRDefault="00C3551D" w:rsidP="00C3551D">
    <w:pPr>
      <w:pStyle w:val="Header"/>
      <w:rPr>
        <w:color w:val="000000"/>
        <w:sz w:val="17"/>
      </w:rPr>
    </w:pPr>
    <w:bookmarkStart w:id="1" w:name="TITUS1HeaderEvenPages"/>
    <w:r w:rsidRPr="00C3551D">
      <w:rPr>
        <w:color w:val="000000"/>
        <w:sz w:val="17"/>
      </w:rPr>
      <w:t> </w:t>
    </w:r>
  </w:p>
  <w:bookmarkEnd w:id="1"/>
  <w:p w:rsidR="00C3551D" w:rsidRDefault="00C3551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551D" w:rsidRDefault="00C3551D" w:rsidP="00C3551D">
    <w:pPr>
      <w:pStyle w:val="Header"/>
      <w:rPr>
        <w:color w:val="000000"/>
        <w:sz w:val="17"/>
      </w:rPr>
    </w:pPr>
    <w:bookmarkStart w:id="2" w:name="TITUS1HeaderPrimary"/>
    <w:r w:rsidRPr="00C3551D">
      <w:rPr>
        <w:color w:val="000000"/>
        <w:sz w:val="17"/>
      </w:rPr>
      <w:t> </w:t>
    </w:r>
  </w:p>
  <w:bookmarkEnd w:id="2"/>
  <w:p w:rsidR="00C3551D" w:rsidRDefault="00C3551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551D" w:rsidRDefault="00C3551D" w:rsidP="00C3551D">
    <w:pPr>
      <w:pStyle w:val="Header"/>
      <w:rPr>
        <w:color w:val="000000"/>
        <w:sz w:val="17"/>
      </w:rPr>
    </w:pPr>
    <w:bookmarkStart w:id="5" w:name="TITUS1HeaderFirstPage"/>
    <w:r w:rsidRPr="00C3551D">
      <w:rPr>
        <w:color w:val="000000"/>
        <w:sz w:val="17"/>
      </w:rPr>
      <w:t> </w:t>
    </w:r>
  </w:p>
  <w:bookmarkEnd w:id="5"/>
  <w:p w:rsidR="00C3551D" w:rsidRDefault="00C3551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0884"/>
    <w:rsid w:val="00014EC7"/>
    <w:rsid w:val="000664F5"/>
    <w:rsid w:val="001801E1"/>
    <w:rsid w:val="002E0304"/>
    <w:rsid w:val="00367F05"/>
    <w:rsid w:val="00435B0F"/>
    <w:rsid w:val="004D15E0"/>
    <w:rsid w:val="00596AD3"/>
    <w:rsid w:val="00682A3C"/>
    <w:rsid w:val="00724622"/>
    <w:rsid w:val="00900379"/>
    <w:rsid w:val="00C3551D"/>
    <w:rsid w:val="00C93F00"/>
    <w:rsid w:val="00F80884"/>
    <w:rsid w:val="00FE49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6CA9B5"/>
  <w15:chartTrackingRefBased/>
  <w15:docId w15:val="{1A1CD2CE-3E39-4472-AAB9-1CA8FC5D8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355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551D"/>
  </w:style>
  <w:style w:type="paragraph" w:styleId="Footer">
    <w:name w:val="footer"/>
    <w:basedOn w:val="Normal"/>
    <w:link w:val="FooterChar"/>
    <w:uiPriority w:val="99"/>
    <w:unhideWhenUsed/>
    <w:rsid w:val="00C355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55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5</Pages>
  <Words>2140</Words>
  <Characters>12198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14310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Owen,Rhys swp6852</dc:creator>
  <cp:keywords/>
  <dc:description/>
  <cp:lastModifiedBy>Owen,Rhys swp6852</cp:lastModifiedBy>
  <cp:revision>1</cp:revision>
  <dcterms:created xsi:type="dcterms:W3CDTF">2021-06-01T08:00:00Z</dcterms:created>
  <dcterms:modified xsi:type="dcterms:W3CDTF">2021-06-01T10:05:00Z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203a47ef-9e28-432f-b2ae-59a87156dca4</vt:lpwstr>
  </property>
  <property fmtid="{D5CDD505-2E9C-101B-9397-08002B2CF9AE}" pid="3" name="Classification">
    <vt:lpwstr>OFFICIAL</vt:lpwstr>
  </property>
  <property fmtid="{D5CDD505-2E9C-101B-9397-08002B2CF9AE}" pid="4" name="Visibility">
    <vt:lpwstr>NOT VISIBLE</vt:lpwstr>
  </property>
</Properties>
</file>