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585A0" w14:textId="77777777" w:rsidR="00B74770" w:rsidRPr="005E47A2" w:rsidRDefault="001717FC">
      <w:pPr>
        <w:rPr>
          <w:rFonts w:ascii="Arial" w:hAnsi="Arial" w:cs="Arial"/>
          <w:b/>
          <w:bCs/>
          <w:sz w:val="24"/>
          <w:szCs w:val="24"/>
          <w:lang w:val="en-US"/>
        </w:rPr>
      </w:pPr>
      <w:r w:rsidRPr="005E47A2">
        <w:rPr>
          <w:rFonts w:ascii="Arial" w:hAnsi="Arial" w:cs="Arial"/>
          <w:b/>
          <w:bCs/>
          <w:sz w:val="24"/>
          <w:szCs w:val="24"/>
          <w:lang w:val="en-US"/>
        </w:rPr>
        <w:t>Critically analyzing the strategies for promoting inclusivity in a UK curriculum.</w:t>
      </w:r>
    </w:p>
    <w:p w14:paraId="32B43E84" w14:textId="2C58C084" w:rsidR="001717FC" w:rsidRPr="005E47A2" w:rsidRDefault="00E026A1">
      <w:pPr>
        <w:rPr>
          <w:rFonts w:ascii="Arial" w:hAnsi="Arial" w:cs="Arial"/>
          <w:color w:val="000000" w:themeColor="text1"/>
          <w:sz w:val="24"/>
          <w:szCs w:val="24"/>
          <w:shd w:val="clear" w:color="auto" w:fill="FFFFFF"/>
        </w:rPr>
      </w:pPr>
      <w:r w:rsidRPr="005E47A2">
        <w:rPr>
          <w:rFonts w:ascii="Arial" w:hAnsi="Arial" w:cs="Arial"/>
          <w:sz w:val="24"/>
          <w:szCs w:val="24"/>
          <w:lang w:val="en-US"/>
        </w:rPr>
        <w:t>This essay will be critically analyzing and reflecting on the strategies for promoting inclusivity implemented or advised in the Scottish curriculum. The strategies will be taking into consideration different factors that affect inclusivity such as language, poverty, attendance and culture. It will look into theoretical reasons behind the strategies put forward. Current debates in the Scottish curriculum will be discussed and look into sociological and economic elements of the Scottish curriculum. The current curriculum used in Scotland is the ‘Curriculum for excellence’ and it was implemented in 2010. It is used from nursery to secondary. The curriculum covers inter-disciplinary learning and encouraging personal learning. It has four elements that it would like to develop in students which is successful learners, responsible citizens, effective contributors and confident learners (Gov.scot, 2019). The Scottish government currently has some strategies put in place such as the ‘</w:t>
      </w:r>
      <w:hyperlink r:id="rId6" w:tgtFrame="_blank" w:history="1">
        <w:r w:rsidRPr="005E47A2">
          <w:rPr>
            <w:rStyle w:val="Hyperlink"/>
            <w:rFonts w:ascii="Arial" w:hAnsi="Arial" w:cs="Arial"/>
            <w:color w:val="000000" w:themeColor="text1"/>
            <w:sz w:val="24"/>
            <w:szCs w:val="24"/>
            <w:u w:val="none"/>
            <w:shd w:val="clear" w:color="auto" w:fill="FFFFFF"/>
          </w:rPr>
          <w:t>Included, Engaged and Involved Part 1: attendance in Scottish schools (2007)</w:t>
        </w:r>
      </w:hyperlink>
      <w:r w:rsidRPr="005E47A2">
        <w:rPr>
          <w:rFonts w:ascii="Arial" w:hAnsi="Arial" w:cs="Arial"/>
          <w:color w:val="000000" w:themeColor="text1"/>
          <w:sz w:val="24"/>
          <w:szCs w:val="24"/>
          <w:shd w:val="clear" w:color="auto" w:fill="FFFFFF"/>
        </w:rPr>
        <w:t xml:space="preserve">’ which is to improve attendance. It also focuses on targeted support which provides support based on individual circumstances, this is mostly delivered by staff who have been given additional training. Individual circumstances will take cultural aspects into consideration such as Gypsies and travellers, asylum seekers and young careers (Gov.scot, 2019). </w:t>
      </w:r>
    </w:p>
    <w:p w14:paraId="4E47ED64" w14:textId="0557BE7D" w:rsidR="00AF2DCD" w:rsidRPr="005E47A2" w:rsidRDefault="00E026A1">
      <w:pPr>
        <w:rPr>
          <w:rFonts w:ascii="Arial" w:hAnsi="Arial" w:cs="Arial"/>
          <w:color w:val="000000" w:themeColor="text1"/>
          <w:sz w:val="24"/>
          <w:szCs w:val="24"/>
          <w:lang w:val="en-US"/>
        </w:rPr>
      </w:pPr>
      <w:r w:rsidRPr="005E47A2">
        <w:rPr>
          <w:rFonts w:ascii="Arial" w:hAnsi="Arial" w:cs="Arial"/>
          <w:color w:val="000000" w:themeColor="text1"/>
          <w:sz w:val="24"/>
          <w:szCs w:val="24"/>
          <w:lang w:val="en-US"/>
        </w:rPr>
        <w:t xml:space="preserve">The Scottish executive has invested significantly towards the ‘Sure start Scotland’ initiative. This was after it was found that the UK has a high rate of child poverty of Europe. The initiative was bought forward to deal with social exclusion and improving educational attainment. It is aimed at vulnerable families with young children and providing community based recourses to support parenting (Paton, 2007). It initiative also have benefits for social capital as improving the child poverty rate and educational attainment it will benefit society. Sure start targets families in deprived areas, it ensures that by supporting those parents with social and intellectual resources it will in result help the young children be better prepared when they go into education. It provides support such as literacy and language training (Roberts, 2000). This strategy to promote inclusivity would be effective for those young children living in deprived areas as the method behind it will correlate with the theory of cognitive development by sociologist Vygotsky. Vygotsky states in the zone of proximal development that if a child believes they are not capable of doing someone but then realize they can complete it will help they then will be able to accomplish it alone (Sanders, 2005). Through this strategy parents will feel equipped in supporting their young children and they will then be able to go into school better prepared and not socially excluded by students in less deprived areas with academic able parents who can support them. This strategy can also be support by studies completed that state that early readers in school are those who are persistent and eager to learn. Also, these children would be interested in the alphabet earlier on from items such as newspapers, books and signs (Durkin, 1936). In order for this to occur in young children, they will need to be exposed to such things and by supporting parents in deprived areas they will encourage this. </w:t>
      </w:r>
      <w:r w:rsidR="00AF2DCD" w:rsidRPr="005E47A2">
        <w:rPr>
          <w:rFonts w:ascii="Arial" w:hAnsi="Arial" w:cs="Arial"/>
          <w:color w:val="000000" w:themeColor="text1"/>
          <w:sz w:val="24"/>
          <w:szCs w:val="24"/>
          <w:lang w:val="en-US"/>
        </w:rPr>
        <w:t xml:space="preserve">As sociologist Bourdieu states social capital is for the individual. By supporting parents to improve how they support young children when they go into education it will improve their social capital. This is due to </w:t>
      </w:r>
      <w:r w:rsidR="00AF2DCD" w:rsidRPr="005E47A2">
        <w:rPr>
          <w:rFonts w:ascii="Arial" w:hAnsi="Arial" w:cs="Arial"/>
          <w:color w:val="000000" w:themeColor="text1"/>
          <w:sz w:val="24"/>
          <w:szCs w:val="24"/>
          <w:lang w:val="en-US"/>
        </w:rPr>
        <w:lastRenderedPageBreak/>
        <w:t xml:space="preserve">the fact that the support will support them academically, helping them attain better in school in elements such as grades and class levels. In result it will create a lower drop out rate. Therefore, the strategy will benefit them socially and economically within education and promote inclusivity (Rogosic, 2016). </w:t>
      </w:r>
    </w:p>
    <w:p w14:paraId="12336B4C" w14:textId="7061CE29" w:rsidR="00CB6581" w:rsidRPr="005E47A2" w:rsidRDefault="00FA24F7">
      <w:pPr>
        <w:rPr>
          <w:rFonts w:ascii="Arial" w:hAnsi="Arial" w:cs="Arial"/>
          <w:color w:val="000000" w:themeColor="text1"/>
          <w:sz w:val="24"/>
          <w:szCs w:val="24"/>
          <w:lang w:val="en-US"/>
        </w:rPr>
      </w:pPr>
      <w:r w:rsidRPr="005E47A2">
        <w:rPr>
          <w:rFonts w:ascii="Arial" w:hAnsi="Arial" w:cs="Arial"/>
          <w:color w:val="000000" w:themeColor="text1"/>
          <w:sz w:val="24"/>
          <w:szCs w:val="24"/>
          <w:lang w:val="en-US"/>
        </w:rPr>
        <w:t>In addition to this</w:t>
      </w:r>
      <w:r w:rsidR="00CB6581" w:rsidRPr="005E47A2">
        <w:rPr>
          <w:rFonts w:ascii="Arial" w:hAnsi="Arial" w:cs="Arial"/>
          <w:color w:val="000000" w:themeColor="text1"/>
          <w:sz w:val="24"/>
          <w:szCs w:val="24"/>
          <w:lang w:val="en-US"/>
        </w:rPr>
        <w:t>, it is known through research that poverty links to bad attainment levels. Studies have been carried out in Scotland to investigate this further.  As a result, the Scottish Government brought forward strategies to improve it. The strategies work on a long term basis and working with a range of sectors. These include the NHS, local government and community planning centers. The aim of the strategy is to lower the inequalities between health and wealth. Within schools the general signs of poverty for a student is whether they receive free school meals (Pirrie, 2012). Research also found that there is a link between educational attainment and parental occupation, income and qualifications. Also, research shows that students have the chance to overcome their social class and attainment when they arrive at secondary school. This is because if they gain their qualifications or gain a degree they will on further in a career path. Over the last century Scotland has made changes to their secondary system, making it more accessible and inclusive (Iannelli, 2005). Therefore, in order to ensure that children have a lower rate of poverty their early years within an education system needs to be effective, setting them up to gain qualifications in the future. The early years framework in Scotland focuses on early prevention and intervention. Their aim is to break the cycle of poverty and poor outcomes. All sectors names above and more work through the Single Outcome agreement with the government. The framework works directly with young children and their parents, they also provide support for other practitioners in the similar role such as play groups and early year centers. They work with research to provide a home learning environment and better health outcomes (Early years Scotland.org, 2019). In addition to this, the Scottish government also want to ensure that students leaving school also have the right resources to promote inclusivity. Within the Curriculum for excellence, there are a number of frameworks underpinned such as ‘learning choices policy and practice’ framework and ‘16+ learning choices’. Frameworks like these are put in place so students have the options of appropriate post 16 choices. They also have the Education Maintenance allowance to provide financial support for young students in low income households. Through all these frameworks, inclusivity is being promoted as it is enabling everything has an opportunity to achieve their potential and reducing the chances of child poverty (Education.gov.scot, 2019).</w:t>
      </w:r>
    </w:p>
    <w:p w14:paraId="0C4FAFB0" w14:textId="58EAE89A" w:rsidR="00C170EF" w:rsidRPr="005E47A2" w:rsidRDefault="00C170EF">
      <w:pPr>
        <w:rPr>
          <w:rFonts w:ascii="Arial" w:hAnsi="Arial" w:cs="Arial"/>
          <w:color w:val="000000" w:themeColor="text1"/>
          <w:sz w:val="24"/>
          <w:szCs w:val="24"/>
          <w:lang w:val="en-US"/>
        </w:rPr>
      </w:pPr>
      <w:r w:rsidRPr="005E47A2">
        <w:rPr>
          <w:rFonts w:ascii="Arial" w:hAnsi="Arial" w:cs="Arial"/>
          <w:color w:val="000000" w:themeColor="text1"/>
          <w:sz w:val="24"/>
          <w:szCs w:val="24"/>
          <w:lang w:val="en-US"/>
        </w:rPr>
        <w:t xml:space="preserve">Furthermore, </w:t>
      </w:r>
      <w:r w:rsidR="005D3CFC" w:rsidRPr="005E47A2">
        <w:rPr>
          <w:rFonts w:ascii="Arial" w:hAnsi="Arial" w:cs="Arial"/>
          <w:color w:val="000000" w:themeColor="text1"/>
          <w:sz w:val="24"/>
          <w:szCs w:val="24"/>
          <w:lang w:val="en-US"/>
        </w:rPr>
        <w:t>after the Scotland’s school act (1981) it was stated that children with English as an additional language should in taught in mainstream classes as well. This was to promote inclusivity. In addition to this, there ‘Additional support learning’ act states that teachers should be proactive in in addressing the children’s needs and supporting resources (Anderson, et al, 2016). I</w:t>
      </w:r>
      <w:r w:rsidR="00FA6A3C" w:rsidRPr="005E47A2">
        <w:rPr>
          <w:rFonts w:ascii="Arial" w:hAnsi="Arial" w:cs="Arial"/>
          <w:color w:val="000000" w:themeColor="text1"/>
          <w:sz w:val="24"/>
          <w:szCs w:val="24"/>
          <w:lang w:val="en-US"/>
        </w:rPr>
        <w:t xml:space="preserve">t was found in 2013, the number of students with English as a second language increased by 30% . The Scottish Curriculum of excellence states that there is still a 6% gap between attainment levels between those with English as second language and those who have English as their first language. Scotland currently having courses running to support those </w:t>
      </w:r>
      <w:r w:rsidR="00FA6A3C" w:rsidRPr="005E47A2">
        <w:rPr>
          <w:rFonts w:ascii="Arial" w:hAnsi="Arial" w:cs="Arial"/>
          <w:color w:val="000000" w:themeColor="text1"/>
          <w:sz w:val="24"/>
          <w:szCs w:val="24"/>
          <w:lang w:val="en-US"/>
        </w:rPr>
        <w:lastRenderedPageBreak/>
        <w:t>students within the mainstream classroom. During this course they will be taught inclusive teaching practice and resources. Also, the course uses a case study approach which would mean that the student will get a more specific response and using resources to plan interactive ways of teaching</w:t>
      </w:r>
      <w:r w:rsidR="005D3CFC" w:rsidRPr="005E47A2">
        <w:rPr>
          <w:rFonts w:ascii="Arial" w:hAnsi="Arial" w:cs="Arial"/>
          <w:color w:val="000000" w:themeColor="text1"/>
          <w:sz w:val="24"/>
          <w:szCs w:val="24"/>
          <w:lang w:val="en-US"/>
        </w:rPr>
        <w:t xml:space="preserve"> (Page, 2019)</w:t>
      </w:r>
      <w:r w:rsidR="00FA6A3C" w:rsidRPr="005E47A2">
        <w:rPr>
          <w:rFonts w:ascii="Arial" w:hAnsi="Arial" w:cs="Arial"/>
          <w:color w:val="000000" w:themeColor="text1"/>
          <w:sz w:val="24"/>
          <w:szCs w:val="24"/>
          <w:lang w:val="en-US"/>
        </w:rPr>
        <w:t xml:space="preserve">. </w:t>
      </w:r>
      <w:r w:rsidR="00976D5E" w:rsidRPr="005E47A2">
        <w:rPr>
          <w:rFonts w:ascii="Arial" w:hAnsi="Arial" w:cs="Arial"/>
          <w:color w:val="000000" w:themeColor="text1"/>
          <w:sz w:val="24"/>
          <w:szCs w:val="24"/>
          <w:lang w:val="en-US"/>
        </w:rPr>
        <w:t>Research has found that is it important that the supported helping students who have English as their second lan</w:t>
      </w:r>
      <w:r w:rsidR="00A11BF4" w:rsidRPr="005E47A2">
        <w:rPr>
          <w:rFonts w:ascii="Arial" w:hAnsi="Arial" w:cs="Arial"/>
          <w:color w:val="000000" w:themeColor="text1"/>
          <w:sz w:val="24"/>
          <w:szCs w:val="24"/>
          <w:lang w:val="en-US"/>
        </w:rPr>
        <w:t>g</w:t>
      </w:r>
      <w:r w:rsidR="00976D5E" w:rsidRPr="005E47A2">
        <w:rPr>
          <w:rFonts w:ascii="Arial" w:hAnsi="Arial" w:cs="Arial"/>
          <w:color w:val="000000" w:themeColor="text1"/>
          <w:sz w:val="24"/>
          <w:szCs w:val="24"/>
          <w:lang w:val="en-US"/>
        </w:rPr>
        <w:t>uage are equipped with the strategies needed as they play an active role</w:t>
      </w:r>
      <w:r w:rsidR="00773C4C" w:rsidRPr="005E47A2">
        <w:rPr>
          <w:rFonts w:ascii="Arial" w:hAnsi="Arial" w:cs="Arial"/>
          <w:color w:val="000000" w:themeColor="text1"/>
          <w:sz w:val="24"/>
          <w:szCs w:val="24"/>
          <w:lang w:val="en-US"/>
        </w:rPr>
        <w:t xml:space="preserve"> (O’Malley, 1985). </w:t>
      </w:r>
      <w:r w:rsidR="00A11BF4" w:rsidRPr="005E47A2">
        <w:rPr>
          <w:rFonts w:ascii="Arial" w:hAnsi="Arial" w:cs="Arial"/>
          <w:color w:val="000000" w:themeColor="text1"/>
          <w:sz w:val="24"/>
          <w:szCs w:val="24"/>
          <w:lang w:val="en-US"/>
        </w:rPr>
        <w:t xml:space="preserve">In an investigation completed in Canada regarding second language within a school found that children were bullied and berated for using their native language. During this investigation it was also found that children who have high-self esteem do better in the social aspect of school. Furthermore, it states that children who have English as their second language feel frustrated as they do not know what is going on in a majority language classroom. Due to this it has a negative impact on their academic performance. Also, as language comes with culture it is stated they distance themselves from certain activities due to this (Wright, 1995). Therefore, this ESOL strategy will promote inclusion in the Scottish Curriculum as they will gain support in improving their language. This will improve their self-esteem and their social relationships within a classroom. </w:t>
      </w:r>
    </w:p>
    <w:p w14:paraId="1F604922" w14:textId="5A0037CF" w:rsidR="00F30937" w:rsidRPr="005E47A2" w:rsidRDefault="00F30937">
      <w:pPr>
        <w:rPr>
          <w:rFonts w:ascii="Arial" w:hAnsi="Arial" w:cs="Arial"/>
          <w:color w:val="000000" w:themeColor="text1"/>
          <w:sz w:val="24"/>
          <w:szCs w:val="24"/>
          <w:lang w:val="en-US"/>
        </w:rPr>
      </w:pPr>
      <w:r w:rsidRPr="005E47A2">
        <w:rPr>
          <w:rFonts w:ascii="Arial" w:hAnsi="Arial" w:cs="Arial"/>
          <w:color w:val="000000" w:themeColor="text1"/>
          <w:sz w:val="24"/>
          <w:szCs w:val="24"/>
          <w:lang w:val="en-US"/>
        </w:rPr>
        <w:t xml:space="preserve">Another aspect of the Scottish Curriculum for excellence regarding </w:t>
      </w:r>
      <w:r w:rsidRPr="005E47A2">
        <w:rPr>
          <w:rFonts w:ascii="Arial" w:hAnsi="Arial" w:cs="Arial"/>
          <w:color w:val="000000" w:themeColor="text1"/>
          <w:sz w:val="24"/>
          <w:szCs w:val="24"/>
          <w:lang w:val="en-US"/>
        </w:rPr>
        <w:t xml:space="preserve">language </w:t>
      </w:r>
      <w:r w:rsidR="00CB6581" w:rsidRPr="005E47A2">
        <w:rPr>
          <w:rFonts w:ascii="Arial" w:hAnsi="Arial" w:cs="Arial"/>
          <w:color w:val="000000" w:themeColor="text1"/>
          <w:sz w:val="24"/>
          <w:szCs w:val="24"/>
          <w:lang w:val="en-US"/>
        </w:rPr>
        <w:t>and culture</w:t>
      </w:r>
      <w:r w:rsidRPr="005E47A2">
        <w:rPr>
          <w:rFonts w:ascii="Arial" w:hAnsi="Arial" w:cs="Arial"/>
          <w:color w:val="000000" w:themeColor="text1"/>
          <w:sz w:val="24"/>
          <w:szCs w:val="24"/>
          <w:lang w:val="en-US"/>
        </w:rPr>
        <w:t xml:space="preserve"> that promotes inclusivity would be the that one of the purposes of the curriculum is to be a responsible citizen. A research paper looks into how </w:t>
      </w:r>
      <w:r w:rsidR="00CB6581" w:rsidRPr="005E47A2">
        <w:rPr>
          <w:rFonts w:ascii="Arial" w:hAnsi="Arial" w:cs="Arial"/>
          <w:color w:val="000000" w:themeColor="text1"/>
          <w:sz w:val="24"/>
          <w:szCs w:val="24"/>
          <w:lang w:val="en-US"/>
        </w:rPr>
        <w:t xml:space="preserve">the </w:t>
      </w:r>
      <w:r w:rsidRPr="005E47A2">
        <w:rPr>
          <w:rFonts w:ascii="Arial" w:hAnsi="Arial" w:cs="Arial"/>
          <w:color w:val="000000" w:themeColor="text1"/>
          <w:sz w:val="24"/>
          <w:szCs w:val="24"/>
          <w:lang w:val="en-US"/>
        </w:rPr>
        <w:t xml:space="preserve">language </w:t>
      </w:r>
      <w:r w:rsidR="00CB6581" w:rsidRPr="005E47A2">
        <w:rPr>
          <w:rFonts w:ascii="Arial" w:hAnsi="Arial" w:cs="Arial"/>
          <w:color w:val="000000" w:themeColor="text1"/>
          <w:sz w:val="24"/>
          <w:szCs w:val="24"/>
          <w:lang w:val="en-US"/>
        </w:rPr>
        <w:t xml:space="preserve">of migrant students </w:t>
      </w:r>
      <w:r w:rsidRPr="005E47A2">
        <w:rPr>
          <w:rFonts w:ascii="Arial" w:hAnsi="Arial" w:cs="Arial"/>
          <w:color w:val="000000" w:themeColor="text1"/>
          <w:sz w:val="24"/>
          <w:szCs w:val="24"/>
          <w:lang w:val="en-US"/>
        </w:rPr>
        <w:t>can affect a student</w:t>
      </w:r>
      <w:r w:rsidR="00CB6581" w:rsidRPr="005E47A2">
        <w:rPr>
          <w:rFonts w:ascii="Arial" w:hAnsi="Arial" w:cs="Arial"/>
          <w:color w:val="000000" w:themeColor="text1"/>
          <w:sz w:val="24"/>
          <w:szCs w:val="24"/>
          <w:lang w:val="en-US"/>
        </w:rPr>
        <w:t>’</w:t>
      </w:r>
      <w:r w:rsidRPr="005E47A2">
        <w:rPr>
          <w:rFonts w:ascii="Arial" w:hAnsi="Arial" w:cs="Arial"/>
          <w:color w:val="000000" w:themeColor="text1"/>
          <w:sz w:val="24"/>
          <w:szCs w:val="24"/>
          <w:lang w:val="en-US"/>
        </w:rPr>
        <w:t>s sense citizenship</w:t>
      </w:r>
      <w:r w:rsidR="00CB6581" w:rsidRPr="005E47A2">
        <w:rPr>
          <w:rFonts w:ascii="Arial" w:hAnsi="Arial" w:cs="Arial"/>
          <w:color w:val="000000" w:themeColor="text1"/>
          <w:sz w:val="24"/>
          <w:szCs w:val="24"/>
          <w:lang w:val="en-US"/>
        </w:rPr>
        <w:t xml:space="preserve">. The paper looks into the regulations and practices within education regarding language. Being within the Europe it allows for free movement which means that teachers are implicated as there is more diversity within their classroom. However, although teachers need to be more understanding and aware of this, these students can often be seen as a problem within the education system. Students who have a different language have difficulty in making friends, adapting and sense of culture (Moskal, 2016). </w:t>
      </w:r>
      <w:r w:rsidR="005758C9" w:rsidRPr="005E47A2">
        <w:rPr>
          <w:rFonts w:ascii="Arial" w:hAnsi="Arial" w:cs="Arial"/>
          <w:color w:val="000000" w:themeColor="text1"/>
          <w:sz w:val="24"/>
          <w:szCs w:val="24"/>
          <w:lang w:val="en-US"/>
        </w:rPr>
        <w:t xml:space="preserve">In addition to this, another way to promote inclusivity could be through understanding cultural differences. Research states that Gypsy/traveler children have the worst educational outcome in  Scotland. This is due to the fact that many children do not make the transition from primary to secondary school. They currently have many programs in place to help overcome this. They fund and support a strategy put in place called ‘STEP – Scottish traveler education programme’. </w:t>
      </w:r>
      <w:r w:rsidR="00FF053E" w:rsidRPr="005E47A2">
        <w:rPr>
          <w:rFonts w:ascii="Arial" w:hAnsi="Arial" w:cs="Arial"/>
          <w:color w:val="000000" w:themeColor="text1"/>
          <w:sz w:val="24"/>
          <w:szCs w:val="24"/>
          <w:lang w:val="en-US"/>
        </w:rPr>
        <w:t xml:space="preserve">Also, they have publications to help provide guidance to improve their educational outcome (Gov.scot, 2019). The step strategy works to draw additional knowledge and skills where necessary to practitioners. They models in place to work alongside to ensure gypsy/travelers get the best support (STEP, 2019). During a research project looking into the exclusion of gypsy/traveler children, it was found that the children and parents were finding it difficult to partake in the interviews because they had a difficult or upsetting experience of school. The research linked the </w:t>
      </w:r>
      <w:r w:rsidR="000D0B23" w:rsidRPr="005E47A2">
        <w:rPr>
          <w:rFonts w:ascii="Arial" w:hAnsi="Arial" w:cs="Arial"/>
          <w:color w:val="000000" w:themeColor="text1"/>
          <w:sz w:val="24"/>
          <w:szCs w:val="24"/>
          <w:lang w:val="en-US"/>
        </w:rPr>
        <w:t>notion that although exclusion is used as a result of behavior, it is also linked to different groups of pupils which relate to their class, ethnicity and gender (Lloyd, 1998).</w:t>
      </w:r>
      <w:r w:rsidR="000940C0" w:rsidRPr="005E47A2">
        <w:rPr>
          <w:rFonts w:ascii="Arial" w:hAnsi="Arial" w:cs="Arial"/>
          <w:color w:val="000000" w:themeColor="text1"/>
          <w:sz w:val="24"/>
          <w:szCs w:val="24"/>
          <w:lang w:val="en-US"/>
        </w:rPr>
        <w:t xml:space="preserve"> The guidance to help improve their educational back ground states that gypsy/travelers occur these problems due to learning problems because of mobility, cultural differences within the culture and parents with limited educational experiences themselves. The guidance also states that all teachers must be registered with the General teaching </w:t>
      </w:r>
      <w:r w:rsidR="000940C0" w:rsidRPr="005E47A2">
        <w:rPr>
          <w:rFonts w:ascii="Arial" w:hAnsi="Arial" w:cs="Arial"/>
          <w:color w:val="000000" w:themeColor="text1"/>
          <w:sz w:val="24"/>
          <w:szCs w:val="24"/>
          <w:lang w:val="en-US"/>
        </w:rPr>
        <w:lastRenderedPageBreak/>
        <w:t>council: professional standards for teachers. This would ensure that teachers demonstrate social justice using inclusive policies. Also, to value and respect social and cultural diversity</w:t>
      </w:r>
      <w:r w:rsidR="00835301" w:rsidRPr="005E47A2">
        <w:rPr>
          <w:rFonts w:ascii="Arial" w:hAnsi="Arial" w:cs="Arial"/>
          <w:color w:val="000000" w:themeColor="text1"/>
          <w:sz w:val="24"/>
          <w:szCs w:val="24"/>
          <w:lang w:val="en-US"/>
        </w:rPr>
        <w:t xml:space="preserve"> (Go. Scot, 2019).</w:t>
      </w:r>
      <w:r w:rsidR="000940C0" w:rsidRPr="005E47A2">
        <w:rPr>
          <w:rFonts w:ascii="Arial" w:hAnsi="Arial" w:cs="Arial"/>
          <w:color w:val="000000" w:themeColor="text1"/>
          <w:sz w:val="24"/>
          <w:szCs w:val="24"/>
          <w:lang w:val="en-US"/>
        </w:rPr>
        <w:t xml:space="preserve"> It is important to establish an understanding of the norms and values of different cultures in order to identify why certain behaviors occur and how to support them (Zollers, 1999). </w:t>
      </w:r>
      <w:r w:rsidR="00835301" w:rsidRPr="005E47A2">
        <w:rPr>
          <w:rFonts w:ascii="Arial" w:hAnsi="Arial" w:cs="Arial"/>
          <w:color w:val="000000" w:themeColor="text1"/>
          <w:sz w:val="24"/>
          <w:szCs w:val="24"/>
          <w:lang w:val="en-US"/>
        </w:rPr>
        <w:t>Furthermore, these strategies will promote inclusivity in the Scottish Curriculum because they will in return overcome sociological theories that are linked to culture and education such as the ‘self-fulfilling theory’. This theory states that a prediction can be made directly or in-directly which becomes true, this is due to the acts made with the prediction in mind. Such as practitioners having a lack of understand regarding the gypsy/traveler culture, could mean that they have a prediction regarding the children of this culture. With their behavior as a result of the prediction, the children can be impacting negatively. However, with these strategies, practitioners with gain knowledge so they can understand the underlying reasonings behind the norms and values o</w:t>
      </w:r>
      <w:r w:rsidR="003C43C7" w:rsidRPr="005E47A2">
        <w:rPr>
          <w:rFonts w:ascii="Arial" w:hAnsi="Arial" w:cs="Arial"/>
          <w:color w:val="000000" w:themeColor="text1"/>
          <w:sz w:val="24"/>
          <w:szCs w:val="24"/>
          <w:lang w:val="en-US"/>
        </w:rPr>
        <w:t>f</w:t>
      </w:r>
      <w:r w:rsidR="00835301" w:rsidRPr="005E47A2">
        <w:rPr>
          <w:rFonts w:ascii="Arial" w:hAnsi="Arial" w:cs="Arial"/>
          <w:color w:val="000000" w:themeColor="text1"/>
          <w:sz w:val="24"/>
          <w:szCs w:val="24"/>
          <w:lang w:val="en-US"/>
        </w:rPr>
        <w:t xml:space="preserve"> these children (Madon, 2011).</w:t>
      </w:r>
    </w:p>
    <w:p w14:paraId="5FF40A72" w14:textId="692A733B" w:rsidR="00431D7F" w:rsidRPr="005E47A2" w:rsidRDefault="00431D7F">
      <w:pPr>
        <w:rPr>
          <w:rFonts w:ascii="Arial" w:hAnsi="Arial" w:cs="Arial"/>
          <w:color w:val="000000" w:themeColor="text1"/>
          <w:sz w:val="24"/>
          <w:szCs w:val="24"/>
        </w:rPr>
      </w:pPr>
      <w:r w:rsidRPr="005E47A2">
        <w:rPr>
          <w:rFonts w:ascii="Arial" w:hAnsi="Arial" w:cs="Arial"/>
          <w:color w:val="000000" w:themeColor="text1"/>
          <w:sz w:val="24"/>
          <w:szCs w:val="24"/>
          <w:lang w:val="en-US"/>
        </w:rPr>
        <w:t xml:space="preserve">Lastly, </w:t>
      </w:r>
      <w:r w:rsidR="00364136" w:rsidRPr="005E47A2">
        <w:rPr>
          <w:rFonts w:ascii="Arial" w:hAnsi="Arial" w:cs="Arial"/>
          <w:color w:val="000000" w:themeColor="text1"/>
          <w:sz w:val="24"/>
          <w:szCs w:val="24"/>
          <w:lang w:val="en-US"/>
        </w:rPr>
        <w:t>every education facility must provide additional support where needed. This support could relate to learning environment, family circumstance, ill-health and wellbeing needs of a disability. The Scottish government has strategies put in place to ensure this happens and promotes inclusivity. They have created a strategy called ‘The national strategic commissioning group’. The aim of this strategy is to identify the need of resources and ensure any recommendations made to do disadvantage the children. There was a r</w:t>
      </w:r>
      <w:r w:rsidR="00655F89" w:rsidRPr="005E47A2">
        <w:rPr>
          <w:rFonts w:ascii="Arial" w:hAnsi="Arial" w:cs="Arial"/>
          <w:color w:val="000000" w:themeColor="text1"/>
          <w:sz w:val="24"/>
          <w:szCs w:val="24"/>
          <w:lang w:val="en-US"/>
        </w:rPr>
        <w:t>eview</w:t>
      </w:r>
      <w:r w:rsidR="00364136" w:rsidRPr="005E47A2">
        <w:rPr>
          <w:rFonts w:ascii="Arial" w:hAnsi="Arial" w:cs="Arial"/>
          <w:color w:val="000000" w:themeColor="text1"/>
          <w:sz w:val="24"/>
          <w:szCs w:val="24"/>
          <w:lang w:val="en-US"/>
        </w:rPr>
        <w:t xml:space="preserve"> completed in </w:t>
      </w:r>
      <w:r w:rsidR="00655F89" w:rsidRPr="005E47A2">
        <w:rPr>
          <w:rFonts w:ascii="Arial" w:hAnsi="Arial" w:cs="Arial"/>
          <w:color w:val="000000" w:themeColor="text1"/>
          <w:sz w:val="24"/>
          <w:szCs w:val="24"/>
          <w:lang w:val="en-US"/>
        </w:rPr>
        <w:t>2011 that looked at learning provision for children and young people with complex additional support needs. The government has a Additional support needs act (2004) in place. This outlines the system for supporting these children and young people. The review put forward questions forward that could be looked into further by the Scottish government to help them improve the strategies and legislations put in place (Doran, 2011). The educational institute of Scotland</w:t>
      </w:r>
      <w:r w:rsidR="00585468" w:rsidRPr="005E47A2">
        <w:rPr>
          <w:rFonts w:ascii="Arial" w:hAnsi="Arial" w:cs="Arial"/>
          <w:color w:val="000000" w:themeColor="text1"/>
          <w:sz w:val="24"/>
          <w:szCs w:val="24"/>
          <w:lang w:val="en-US"/>
        </w:rPr>
        <w:t xml:space="preserve"> (EIS)</w:t>
      </w:r>
      <w:r w:rsidR="00655F89" w:rsidRPr="005E47A2">
        <w:rPr>
          <w:rFonts w:ascii="Arial" w:hAnsi="Arial" w:cs="Arial"/>
          <w:color w:val="000000" w:themeColor="text1"/>
          <w:sz w:val="24"/>
          <w:szCs w:val="24"/>
          <w:lang w:val="en-US"/>
        </w:rPr>
        <w:t xml:space="preserve"> states that through these strategies it will an inclusive school environment that promotes social inclusion, meets the needs of the students and supports lifelong learning. A research document by the </w:t>
      </w:r>
      <w:r w:rsidR="00585468" w:rsidRPr="005E47A2">
        <w:rPr>
          <w:rFonts w:ascii="Arial" w:hAnsi="Arial" w:cs="Arial"/>
          <w:color w:val="000000" w:themeColor="text1"/>
          <w:sz w:val="24"/>
          <w:szCs w:val="24"/>
          <w:lang w:val="en-US"/>
        </w:rPr>
        <w:t>EIS looks into these different strategies mentions and whether they are being carried out. The document also states that other legislations are said to be promoting inclusivity, one them is the curriculum for excellence</w:t>
      </w:r>
      <w:r w:rsidR="00A13CF4" w:rsidRPr="005E47A2">
        <w:rPr>
          <w:rFonts w:ascii="Arial" w:hAnsi="Arial" w:cs="Arial"/>
          <w:color w:val="000000" w:themeColor="text1"/>
          <w:sz w:val="24"/>
          <w:szCs w:val="24"/>
          <w:lang w:val="en-US"/>
        </w:rPr>
        <w:t xml:space="preserve"> (Eis.org.uk, 2019)</w:t>
      </w:r>
      <w:r w:rsidR="00585468" w:rsidRPr="005E47A2">
        <w:rPr>
          <w:rFonts w:ascii="Arial" w:hAnsi="Arial" w:cs="Arial"/>
          <w:color w:val="000000" w:themeColor="text1"/>
          <w:sz w:val="24"/>
          <w:szCs w:val="24"/>
          <w:lang w:val="en-US"/>
        </w:rPr>
        <w:t xml:space="preserve">. Teachers providing the curriculum for excellence to students will be knowledgeable and understand regarding the strategies and legislations as after the act was bought in, in 2004, the Scottish government funded for it to be taught amongst universities involved in the initial teacher education. Furthermore, the strategy allows for students and teachers to develop their own values and practice when implementing it (Barret, L). </w:t>
      </w:r>
      <w:r w:rsidR="00A13CF4" w:rsidRPr="005E47A2">
        <w:rPr>
          <w:rFonts w:ascii="Arial" w:hAnsi="Arial" w:cs="Arial"/>
          <w:color w:val="000000" w:themeColor="text1"/>
          <w:sz w:val="24"/>
          <w:szCs w:val="24"/>
          <w:lang w:val="en-US"/>
        </w:rPr>
        <w:t xml:space="preserve">However, the EIS reports that teachers lack the support they require in order to be able to support these students within the classroom. It states that school lack the funding to cover supply teachers if the teacher wanted to get additional training on it (Eis.org.uk, 2019). </w:t>
      </w:r>
    </w:p>
    <w:p w14:paraId="00CC5C7B" w14:textId="22A173AC" w:rsidR="00431D7F" w:rsidRPr="005E47A2" w:rsidRDefault="00CB6581">
      <w:pPr>
        <w:rPr>
          <w:rFonts w:ascii="Arial" w:hAnsi="Arial" w:cs="Arial"/>
          <w:color w:val="000000" w:themeColor="text1"/>
          <w:sz w:val="24"/>
          <w:szCs w:val="24"/>
          <w:lang w:val="en-US"/>
        </w:rPr>
      </w:pPr>
      <w:r w:rsidRPr="005E47A2">
        <w:rPr>
          <w:rFonts w:ascii="Arial" w:hAnsi="Arial" w:cs="Arial"/>
          <w:color w:val="000000" w:themeColor="text1"/>
          <w:sz w:val="24"/>
          <w:szCs w:val="24"/>
          <w:lang w:val="en-US"/>
        </w:rPr>
        <w:t xml:space="preserve">In conclusion, it can be seen that there a great effort in promoting inclusivity within the Scottish Curriculum. This is includes a wide range of factors such as </w:t>
      </w:r>
      <w:r w:rsidR="00FA24F7" w:rsidRPr="005E47A2">
        <w:rPr>
          <w:rFonts w:ascii="Arial" w:hAnsi="Arial" w:cs="Arial"/>
          <w:color w:val="000000" w:themeColor="text1"/>
          <w:sz w:val="24"/>
          <w:szCs w:val="24"/>
          <w:lang w:val="en-US"/>
        </w:rPr>
        <w:t xml:space="preserve">poverty, language, culture and additional support needs. There are relevant strategies and </w:t>
      </w:r>
      <w:r w:rsidR="00FA24F7" w:rsidRPr="005E47A2">
        <w:rPr>
          <w:rFonts w:ascii="Arial" w:hAnsi="Arial" w:cs="Arial"/>
          <w:color w:val="000000" w:themeColor="text1"/>
          <w:sz w:val="24"/>
          <w:szCs w:val="24"/>
          <w:lang w:val="en-US"/>
        </w:rPr>
        <w:lastRenderedPageBreak/>
        <w:t xml:space="preserve">legislations put in place to ensure that these aspects are promoting inclusivity within education. The strategies and legislations also use other sectors to ensure the factors promote inclusivity effectively such as the NHS, government funding, social services and other third parties. By doing so they are ensuring every element is covered from a young age to the age of 18. It can also be seen that promoting inclusivity in the curriculum is a priority for the government as they have also embedded it within the Curriculum for excellence. Majority of the legislations are intertwined so the children are ensured to have inclusivity is difference aspects. Furthermore, inclusivity is also promoted effectively within the curriculum as the government has made it apart of the teacher training. Furthermore, inclusivity is also promoted within the curriculum as they try an individual the aspect of exclusion. For example, they understand that gypsy/traveler is a current issue for Scotland, so they are ensuring strategies and </w:t>
      </w:r>
      <w:r w:rsidR="005E47A2" w:rsidRPr="005E47A2">
        <w:rPr>
          <w:rFonts w:ascii="Arial" w:hAnsi="Arial" w:cs="Arial"/>
          <w:color w:val="000000" w:themeColor="text1"/>
          <w:sz w:val="24"/>
          <w:szCs w:val="24"/>
          <w:lang w:val="en-US"/>
        </w:rPr>
        <w:t xml:space="preserve">legislations are made specifically for that aspect. However, the Scottish government is </w:t>
      </w:r>
      <w:r w:rsidR="005E47A2" w:rsidRPr="005E47A2">
        <w:rPr>
          <w:rFonts w:ascii="Arial" w:hAnsi="Arial" w:cs="Arial"/>
          <w:color w:val="000000" w:themeColor="text1"/>
          <w:sz w:val="24"/>
          <w:szCs w:val="24"/>
          <w:lang w:val="en-US"/>
        </w:rPr>
        <w:t>criticized</w:t>
      </w:r>
      <w:r w:rsidR="005E47A2" w:rsidRPr="005E47A2">
        <w:rPr>
          <w:rFonts w:ascii="Arial" w:hAnsi="Arial" w:cs="Arial"/>
          <w:color w:val="000000" w:themeColor="text1"/>
          <w:sz w:val="24"/>
          <w:szCs w:val="24"/>
          <w:lang w:val="en-US"/>
        </w:rPr>
        <w:t xml:space="preserve"> for reacting late when it comes to promoting inclusivity, research shows that other countries such as England show pro-active strategies beforehand. The curriculum for excellence has made one of their elements to be a ‘responsible citizen’ but they have been </w:t>
      </w:r>
      <w:r w:rsidR="005E47A2" w:rsidRPr="005E47A2">
        <w:rPr>
          <w:rFonts w:ascii="Arial" w:hAnsi="Arial" w:cs="Arial"/>
          <w:color w:val="000000" w:themeColor="text1"/>
          <w:sz w:val="24"/>
          <w:szCs w:val="24"/>
          <w:lang w:val="en-US"/>
        </w:rPr>
        <w:t>criticized</w:t>
      </w:r>
      <w:r w:rsidR="005E47A2" w:rsidRPr="005E47A2">
        <w:rPr>
          <w:rFonts w:ascii="Arial" w:hAnsi="Arial" w:cs="Arial"/>
          <w:color w:val="000000" w:themeColor="text1"/>
          <w:sz w:val="24"/>
          <w:szCs w:val="24"/>
          <w:lang w:val="en-US"/>
        </w:rPr>
        <w:t xml:space="preserve"> for adding it as a political movement.  </w:t>
      </w:r>
      <w:r w:rsidR="00FA24F7" w:rsidRPr="005E47A2">
        <w:rPr>
          <w:rFonts w:ascii="Arial" w:hAnsi="Arial" w:cs="Arial"/>
          <w:color w:val="000000" w:themeColor="text1"/>
          <w:sz w:val="24"/>
          <w:szCs w:val="24"/>
          <w:lang w:val="en-US"/>
        </w:rPr>
        <w:t>Lastly, promoting inclusivity requires to move with the times, which is something the Scottish government does within their curriculum. This can be seen as they have acquired reports such as the Daron report to evaluate their procedures and make changes where necessary.</w:t>
      </w:r>
    </w:p>
    <w:p w14:paraId="26DF5F4F" w14:textId="62581AA9" w:rsidR="005E47A2" w:rsidRPr="005E47A2" w:rsidRDefault="005E47A2">
      <w:pPr>
        <w:rPr>
          <w:rFonts w:ascii="Arial" w:hAnsi="Arial" w:cs="Arial"/>
          <w:color w:val="000000" w:themeColor="text1"/>
          <w:sz w:val="24"/>
          <w:szCs w:val="24"/>
          <w:lang w:val="en-US"/>
        </w:rPr>
      </w:pPr>
    </w:p>
    <w:p w14:paraId="6903B1BD" w14:textId="4DC69286" w:rsidR="005E47A2" w:rsidRPr="005E47A2" w:rsidRDefault="005E47A2">
      <w:pPr>
        <w:rPr>
          <w:rFonts w:ascii="Arial" w:hAnsi="Arial" w:cs="Arial"/>
          <w:color w:val="000000" w:themeColor="text1"/>
          <w:sz w:val="24"/>
          <w:szCs w:val="24"/>
          <w:lang w:val="en-US"/>
        </w:rPr>
      </w:pPr>
    </w:p>
    <w:p w14:paraId="55F009FA" w14:textId="74BB99DA" w:rsidR="005E47A2" w:rsidRPr="005E47A2" w:rsidRDefault="005E47A2">
      <w:pPr>
        <w:rPr>
          <w:rFonts w:ascii="Arial" w:hAnsi="Arial" w:cs="Arial"/>
          <w:color w:val="000000" w:themeColor="text1"/>
          <w:sz w:val="24"/>
          <w:szCs w:val="24"/>
          <w:lang w:val="en-US"/>
        </w:rPr>
      </w:pPr>
    </w:p>
    <w:p w14:paraId="5C0A3ED3" w14:textId="1018FD98" w:rsidR="005E47A2" w:rsidRPr="005E47A2" w:rsidRDefault="005E47A2">
      <w:pPr>
        <w:rPr>
          <w:rFonts w:ascii="Arial" w:hAnsi="Arial" w:cs="Arial"/>
          <w:color w:val="000000" w:themeColor="text1"/>
          <w:sz w:val="24"/>
          <w:szCs w:val="24"/>
          <w:lang w:val="en-US"/>
        </w:rPr>
      </w:pPr>
    </w:p>
    <w:p w14:paraId="29C57B00" w14:textId="180C6D1E" w:rsidR="005E47A2" w:rsidRPr="005E47A2" w:rsidRDefault="005E47A2">
      <w:pPr>
        <w:rPr>
          <w:rFonts w:ascii="Arial" w:hAnsi="Arial" w:cs="Arial"/>
          <w:color w:val="000000" w:themeColor="text1"/>
          <w:sz w:val="24"/>
          <w:szCs w:val="24"/>
          <w:lang w:val="en-US"/>
        </w:rPr>
      </w:pPr>
    </w:p>
    <w:p w14:paraId="2FC2E1A1" w14:textId="6256AD23" w:rsidR="005E47A2" w:rsidRPr="005E47A2" w:rsidRDefault="005E47A2">
      <w:pPr>
        <w:rPr>
          <w:rFonts w:ascii="Arial" w:hAnsi="Arial" w:cs="Arial"/>
          <w:color w:val="000000" w:themeColor="text1"/>
          <w:sz w:val="24"/>
          <w:szCs w:val="24"/>
          <w:lang w:val="en-US"/>
        </w:rPr>
      </w:pPr>
    </w:p>
    <w:p w14:paraId="323CF4C7" w14:textId="678740B2" w:rsidR="005E47A2" w:rsidRPr="005E47A2" w:rsidRDefault="005E47A2">
      <w:pPr>
        <w:rPr>
          <w:rFonts w:ascii="Arial" w:hAnsi="Arial" w:cs="Arial"/>
          <w:color w:val="000000" w:themeColor="text1"/>
          <w:sz w:val="24"/>
          <w:szCs w:val="24"/>
          <w:lang w:val="en-US"/>
        </w:rPr>
      </w:pPr>
    </w:p>
    <w:p w14:paraId="4AC9D4AA" w14:textId="3BF05C18" w:rsidR="005E47A2" w:rsidRPr="005E47A2" w:rsidRDefault="005E47A2">
      <w:pPr>
        <w:rPr>
          <w:rFonts w:ascii="Arial" w:hAnsi="Arial" w:cs="Arial"/>
          <w:color w:val="000000" w:themeColor="text1"/>
          <w:sz w:val="24"/>
          <w:szCs w:val="24"/>
          <w:lang w:val="en-US"/>
        </w:rPr>
      </w:pPr>
    </w:p>
    <w:p w14:paraId="0F09D27F" w14:textId="73236BBD" w:rsidR="005E47A2" w:rsidRDefault="005E47A2">
      <w:pPr>
        <w:rPr>
          <w:rFonts w:ascii="Arial" w:hAnsi="Arial" w:cs="Arial"/>
          <w:color w:val="000000" w:themeColor="text1"/>
          <w:sz w:val="24"/>
          <w:szCs w:val="24"/>
          <w:lang w:val="en-US"/>
        </w:rPr>
      </w:pPr>
    </w:p>
    <w:p w14:paraId="30E92234" w14:textId="7AD1F822" w:rsidR="005E47A2" w:rsidRDefault="005E47A2">
      <w:pPr>
        <w:rPr>
          <w:rFonts w:ascii="Arial" w:hAnsi="Arial" w:cs="Arial"/>
          <w:color w:val="000000" w:themeColor="text1"/>
          <w:sz w:val="24"/>
          <w:szCs w:val="24"/>
          <w:lang w:val="en-US"/>
        </w:rPr>
      </w:pPr>
    </w:p>
    <w:p w14:paraId="642928FC" w14:textId="1A163679" w:rsidR="005E47A2" w:rsidRDefault="005E47A2">
      <w:pPr>
        <w:rPr>
          <w:rFonts w:ascii="Arial" w:hAnsi="Arial" w:cs="Arial"/>
          <w:color w:val="000000" w:themeColor="text1"/>
          <w:sz w:val="24"/>
          <w:szCs w:val="24"/>
          <w:lang w:val="en-US"/>
        </w:rPr>
      </w:pPr>
    </w:p>
    <w:p w14:paraId="61347B26" w14:textId="35654DAD" w:rsidR="005E47A2" w:rsidRDefault="005E47A2">
      <w:pPr>
        <w:rPr>
          <w:rFonts w:ascii="Arial" w:hAnsi="Arial" w:cs="Arial"/>
          <w:color w:val="000000" w:themeColor="text1"/>
          <w:sz w:val="24"/>
          <w:szCs w:val="24"/>
          <w:lang w:val="en-US"/>
        </w:rPr>
      </w:pPr>
    </w:p>
    <w:p w14:paraId="0A61BCC5" w14:textId="629379A7" w:rsidR="005E47A2" w:rsidRDefault="005E47A2">
      <w:pPr>
        <w:rPr>
          <w:rFonts w:ascii="Arial" w:hAnsi="Arial" w:cs="Arial"/>
          <w:color w:val="000000" w:themeColor="text1"/>
          <w:sz w:val="24"/>
          <w:szCs w:val="24"/>
          <w:lang w:val="en-US"/>
        </w:rPr>
      </w:pPr>
    </w:p>
    <w:p w14:paraId="4EAEDC53" w14:textId="77777777" w:rsidR="005E47A2" w:rsidRPr="005E47A2" w:rsidRDefault="005E47A2">
      <w:pPr>
        <w:rPr>
          <w:rFonts w:ascii="Arial" w:hAnsi="Arial" w:cs="Arial"/>
          <w:color w:val="000000" w:themeColor="text1"/>
          <w:sz w:val="24"/>
          <w:szCs w:val="24"/>
          <w:lang w:val="en-US"/>
        </w:rPr>
      </w:pPr>
    </w:p>
    <w:p w14:paraId="4322853C" w14:textId="1E5E1FB9" w:rsidR="005E47A2" w:rsidRPr="005E47A2" w:rsidRDefault="005E47A2">
      <w:pPr>
        <w:rPr>
          <w:rFonts w:ascii="Arial" w:hAnsi="Arial" w:cs="Arial"/>
          <w:color w:val="000000" w:themeColor="text1"/>
          <w:sz w:val="24"/>
          <w:szCs w:val="24"/>
          <w:lang w:val="en-US"/>
        </w:rPr>
      </w:pPr>
    </w:p>
    <w:p w14:paraId="1BF3B647" w14:textId="77777777" w:rsidR="005E47A2" w:rsidRPr="005E47A2" w:rsidRDefault="005E47A2">
      <w:pPr>
        <w:rPr>
          <w:rFonts w:ascii="Arial" w:hAnsi="Arial" w:cs="Arial"/>
          <w:color w:val="000000" w:themeColor="text1"/>
          <w:sz w:val="24"/>
          <w:szCs w:val="24"/>
          <w:lang w:val="en-US"/>
        </w:rPr>
      </w:pPr>
    </w:p>
    <w:p w14:paraId="4F768EAA" w14:textId="724E8B2E" w:rsidR="00E026A1" w:rsidRDefault="00E026A1">
      <w:pPr>
        <w:rPr>
          <w:rFonts w:ascii="Arial" w:hAnsi="Arial" w:cs="Arial"/>
          <w:b/>
          <w:bCs/>
          <w:sz w:val="24"/>
          <w:szCs w:val="24"/>
          <w:u w:val="single"/>
          <w:lang w:val="en-US"/>
        </w:rPr>
      </w:pPr>
      <w:r w:rsidRPr="005E47A2">
        <w:rPr>
          <w:rFonts w:ascii="Arial" w:hAnsi="Arial" w:cs="Arial"/>
          <w:b/>
          <w:bCs/>
          <w:sz w:val="24"/>
          <w:szCs w:val="24"/>
          <w:u w:val="single"/>
          <w:lang w:val="en-US"/>
        </w:rPr>
        <w:lastRenderedPageBreak/>
        <w:t>References</w:t>
      </w:r>
    </w:p>
    <w:p w14:paraId="53DCD896" w14:textId="2611D600" w:rsidR="005E47A2" w:rsidRDefault="005E47A2" w:rsidP="005E47A2">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t>Anderson, C., Foley, Y., Sangster, P., Edwards, V. and Rassool, N., 2016. Policy, Pedagogy and Pupil Perceptions: EAL in Scotland and England. </w:t>
      </w:r>
      <w:r w:rsidRPr="005E47A2">
        <w:rPr>
          <w:rFonts w:ascii="Arial" w:hAnsi="Arial" w:cs="Arial"/>
          <w:i/>
          <w:iCs/>
          <w:color w:val="222222"/>
          <w:sz w:val="24"/>
          <w:szCs w:val="24"/>
          <w:shd w:val="clear" w:color="auto" w:fill="FFFFFF"/>
        </w:rPr>
        <w:t>CERES, University of Edinburgh. From, http://www. ceres. education. ed. ac. uk/wp-content/uploads/Policy-Pedagogy-and-Pupil-Perceptions-Final-full-report. pdf (Accessed 16th April 2017)</w:t>
      </w:r>
      <w:r w:rsidRPr="005E47A2">
        <w:rPr>
          <w:rFonts w:ascii="Arial" w:hAnsi="Arial" w:cs="Arial"/>
          <w:color w:val="222222"/>
          <w:sz w:val="24"/>
          <w:szCs w:val="24"/>
          <w:shd w:val="clear" w:color="auto" w:fill="FFFFFF"/>
        </w:rPr>
        <w:t>.</w:t>
      </w:r>
    </w:p>
    <w:p w14:paraId="0D4124FC" w14:textId="77777777" w:rsidR="005E47A2" w:rsidRPr="005E47A2" w:rsidRDefault="005E47A2" w:rsidP="005E47A2">
      <w:pPr>
        <w:rPr>
          <w:rFonts w:ascii="Arial" w:hAnsi="Arial" w:cs="Arial"/>
          <w:b/>
          <w:bCs/>
          <w:sz w:val="24"/>
          <w:szCs w:val="24"/>
          <w:u w:val="single"/>
          <w:lang w:val="en-US"/>
        </w:rPr>
      </w:pPr>
      <w:r w:rsidRPr="005E47A2">
        <w:rPr>
          <w:rFonts w:ascii="Arial" w:hAnsi="Arial" w:cs="Arial"/>
          <w:color w:val="222222"/>
          <w:sz w:val="24"/>
          <w:szCs w:val="24"/>
          <w:shd w:val="clear" w:color="auto" w:fill="FFFFFF"/>
        </w:rPr>
        <w:t>Barrett, L., Beaton, M., Head, G., McAuliffe, L., Moscardini, L., Spratt, J. and Sutherland, M., 2015. Developing inclusive practice in Scotland: the National Framework for Inclusion. </w:t>
      </w:r>
      <w:r w:rsidRPr="005E47A2">
        <w:rPr>
          <w:rFonts w:ascii="Arial" w:hAnsi="Arial" w:cs="Arial"/>
          <w:i/>
          <w:iCs/>
          <w:color w:val="222222"/>
          <w:sz w:val="24"/>
          <w:szCs w:val="24"/>
          <w:shd w:val="clear" w:color="auto" w:fill="FFFFFF"/>
        </w:rPr>
        <w:t>Pastoral Care in Education</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33</w:t>
      </w:r>
      <w:r w:rsidRPr="005E47A2">
        <w:rPr>
          <w:rFonts w:ascii="Arial" w:hAnsi="Arial" w:cs="Arial"/>
          <w:color w:val="222222"/>
          <w:sz w:val="24"/>
          <w:szCs w:val="24"/>
          <w:shd w:val="clear" w:color="auto" w:fill="FFFFFF"/>
        </w:rPr>
        <w:t>(3), pp.180-187.</w:t>
      </w:r>
    </w:p>
    <w:p w14:paraId="5442284F" w14:textId="77777777" w:rsidR="005E47A2" w:rsidRPr="005E47A2" w:rsidRDefault="005E47A2" w:rsidP="005E47A2">
      <w:pPr>
        <w:rPr>
          <w:rFonts w:ascii="Arial" w:hAnsi="Arial" w:cs="Arial"/>
          <w:b/>
          <w:bCs/>
          <w:sz w:val="24"/>
          <w:szCs w:val="24"/>
          <w:u w:val="single"/>
          <w:lang w:val="en-US"/>
        </w:rPr>
      </w:pPr>
      <w:r w:rsidRPr="005E47A2">
        <w:rPr>
          <w:rFonts w:ascii="Arial" w:hAnsi="Arial" w:cs="Arial"/>
          <w:color w:val="000000"/>
          <w:sz w:val="24"/>
          <w:szCs w:val="24"/>
          <w:shd w:val="clear" w:color="auto" w:fill="FFFFFF"/>
        </w:rPr>
        <w:t>Doran, P. (2011). </w:t>
      </w:r>
      <w:r w:rsidRPr="005E47A2">
        <w:rPr>
          <w:rFonts w:ascii="Arial" w:hAnsi="Arial" w:cs="Arial"/>
          <w:i/>
          <w:iCs/>
          <w:color w:val="000000"/>
          <w:sz w:val="24"/>
          <w:szCs w:val="24"/>
          <w:shd w:val="clear" w:color="auto" w:fill="FFFFFF"/>
        </w:rPr>
        <w:t>STRATEGIC REVIEW OF LEARNING PROVISION FOR CHILDREN AND YOUNG PEOPLE WITH COMPLEX ADDITIONAL SUPPORT NEEDS: Doran Review</w:t>
      </w:r>
      <w:r w:rsidRPr="005E47A2">
        <w:rPr>
          <w:rFonts w:ascii="Arial" w:hAnsi="Arial" w:cs="Arial"/>
          <w:color w:val="000000"/>
          <w:sz w:val="24"/>
          <w:szCs w:val="24"/>
          <w:shd w:val="clear" w:color="auto" w:fill="FFFFFF"/>
        </w:rPr>
        <w:t>. [online] Www2.gov.scot. Available at: https://www2.gov.scot/Resource/Doc/920/0121725.pdf [Accessed 2 Dec. 2019].</w:t>
      </w:r>
    </w:p>
    <w:p w14:paraId="77845757" w14:textId="77777777" w:rsidR="005E47A2" w:rsidRPr="005E47A2" w:rsidRDefault="005E47A2" w:rsidP="005E47A2">
      <w:pPr>
        <w:rPr>
          <w:rFonts w:ascii="Arial" w:hAnsi="Arial" w:cs="Arial"/>
          <w:b/>
          <w:bCs/>
          <w:sz w:val="24"/>
          <w:szCs w:val="24"/>
          <w:u w:val="single"/>
          <w:lang w:val="en-US"/>
        </w:rPr>
      </w:pPr>
      <w:r w:rsidRPr="005E47A2">
        <w:rPr>
          <w:rFonts w:ascii="Arial" w:hAnsi="Arial" w:cs="Arial"/>
          <w:color w:val="3A3A3A"/>
          <w:sz w:val="24"/>
          <w:szCs w:val="24"/>
          <w:shd w:val="clear" w:color="auto" w:fill="FFFFFF"/>
        </w:rPr>
        <w:t>Durkin, Dolores, 1963. Children Who Read before Grade 1: A Second Study. </w:t>
      </w:r>
      <w:r w:rsidRPr="005E47A2">
        <w:rPr>
          <w:rFonts w:ascii="Arial" w:hAnsi="Arial" w:cs="Arial"/>
          <w:i/>
          <w:iCs/>
          <w:color w:val="3A3A3A"/>
          <w:sz w:val="24"/>
          <w:szCs w:val="24"/>
          <w:shd w:val="clear" w:color="auto" w:fill="FFFFFF"/>
        </w:rPr>
        <w:t>Elementary School Journal</w:t>
      </w:r>
      <w:r w:rsidRPr="005E47A2">
        <w:rPr>
          <w:rFonts w:ascii="Arial" w:hAnsi="Arial" w:cs="Arial"/>
          <w:color w:val="3A3A3A"/>
          <w:sz w:val="24"/>
          <w:szCs w:val="24"/>
          <w:shd w:val="clear" w:color="auto" w:fill="FFFFFF"/>
        </w:rPr>
        <w:t>, 64(3), pp.143–149.</w:t>
      </w:r>
    </w:p>
    <w:p w14:paraId="453FC931" w14:textId="77777777" w:rsidR="005E47A2" w:rsidRPr="005E47A2" w:rsidRDefault="005E47A2" w:rsidP="005E47A2">
      <w:pPr>
        <w:rPr>
          <w:rFonts w:ascii="Arial" w:hAnsi="Arial" w:cs="Arial"/>
          <w:b/>
          <w:bCs/>
          <w:sz w:val="24"/>
          <w:szCs w:val="24"/>
          <w:u w:val="single"/>
          <w:lang w:val="en-US"/>
        </w:rPr>
      </w:pPr>
      <w:r w:rsidRPr="005E47A2">
        <w:rPr>
          <w:rFonts w:ascii="Arial" w:hAnsi="Arial" w:cs="Arial"/>
          <w:color w:val="000000"/>
          <w:sz w:val="24"/>
          <w:szCs w:val="24"/>
          <w:shd w:val="clear" w:color="auto" w:fill="FFFFFF"/>
        </w:rPr>
        <w:t>Early years scotland.org. (2019). [online] Available at: https://earlyyearsscotland.org/Media/Docs/What's%20New/Strategic%20Plan.pdf [Accessed 2 Dec. 2019].</w:t>
      </w:r>
    </w:p>
    <w:p w14:paraId="5BE23E47" w14:textId="77777777" w:rsidR="005E47A2" w:rsidRPr="005E47A2" w:rsidRDefault="005E47A2" w:rsidP="005E47A2">
      <w:pPr>
        <w:rPr>
          <w:rFonts w:ascii="Arial" w:hAnsi="Arial" w:cs="Arial"/>
          <w:b/>
          <w:bCs/>
          <w:sz w:val="24"/>
          <w:szCs w:val="24"/>
          <w:u w:val="single"/>
          <w:lang w:val="en-US"/>
        </w:rPr>
      </w:pPr>
      <w:r w:rsidRPr="005E47A2">
        <w:rPr>
          <w:rFonts w:ascii="Arial" w:hAnsi="Arial" w:cs="Arial"/>
          <w:color w:val="000000"/>
          <w:sz w:val="24"/>
          <w:szCs w:val="24"/>
          <w:shd w:val="clear" w:color="auto" w:fill="FFFFFF"/>
        </w:rPr>
        <w:t>Education.gov.scot. (2019). [online] Available at: https://education.gov.scot/Documents/All-experiencesoutcomes18.pdf [Accessed 2 Dec. 2019].</w:t>
      </w:r>
    </w:p>
    <w:p w14:paraId="602AF26C" w14:textId="2D7C4E08" w:rsidR="005E47A2" w:rsidRDefault="005E47A2" w:rsidP="005E47A2">
      <w:pPr>
        <w:rPr>
          <w:rFonts w:ascii="Arial" w:hAnsi="Arial" w:cs="Arial"/>
          <w:color w:val="000000"/>
          <w:sz w:val="24"/>
          <w:szCs w:val="24"/>
          <w:shd w:val="clear" w:color="auto" w:fill="FFFFFF"/>
        </w:rPr>
      </w:pPr>
      <w:r w:rsidRPr="005E47A2">
        <w:rPr>
          <w:rFonts w:ascii="Arial" w:hAnsi="Arial" w:cs="Arial"/>
          <w:color w:val="000000"/>
          <w:sz w:val="24"/>
          <w:szCs w:val="24"/>
          <w:shd w:val="clear" w:color="auto" w:fill="FFFFFF"/>
        </w:rPr>
        <w:t>Eis.org.uk. (2019). </w:t>
      </w:r>
      <w:r w:rsidRPr="005E47A2">
        <w:rPr>
          <w:rFonts w:ascii="Arial" w:hAnsi="Arial" w:cs="Arial"/>
          <w:i/>
          <w:iCs/>
          <w:color w:val="000000"/>
          <w:sz w:val="24"/>
          <w:szCs w:val="24"/>
          <w:shd w:val="clear" w:color="auto" w:fill="FFFFFF"/>
        </w:rPr>
        <w:t>Additional Support for Learning in Scottish school education: Exploring the gap between promise and practice</w:t>
      </w:r>
      <w:r w:rsidRPr="005E47A2">
        <w:rPr>
          <w:rFonts w:ascii="Arial" w:hAnsi="Arial" w:cs="Arial"/>
          <w:color w:val="000000"/>
          <w:sz w:val="24"/>
          <w:szCs w:val="24"/>
          <w:shd w:val="clear" w:color="auto" w:fill="FFFFFF"/>
        </w:rPr>
        <w:t>. [online] Available at: https://www.eis.org.uk/Content/images/education/ASN/ExploringTheGap.pdf [Accessed 2 Dec. 2019].</w:t>
      </w:r>
    </w:p>
    <w:p w14:paraId="14CA4BAC" w14:textId="4E6CB184" w:rsidR="00EB086F" w:rsidRPr="005E47A2" w:rsidRDefault="00EB086F" w:rsidP="005E47A2">
      <w:pPr>
        <w:rPr>
          <w:rFonts w:ascii="Arial" w:hAnsi="Arial" w:cs="Arial"/>
          <w:b/>
          <w:bCs/>
          <w:sz w:val="24"/>
          <w:szCs w:val="24"/>
          <w:u w:val="single"/>
          <w:lang w:val="en-US"/>
        </w:rPr>
      </w:pPr>
      <w:r w:rsidRPr="005E47A2">
        <w:rPr>
          <w:rFonts w:ascii="Arial" w:hAnsi="Arial" w:cs="Arial"/>
          <w:color w:val="000000"/>
          <w:sz w:val="24"/>
          <w:szCs w:val="24"/>
          <w:shd w:val="clear" w:color="auto" w:fill="FFFFFF"/>
        </w:rPr>
        <w:t>Gov.scot. (2019). </w:t>
      </w:r>
      <w:r w:rsidRPr="005E47A2">
        <w:rPr>
          <w:rFonts w:ascii="Arial" w:hAnsi="Arial" w:cs="Arial"/>
          <w:i/>
          <w:iCs/>
          <w:color w:val="000000"/>
          <w:sz w:val="24"/>
          <w:szCs w:val="24"/>
          <w:shd w:val="clear" w:color="auto" w:fill="FFFFFF"/>
        </w:rPr>
        <w:t>Gypsy/Travellers: Educational outcomes for Gypsy/Traveller children - gov.scot</w:t>
      </w:r>
      <w:r w:rsidRPr="005E47A2">
        <w:rPr>
          <w:rFonts w:ascii="Arial" w:hAnsi="Arial" w:cs="Arial"/>
          <w:color w:val="000000"/>
          <w:sz w:val="24"/>
          <w:szCs w:val="24"/>
          <w:shd w:val="clear" w:color="auto" w:fill="FFFFFF"/>
        </w:rPr>
        <w:t>. [online] Available at: https://www.gov.scot/policies/gypsy-travellers/educational-outcomes-for-gypsytraveller-children/ [Accessed 1 Dec. 2019].</w:t>
      </w:r>
    </w:p>
    <w:p w14:paraId="0D085B64" w14:textId="2D26A7FB" w:rsidR="005E47A2" w:rsidRDefault="005E47A2" w:rsidP="005E47A2">
      <w:pPr>
        <w:rPr>
          <w:rFonts w:ascii="Arial" w:hAnsi="Arial" w:cs="Arial"/>
          <w:color w:val="000000"/>
          <w:sz w:val="24"/>
          <w:szCs w:val="24"/>
          <w:shd w:val="clear" w:color="auto" w:fill="FFFFFF"/>
        </w:rPr>
      </w:pPr>
      <w:r w:rsidRPr="005E47A2">
        <w:rPr>
          <w:rFonts w:ascii="Arial" w:hAnsi="Arial" w:cs="Arial"/>
          <w:color w:val="000000"/>
          <w:sz w:val="24"/>
          <w:szCs w:val="24"/>
          <w:shd w:val="clear" w:color="auto" w:fill="FFFFFF"/>
        </w:rPr>
        <w:t>Gov.scot. (2019). </w:t>
      </w:r>
      <w:r w:rsidRPr="005E47A2">
        <w:rPr>
          <w:rFonts w:ascii="Arial" w:hAnsi="Arial" w:cs="Arial"/>
          <w:i/>
          <w:iCs/>
          <w:color w:val="000000"/>
          <w:sz w:val="24"/>
          <w:szCs w:val="24"/>
          <w:shd w:val="clear" w:color="auto" w:fill="FFFFFF"/>
        </w:rPr>
        <w:t>Improving educational outcomes for children and young people from travelling cultures: guidance - gov.scot</w:t>
      </w:r>
      <w:r w:rsidRPr="005E47A2">
        <w:rPr>
          <w:rFonts w:ascii="Arial" w:hAnsi="Arial" w:cs="Arial"/>
          <w:color w:val="000000"/>
          <w:sz w:val="24"/>
          <w:szCs w:val="24"/>
          <w:shd w:val="clear" w:color="auto" w:fill="FFFFFF"/>
        </w:rPr>
        <w:t>. [online] Available at: https://www.gov.scot/publications/improving-educational-outcomes-children-young-people-travelling-cultures/pages/2/#tec-ss [Accessed 1 Dec. 2019].</w:t>
      </w:r>
    </w:p>
    <w:p w14:paraId="1015AD54" w14:textId="77777777" w:rsidR="00EB086F" w:rsidRPr="005E47A2" w:rsidRDefault="00EB086F" w:rsidP="00EB086F">
      <w:pPr>
        <w:rPr>
          <w:rFonts w:ascii="Arial" w:hAnsi="Arial" w:cs="Arial"/>
          <w:color w:val="000000"/>
          <w:sz w:val="24"/>
          <w:szCs w:val="24"/>
          <w:shd w:val="clear" w:color="auto" w:fill="FFFFFF"/>
        </w:rPr>
      </w:pPr>
      <w:r w:rsidRPr="005E47A2">
        <w:rPr>
          <w:rFonts w:ascii="Arial" w:hAnsi="Arial" w:cs="Arial"/>
          <w:color w:val="000000"/>
          <w:sz w:val="24"/>
          <w:szCs w:val="24"/>
          <w:shd w:val="clear" w:color="auto" w:fill="FFFFFF"/>
        </w:rPr>
        <w:t>Gov.scot. (2019). </w:t>
      </w:r>
      <w:r w:rsidRPr="005E47A2">
        <w:rPr>
          <w:rFonts w:ascii="Arial" w:hAnsi="Arial" w:cs="Arial"/>
          <w:i/>
          <w:iCs/>
          <w:color w:val="000000"/>
          <w:sz w:val="24"/>
          <w:szCs w:val="24"/>
          <w:shd w:val="clear" w:color="auto" w:fill="FFFFFF"/>
        </w:rPr>
        <w:t>Schools: School curriculum and qualifications - gov.scot</w:t>
      </w:r>
      <w:r w:rsidRPr="005E47A2">
        <w:rPr>
          <w:rFonts w:ascii="Arial" w:hAnsi="Arial" w:cs="Arial"/>
          <w:color w:val="000000"/>
          <w:sz w:val="24"/>
          <w:szCs w:val="24"/>
          <w:shd w:val="clear" w:color="auto" w:fill="FFFFFF"/>
        </w:rPr>
        <w:t>. [online] Available at: https://www.gov.scot/policies/schools/school-curriculum/ [Accessed 28 Nov. 2019].</w:t>
      </w:r>
    </w:p>
    <w:p w14:paraId="752A7635" w14:textId="77777777" w:rsidR="00EB086F" w:rsidRPr="005E47A2" w:rsidRDefault="00EB086F" w:rsidP="00EB086F">
      <w:pPr>
        <w:rPr>
          <w:rFonts w:ascii="Arial" w:hAnsi="Arial" w:cs="Arial"/>
          <w:b/>
          <w:bCs/>
          <w:sz w:val="24"/>
          <w:szCs w:val="24"/>
          <w:u w:val="single"/>
          <w:lang w:val="en-US"/>
        </w:rPr>
      </w:pPr>
      <w:r w:rsidRPr="005E47A2">
        <w:rPr>
          <w:rFonts w:ascii="Arial" w:hAnsi="Arial" w:cs="Arial"/>
          <w:color w:val="222222"/>
          <w:sz w:val="24"/>
          <w:szCs w:val="24"/>
          <w:shd w:val="clear" w:color="auto" w:fill="FFFFFF"/>
        </w:rPr>
        <w:t>Iannelli, C. and Paterson, L., 2005. </w:t>
      </w:r>
      <w:r w:rsidRPr="005E47A2">
        <w:rPr>
          <w:rFonts w:ascii="Arial" w:hAnsi="Arial" w:cs="Arial"/>
          <w:i/>
          <w:iCs/>
          <w:color w:val="222222"/>
          <w:sz w:val="24"/>
          <w:szCs w:val="24"/>
          <w:shd w:val="clear" w:color="auto" w:fill="FFFFFF"/>
        </w:rPr>
        <w:t>Does education promote social mobility?</w:t>
      </w:r>
      <w:r w:rsidRPr="005E47A2">
        <w:rPr>
          <w:rFonts w:ascii="Arial" w:hAnsi="Arial" w:cs="Arial"/>
          <w:color w:val="222222"/>
          <w:sz w:val="24"/>
          <w:szCs w:val="24"/>
          <w:shd w:val="clear" w:color="auto" w:fill="FFFFFF"/>
        </w:rPr>
        <w:t> (Vol. 35). Centre for Educational Sociology.</w:t>
      </w:r>
    </w:p>
    <w:p w14:paraId="6AB03E64" w14:textId="77777777" w:rsidR="00EB086F" w:rsidRPr="005E47A2" w:rsidRDefault="00EB086F" w:rsidP="00EB086F">
      <w:pPr>
        <w:rPr>
          <w:rFonts w:ascii="Arial" w:hAnsi="Arial" w:cs="Arial"/>
          <w:b/>
          <w:bCs/>
          <w:sz w:val="24"/>
          <w:szCs w:val="24"/>
          <w:u w:val="single"/>
          <w:lang w:val="en-US"/>
        </w:rPr>
      </w:pPr>
      <w:r w:rsidRPr="005E47A2">
        <w:rPr>
          <w:rFonts w:ascii="Arial" w:hAnsi="Arial" w:cs="Arial"/>
          <w:color w:val="222222"/>
          <w:sz w:val="24"/>
          <w:szCs w:val="24"/>
          <w:shd w:val="clear" w:color="auto" w:fill="FFFFFF"/>
        </w:rPr>
        <w:t>Lloyd, G. and Norris, C., 1998. From difference to deviance: the exclusion of gypsy</w:t>
      </w:r>
      <w:r w:rsidRPr="005E47A2">
        <w:rPr>
          <w:rFonts w:ascii="Cambria Math" w:hAnsi="Cambria Math" w:cs="Cambria Math"/>
          <w:color w:val="222222"/>
          <w:sz w:val="24"/>
          <w:szCs w:val="24"/>
          <w:shd w:val="clear" w:color="auto" w:fill="FFFFFF"/>
        </w:rPr>
        <w:t>‐</w:t>
      </w:r>
      <w:r w:rsidRPr="005E47A2">
        <w:rPr>
          <w:rFonts w:ascii="Arial" w:hAnsi="Arial" w:cs="Arial"/>
          <w:color w:val="222222"/>
          <w:sz w:val="24"/>
          <w:szCs w:val="24"/>
          <w:shd w:val="clear" w:color="auto" w:fill="FFFFFF"/>
        </w:rPr>
        <w:t>traveller children from school in Scotland. </w:t>
      </w:r>
      <w:r w:rsidRPr="005E47A2">
        <w:rPr>
          <w:rFonts w:ascii="Arial" w:hAnsi="Arial" w:cs="Arial"/>
          <w:i/>
          <w:iCs/>
          <w:color w:val="222222"/>
          <w:sz w:val="24"/>
          <w:szCs w:val="24"/>
          <w:shd w:val="clear" w:color="auto" w:fill="FFFFFF"/>
        </w:rPr>
        <w:t>International Journal of Inclusive Education</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2</w:t>
      </w:r>
      <w:r w:rsidRPr="005E47A2">
        <w:rPr>
          <w:rFonts w:ascii="Arial" w:hAnsi="Arial" w:cs="Arial"/>
          <w:color w:val="222222"/>
          <w:sz w:val="24"/>
          <w:szCs w:val="24"/>
          <w:shd w:val="clear" w:color="auto" w:fill="FFFFFF"/>
        </w:rPr>
        <w:t>(4), pp.359-369.</w:t>
      </w:r>
    </w:p>
    <w:p w14:paraId="4A3E5201" w14:textId="722D5BAD" w:rsidR="005E47A2" w:rsidRDefault="00EB086F">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lastRenderedPageBreak/>
        <w:t>Madon, S., Willard, J., Guyll, M. and Scherr, K.C., 2011. Self</w:t>
      </w:r>
      <w:r w:rsidRPr="005E47A2">
        <w:rPr>
          <w:rFonts w:ascii="Cambria Math" w:hAnsi="Cambria Math" w:cs="Cambria Math"/>
          <w:color w:val="222222"/>
          <w:sz w:val="24"/>
          <w:szCs w:val="24"/>
          <w:shd w:val="clear" w:color="auto" w:fill="FFFFFF"/>
        </w:rPr>
        <w:t>‐</w:t>
      </w:r>
      <w:r w:rsidRPr="005E47A2">
        <w:rPr>
          <w:rFonts w:ascii="Arial" w:hAnsi="Arial" w:cs="Arial"/>
          <w:color w:val="222222"/>
          <w:sz w:val="24"/>
          <w:szCs w:val="24"/>
          <w:shd w:val="clear" w:color="auto" w:fill="FFFFFF"/>
        </w:rPr>
        <w:t>fulfilling prophecies: Mechanisms, power, and links to social problems. </w:t>
      </w:r>
      <w:r w:rsidRPr="005E47A2">
        <w:rPr>
          <w:rFonts w:ascii="Arial" w:hAnsi="Arial" w:cs="Arial"/>
          <w:i/>
          <w:iCs/>
          <w:color w:val="222222"/>
          <w:sz w:val="24"/>
          <w:szCs w:val="24"/>
          <w:shd w:val="clear" w:color="auto" w:fill="FFFFFF"/>
        </w:rPr>
        <w:t>Social and Personality Psychology Compass</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5</w:t>
      </w:r>
      <w:r w:rsidRPr="005E47A2">
        <w:rPr>
          <w:rFonts w:ascii="Arial" w:hAnsi="Arial" w:cs="Arial"/>
          <w:color w:val="222222"/>
          <w:sz w:val="24"/>
          <w:szCs w:val="24"/>
          <w:shd w:val="clear" w:color="auto" w:fill="FFFFFF"/>
        </w:rPr>
        <w:t>(8), pp.578-590.</w:t>
      </w:r>
    </w:p>
    <w:p w14:paraId="5122F262" w14:textId="1B9F6FEE" w:rsidR="00EB086F" w:rsidRPr="00EB086F" w:rsidRDefault="00EB086F">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t>Medwell, J. and Wray, D., 2013. </w:t>
      </w:r>
      <w:r w:rsidRPr="005E47A2">
        <w:rPr>
          <w:rFonts w:ascii="Arial" w:hAnsi="Arial" w:cs="Arial"/>
          <w:i/>
          <w:iCs/>
          <w:color w:val="222222"/>
          <w:sz w:val="24"/>
          <w:szCs w:val="24"/>
          <w:shd w:val="clear" w:color="auto" w:fill="FFFFFF"/>
        </w:rPr>
        <w:t>Literacy and language in the primary years</w:t>
      </w:r>
      <w:r w:rsidRPr="005E47A2">
        <w:rPr>
          <w:rFonts w:ascii="Arial" w:hAnsi="Arial" w:cs="Arial"/>
          <w:color w:val="222222"/>
          <w:sz w:val="24"/>
          <w:szCs w:val="24"/>
          <w:shd w:val="clear" w:color="auto" w:fill="FFFFFF"/>
        </w:rPr>
        <w:t>. Routledge.</w:t>
      </w:r>
    </w:p>
    <w:p w14:paraId="4D24306C" w14:textId="5B68D0D8" w:rsidR="00CB6581" w:rsidRDefault="00CB6581">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t>Moskal, M., 2016. Spaces of not belonging: Inclusive nationalism and education in Scotland. </w:t>
      </w:r>
      <w:r w:rsidRPr="005E47A2">
        <w:rPr>
          <w:rFonts w:ascii="Arial" w:hAnsi="Arial" w:cs="Arial"/>
          <w:i/>
          <w:iCs/>
          <w:color w:val="222222"/>
          <w:sz w:val="24"/>
          <w:szCs w:val="24"/>
          <w:shd w:val="clear" w:color="auto" w:fill="FFFFFF"/>
        </w:rPr>
        <w:t>Scottish Geographical Journal</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132</w:t>
      </w:r>
      <w:r w:rsidRPr="005E47A2">
        <w:rPr>
          <w:rFonts w:ascii="Arial" w:hAnsi="Arial" w:cs="Arial"/>
          <w:color w:val="222222"/>
          <w:sz w:val="24"/>
          <w:szCs w:val="24"/>
          <w:shd w:val="clear" w:color="auto" w:fill="FFFFFF"/>
        </w:rPr>
        <w:t>(1), pp.85-102.</w:t>
      </w:r>
    </w:p>
    <w:p w14:paraId="0C5A3AB4" w14:textId="7421E14A" w:rsidR="00EB086F" w:rsidRDefault="00EB086F" w:rsidP="00EB086F">
      <w:pPr>
        <w:rPr>
          <w:rFonts w:ascii="Arial" w:hAnsi="Arial" w:cs="Arial"/>
          <w:color w:val="3A3A3A"/>
          <w:sz w:val="24"/>
          <w:szCs w:val="24"/>
          <w:shd w:val="clear" w:color="auto" w:fill="FFFFFF"/>
        </w:rPr>
      </w:pPr>
      <w:r w:rsidRPr="005E47A2">
        <w:rPr>
          <w:rFonts w:ascii="Arial" w:hAnsi="Arial" w:cs="Arial"/>
          <w:color w:val="3A3A3A"/>
          <w:sz w:val="24"/>
          <w:szCs w:val="24"/>
          <w:shd w:val="clear" w:color="auto" w:fill="FFFFFF"/>
        </w:rPr>
        <w:t>O'Malley, J. Michael, 1985. Learning strategy applications with students of English as a second language. </w:t>
      </w:r>
      <w:r w:rsidRPr="005E47A2">
        <w:rPr>
          <w:rFonts w:ascii="Arial" w:hAnsi="Arial" w:cs="Arial"/>
          <w:i/>
          <w:iCs/>
          <w:color w:val="3A3A3A"/>
          <w:sz w:val="24"/>
          <w:szCs w:val="24"/>
          <w:shd w:val="clear" w:color="auto" w:fill="FFFFFF"/>
        </w:rPr>
        <w:t>TESOL Quarterly</w:t>
      </w:r>
      <w:r w:rsidRPr="005E47A2">
        <w:rPr>
          <w:rFonts w:ascii="Arial" w:hAnsi="Arial" w:cs="Arial"/>
          <w:color w:val="3A3A3A"/>
          <w:sz w:val="24"/>
          <w:szCs w:val="24"/>
          <w:shd w:val="clear" w:color="auto" w:fill="FFFFFF"/>
        </w:rPr>
        <w:t>, 19, pp.557–585.</w:t>
      </w:r>
    </w:p>
    <w:p w14:paraId="144AC043" w14:textId="77777777" w:rsidR="00EB086F" w:rsidRPr="005E47A2" w:rsidRDefault="00EB086F" w:rsidP="00EB086F">
      <w:pPr>
        <w:rPr>
          <w:rFonts w:ascii="Arial" w:hAnsi="Arial" w:cs="Arial"/>
          <w:b/>
          <w:bCs/>
          <w:sz w:val="24"/>
          <w:szCs w:val="24"/>
          <w:u w:val="single"/>
          <w:lang w:val="en-US"/>
        </w:rPr>
      </w:pPr>
      <w:r w:rsidRPr="005E47A2">
        <w:rPr>
          <w:rFonts w:ascii="Arial" w:hAnsi="Arial" w:cs="Arial"/>
          <w:color w:val="000000"/>
          <w:sz w:val="24"/>
          <w:szCs w:val="24"/>
          <w:shd w:val="clear" w:color="auto" w:fill="FFFFFF"/>
        </w:rPr>
        <w:t>Page, F. (2019). </w:t>
      </w:r>
      <w:r w:rsidRPr="005E47A2">
        <w:rPr>
          <w:rFonts w:ascii="Arial" w:hAnsi="Arial" w:cs="Arial"/>
          <w:i/>
          <w:iCs/>
          <w:color w:val="000000"/>
          <w:sz w:val="24"/>
          <w:szCs w:val="24"/>
          <w:shd w:val="clear" w:color="auto" w:fill="FFFFFF"/>
        </w:rPr>
        <w:t>Supporting EAL learners in the mainstream classroom</w:t>
      </w:r>
      <w:r w:rsidRPr="005E47A2">
        <w:rPr>
          <w:rFonts w:ascii="Arial" w:hAnsi="Arial" w:cs="Arial"/>
          <w:color w:val="000000"/>
          <w:sz w:val="24"/>
          <w:szCs w:val="24"/>
          <w:shd w:val="clear" w:color="auto" w:fill="FFFFFF"/>
        </w:rPr>
        <w:t>. [online] Children in Scotland. Available at: https://childreninscotland.org.uk/supporting-eal-learners-in-the-mainstream-classroom/ [Accessed 1 Dec. 2019].</w:t>
      </w:r>
    </w:p>
    <w:p w14:paraId="5F20E767" w14:textId="42F5709B" w:rsidR="00EB086F" w:rsidRPr="00EB086F" w:rsidRDefault="00EB086F">
      <w:pPr>
        <w:rPr>
          <w:rFonts w:ascii="Arial" w:hAnsi="Arial" w:cs="Arial"/>
          <w:color w:val="3A3A3A"/>
          <w:sz w:val="24"/>
          <w:szCs w:val="24"/>
          <w:shd w:val="clear" w:color="auto" w:fill="FFFFFF"/>
        </w:rPr>
      </w:pPr>
      <w:r w:rsidRPr="005E47A2">
        <w:rPr>
          <w:rFonts w:ascii="Arial" w:hAnsi="Arial" w:cs="Arial"/>
          <w:color w:val="3A3A3A"/>
          <w:sz w:val="24"/>
          <w:szCs w:val="24"/>
          <w:shd w:val="clear" w:color="auto" w:fill="FFFFFF"/>
        </w:rPr>
        <w:t>Paton, Grace, 2007. Working together. Policy and practice in Scottish early childhood centres. </w:t>
      </w:r>
      <w:r w:rsidRPr="005E47A2">
        <w:rPr>
          <w:rFonts w:ascii="Arial" w:hAnsi="Arial" w:cs="Arial"/>
          <w:i/>
          <w:iCs/>
          <w:color w:val="3A3A3A"/>
          <w:sz w:val="24"/>
          <w:szCs w:val="24"/>
          <w:shd w:val="clear" w:color="auto" w:fill="FFFFFF"/>
        </w:rPr>
        <w:t>European Early Childhood Education Research Journal</w:t>
      </w:r>
      <w:r w:rsidRPr="005E47A2">
        <w:rPr>
          <w:rFonts w:ascii="Arial" w:hAnsi="Arial" w:cs="Arial"/>
          <w:color w:val="3A3A3A"/>
          <w:sz w:val="24"/>
          <w:szCs w:val="24"/>
          <w:shd w:val="clear" w:color="auto" w:fill="FFFFFF"/>
        </w:rPr>
        <w:t>, 15(3), pp.441–455</w:t>
      </w:r>
      <w:r>
        <w:rPr>
          <w:rFonts w:ascii="Arial" w:hAnsi="Arial" w:cs="Arial"/>
          <w:color w:val="3A3A3A"/>
          <w:sz w:val="24"/>
          <w:szCs w:val="24"/>
          <w:shd w:val="clear" w:color="auto" w:fill="FFFFFF"/>
        </w:rPr>
        <w:t>.</w:t>
      </w:r>
      <w:bookmarkStart w:id="0" w:name="_GoBack"/>
      <w:bookmarkEnd w:id="0"/>
    </w:p>
    <w:p w14:paraId="40601DAE" w14:textId="760B9ED1" w:rsidR="00A25270" w:rsidRDefault="00A25270">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t>Pirrie, A. and Hockings, E., 2012. Poverty, educational attainment and achievement in Scotland: a critical review of the literature.</w:t>
      </w:r>
    </w:p>
    <w:p w14:paraId="33D1B3AA" w14:textId="77777777" w:rsidR="00EB086F" w:rsidRPr="005E47A2" w:rsidRDefault="00EB086F" w:rsidP="00EB086F">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t>Plagens, G.K., 2011. Social capital and education: Implications for student and school performance. </w:t>
      </w:r>
      <w:r w:rsidRPr="005E47A2">
        <w:rPr>
          <w:rFonts w:ascii="Arial" w:hAnsi="Arial" w:cs="Arial"/>
          <w:i/>
          <w:iCs/>
          <w:color w:val="222222"/>
          <w:sz w:val="24"/>
          <w:szCs w:val="24"/>
          <w:shd w:val="clear" w:color="auto" w:fill="FFFFFF"/>
        </w:rPr>
        <w:t>Education and Culture</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27</w:t>
      </w:r>
      <w:r w:rsidRPr="005E47A2">
        <w:rPr>
          <w:rFonts w:ascii="Arial" w:hAnsi="Arial" w:cs="Arial"/>
          <w:color w:val="222222"/>
          <w:sz w:val="24"/>
          <w:szCs w:val="24"/>
          <w:shd w:val="clear" w:color="auto" w:fill="FFFFFF"/>
        </w:rPr>
        <w:t>(1), pp.40-64.</w:t>
      </w:r>
    </w:p>
    <w:p w14:paraId="33CA2CCD" w14:textId="4D6DBA54" w:rsidR="00EB086F" w:rsidRDefault="00EB086F" w:rsidP="00EB086F">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t>Roberts, H., 2000. What is Sure Start?. </w:t>
      </w:r>
      <w:r w:rsidRPr="005E47A2">
        <w:rPr>
          <w:rFonts w:ascii="Arial" w:hAnsi="Arial" w:cs="Arial"/>
          <w:i/>
          <w:iCs/>
          <w:color w:val="222222"/>
          <w:sz w:val="24"/>
          <w:szCs w:val="24"/>
          <w:shd w:val="clear" w:color="auto" w:fill="FFFFFF"/>
        </w:rPr>
        <w:t>Archives of Disease in Childhood</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82</w:t>
      </w:r>
      <w:r w:rsidRPr="005E47A2">
        <w:rPr>
          <w:rFonts w:ascii="Arial" w:hAnsi="Arial" w:cs="Arial"/>
          <w:color w:val="222222"/>
          <w:sz w:val="24"/>
          <w:szCs w:val="24"/>
          <w:shd w:val="clear" w:color="auto" w:fill="FFFFFF"/>
        </w:rPr>
        <w:t>(6), pp.435-437.</w:t>
      </w:r>
    </w:p>
    <w:p w14:paraId="4D6E65DD" w14:textId="77777777" w:rsidR="00EB086F" w:rsidRPr="005E47A2" w:rsidRDefault="00EB086F" w:rsidP="00EB086F">
      <w:pPr>
        <w:rPr>
          <w:rFonts w:ascii="Arial" w:hAnsi="Arial" w:cs="Arial"/>
          <w:color w:val="222222"/>
          <w:sz w:val="24"/>
          <w:szCs w:val="24"/>
          <w:shd w:val="clear" w:color="auto" w:fill="FFFFFF"/>
        </w:rPr>
      </w:pPr>
      <w:r w:rsidRPr="005E47A2">
        <w:rPr>
          <w:rFonts w:ascii="Arial" w:hAnsi="Arial" w:cs="Arial"/>
          <w:color w:val="222222"/>
          <w:sz w:val="24"/>
          <w:szCs w:val="24"/>
          <w:shd w:val="clear" w:color="auto" w:fill="FFFFFF"/>
        </w:rPr>
        <w:t>Rogošić, S. and Baranović, B., 2016. Social capital and educational achievements: Coleman vs. Bourdieu. </w:t>
      </w:r>
      <w:r w:rsidRPr="005E47A2">
        <w:rPr>
          <w:rFonts w:ascii="Arial" w:hAnsi="Arial" w:cs="Arial"/>
          <w:i/>
          <w:iCs/>
          <w:color w:val="222222"/>
          <w:sz w:val="24"/>
          <w:szCs w:val="24"/>
          <w:shd w:val="clear" w:color="auto" w:fill="FFFFFF"/>
        </w:rPr>
        <w:t>Center for Educational Policy Studies Journal</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6</w:t>
      </w:r>
      <w:r w:rsidRPr="005E47A2">
        <w:rPr>
          <w:rFonts w:ascii="Arial" w:hAnsi="Arial" w:cs="Arial"/>
          <w:color w:val="222222"/>
          <w:sz w:val="24"/>
          <w:szCs w:val="24"/>
          <w:shd w:val="clear" w:color="auto" w:fill="FFFFFF"/>
        </w:rPr>
        <w:t>(2), pp.81-100.</w:t>
      </w:r>
    </w:p>
    <w:p w14:paraId="6DD68F20" w14:textId="77777777" w:rsidR="00EB086F" w:rsidRPr="005E47A2" w:rsidRDefault="00EB086F" w:rsidP="00EB086F">
      <w:pPr>
        <w:rPr>
          <w:rFonts w:ascii="Arial" w:hAnsi="Arial" w:cs="Arial"/>
          <w:b/>
          <w:bCs/>
          <w:sz w:val="24"/>
          <w:szCs w:val="24"/>
          <w:u w:val="single"/>
          <w:lang w:val="en-US"/>
        </w:rPr>
      </w:pPr>
      <w:r w:rsidRPr="005E47A2">
        <w:rPr>
          <w:rFonts w:ascii="Arial" w:hAnsi="Arial" w:cs="Arial"/>
          <w:color w:val="222222"/>
          <w:sz w:val="24"/>
          <w:szCs w:val="24"/>
          <w:shd w:val="clear" w:color="auto" w:fill="FFFFFF"/>
        </w:rPr>
        <w:t>Sanders, D. and Welk, D.S., 2005. Strategies to scaffold student learning: Applying Vygotsky's zone of proximal development. </w:t>
      </w:r>
      <w:r w:rsidRPr="005E47A2">
        <w:rPr>
          <w:rFonts w:ascii="Arial" w:hAnsi="Arial" w:cs="Arial"/>
          <w:i/>
          <w:iCs/>
          <w:color w:val="222222"/>
          <w:sz w:val="24"/>
          <w:szCs w:val="24"/>
          <w:shd w:val="clear" w:color="auto" w:fill="FFFFFF"/>
        </w:rPr>
        <w:t>Nurse educator</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30</w:t>
      </w:r>
      <w:r w:rsidRPr="005E47A2">
        <w:rPr>
          <w:rFonts w:ascii="Arial" w:hAnsi="Arial" w:cs="Arial"/>
          <w:color w:val="222222"/>
          <w:sz w:val="24"/>
          <w:szCs w:val="24"/>
          <w:shd w:val="clear" w:color="auto" w:fill="FFFFFF"/>
        </w:rPr>
        <w:t>(5), pp.203-207.</w:t>
      </w:r>
    </w:p>
    <w:p w14:paraId="532801CE" w14:textId="735EEED5" w:rsidR="00EB086F" w:rsidRDefault="00EB086F" w:rsidP="00EB086F">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5E47A2">
        <w:rPr>
          <w:rStyle w:val="selectable"/>
          <w:rFonts w:ascii="Arial" w:hAnsi="Arial" w:cs="Arial"/>
          <w:color w:val="000000"/>
        </w:rPr>
        <w:t>STEP. (2019). </w:t>
      </w:r>
      <w:r w:rsidRPr="005E47A2">
        <w:rPr>
          <w:rStyle w:val="selectable"/>
          <w:rFonts w:ascii="Arial" w:hAnsi="Arial" w:cs="Arial"/>
          <w:i/>
          <w:iCs/>
          <w:color w:val="000000"/>
        </w:rPr>
        <w:t>Our Approach - STEP</w:t>
      </w:r>
      <w:r w:rsidRPr="005E47A2">
        <w:rPr>
          <w:rStyle w:val="selectable"/>
          <w:rFonts w:ascii="Arial" w:hAnsi="Arial" w:cs="Arial"/>
          <w:color w:val="000000"/>
        </w:rPr>
        <w:t>. [online] Available at: http://www.step.education.ed.ac.uk/what-we-believe-in/ [Accessed 1 Dec. 2019].</w:t>
      </w:r>
    </w:p>
    <w:p w14:paraId="1BFD6854" w14:textId="77777777" w:rsidR="00EB086F" w:rsidRDefault="00EB086F" w:rsidP="00EB086F">
      <w:pPr>
        <w:pStyle w:val="NormalWeb"/>
        <w:shd w:val="clear" w:color="auto" w:fill="FFFFFF"/>
        <w:spacing w:before="0" w:beforeAutospacing="0" w:after="0" w:afterAutospacing="0" w:line="360" w:lineRule="atLeast"/>
        <w:ind w:hanging="120"/>
        <w:rPr>
          <w:rStyle w:val="selectable"/>
          <w:rFonts w:ascii="Arial" w:hAnsi="Arial" w:cs="Arial"/>
          <w:color w:val="000000"/>
        </w:rPr>
      </w:pPr>
    </w:p>
    <w:p w14:paraId="36D8BCD9" w14:textId="6398173C" w:rsidR="00EB086F" w:rsidRPr="00EB086F" w:rsidRDefault="00EB086F">
      <w:pPr>
        <w:rPr>
          <w:rFonts w:ascii="Arial" w:hAnsi="Arial" w:cs="Arial"/>
          <w:color w:val="3A3A3A"/>
          <w:sz w:val="24"/>
          <w:szCs w:val="24"/>
          <w:shd w:val="clear" w:color="auto" w:fill="FFFFFF"/>
        </w:rPr>
      </w:pPr>
      <w:r w:rsidRPr="005E47A2">
        <w:rPr>
          <w:rFonts w:ascii="Arial" w:hAnsi="Arial" w:cs="Arial"/>
          <w:color w:val="3A3A3A"/>
          <w:sz w:val="24"/>
          <w:szCs w:val="24"/>
          <w:shd w:val="clear" w:color="auto" w:fill="FFFFFF"/>
        </w:rPr>
        <w:t>Wright, Stephen C., 1995. Identity and the language of the classroom: Investigating the impact of heritage versus second language instruction on personal and collective self-esteem. </w:t>
      </w:r>
      <w:r w:rsidRPr="005E47A2">
        <w:rPr>
          <w:rFonts w:ascii="Arial" w:hAnsi="Arial" w:cs="Arial"/>
          <w:i/>
          <w:iCs/>
          <w:color w:val="3A3A3A"/>
          <w:sz w:val="24"/>
          <w:szCs w:val="24"/>
          <w:shd w:val="clear" w:color="auto" w:fill="FFFFFF"/>
        </w:rPr>
        <w:t>Journal of Educational Psychology</w:t>
      </w:r>
      <w:r w:rsidRPr="005E47A2">
        <w:rPr>
          <w:rFonts w:ascii="Arial" w:hAnsi="Arial" w:cs="Arial"/>
          <w:color w:val="3A3A3A"/>
          <w:sz w:val="24"/>
          <w:szCs w:val="24"/>
          <w:shd w:val="clear" w:color="auto" w:fill="FFFFFF"/>
        </w:rPr>
        <w:t>, 87(2), pp.241–253.</w:t>
      </w:r>
    </w:p>
    <w:p w14:paraId="5DDB5A78" w14:textId="5CC045E4" w:rsidR="005D3CFC" w:rsidRPr="00EB086F" w:rsidRDefault="000940C0">
      <w:pPr>
        <w:rPr>
          <w:rFonts w:ascii="Arial" w:hAnsi="Arial" w:cs="Arial"/>
          <w:b/>
          <w:bCs/>
          <w:sz w:val="24"/>
          <w:szCs w:val="24"/>
          <w:u w:val="single"/>
          <w:lang w:val="en-US"/>
        </w:rPr>
      </w:pPr>
      <w:r w:rsidRPr="005E47A2">
        <w:rPr>
          <w:rFonts w:ascii="Arial" w:hAnsi="Arial" w:cs="Arial"/>
          <w:color w:val="222222"/>
          <w:sz w:val="24"/>
          <w:szCs w:val="24"/>
          <w:shd w:val="clear" w:color="auto" w:fill="FFFFFF"/>
        </w:rPr>
        <w:t>Zollers, N.J., Ramanathan, A.K. and Yu, M., 1999. The relationship between school culture and inclusion: How an inclusive culture supports inclusive education. </w:t>
      </w:r>
      <w:r w:rsidRPr="005E47A2">
        <w:rPr>
          <w:rFonts w:ascii="Arial" w:hAnsi="Arial" w:cs="Arial"/>
          <w:i/>
          <w:iCs/>
          <w:color w:val="222222"/>
          <w:sz w:val="24"/>
          <w:szCs w:val="24"/>
          <w:shd w:val="clear" w:color="auto" w:fill="FFFFFF"/>
        </w:rPr>
        <w:t>International Journal of Qualitative Studies in Education</w:t>
      </w:r>
      <w:r w:rsidRPr="005E47A2">
        <w:rPr>
          <w:rFonts w:ascii="Arial" w:hAnsi="Arial" w:cs="Arial"/>
          <w:color w:val="222222"/>
          <w:sz w:val="24"/>
          <w:szCs w:val="24"/>
          <w:shd w:val="clear" w:color="auto" w:fill="FFFFFF"/>
        </w:rPr>
        <w:t>, </w:t>
      </w:r>
      <w:r w:rsidRPr="005E47A2">
        <w:rPr>
          <w:rFonts w:ascii="Arial" w:hAnsi="Arial" w:cs="Arial"/>
          <w:i/>
          <w:iCs/>
          <w:color w:val="222222"/>
          <w:sz w:val="24"/>
          <w:szCs w:val="24"/>
          <w:shd w:val="clear" w:color="auto" w:fill="FFFFFF"/>
        </w:rPr>
        <w:t>12</w:t>
      </w:r>
      <w:r w:rsidRPr="005E47A2">
        <w:rPr>
          <w:rFonts w:ascii="Arial" w:hAnsi="Arial" w:cs="Arial"/>
          <w:color w:val="222222"/>
          <w:sz w:val="24"/>
          <w:szCs w:val="24"/>
          <w:shd w:val="clear" w:color="auto" w:fill="FFFFFF"/>
        </w:rPr>
        <w:t>(2), pp.157-174.</w:t>
      </w:r>
    </w:p>
    <w:sectPr w:rsidR="005D3CFC" w:rsidRPr="00EB086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FDE32C" w14:textId="77777777" w:rsidR="00F147DC" w:rsidRDefault="00F147DC" w:rsidP="001717FC">
      <w:pPr>
        <w:spacing w:after="0" w:line="240" w:lineRule="auto"/>
      </w:pPr>
      <w:r>
        <w:separator/>
      </w:r>
    </w:p>
  </w:endnote>
  <w:endnote w:type="continuationSeparator" w:id="0">
    <w:p w14:paraId="6389BF82" w14:textId="77777777" w:rsidR="00F147DC" w:rsidRDefault="00F147DC" w:rsidP="00171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6324216"/>
      <w:docPartObj>
        <w:docPartGallery w:val="Page Numbers (Bottom of Page)"/>
        <w:docPartUnique/>
      </w:docPartObj>
    </w:sdtPr>
    <w:sdtEndPr>
      <w:rPr>
        <w:noProof/>
      </w:rPr>
    </w:sdtEndPr>
    <w:sdtContent>
      <w:p w14:paraId="1C41BACD" w14:textId="77777777" w:rsidR="001717FC" w:rsidRDefault="001717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80153" w14:textId="77777777" w:rsidR="001717FC" w:rsidRDefault="00171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9EF073" w14:textId="77777777" w:rsidR="00F147DC" w:rsidRDefault="00F147DC" w:rsidP="001717FC">
      <w:pPr>
        <w:spacing w:after="0" w:line="240" w:lineRule="auto"/>
      </w:pPr>
      <w:r>
        <w:separator/>
      </w:r>
    </w:p>
  </w:footnote>
  <w:footnote w:type="continuationSeparator" w:id="0">
    <w:p w14:paraId="5E421190" w14:textId="77777777" w:rsidR="00F147DC" w:rsidRDefault="00F147DC" w:rsidP="001717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683A4" w14:textId="77777777" w:rsidR="001717FC" w:rsidRPr="001717FC" w:rsidRDefault="001717FC">
    <w:pPr>
      <w:pStyle w:val="Header"/>
      <w:jc w:val="right"/>
      <w:rPr>
        <w:color w:val="000000" w:themeColor="text1"/>
        <w:sz w:val="24"/>
        <w:szCs w:val="24"/>
      </w:rPr>
    </w:pPr>
    <w:r w:rsidRPr="001717FC">
      <w:rPr>
        <w:color w:val="000000" w:themeColor="text1"/>
        <w:sz w:val="24"/>
        <w:szCs w:val="24"/>
      </w:rPr>
      <w:t>Naima Nazmin</w:t>
    </w:r>
  </w:p>
  <w:p w14:paraId="7884D7FB" w14:textId="77777777" w:rsidR="001717FC" w:rsidRDefault="001717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7FC"/>
    <w:rsid w:val="000940C0"/>
    <w:rsid w:val="000D0B23"/>
    <w:rsid w:val="001717FC"/>
    <w:rsid w:val="0024305E"/>
    <w:rsid w:val="003144DF"/>
    <w:rsid w:val="00364136"/>
    <w:rsid w:val="003C43C7"/>
    <w:rsid w:val="00431D7F"/>
    <w:rsid w:val="005758C9"/>
    <w:rsid w:val="00585468"/>
    <w:rsid w:val="005D3CFC"/>
    <w:rsid w:val="005E47A2"/>
    <w:rsid w:val="006508F2"/>
    <w:rsid w:val="00655F89"/>
    <w:rsid w:val="00773C4C"/>
    <w:rsid w:val="00835301"/>
    <w:rsid w:val="0094192F"/>
    <w:rsid w:val="00976D5E"/>
    <w:rsid w:val="00976E1B"/>
    <w:rsid w:val="00A11BF4"/>
    <w:rsid w:val="00A13CF4"/>
    <w:rsid w:val="00A25270"/>
    <w:rsid w:val="00AF2DCD"/>
    <w:rsid w:val="00B74770"/>
    <w:rsid w:val="00C170EF"/>
    <w:rsid w:val="00CB6581"/>
    <w:rsid w:val="00E026A1"/>
    <w:rsid w:val="00E461A5"/>
    <w:rsid w:val="00E94722"/>
    <w:rsid w:val="00EB086F"/>
    <w:rsid w:val="00F147DC"/>
    <w:rsid w:val="00F30937"/>
    <w:rsid w:val="00FA24F7"/>
    <w:rsid w:val="00FA6A3C"/>
    <w:rsid w:val="00FF0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D42B1"/>
  <w15:chartTrackingRefBased/>
  <w15:docId w15:val="{4275EAC7-CAF4-46E1-BE60-70E497745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26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1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7FC"/>
  </w:style>
  <w:style w:type="paragraph" w:styleId="Footer">
    <w:name w:val="footer"/>
    <w:basedOn w:val="Normal"/>
    <w:link w:val="FooterChar"/>
    <w:uiPriority w:val="99"/>
    <w:unhideWhenUsed/>
    <w:rsid w:val="00171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7FC"/>
  </w:style>
  <w:style w:type="character" w:styleId="Hyperlink">
    <w:name w:val="Hyperlink"/>
    <w:basedOn w:val="DefaultParagraphFont"/>
    <w:uiPriority w:val="99"/>
    <w:semiHidden/>
    <w:unhideWhenUsed/>
    <w:rsid w:val="00E026A1"/>
    <w:rPr>
      <w:color w:val="0000FF"/>
      <w:u w:val="single"/>
    </w:rPr>
  </w:style>
  <w:style w:type="character" w:customStyle="1" w:styleId="Heading1Char">
    <w:name w:val="Heading 1 Char"/>
    <w:basedOn w:val="DefaultParagraphFont"/>
    <w:link w:val="Heading1"/>
    <w:uiPriority w:val="9"/>
    <w:rsid w:val="00E026A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F0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F053E"/>
  </w:style>
  <w:style w:type="character" w:styleId="Strong">
    <w:name w:val="Strong"/>
    <w:basedOn w:val="DefaultParagraphFont"/>
    <w:uiPriority w:val="22"/>
    <w:qFormat/>
    <w:rsid w:val="00FF05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5121">
      <w:bodyDiv w:val="1"/>
      <w:marLeft w:val="0"/>
      <w:marRight w:val="0"/>
      <w:marTop w:val="0"/>
      <w:marBottom w:val="0"/>
      <w:divBdr>
        <w:top w:val="none" w:sz="0" w:space="0" w:color="auto"/>
        <w:left w:val="none" w:sz="0" w:space="0" w:color="auto"/>
        <w:bottom w:val="none" w:sz="0" w:space="0" w:color="auto"/>
        <w:right w:val="none" w:sz="0" w:space="0" w:color="auto"/>
      </w:divBdr>
      <w:divsChild>
        <w:div w:id="1999842186">
          <w:marLeft w:val="0"/>
          <w:marRight w:val="0"/>
          <w:marTop w:val="0"/>
          <w:marBottom w:val="0"/>
          <w:divBdr>
            <w:top w:val="none" w:sz="0" w:space="0" w:color="auto"/>
            <w:left w:val="none" w:sz="0" w:space="0" w:color="auto"/>
            <w:bottom w:val="none" w:sz="0" w:space="0" w:color="auto"/>
            <w:right w:val="none" w:sz="0" w:space="0" w:color="auto"/>
          </w:divBdr>
        </w:div>
      </w:divsChild>
    </w:div>
    <w:div w:id="256715778">
      <w:bodyDiv w:val="1"/>
      <w:marLeft w:val="0"/>
      <w:marRight w:val="0"/>
      <w:marTop w:val="0"/>
      <w:marBottom w:val="0"/>
      <w:divBdr>
        <w:top w:val="none" w:sz="0" w:space="0" w:color="auto"/>
        <w:left w:val="none" w:sz="0" w:space="0" w:color="auto"/>
        <w:bottom w:val="none" w:sz="0" w:space="0" w:color="auto"/>
        <w:right w:val="none" w:sz="0" w:space="0" w:color="auto"/>
      </w:divBdr>
    </w:div>
    <w:div w:id="545875584">
      <w:bodyDiv w:val="1"/>
      <w:marLeft w:val="0"/>
      <w:marRight w:val="0"/>
      <w:marTop w:val="0"/>
      <w:marBottom w:val="0"/>
      <w:divBdr>
        <w:top w:val="none" w:sz="0" w:space="0" w:color="auto"/>
        <w:left w:val="none" w:sz="0" w:space="0" w:color="auto"/>
        <w:bottom w:val="none" w:sz="0" w:space="0" w:color="auto"/>
        <w:right w:val="none" w:sz="0" w:space="0" w:color="auto"/>
      </w:divBdr>
      <w:divsChild>
        <w:div w:id="1455175073">
          <w:marLeft w:val="0"/>
          <w:marRight w:val="0"/>
          <w:marTop w:val="0"/>
          <w:marBottom w:val="0"/>
          <w:divBdr>
            <w:top w:val="none" w:sz="0" w:space="0" w:color="auto"/>
            <w:left w:val="none" w:sz="0" w:space="0" w:color="auto"/>
            <w:bottom w:val="none" w:sz="0" w:space="0" w:color="auto"/>
            <w:right w:val="none" w:sz="0" w:space="0" w:color="auto"/>
          </w:divBdr>
        </w:div>
      </w:divsChild>
    </w:div>
    <w:div w:id="1639141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scot/Publications/2007/12/05100056/0"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3180</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Nazmin (1600909)</dc:creator>
  <cp:keywords/>
  <dc:description/>
  <cp:lastModifiedBy>Naima Nazmin (1600909)</cp:lastModifiedBy>
  <cp:revision>7</cp:revision>
  <dcterms:created xsi:type="dcterms:W3CDTF">2019-11-27T14:41:00Z</dcterms:created>
  <dcterms:modified xsi:type="dcterms:W3CDTF">2019-12-02T20:14:00Z</dcterms:modified>
</cp:coreProperties>
</file>