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38A" w:rsidRDefault="00AE238A" w:rsidP="00AE238A">
      <w:r>
        <w:rPr>
          <w:noProof/>
        </w:rPr>
        <w:drawing>
          <wp:inline distT="0" distB="0" distL="0" distR="0" wp14:anchorId="2CBFD4C3" wp14:editId="56520CA3">
            <wp:extent cx="1859280" cy="7435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743585"/>
                    </a:xfrm>
                    <a:prstGeom prst="rect">
                      <a:avLst/>
                    </a:prstGeom>
                    <a:noFill/>
                  </pic:spPr>
                </pic:pic>
              </a:graphicData>
            </a:graphic>
          </wp:inline>
        </w:drawing>
      </w:r>
    </w:p>
    <w:p w:rsidR="00AE238A" w:rsidRDefault="00AE238A" w:rsidP="00AE238A"/>
    <w:p w:rsidR="00AE238A" w:rsidRPr="005D1DA0" w:rsidRDefault="00AE238A" w:rsidP="00AE238A">
      <w:pPr>
        <w:jc w:val="center"/>
        <w:rPr>
          <w:b/>
          <w:sz w:val="28"/>
          <w:szCs w:val="28"/>
        </w:rPr>
      </w:pPr>
      <w:r w:rsidRPr="005D1DA0">
        <w:rPr>
          <w:b/>
          <w:sz w:val="28"/>
          <w:szCs w:val="28"/>
        </w:rPr>
        <w:t>Master of Business Administration Programme</w:t>
      </w:r>
    </w:p>
    <w:p w:rsidR="00AE238A" w:rsidRPr="005D1DA0" w:rsidRDefault="00AE238A" w:rsidP="00AE238A">
      <w:pPr>
        <w:jc w:val="center"/>
        <w:rPr>
          <w:b/>
          <w:sz w:val="28"/>
          <w:szCs w:val="28"/>
        </w:rPr>
      </w:pPr>
      <w:r w:rsidRPr="005D1DA0">
        <w:rPr>
          <w:b/>
          <w:sz w:val="28"/>
          <w:szCs w:val="28"/>
        </w:rPr>
        <w:t>LCMB7035</w:t>
      </w:r>
    </w:p>
    <w:p w:rsidR="00AE238A" w:rsidRPr="005D1DA0" w:rsidRDefault="00AE238A" w:rsidP="00AE238A">
      <w:pPr>
        <w:jc w:val="center"/>
        <w:rPr>
          <w:b/>
          <w:sz w:val="28"/>
          <w:szCs w:val="28"/>
        </w:rPr>
      </w:pPr>
      <w:r w:rsidRPr="005D1DA0">
        <w:rPr>
          <w:b/>
          <w:sz w:val="28"/>
          <w:szCs w:val="28"/>
        </w:rPr>
        <w:t>Dissertation Proposal</w:t>
      </w:r>
    </w:p>
    <w:p w:rsidR="00AE238A" w:rsidRDefault="00AE238A" w:rsidP="00AE238A"/>
    <w:p w:rsidR="00AE238A" w:rsidRPr="00F7518D" w:rsidRDefault="00AE238A" w:rsidP="00AE238A">
      <w:pPr>
        <w:jc w:val="center"/>
        <w:rPr>
          <w:b/>
          <w:sz w:val="28"/>
          <w:szCs w:val="28"/>
        </w:rPr>
      </w:pPr>
      <w:r w:rsidRPr="00F7518D">
        <w:rPr>
          <w:b/>
          <w:sz w:val="28"/>
          <w:szCs w:val="28"/>
        </w:rPr>
        <w:t>Topic</w:t>
      </w:r>
    </w:p>
    <w:p w:rsidR="00AE238A" w:rsidRPr="00552B6F" w:rsidRDefault="00AE238A" w:rsidP="00AE238A">
      <w:pPr>
        <w:jc w:val="center"/>
        <w:rPr>
          <w:i/>
          <w:sz w:val="32"/>
          <w:szCs w:val="32"/>
        </w:rPr>
      </w:pPr>
      <w:r w:rsidRPr="00552B6F">
        <w:rPr>
          <w:i/>
          <w:sz w:val="32"/>
          <w:szCs w:val="32"/>
        </w:rPr>
        <w:t>“The impact of Tesco’s Clubcard loyalty program on customer repeat purchase behaviour”</w:t>
      </w:r>
    </w:p>
    <w:p w:rsidR="00AE238A" w:rsidRDefault="00AE238A" w:rsidP="00AE238A"/>
    <w:p w:rsidR="00AE238A" w:rsidRDefault="00AE238A" w:rsidP="00AE238A"/>
    <w:p w:rsidR="00AE238A" w:rsidRPr="005D1DA0" w:rsidRDefault="00AE238A" w:rsidP="00AE238A">
      <w:pPr>
        <w:rPr>
          <w:b/>
          <w:sz w:val="28"/>
          <w:szCs w:val="28"/>
        </w:rPr>
      </w:pPr>
    </w:p>
    <w:p w:rsidR="00AE238A" w:rsidRPr="005D1DA0" w:rsidRDefault="00AE238A" w:rsidP="00AE238A">
      <w:pPr>
        <w:jc w:val="center"/>
        <w:rPr>
          <w:sz w:val="28"/>
          <w:szCs w:val="28"/>
        </w:rPr>
      </w:pPr>
      <w:r w:rsidRPr="005D1DA0">
        <w:rPr>
          <w:b/>
          <w:sz w:val="28"/>
          <w:szCs w:val="28"/>
        </w:rPr>
        <w:t>Student Name:</w:t>
      </w:r>
      <w:r w:rsidRPr="005D1DA0">
        <w:rPr>
          <w:sz w:val="28"/>
          <w:szCs w:val="28"/>
        </w:rPr>
        <w:t xml:space="preserve"> </w:t>
      </w:r>
      <w:r w:rsidRPr="00AE238A">
        <w:rPr>
          <w:sz w:val="28"/>
          <w:szCs w:val="28"/>
        </w:rPr>
        <w:t>Md Alamgir Miah</w:t>
      </w:r>
    </w:p>
    <w:p w:rsidR="00AE238A" w:rsidRPr="005D1DA0" w:rsidRDefault="00AE238A" w:rsidP="00AE238A">
      <w:pPr>
        <w:jc w:val="center"/>
        <w:rPr>
          <w:sz w:val="28"/>
          <w:szCs w:val="28"/>
        </w:rPr>
      </w:pPr>
      <w:r w:rsidRPr="005D1DA0">
        <w:rPr>
          <w:b/>
          <w:sz w:val="28"/>
          <w:szCs w:val="28"/>
        </w:rPr>
        <w:t>Student ID:</w:t>
      </w:r>
      <w:r w:rsidRPr="005D1DA0">
        <w:rPr>
          <w:sz w:val="28"/>
          <w:szCs w:val="28"/>
        </w:rPr>
        <w:t xml:space="preserve"> </w:t>
      </w:r>
      <w:r w:rsidRPr="00AE238A">
        <w:rPr>
          <w:sz w:val="28"/>
          <w:szCs w:val="28"/>
        </w:rPr>
        <w:t>2423394</w:t>
      </w:r>
    </w:p>
    <w:p w:rsidR="00AE238A" w:rsidRPr="005D1DA0" w:rsidRDefault="00AE238A" w:rsidP="00AE238A">
      <w:pPr>
        <w:jc w:val="center"/>
        <w:rPr>
          <w:sz w:val="28"/>
          <w:szCs w:val="28"/>
        </w:rPr>
      </w:pPr>
      <w:r w:rsidRPr="005D1DA0">
        <w:rPr>
          <w:b/>
          <w:sz w:val="28"/>
          <w:szCs w:val="28"/>
        </w:rPr>
        <w:t>Supervisor Name:</w:t>
      </w:r>
      <w:r w:rsidRPr="005D1DA0">
        <w:rPr>
          <w:sz w:val="28"/>
          <w:szCs w:val="28"/>
        </w:rPr>
        <w:t xml:space="preserve"> </w:t>
      </w:r>
      <w:r w:rsidRPr="00AE238A">
        <w:rPr>
          <w:sz w:val="28"/>
          <w:szCs w:val="28"/>
        </w:rPr>
        <w:t>Balendran Kandasamy</w:t>
      </w:r>
    </w:p>
    <w:p w:rsidR="00AE238A" w:rsidRDefault="00AE238A" w:rsidP="00AE238A"/>
    <w:p w:rsidR="00AE238A" w:rsidRDefault="00AE238A" w:rsidP="00AE238A">
      <w:pPr>
        <w:jc w:val="center"/>
      </w:pPr>
    </w:p>
    <w:p w:rsidR="00AE238A" w:rsidRPr="005D1DA0" w:rsidRDefault="00AE238A" w:rsidP="00AE238A">
      <w:pPr>
        <w:jc w:val="center"/>
        <w:rPr>
          <w:b/>
          <w:sz w:val="28"/>
          <w:szCs w:val="28"/>
        </w:rPr>
      </w:pPr>
      <w:r w:rsidRPr="005D1DA0">
        <w:rPr>
          <w:b/>
          <w:sz w:val="28"/>
          <w:szCs w:val="28"/>
        </w:rPr>
        <w:t>Word count:</w:t>
      </w:r>
      <w:r>
        <w:rPr>
          <w:b/>
          <w:sz w:val="28"/>
          <w:szCs w:val="28"/>
        </w:rPr>
        <w:t xml:space="preserve"> </w:t>
      </w:r>
      <w:r w:rsidR="006D4951" w:rsidRPr="006D4951">
        <w:rPr>
          <w:sz w:val="28"/>
          <w:szCs w:val="28"/>
        </w:rPr>
        <w:t>2500</w:t>
      </w:r>
    </w:p>
    <w:p w:rsidR="00AE238A" w:rsidRPr="005D1DA0" w:rsidRDefault="00AE238A" w:rsidP="00AE238A">
      <w:pPr>
        <w:rPr>
          <w:sz w:val="28"/>
          <w:szCs w:val="28"/>
        </w:rPr>
      </w:pPr>
    </w:p>
    <w:p w:rsidR="00AE238A" w:rsidRPr="005D1DA0" w:rsidRDefault="00AE238A" w:rsidP="00AE238A">
      <w:pPr>
        <w:jc w:val="center"/>
        <w:rPr>
          <w:sz w:val="28"/>
          <w:szCs w:val="28"/>
        </w:rPr>
      </w:pPr>
      <w:r w:rsidRPr="005D1DA0">
        <w:rPr>
          <w:b/>
          <w:sz w:val="28"/>
          <w:szCs w:val="28"/>
        </w:rPr>
        <w:t>Due Date:</w:t>
      </w:r>
      <w:r w:rsidRPr="005D1DA0">
        <w:rPr>
          <w:sz w:val="28"/>
          <w:szCs w:val="28"/>
        </w:rPr>
        <w:t xml:space="preserve"> Friday, 7th November 2025</w:t>
      </w:r>
    </w:p>
    <w:p w:rsidR="00AE238A" w:rsidRDefault="00AE238A">
      <w:pPr>
        <w:sectPr w:rsidR="00AE238A" w:rsidSect="00AE238A">
          <w:footerReference w:type="default" r:id="rId9"/>
          <w:pgSz w:w="11907" w:h="16839" w:code="9"/>
          <w:pgMar w:top="1440" w:right="1440" w:bottom="1440" w:left="1440" w:header="708" w:footer="708" w:gutter="0"/>
          <w:cols w:space="708"/>
          <w:docGrid w:linePitch="360"/>
        </w:sectPr>
      </w:pPr>
    </w:p>
    <w:sdt>
      <w:sdtPr>
        <w:rPr>
          <w:rFonts w:ascii="Times New Roman" w:eastAsiaTheme="minorHAnsi" w:hAnsi="Times New Roman" w:cstheme="minorBidi"/>
          <w:color w:val="000000" w:themeColor="text1"/>
          <w:sz w:val="24"/>
          <w:szCs w:val="22"/>
        </w:rPr>
        <w:id w:val="1266046121"/>
        <w:docPartObj>
          <w:docPartGallery w:val="Table of Contents"/>
          <w:docPartUnique/>
        </w:docPartObj>
      </w:sdtPr>
      <w:sdtEndPr>
        <w:rPr>
          <w:b/>
          <w:bCs/>
          <w:noProof/>
        </w:rPr>
      </w:sdtEndPr>
      <w:sdtContent>
        <w:p w:rsidR="004F5ACE" w:rsidRDefault="004F5ACE">
          <w:pPr>
            <w:pStyle w:val="TOCHeading"/>
          </w:pPr>
          <w:r>
            <w:t>Table of Contents</w:t>
          </w:r>
        </w:p>
        <w:p w:rsidR="006D4951" w:rsidRDefault="004F5ACE">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213323121" w:history="1">
            <w:r w:rsidR="006D4951" w:rsidRPr="002207F8">
              <w:rPr>
                <w:rStyle w:val="Hyperlink"/>
                <w:noProof/>
              </w:rPr>
              <w:t>Introduction</w:t>
            </w:r>
            <w:r w:rsidR="006D4951">
              <w:rPr>
                <w:noProof/>
                <w:webHidden/>
              </w:rPr>
              <w:tab/>
            </w:r>
            <w:r w:rsidR="006D4951">
              <w:rPr>
                <w:noProof/>
                <w:webHidden/>
              </w:rPr>
              <w:fldChar w:fldCharType="begin"/>
            </w:r>
            <w:r w:rsidR="006D4951">
              <w:rPr>
                <w:noProof/>
                <w:webHidden/>
              </w:rPr>
              <w:instrText xml:space="preserve"> PAGEREF _Toc213323121 \h </w:instrText>
            </w:r>
            <w:r w:rsidR="006D4951">
              <w:rPr>
                <w:noProof/>
                <w:webHidden/>
              </w:rPr>
            </w:r>
            <w:r w:rsidR="006D4951">
              <w:rPr>
                <w:noProof/>
                <w:webHidden/>
              </w:rPr>
              <w:fldChar w:fldCharType="separate"/>
            </w:r>
            <w:r w:rsidR="006D4951">
              <w:rPr>
                <w:noProof/>
                <w:webHidden/>
              </w:rPr>
              <w:t>1</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2" w:history="1">
            <w:r w:rsidR="006D4951" w:rsidRPr="002207F8">
              <w:rPr>
                <w:rStyle w:val="Hyperlink"/>
                <w:noProof/>
              </w:rPr>
              <w:t>Literature Review</w:t>
            </w:r>
            <w:r w:rsidR="006D4951">
              <w:rPr>
                <w:noProof/>
                <w:webHidden/>
              </w:rPr>
              <w:tab/>
            </w:r>
            <w:r w:rsidR="006D4951">
              <w:rPr>
                <w:noProof/>
                <w:webHidden/>
              </w:rPr>
              <w:fldChar w:fldCharType="begin"/>
            </w:r>
            <w:r w:rsidR="006D4951">
              <w:rPr>
                <w:noProof/>
                <w:webHidden/>
              </w:rPr>
              <w:instrText xml:space="preserve"> PAGEREF _Toc213323122 \h </w:instrText>
            </w:r>
            <w:r w:rsidR="006D4951">
              <w:rPr>
                <w:noProof/>
                <w:webHidden/>
              </w:rPr>
            </w:r>
            <w:r w:rsidR="006D4951">
              <w:rPr>
                <w:noProof/>
                <w:webHidden/>
              </w:rPr>
              <w:fldChar w:fldCharType="separate"/>
            </w:r>
            <w:r w:rsidR="006D4951">
              <w:rPr>
                <w:noProof/>
                <w:webHidden/>
              </w:rPr>
              <w:t>2</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3" w:history="1">
            <w:r w:rsidR="006D4951" w:rsidRPr="002207F8">
              <w:rPr>
                <w:rStyle w:val="Hyperlink"/>
                <w:noProof/>
              </w:rPr>
              <w:t>Methodology</w:t>
            </w:r>
            <w:r w:rsidR="006D4951">
              <w:rPr>
                <w:noProof/>
                <w:webHidden/>
              </w:rPr>
              <w:tab/>
            </w:r>
            <w:r w:rsidR="006D4951">
              <w:rPr>
                <w:noProof/>
                <w:webHidden/>
              </w:rPr>
              <w:fldChar w:fldCharType="begin"/>
            </w:r>
            <w:r w:rsidR="006D4951">
              <w:rPr>
                <w:noProof/>
                <w:webHidden/>
              </w:rPr>
              <w:instrText xml:space="preserve"> PAGEREF _Toc213323123 \h </w:instrText>
            </w:r>
            <w:r w:rsidR="006D4951">
              <w:rPr>
                <w:noProof/>
                <w:webHidden/>
              </w:rPr>
            </w:r>
            <w:r w:rsidR="006D4951">
              <w:rPr>
                <w:noProof/>
                <w:webHidden/>
              </w:rPr>
              <w:fldChar w:fldCharType="separate"/>
            </w:r>
            <w:r w:rsidR="006D4951">
              <w:rPr>
                <w:noProof/>
                <w:webHidden/>
              </w:rPr>
              <w:t>4</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4" w:history="1">
            <w:r w:rsidR="006D4951" w:rsidRPr="002207F8">
              <w:rPr>
                <w:rStyle w:val="Hyperlink"/>
                <w:noProof/>
              </w:rPr>
              <w:t>Expected Findings</w:t>
            </w:r>
            <w:r w:rsidR="006D4951">
              <w:rPr>
                <w:noProof/>
                <w:webHidden/>
              </w:rPr>
              <w:tab/>
            </w:r>
            <w:r w:rsidR="006D4951">
              <w:rPr>
                <w:noProof/>
                <w:webHidden/>
              </w:rPr>
              <w:fldChar w:fldCharType="begin"/>
            </w:r>
            <w:r w:rsidR="006D4951">
              <w:rPr>
                <w:noProof/>
                <w:webHidden/>
              </w:rPr>
              <w:instrText xml:space="preserve"> PAGEREF _Toc213323124 \h </w:instrText>
            </w:r>
            <w:r w:rsidR="006D4951">
              <w:rPr>
                <w:noProof/>
                <w:webHidden/>
              </w:rPr>
            </w:r>
            <w:r w:rsidR="006D4951">
              <w:rPr>
                <w:noProof/>
                <w:webHidden/>
              </w:rPr>
              <w:fldChar w:fldCharType="separate"/>
            </w:r>
            <w:r w:rsidR="006D4951">
              <w:rPr>
                <w:noProof/>
                <w:webHidden/>
              </w:rPr>
              <w:t>6</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5" w:history="1">
            <w:r w:rsidR="006D4951" w:rsidRPr="002207F8">
              <w:rPr>
                <w:rStyle w:val="Hyperlink"/>
                <w:noProof/>
              </w:rPr>
              <w:t>Limitations</w:t>
            </w:r>
            <w:r w:rsidR="006D4951">
              <w:rPr>
                <w:noProof/>
                <w:webHidden/>
              </w:rPr>
              <w:tab/>
            </w:r>
            <w:r w:rsidR="006D4951">
              <w:rPr>
                <w:noProof/>
                <w:webHidden/>
              </w:rPr>
              <w:fldChar w:fldCharType="begin"/>
            </w:r>
            <w:r w:rsidR="006D4951">
              <w:rPr>
                <w:noProof/>
                <w:webHidden/>
              </w:rPr>
              <w:instrText xml:space="preserve"> PAGEREF _Toc213323125 \h </w:instrText>
            </w:r>
            <w:r w:rsidR="006D4951">
              <w:rPr>
                <w:noProof/>
                <w:webHidden/>
              </w:rPr>
            </w:r>
            <w:r w:rsidR="006D4951">
              <w:rPr>
                <w:noProof/>
                <w:webHidden/>
              </w:rPr>
              <w:fldChar w:fldCharType="separate"/>
            </w:r>
            <w:r w:rsidR="006D4951">
              <w:rPr>
                <w:noProof/>
                <w:webHidden/>
              </w:rPr>
              <w:t>7</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6" w:history="1">
            <w:r w:rsidR="006D4951" w:rsidRPr="002207F8">
              <w:rPr>
                <w:rStyle w:val="Hyperlink"/>
                <w:noProof/>
              </w:rPr>
              <w:t>Timeframe</w:t>
            </w:r>
            <w:r w:rsidR="006D4951">
              <w:rPr>
                <w:noProof/>
                <w:webHidden/>
              </w:rPr>
              <w:tab/>
            </w:r>
            <w:r w:rsidR="006D4951">
              <w:rPr>
                <w:noProof/>
                <w:webHidden/>
              </w:rPr>
              <w:fldChar w:fldCharType="begin"/>
            </w:r>
            <w:r w:rsidR="006D4951">
              <w:rPr>
                <w:noProof/>
                <w:webHidden/>
              </w:rPr>
              <w:instrText xml:space="preserve"> PAGEREF _Toc213323126 \h </w:instrText>
            </w:r>
            <w:r w:rsidR="006D4951">
              <w:rPr>
                <w:noProof/>
                <w:webHidden/>
              </w:rPr>
            </w:r>
            <w:r w:rsidR="006D4951">
              <w:rPr>
                <w:noProof/>
                <w:webHidden/>
              </w:rPr>
              <w:fldChar w:fldCharType="separate"/>
            </w:r>
            <w:r w:rsidR="006D4951">
              <w:rPr>
                <w:noProof/>
                <w:webHidden/>
              </w:rPr>
              <w:t>7</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7" w:history="1">
            <w:r w:rsidR="006D4951" w:rsidRPr="002207F8">
              <w:rPr>
                <w:rStyle w:val="Hyperlink"/>
                <w:noProof/>
              </w:rPr>
              <w:t>Conclusion</w:t>
            </w:r>
            <w:r w:rsidR="006D4951">
              <w:rPr>
                <w:noProof/>
                <w:webHidden/>
              </w:rPr>
              <w:tab/>
            </w:r>
            <w:r w:rsidR="006D4951">
              <w:rPr>
                <w:noProof/>
                <w:webHidden/>
              </w:rPr>
              <w:fldChar w:fldCharType="begin"/>
            </w:r>
            <w:r w:rsidR="006D4951">
              <w:rPr>
                <w:noProof/>
                <w:webHidden/>
              </w:rPr>
              <w:instrText xml:space="preserve"> PAGEREF _Toc213323127 \h </w:instrText>
            </w:r>
            <w:r w:rsidR="006D4951">
              <w:rPr>
                <w:noProof/>
                <w:webHidden/>
              </w:rPr>
            </w:r>
            <w:r w:rsidR="006D4951">
              <w:rPr>
                <w:noProof/>
                <w:webHidden/>
              </w:rPr>
              <w:fldChar w:fldCharType="separate"/>
            </w:r>
            <w:r w:rsidR="006D4951">
              <w:rPr>
                <w:noProof/>
                <w:webHidden/>
              </w:rPr>
              <w:t>8</w:t>
            </w:r>
            <w:r w:rsidR="006D4951">
              <w:rPr>
                <w:noProof/>
                <w:webHidden/>
              </w:rPr>
              <w:fldChar w:fldCharType="end"/>
            </w:r>
          </w:hyperlink>
        </w:p>
        <w:p w:rsidR="006D4951" w:rsidRDefault="00622EBB">
          <w:pPr>
            <w:pStyle w:val="TOC1"/>
            <w:tabs>
              <w:tab w:val="right" w:leader="dot" w:pos="9017"/>
            </w:tabs>
            <w:rPr>
              <w:rFonts w:asciiTheme="minorHAnsi" w:eastAsiaTheme="minorEastAsia" w:hAnsiTheme="minorHAnsi"/>
              <w:noProof/>
              <w:color w:val="auto"/>
              <w:sz w:val="22"/>
            </w:rPr>
          </w:pPr>
          <w:hyperlink w:anchor="_Toc213323128" w:history="1">
            <w:r w:rsidR="006D4951" w:rsidRPr="002207F8">
              <w:rPr>
                <w:rStyle w:val="Hyperlink"/>
                <w:noProof/>
              </w:rPr>
              <w:t>References</w:t>
            </w:r>
            <w:r w:rsidR="006D4951">
              <w:rPr>
                <w:noProof/>
                <w:webHidden/>
              </w:rPr>
              <w:tab/>
            </w:r>
            <w:r w:rsidR="006D4951">
              <w:rPr>
                <w:noProof/>
                <w:webHidden/>
              </w:rPr>
              <w:fldChar w:fldCharType="begin"/>
            </w:r>
            <w:r w:rsidR="006D4951">
              <w:rPr>
                <w:noProof/>
                <w:webHidden/>
              </w:rPr>
              <w:instrText xml:space="preserve"> PAGEREF _Toc213323128 \h </w:instrText>
            </w:r>
            <w:r w:rsidR="006D4951">
              <w:rPr>
                <w:noProof/>
                <w:webHidden/>
              </w:rPr>
            </w:r>
            <w:r w:rsidR="006D4951">
              <w:rPr>
                <w:noProof/>
                <w:webHidden/>
              </w:rPr>
              <w:fldChar w:fldCharType="separate"/>
            </w:r>
            <w:r w:rsidR="006D4951">
              <w:rPr>
                <w:noProof/>
                <w:webHidden/>
              </w:rPr>
              <w:t>9</w:t>
            </w:r>
            <w:r w:rsidR="006D4951">
              <w:rPr>
                <w:noProof/>
                <w:webHidden/>
              </w:rPr>
              <w:fldChar w:fldCharType="end"/>
            </w:r>
          </w:hyperlink>
        </w:p>
        <w:p w:rsidR="004F5ACE" w:rsidRDefault="004F5ACE">
          <w:r>
            <w:rPr>
              <w:b/>
              <w:bCs/>
              <w:noProof/>
            </w:rPr>
            <w:fldChar w:fldCharType="end"/>
          </w:r>
        </w:p>
      </w:sdtContent>
    </w:sdt>
    <w:p w:rsidR="00AE238A" w:rsidRDefault="00AE238A">
      <w:pPr>
        <w:sectPr w:rsidR="00AE238A" w:rsidSect="00AE238A">
          <w:pgSz w:w="11907" w:h="16839" w:code="9"/>
          <w:pgMar w:top="1440" w:right="1440" w:bottom="1440" w:left="1440" w:header="708" w:footer="708" w:gutter="0"/>
          <w:cols w:space="708"/>
          <w:docGrid w:linePitch="360"/>
        </w:sectPr>
      </w:pPr>
    </w:p>
    <w:p w:rsidR="009D3699" w:rsidRDefault="00AE238A" w:rsidP="00492EC2">
      <w:pPr>
        <w:pStyle w:val="Heading1"/>
      </w:pPr>
      <w:bookmarkStart w:id="0" w:name="_Toc213323121"/>
      <w:r>
        <w:lastRenderedPageBreak/>
        <w:t>Introduction</w:t>
      </w:r>
      <w:bookmarkEnd w:id="0"/>
    </w:p>
    <w:p w:rsidR="008E2957" w:rsidRDefault="00DE2B2C" w:rsidP="008E2957">
      <w:r w:rsidRPr="00DE2B2C">
        <w:t xml:space="preserve">In the highly competitive UK retail grocery market, retailers are continually seeking ways in which to retain customers and increase repeat purchases. Tesco Clubcard is one of the most extensive loyalty schemes: it claims to have more than 23 million card users in UK households and </w:t>
      </w:r>
      <w:r>
        <w:t xml:space="preserve">a nationwide penetration of more than 80% </w:t>
      </w:r>
      <w:r w:rsidRPr="00DE2B2C">
        <w:t>(Skeldon, 2025). Through personalised rewards, targeted discounts</w:t>
      </w:r>
      <w:r>
        <w:t>, and rich consumer data, Clubcard has evolved from a mere points-based system into a platform that drives behavioural change</w:t>
      </w:r>
      <w:r w:rsidRPr="00DE2B2C">
        <w:t xml:space="preserve"> and engagement (Carroll, 2023). Despite extensive adoption, there is still a critical need </w:t>
      </w:r>
      <w:r>
        <w:t>to understand better the effect of such a programme on repeat purchase behaviour in the academic and practical literature, i.e., the number of times individual customers return to purchase from Tesco relative to joining the</w:t>
      </w:r>
      <w:r w:rsidRPr="00DE2B2C">
        <w:t xml:space="preserve"> scheme. </w:t>
      </w:r>
      <w:r w:rsidR="008E2957">
        <w:t xml:space="preserve">Existing literature tends to focus on loyalty programmes in general or customer perceptions rather than quantifiable behavioural outcomes. For example, Turner and Wilson (2006) found a moderate positive relationship between Clubcard ownership and store loyalty (r = 0.388, p = 0.01). </w:t>
      </w:r>
      <w:r w:rsidR="009668EA">
        <w:t>T</w:t>
      </w:r>
      <w:r w:rsidR="008E2957">
        <w:t>he secondary quantitative analysis of repeat purchases at scale remains low.</w:t>
      </w:r>
    </w:p>
    <w:p w:rsidR="008E2957" w:rsidRDefault="008E2957" w:rsidP="008E2957">
      <w:r>
        <w:t xml:space="preserve">The aim of this study is therefore to analyse the impact of Tesco's Clubcard loyalty programme and customer repeat purchase behaviour using secondary quantitative data. </w:t>
      </w:r>
    </w:p>
    <w:p w:rsidR="008E2957" w:rsidRDefault="008E2957" w:rsidP="008E2957">
      <w:r>
        <w:t xml:space="preserve">To achieve this aim, the objectives are: </w:t>
      </w:r>
    </w:p>
    <w:p w:rsidR="008E2957" w:rsidRDefault="008E2957" w:rsidP="008E2957">
      <w:r w:rsidRPr="00AD37BE">
        <w:rPr>
          <w:b/>
        </w:rPr>
        <w:t>(1)</w:t>
      </w:r>
      <w:r>
        <w:t xml:space="preserve"> </w:t>
      </w:r>
      <w:r w:rsidR="00AD37BE">
        <w:t>To</w:t>
      </w:r>
      <w:r>
        <w:t xml:space="preserve"> determine some of the significant factors of a loyalty programme that can affect custome</w:t>
      </w:r>
      <w:r w:rsidR="00AD37BE">
        <w:t>r retention and repeat purchase.</w:t>
      </w:r>
    </w:p>
    <w:p w:rsidR="008E2957" w:rsidRDefault="008E2957" w:rsidP="008E2957">
      <w:r w:rsidRPr="00AD37BE">
        <w:rPr>
          <w:b/>
        </w:rPr>
        <w:t>(2)</w:t>
      </w:r>
      <w:r>
        <w:t xml:space="preserve"> </w:t>
      </w:r>
      <w:r w:rsidR="00AD37BE">
        <w:t>To</w:t>
      </w:r>
      <w:r>
        <w:t xml:space="preserve"> measure the relationship between Clubcard participation an</w:t>
      </w:r>
      <w:r w:rsidR="00AD37BE">
        <w:t>d frequency of repeat purchase.</w:t>
      </w:r>
    </w:p>
    <w:p w:rsidR="008E2957" w:rsidRDefault="008E2957" w:rsidP="008E2957">
      <w:r w:rsidRPr="00AD37BE">
        <w:rPr>
          <w:b/>
        </w:rPr>
        <w:t>(3)</w:t>
      </w:r>
      <w:r>
        <w:t xml:space="preserve"> </w:t>
      </w:r>
      <w:r w:rsidR="00AD37BE">
        <w:t>To</w:t>
      </w:r>
      <w:r>
        <w:t xml:space="preserve"> study the variatio</w:t>
      </w:r>
      <w:r w:rsidR="00AD37BE">
        <w:t>n in various customer segments.</w:t>
      </w:r>
    </w:p>
    <w:p w:rsidR="008E2957" w:rsidRDefault="008E2957" w:rsidP="008E2957">
      <w:r w:rsidRPr="00AD37BE">
        <w:rPr>
          <w:b/>
        </w:rPr>
        <w:t>(4)</w:t>
      </w:r>
      <w:r>
        <w:t xml:space="preserve"> </w:t>
      </w:r>
      <w:r w:rsidR="00AD37BE">
        <w:t>To</w:t>
      </w:r>
      <w:r>
        <w:t xml:space="preserve"> interpret the findings using the established consumer-behaviour and loyalty theory. </w:t>
      </w:r>
    </w:p>
    <w:p w:rsidR="008E2957" w:rsidRDefault="008E2957" w:rsidP="008E2957">
      <w:r>
        <w:t xml:space="preserve">The central research question is: </w:t>
      </w:r>
      <w:r w:rsidR="00AD37BE" w:rsidRPr="00AD37BE">
        <w:rPr>
          <w:i/>
        </w:rPr>
        <w:t>“What is the impact of Tesco’s Clubcard loyalty programme on customer repeat purchase behaviour?”</w:t>
      </w:r>
    </w:p>
    <w:p w:rsidR="00492EC2" w:rsidRDefault="008E2957" w:rsidP="008E2957">
      <w:r>
        <w:t xml:space="preserve">This study will examine publicly available Tesco reports, industry datasets, and academic results. It will attempt to make </w:t>
      </w:r>
      <w:r w:rsidR="00DB37CC">
        <w:t>manual</w:t>
      </w:r>
      <w:r>
        <w:t xml:space="preserve"> statements about behaviour patterns in the data to provide value from a strategic perspective for Tesco and from a theoretical perspective for the study of loyalty programmes.</w:t>
      </w:r>
    </w:p>
    <w:p w:rsidR="00906FE1" w:rsidRDefault="00906FE1" w:rsidP="00906FE1">
      <w:pPr>
        <w:pStyle w:val="Heading1"/>
      </w:pPr>
      <w:bookmarkStart w:id="1" w:name="_Toc213323122"/>
      <w:r w:rsidRPr="00906FE1">
        <w:lastRenderedPageBreak/>
        <w:t>Literature Review</w:t>
      </w:r>
      <w:bookmarkEnd w:id="1"/>
    </w:p>
    <w:p w:rsidR="00906FE1" w:rsidRPr="00EB2070" w:rsidRDefault="00906FE1" w:rsidP="00906FE1">
      <w:pPr>
        <w:rPr>
          <w:b/>
        </w:rPr>
      </w:pPr>
      <w:r w:rsidRPr="00EB2070">
        <w:rPr>
          <w:b/>
        </w:rPr>
        <w:t xml:space="preserve">Scope and Theoretical </w:t>
      </w:r>
      <w:r w:rsidR="00EB2070" w:rsidRPr="00EB2070">
        <w:rPr>
          <w:b/>
        </w:rPr>
        <w:t>Foundations</w:t>
      </w:r>
    </w:p>
    <w:p w:rsidR="00906FE1" w:rsidRDefault="00906FE1" w:rsidP="00906FE1">
      <w:r>
        <w:t xml:space="preserve">Retailers have widely used loyalty programmes (LPs) to encourage repeat purchases and build customer relationships. A systematic review spanning three decades of LP research reveals that LPs are practical marketing tools. </w:t>
      </w:r>
      <w:r w:rsidR="00B14497">
        <w:t xml:space="preserve">According to Chen </w:t>
      </w:r>
      <w:r w:rsidR="00B14497" w:rsidRPr="00B14497">
        <w:rPr>
          <w:i/>
        </w:rPr>
        <w:t>et al.</w:t>
      </w:r>
      <w:r w:rsidR="00B14497">
        <w:rPr>
          <w:i/>
        </w:rPr>
        <w:t xml:space="preserve"> (2021),</w:t>
      </w:r>
      <w:r>
        <w:t xml:space="preserve"> the literature is fragmented in its approach to connecting design features to behavioural outcomes, i.e., repeat purchase. Theoretically, customer loyalty can be viewed from the perspectives of relations</w:t>
      </w:r>
      <w:r w:rsidR="00EB2070">
        <w:t>hip marketing (i.e., commitment-</w:t>
      </w:r>
      <w:r>
        <w:t>trust) and behavioural loyalty (i.e., actual repeat purchases) versus attit</w:t>
      </w:r>
      <w:r w:rsidR="00EB2070">
        <w:t>udinal loyalty (i.e., intention,</w:t>
      </w:r>
      <w:r w:rsidR="00F34206">
        <w:t xml:space="preserve"> </w:t>
      </w:r>
      <w:r>
        <w:t>preference). By studying in detail the repeat purchase behaviour of a sample of Tesco Clubcard customers, the research aligns with the behavioural loyalty paradigm rather than pure intention or attitude. This</w:t>
      </w:r>
      <w:r w:rsidR="00AB421A">
        <w:t xml:space="preserve"> convergence makes observables </w:t>
      </w:r>
      <w:r>
        <w:t>such as purchase frequency and</w:t>
      </w:r>
      <w:r w:rsidR="00AB421A">
        <w:t xml:space="preserve"> share of wallet</w:t>
      </w:r>
      <w:r>
        <w:t xml:space="preserve"> the key metrics, not just mem</w:t>
      </w:r>
      <w:r w:rsidR="00F34206">
        <w:t>bership or satisfaction scores.</w:t>
      </w:r>
    </w:p>
    <w:p w:rsidR="00906FE1" w:rsidRPr="00F34206" w:rsidRDefault="00F34206" w:rsidP="00906FE1">
      <w:pPr>
        <w:rPr>
          <w:b/>
        </w:rPr>
      </w:pPr>
      <w:r w:rsidRPr="00F34206">
        <w:rPr>
          <w:b/>
        </w:rPr>
        <w:t>Loyalty Programme Design &amp; Behavioural Outcomes</w:t>
      </w:r>
    </w:p>
    <w:p w:rsidR="00161DD3" w:rsidRDefault="00906FE1" w:rsidP="00906FE1">
      <w:r>
        <w:t>A significant topic that has attracted attention in the literature is the influence of the different de</w:t>
      </w:r>
      <w:r w:rsidR="00F34206">
        <w:t xml:space="preserve">sign aspects of loyalty schemes, </w:t>
      </w:r>
      <w:r>
        <w:t>points accrual, reward redemption, perso</w:t>
      </w:r>
      <w:r w:rsidR="00F34206">
        <w:t xml:space="preserve">nalisation, and tiered benefits </w:t>
      </w:r>
      <w:r>
        <w:t xml:space="preserve">on customer behaviour. Yawson </w:t>
      </w:r>
      <w:r w:rsidR="00F34206">
        <w:t>and</w:t>
      </w:r>
      <w:r>
        <w:t xml:space="preserve"> Yamoah (2022) explain that an ideal loyalty programme should have a robust analytics system and the ability to perform data-driven personalisation, which makes Tesco's Clubcard a "gold standard" loyalty programme. One of the authors' chapters highlights the importance of Tesco's analytical department in using purchase history and segmentation to deepen understanding.</w:t>
      </w:r>
    </w:p>
    <w:p w:rsidR="00523843" w:rsidRDefault="00523843" w:rsidP="00906FE1">
      <w:r w:rsidRPr="00523843">
        <w:t xml:space="preserve">In an industry commentary, Briggs (2025) notes that retailers are facing increasing pressures to offer powerful 1:1 personalisation to ensure programme relevance and that "loyalty isn't broken, but it does have to change." These design and technology aspects are thus seen as </w:t>
      </w:r>
      <w:r>
        <w:t>critical to influencing repeat purchase behaviour, indicating that a purely membership-based approach</w:t>
      </w:r>
      <w:r w:rsidRPr="00523843">
        <w:t xml:space="preserve"> would not have offered sufficient engagement and reward for activities and behaviours; the programme has to go further.</w:t>
      </w:r>
    </w:p>
    <w:p w:rsidR="00906FE1" w:rsidRPr="00F34206" w:rsidRDefault="00F34206" w:rsidP="00906FE1">
      <w:pPr>
        <w:rPr>
          <w:b/>
        </w:rPr>
      </w:pPr>
      <w:r w:rsidRPr="00F34206">
        <w:rPr>
          <w:b/>
        </w:rPr>
        <w:t>Empirical Evidence on Tesco’s Clubcard &amp; Loyalty</w:t>
      </w:r>
    </w:p>
    <w:p w:rsidR="00906FE1" w:rsidRDefault="00906FE1" w:rsidP="00906FE1">
      <w:r>
        <w:t xml:space="preserve">There are empirical studies of the Tesco Clubcard scheme, but they are at least limited in reach and scale. For example, Turner </w:t>
      </w:r>
      <w:r w:rsidR="00F34206">
        <w:t>and</w:t>
      </w:r>
      <w:r>
        <w:t xml:space="preserve"> Wilson (2006) conducted a purely quantitative study </w:t>
      </w:r>
      <w:r w:rsidR="00B14497">
        <w:t xml:space="preserve">using data from 60 respondents at one Tesco Metro store. They found a moderate positive </w:t>
      </w:r>
      <w:r w:rsidR="00B14497">
        <w:lastRenderedPageBreak/>
        <w:t>relationship (r = 0.388, p = 0.01) between possessing</w:t>
      </w:r>
      <w:r w:rsidR="00F34206">
        <w:t xml:space="preserve"> a Clubcard and loyalty to the store</w:t>
      </w:r>
      <w:r>
        <w:t xml:space="preserve">. </w:t>
      </w:r>
      <w:r w:rsidR="009668EA">
        <w:t>I</w:t>
      </w:r>
      <w:r>
        <w:t xml:space="preserve">ts small sample size limits this study, and it uses a broad measure of allegiance rather than actually measuring repeat purchase behaviour over time. </w:t>
      </w:r>
      <w:r w:rsidR="00F34206" w:rsidRPr="00F34206">
        <w:t xml:space="preserve">The gap here is </w:t>
      </w:r>
      <w:r w:rsidR="00F34206">
        <w:t>noticeable</w:t>
      </w:r>
      <w:r w:rsidR="00F34206" w:rsidRPr="00F34206">
        <w:t xml:space="preserve">: there is limited </w:t>
      </w:r>
      <w:r w:rsidR="00F34206">
        <w:t>large-scale secondary quantitative evidence linking Clubcard membership/reward engagement with the actual frequency of repeat purchases or retention measures within customer segments</w:t>
      </w:r>
      <w:r w:rsidR="00F34206" w:rsidRPr="00F34206">
        <w:t>.</w:t>
      </w:r>
    </w:p>
    <w:p w:rsidR="00906FE1" w:rsidRPr="00C870B3" w:rsidRDefault="00C870B3" w:rsidP="00906FE1">
      <w:pPr>
        <w:rPr>
          <w:b/>
        </w:rPr>
      </w:pPr>
      <w:r w:rsidRPr="00C870B3">
        <w:rPr>
          <w:b/>
        </w:rPr>
        <w:t>Contextual &amp; Market-Dynamics Considerations</w:t>
      </w:r>
    </w:p>
    <w:p w:rsidR="00906FE1" w:rsidRDefault="00906FE1" w:rsidP="00906FE1">
      <w:r>
        <w:t xml:space="preserve">In addition to </w:t>
      </w:r>
      <w:r w:rsidR="004B7FE7">
        <w:t>designing and directing empirical data collection</w:t>
      </w:r>
      <w:r>
        <w:t xml:space="preserve">, studies emphasise contextual factors that influence the performance of loyalty programmes. </w:t>
      </w:r>
      <w:r w:rsidR="00292AC8">
        <w:t>According to Tesco Bank (2022), the</w:t>
      </w:r>
      <w:r>
        <w:t xml:space="preserve"> corporate report from Tesco plc states that one must understand changes in consumer sentiment, such as those during periods of rising living costs, to gauge loyalty. </w:t>
      </w:r>
      <w:r w:rsidR="00790DA4" w:rsidRPr="00790DA4">
        <w:t xml:space="preserve">The report shows that loyalty points and programme values do </w:t>
      </w:r>
      <w:r w:rsidR="00790DA4">
        <w:t>convey a message of value to consumers in times of economic stress</w:t>
      </w:r>
      <w:r w:rsidR="00790DA4" w:rsidRPr="00790DA4">
        <w:t xml:space="preserve"> and influence where they choose to spend. </w:t>
      </w:r>
      <w:r w:rsidR="003A4E42" w:rsidRPr="003A4E42">
        <w:t xml:space="preserve">Briggs (2025) suggested that, in retail, there is an issue </w:t>
      </w:r>
      <w:r w:rsidR="003A4E42">
        <w:t>of "programme homogenisation"</w:t>
      </w:r>
      <w:r w:rsidR="00B01C1C">
        <w:t>, in which loyalty programmes are becoming more homogeneous, potentially reducing programme differentiation and, consequently, harming</w:t>
      </w:r>
      <w:r w:rsidR="003A4E42">
        <w:t xml:space="preserve"> programme performance</w:t>
      </w:r>
      <w:r w:rsidR="00E049E1" w:rsidRPr="00E049E1">
        <w:t>. All these contextual factors suggest that repeat purchase may not only be a fu</w:t>
      </w:r>
      <w:r w:rsidR="005320F1">
        <w:t>nction of programme aspects but</w:t>
      </w:r>
      <w:r w:rsidR="00E049E1" w:rsidRPr="00E049E1">
        <w:t xml:space="preserve"> of exogenous economic factors and market competitiveness, which must be taken into consideration in the analysis.</w:t>
      </w:r>
    </w:p>
    <w:p w:rsidR="00906FE1" w:rsidRPr="00A50173" w:rsidRDefault="00A50173" w:rsidP="00906FE1">
      <w:pPr>
        <w:rPr>
          <w:b/>
        </w:rPr>
      </w:pPr>
      <w:r w:rsidRPr="00A50173">
        <w:rPr>
          <w:b/>
        </w:rPr>
        <w:t xml:space="preserve">Gaps and Justification for </w:t>
      </w:r>
      <w:r w:rsidR="00B709CA">
        <w:rPr>
          <w:b/>
        </w:rPr>
        <w:t xml:space="preserve">the </w:t>
      </w:r>
      <w:r w:rsidRPr="00A50173">
        <w:rPr>
          <w:b/>
        </w:rPr>
        <w:t>Current Study</w:t>
      </w:r>
    </w:p>
    <w:p w:rsidR="00D7414F" w:rsidRDefault="00790DA4" w:rsidP="00D7414F">
      <w:r w:rsidRPr="00790DA4">
        <w:t xml:space="preserve">Whilst this article </w:t>
      </w:r>
      <w:r>
        <w:t>attests that loyalty programmes can reinforce repeat purchase behaviour, several critical gaps remain</w:t>
      </w:r>
      <w:r w:rsidRPr="00790DA4">
        <w:t>.</w:t>
      </w:r>
      <w:r>
        <w:t xml:space="preserve"> </w:t>
      </w:r>
      <w:r w:rsidR="00906FE1">
        <w:t>First, much research (e.g., Turner and Wilson) is based on small samples of primary data rather than large-scale secondary data on actual purchase behaviour. Second, few studies attempt to segment customers and determine what drives repeat purchase within each customer segment, including age category, shopping patterns, or spending categories. Third, there is scarce evidence o</w:t>
      </w:r>
      <w:r w:rsidR="00A50173">
        <w:t>n how modern digital additions</w:t>
      </w:r>
      <w:r w:rsidR="004B7FE7">
        <w:t>, such as personalisation and gamification in schemes like Clubcard, influence behavioural loyalty rather than</w:t>
      </w:r>
      <w:r w:rsidR="00906FE1">
        <w:t xml:space="preserve"> merely membership engagement</w:t>
      </w:r>
      <w:r w:rsidR="006C06CB">
        <w:t xml:space="preserve">. Yawson and Yamoah (2022) </w:t>
      </w:r>
      <w:r w:rsidR="00906FE1">
        <w:t xml:space="preserve">refer to Tesco's Clubcard analytics service but only </w:t>
      </w:r>
      <w:r w:rsidR="006C06CB">
        <w:t>measure behavioural change in</w:t>
      </w:r>
      <w:r w:rsidR="00906FE1">
        <w:t xml:space="preserve"> repeat purchases. </w:t>
      </w:r>
      <w:r w:rsidR="00A50173">
        <w:t>T</w:t>
      </w:r>
      <w:r w:rsidR="00906FE1">
        <w:t>his instrumental study constitutes an essential contribution to research by employing secondary quantitative data to measure the impact of Clubcard on repeat purchasing behaviour across s</w:t>
      </w:r>
      <w:r w:rsidR="00A50173">
        <w:t xml:space="preserve">egments. It adds to the theory </w:t>
      </w:r>
      <w:r w:rsidR="004B7FE7">
        <w:t>of relationship marketing and behavioural loyalty,</w:t>
      </w:r>
      <w:r w:rsidR="00906FE1">
        <w:t xml:space="preserve"> </w:t>
      </w:r>
      <w:r w:rsidR="004B7FE7">
        <w:t>as well as</w:t>
      </w:r>
      <w:r w:rsidR="00906FE1">
        <w:t xml:space="preserve"> to previous empirical research. </w:t>
      </w:r>
      <w:r w:rsidR="00D7414F">
        <w:t xml:space="preserve">It is extended to outcomes (purchase frequency) while examining </w:t>
      </w:r>
      <w:r w:rsidR="00D7414F">
        <w:lastRenderedPageBreak/>
        <w:t>segmentation differences and offers both applied guidance for Tesco and a theoretical background for loyalty programme research.</w:t>
      </w:r>
    </w:p>
    <w:p w:rsidR="00906FE1" w:rsidRDefault="00D7414F" w:rsidP="00D7414F">
      <w:r>
        <w:t>In conclusion, loyalty programmes - a central mechanism in retail marketing - continue to drive repeat purchase behaviour; yet, the literature is mixed regarding robust behavioural measurement. The Tesco Clubcard case has been widely covered in industry commentary and small-scale academic studies, but less so in large-scale behavioural studies. Having assigned programme design qualities, contextual market issues and segmentation analysis, the foundations are laid for a meaningful exploration of the link between Clubcard membership and repeat purchase behaviour. This review provides the rationale and the gaps and presents the relevance of the proposed study.</w:t>
      </w:r>
    </w:p>
    <w:p w:rsidR="001977D6" w:rsidRDefault="005F739E" w:rsidP="005F739E">
      <w:pPr>
        <w:pStyle w:val="Heading1"/>
      </w:pPr>
      <w:bookmarkStart w:id="2" w:name="_Toc213323123"/>
      <w:r w:rsidRPr="005F739E">
        <w:t>Methodology</w:t>
      </w:r>
      <w:bookmarkEnd w:id="2"/>
    </w:p>
    <w:p w:rsidR="009B6BFA" w:rsidRPr="00B5681D" w:rsidRDefault="00B5681D" w:rsidP="009B6BFA">
      <w:pPr>
        <w:rPr>
          <w:b/>
        </w:rPr>
      </w:pPr>
      <w:r w:rsidRPr="00B5681D">
        <w:rPr>
          <w:b/>
        </w:rPr>
        <w:t>Research Approach and Justification</w:t>
      </w:r>
    </w:p>
    <w:p w:rsidR="009B6BFA" w:rsidRDefault="00B5681D" w:rsidP="009B6BFA">
      <w:r>
        <w:t>The</w:t>
      </w:r>
      <w:r w:rsidR="009B6BFA">
        <w:t xml:space="preserve"> </w:t>
      </w:r>
      <w:r>
        <w:t>research</w:t>
      </w:r>
      <w:r w:rsidR="009B6BFA">
        <w:t xml:space="preserve"> uses a quantitative research method and secondary data analysis. The focus is to quantify and describe the relationships between the Tesco Clubcard loyalty programme and customer repeat purchase behaviour, using numerical data from credible existing sources. Quantitative research is suitable because it allows the researcher to establish measurable relationships and trends using numerical indicators such as customer purchase frequency, membership level, and customer retention rate</w:t>
      </w:r>
      <w:r w:rsidR="00FC7DB0">
        <w:t xml:space="preserve"> </w:t>
      </w:r>
      <w:r w:rsidR="00A562F7">
        <w:t xml:space="preserve">(Davies and Hughes, 2014). </w:t>
      </w:r>
      <w:r w:rsidR="009B6BFA">
        <w:t xml:space="preserve">Secondary quantitative analysis </w:t>
      </w:r>
      <w:r w:rsidR="00FC7DB0">
        <w:t>is efficient</w:t>
      </w:r>
      <w:r w:rsidR="009B6BFA">
        <w:t xml:space="preserve"> and reliable when time, cost, and access to respondents are limited (Haaker and Bloom, 2023). Rather than gathering new data, this research will examine pre-existing datasets and reports to identify statistically observable patterns in a manner as academically rigorous as possible and as practical as possible</w:t>
      </w:r>
      <w:r>
        <w:t>.</w:t>
      </w:r>
    </w:p>
    <w:p w:rsidR="009B6BFA" w:rsidRPr="00FC7DB0" w:rsidRDefault="00B5681D" w:rsidP="009B6BFA">
      <w:pPr>
        <w:rPr>
          <w:b/>
        </w:rPr>
      </w:pPr>
      <w:r w:rsidRPr="00FC7DB0">
        <w:rPr>
          <w:b/>
        </w:rPr>
        <w:t>Data Collection and Sources</w:t>
      </w:r>
    </w:p>
    <w:p w:rsidR="009B6BFA" w:rsidRDefault="009B6BFA" w:rsidP="009B6BFA">
      <w:r>
        <w:t>The study will only use secondary and publicly available information from verified and</w:t>
      </w:r>
      <w:r w:rsidR="00B5681D">
        <w:t xml:space="preserve"> reputable sources:</w:t>
      </w:r>
    </w:p>
    <w:p w:rsidR="009B6BFA" w:rsidRDefault="009B6BFA" w:rsidP="00FC7DB0">
      <w:pPr>
        <w:pStyle w:val="ListParagraph"/>
        <w:numPr>
          <w:ilvl w:val="0"/>
          <w:numId w:val="2"/>
        </w:numPr>
      </w:pPr>
      <w:r>
        <w:t xml:space="preserve">Tesco plc Annual Reports (2020-2024) </w:t>
      </w:r>
      <w:r w:rsidR="00FC7DB0">
        <w:t>to</w:t>
      </w:r>
      <w:r>
        <w:t xml:space="preserve"> get figures on Clubcard membership, customer en</w:t>
      </w:r>
      <w:r w:rsidR="00B5681D">
        <w:t>gagement and sales performance.</w:t>
      </w:r>
    </w:p>
    <w:p w:rsidR="009B6BFA" w:rsidRDefault="009B6BFA" w:rsidP="00FC7DB0">
      <w:pPr>
        <w:pStyle w:val="ListParagraph"/>
        <w:numPr>
          <w:ilvl w:val="0"/>
          <w:numId w:val="2"/>
        </w:numPr>
      </w:pPr>
      <w:r>
        <w:t>Industry market research from Statista</w:t>
      </w:r>
      <w:r w:rsidR="00FC7DB0">
        <w:t xml:space="preserve"> and</w:t>
      </w:r>
      <w:r>
        <w:t xml:space="preserve"> Kantar Retail - containing statistics on frequency of UK grocery shopping, participation in loyalty schemes, and repeat purchase rates.</w:t>
      </w:r>
    </w:p>
    <w:p w:rsidR="009B6BFA" w:rsidRDefault="009B6BFA" w:rsidP="009B6BFA"/>
    <w:p w:rsidR="009B6BFA" w:rsidRDefault="009B6BFA" w:rsidP="009B6BFA">
      <w:pPr>
        <w:pStyle w:val="ListParagraph"/>
        <w:numPr>
          <w:ilvl w:val="0"/>
          <w:numId w:val="2"/>
        </w:numPr>
      </w:pPr>
      <w:r>
        <w:t xml:space="preserve">Academic and professional literature relating to loyalty programmes and consumer behaviour (e.g. Turner </w:t>
      </w:r>
      <w:r w:rsidR="00FC7DB0">
        <w:t>and</w:t>
      </w:r>
      <w:r>
        <w:t xml:space="preserve"> Wilson, 2006; Yawson </w:t>
      </w:r>
      <w:r w:rsidR="00FC7DB0">
        <w:t>and</w:t>
      </w:r>
      <w:r>
        <w:t xml:space="preserve"> Yamoah, 2022)</w:t>
      </w:r>
      <w:r w:rsidR="00FC7DB0">
        <w:t>.</w:t>
      </w:r>
    </w:p>
    <w:p w:rsidR="009B6BFA" w:rsidRDefault="00FC7DB0" w:rsidP="009B6BFA">
      <w:r>
        <w:t>All quantitative figures</w:t>
      </w:r>
      <w:r w:rsidR="002860EB">
        <w:t>, such as percentages and customer segments,</w:t>
      </w:r>
      <w:r>
        <w:t xml:space="preserve"> </w:t>
      </w:r>
      <w:r w:rsidR="009B6BFA">
        <w:t xml:space="preserve">will be collected and manually organised into tables for comparison or pattern identification. </w:t>
      </w:r>
      <w:r w:rsidR="00DE2B2C">
        <w:t>Manual tabulation ensures simplicity and openness, offering an easy, effective way to present</w:t>
      </w:r>
      <w:r w:rsidR="009B6BFA">
        <w:t xml:space="preserve"> data without complex software such as SPSS. Each table will display totals, averages, and proportional relationships pertinent to loyalty membership and purchase frequency</w:t>
      </w:r>
      <w:r w:rsidR="0054725E">
        <w:t>.</w:t>
      </w:r>
    </w:p>
    <w:p w:rsidR="009B6BFA" w:rsidRPr="0054725E" w:rsidRDefault="009B6BFA" w:rsidP="009B6BFA">
      <w:pPr>
        <w:rPr>
          <w:b/>
        </w:rPr>
      </w:pPr>
      <w:r w:rsidRPr="0054725E">
        <w:rPr>
          <w:b/>
        </w:rPr>
        <w:t>V</w:t>
      </w:r>
      <w:r w:rsidR="0054725E" w:rsidRPr="0054725E">
        <w:rPr>
          <w:b/>
        </w:rPr>
        <w:t>ariables, Sampling and Analysis</w:t>
      </w:r>
    </w:p>
    <w:p w:rsidR="009B6BFA" w:rsidRDefault="009B6BFA" w:rsidP="009B6BFA">
      <w:r>
        <w:t>The independent variable in the research is Tesco Clubcard membership, and the dependent variable is repeat purchase frequency. Where possible, control variables such as age, spending level, and number of customer visits</w:t>
      </w:r>
      <w:r w:rsidR="0054725E">
        <w:t xml:space="preserve"> will</w:t>
      </w:r>
      <w:r>
        <w:t xml:space="preserve"> be included. Because the research uses secondary data, the scope of possible datasets and reports is a factor in identifying the sample, rather than in fi</w:t>
      </w:r>
      <w:r w:rsidR="0054725E">
        <w:t>nding new participants.</w:t>
      </w:r>
    </w:p>
    <w:p w:rsidR="009B6BFA" w:rsidRDefault="009B6BFA" w:rsidP="009B6BFA">
      <w:r>
        <w:t>Data analysis will be performed manually using simple descriptive and comparative methods. For example, frequency tables will be used to show the different repeat purchase rates among Clubcard and non-Clubcard customers. Simple comparisons in terms of percentage and ratios will be necessary to determine the degree to which Clubcard participation is related to customer loyalty. This aligns with suggestions for simple statistical interpretation of small or pre-aggregated datasets (Wienclaw, 2021). Findings will be summarised in narrative form, supported by the tables, making the results accessible and visually transparent</w:t>
      </w:r>
      <w:r w:rsidR="0054725E">
        <w:t>.</w:t>
      </w:r>
    </w:p>
    <w:p w:rsidR="0054725E" w:rsidRDefault="0054725E" w:rsidP="009B6BFA">
      <w:pPr>
        <w:rPr>
          <w:b/>
        </w:rPr>
      </w:pPr>
      <w:r w:rsidRPr="0054725E">
        <w:rPr>
          <w:b/>
        </w:rPr>
        <w:t>Ethical Considerations and Limitations</w:t>
      </w:r>
    </w:p>
    <w:p w:rsidR="0033523B" w:rsidRDefault="009B6BFA" w:rsidP="0033523B">
      <w:r>
        <w:t xml:space="preserve">Because the research is based entirely on publicly available secondary data, there are few ethical risks. </w:t>
      </w:r>
      <w:r w:rsidR="0033523B">
        <w:t>No personal and identifiable pieces of data will be used. The key ethical requirements include correct citation, interpretation and acknowledgement of sources of data.</w:t>
      </w:r>
    </w:p>
    <w:p w:rsidR="00496B57" w:rsidRDefault="00496B57" w:rsidP="00496B57">
      <w:r>
        <w:t>Potential restrictions include limited access to Tesco’s proprietary transactional data, inconsistent content across external datasets, and the inability to infer causality. It is interesting to me that, as Haaker and Bloom (2023) have noted, all such limitations are standard for secondary analyses like the one we have described and can be avoided by judicious data selection and transparent reporting. Notwithstanding these challenges, the handmade, table-</w:t>
      </w:r>
      <w:r>
        <w:lastRenderedPageBreak/>
        <w:t>based quantitative approach is a valid and pragmatic method for assessing Clubcard's impact on repeat purchases.</w:t>
      </w:r>
    </w:p>
    <w:p w:rsidR="00496B57" w:rsidRDefault="00496B57" w:rsidP="00496B57">
      <w:r>
        <w:t>Last but not least, this method offers a transparent, organised, and ethical mechanism for investigating the impact of the Tesco Clubcard customer loyalty card on repeat purchase performance. It provides transparency, simplicity, and accuracy for secondary-level quantitative data, enabling manual tabulation. While the limitations of publicly available data limit this work, it is both theoretically and empirically sound. It lays a good foundation for achieving the research objectives and generating actionable insights in the academic field and retail practice.</w:t>
      </w:r>
    </w:p>
    <w:p w:rsidR="00FC755E" w:rsidRDefault="00FC755E" w:rsidP="00FC755E">
      <w:pPr>
        <w:pStyle w:val="Heading1"/>
      </w:pPr>
      <w:bookmarkStart w:id="3" w:name="_Toc213323124"/>
      <w:r w:rsidRPr="00FC755E">
        <w:t>Expected Findings</w:t>
      </w:r>
      <w:bookmarkEnd w:id="3"/>
    </w:p>
    <w:p w:rsidR="00880FD4" w:rsidRDefault="00007FA7" w:rsidP="00880FD4">
      <w:r w:rsidRPr="00007FA7">
        <w:t xml:space="preserve">The general objective is to assess the effect of loyal customers' </w:t>
      </w:r>
      <w:r>
        <w:t>behaviour on repeat buying in the Tesco Clubcard loyalty program, using</w:t>
      </w:r>
      <w:r w:rsidRPr="00007FA7">
        <w:t xml:space="preserve"> secondary quantitative data. </w:t>
      </w:r>
      <w:r>
        <w:t>Based on academic research and current industry understanding to date, Clubcard membership will have a positive, measured impact on repeat purchases</w:t>
      </w:r>
      <w:r w:rsidRPr="00007FA7">
        <w:t>.</w:t>
      </w:r>
      <w:r>
        <w:t xml:space="preserve"> </w:t>
      </w:r>
      <w:r w:rsidR="00880FD4">
        <w:t>One of the first empirical studies found that Clubcard ownership was significantly positively related to store loyalty and repeat patronage (Turner and Wilson, 2006).</w:t>
      </w:r>
    </w:p>
    <w:p w:rsidR="00880FD4" w:rsidRDefault="00880FD4" w:rsidP="00880FD4">
      <w:r>
        <w:t>In addition, Skeldon (2025) showed that customers who receive personalised, digital, and voucher offers are more likely to return more often and are willing to spend more each time. This aligns with the general marketing literature, which finds that effective loyalty schemes are associated with increased purchase frequency and greater brand attachment due to their value and benefits.</w:t>
      </w:r>
    </w:p>
    <w:p w:rsidR="00880FD4" w:rsidRDefault="00880FD4" w:rsidP="00880FD4">
      <w:r>
        <w:t xml:space="preserve">It is predicted that re-buy rates will be higher among Clubcard members than non-members, and especially among active offer redeemers. </w:t>
      </w:r>
      <w:r w:rsidR="00121B47">
        <w:t>Y</w:t>
      </w:r>
      <w:r>
        <w:t>ounger, digitally engaged consumers will generally be the ones to have a stronger reaction to Tesco's app and digital engagement strategy.</w:t>
      </w:r>
    </w:p>
    <w:p w:rsidR="00880FD4" w:rsidRDefault="00880FD4" w:rsidP="00880FD4">
      <w:r>
        <w:t>Overall, the findings should help determine whether Tesco's Clubcard has a significant effect on customer behavioural loyalty and retention, providing helpful insights into optimal loyalty programme design within the UK retail industry.</w:t>
      </w:r>
    </w:p>
    <w:p w:rsidR="006F0E8A" w:rsidRDefault="006F0E8A">
      <w:pPr>
        <w:spacing w:line="259" w:lineRule="auto"/>
        <w:jc w:val="left"/>
        <w:rPr>
          <w:rFonts w:eastAsiaTheme="majorEastAsia" w:cstheme="majorBidi"/>
          <w:b/>
          <w:sz w:val="32"/>
          <w:szCs w:val="32"/>
        </w:rPr>
      </w:pPr>
      <w:r>
        <w:br w:type="page"/>
      </w:r>
    </w:p>
    <w:p w:rsidR="00764DDB" w:rsidRDefault="00764DDB" w:rsidP="00764DDB">
      <w:pPr>
        <w:pStyle w:val="Heading1"/>
      </w:pPr>
      <w:bookmarkStart w:id="4" w:name="_Toc213323125"/>
      <w:r w:rsidRPr="00764DDB">
        <w:lastRenderedPageBreak/>
        <w:t>Limitations</w:t>
      </w:r>
      <w:bookmarkEnd w:id="4"/>
    </w:p>
    <w:p w:rsidR="00F20C74" w:rsidRDefault="00F20C74" w:rsidP="003A2279">
      <w:r w:rsidRPr="00F20C74">
        <w:t xml:space="preserve">Some </w:t>
      </w:r>
      <w:r>
        <w:t>limitations in the research could affect</w:t>
      </w:r>
      <w:r w:rsidRPr="00F20C74">
        <w:t xml:space="preserve"> the results and interpretations. In addition, the study is </w:t>
      </w:r>
      <w:r>
        <w:t>based solely on secondary data, and as a result, there is no direct control over how</w:t>
      </w:r>
      <w:r w:rsidRPr="00F20C74">
        <w:t xml:space="preserve"> the original data were collected and classified. In addition, </w:t>
      </w:r>
      <w:r>
        <w:t xml:space="preserve">certain variables may not be available in every dataset, such as customer demographics or </w:t>
      </w:r>
      <w:r w:rsidRPr="00F20C74">
        <w:t>transactional details, which may limit the level of analysis. Tesco does not officially publish internal data</w:t>
      </w:r>
      <w:r>
        <w:t>;</w:t>
      </w:r>
      <w:r w:rsidRPr="00F20C74">
        <w:t xml:space="preserve"> therefore, it was forced to use numbers and industry summaries that are published in the public sphere. Additionally, </w:t>
      </w:r>
      <w:r>
        <w:t>when all analysis is performed manually using tables, the benefits of complex statistical analysis cannot be realised, thereby impeding</w:t>
      </w:r>
      <w:r w:rsidRPr="00F20C74">
        <w:t xml:space="preserve"> precision in most cases. The limited time for the comparison makes it impossible to compare all retailers in a more general way.</w:t>
      </w:r>
    </w:p>
    <w:p w:rsidR="0003436B" w:rsidRDefault="0003436B" w:rsidP="0003436B">
      <w:r>
        <w:t>A</w:t>
      </w:r>
      <w:r w:rsidRPr="0003436B">
        <w:t xml:space="preserve">lthough academic legitimacy will be achieved </w:t>
      </w:r>
      <w:r>
        <w:t>despite such shortcomings, this will be achieved by keeping data selection and implementation transparent; the</w:t>
      </w:r>
      <w:r w:rsidRPr="0003436B">
        <w:t xml:space="preserve"> study is still </w:t>
      </w:r>
      <w:r>
        <w:t>helpful</w:t>
      </w:r>
      <w:r w:rsidRPr="0003436B">
        <w:t xml:space="preserve"> as it gives specific empirical evidence on the effects of Clubcard on repeat purchase behaviour.</w:t>
      </w:r>
    </w:p>
    <w:p w:rsidR="00764DDB" w:rsidRDefault="00764DDB" w:rsidP="00764DDB">
      <w:pPr>
        <w:pStyle w:val="Heading1"/>
      </w:pPr>
      <w:bookmarkStart w:id="5" w:name="_Toc213323126"/>
      <w:r w:rsidRPr="00764DDB">
        <w:t>Timeframe</w:t>
      </w:r>
      <w:bookmarkEnd w:id="5"/>
    </w:p>
    <w:p w:rsidR="00D265D4" w:rsidRDefault="00D265D4" w:rsidP="006F0E8A">
      <w:pPr>
        <w:jc w:val="center"/>
      </w:pPr>
      <w:r>
        <w:rPr>
          <w:noProof/>
        </w:rPr>
        <w:drawing>
          <wp:inline distT="0" distB="0" distL="0" distR="0">
            <wp:extent cx="3017520" cy="1621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Nov 5, 2025, 02_50_52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51476" cy="1639398"/>
                    </a:xfrm>
                    <a:prstGeom prst="rect">
                      <a:avLst/>
                    </a:prstGeom>
                  </pic:spPr>
                </pic:pic>
              </a:graphicData>
            </a:graphic>
          </wp:inline>
        </w:drawing>
      </w:r>
    </w:p>
    <w:p w:rsidR="00642891" w:rsidRDefault="00D17A14" w:rsidP="00642891">
      <w:r w:rsidRPr="00D17A14">
        <w:t xml:space="preserve">The dissertation project will consist of 16 weeks and six phases to </w:t>
      </w:r>
      <w:r>
        <w:t>define the timeline for delivering the outcomes</w:t>
      </w:r>
      <w:r w:rsidRPr="00D17A14">
        <w:t xml:space="preserve">. </w:t>
      </w:r>
      <w:r w:rsidR="001119CF">
        <w:t xml:space="preserve">The topic will be chosen, the proposals will be read, and an initial reading of the study will be done in the first two weeks. </w:t>
      </w:r>
      <w:r w:rsidR="00642891">
        <w:t>Weeks 3-6 will be devoted to reading the literature closely and selecting suitable secondary sources. In Weeks 7-10, we will perform data analysis, organising the data manually in tables ideal for quantitative analysis. The approach and anticipated results of the investigation are detailed above and are further developed in weeks 11-13. Editing, proofreading, and research occur between the 14th and 15th weeks to revise content that the person does not understand, thereby avoiding academic fallacies. And then</w:t>
      </w:r>
      <w:r w:rsidR="00C33326">
        <w:t xml:space="preserve">, in 16, </w:t>
      </w:r>
      <w:r w:rsidR="00642891">
        <w:t xml:space="preserve">would </w:t>
      </w:r>
      <w:r w:rsidR="00C33326">
        <w:t>write up</w:t>
      </w:r>
      <w:r w:rsidR="00642891">
        <w:t xml:space="preserve"> the entire project.</w:t>
      </w:r>
    </w:p>
    <w:p w:rsidR="00C03BD8" w:rsidRDefault="00642891" w:rsidP="00642891">
      <w:pPr>
        <w:rPr>
          <w:rFonts w:eastAsiaTheme="majorEastAsia" w:cstheme="majorBidi"/>
          <w:b/>
          <w:sz w:val="32"/>
          <w:szCs w:val="32"/>
        </w:rPr>
      </w:pPr>
      <w:r>
        <w:t>Now, instead of the unstructured sequence above, a periodic and constant window for a timely research implementation.</w:t>
      </w:r>
      <w:r w:rsidR="00C03BD8">
        <w:br w:type="page"/>
      </w:r>
    </w:p>
    <w:p w:rsidR="001644ED" w:rsidRDefault="001644ED" w:rsidP="001644ED">
      <w:pPr>
        <w:pStyle w:val="Heading1"/>
      </w:pPr>
      <w:bookmarkStart w:id="6" w:name="_Toc213323127"/>
      <w:r w:rsidRPr="001644ED">
        <w:lastRenderedPageBreak/>
        <w:t>Conclusion</w:t>
      </w:r>
      <w:bookmarkEnd w:id="6"/>
    </w:p>
    <w:p w:rsidR="00C33326" w:rsidRDefault="00C33326" w:rsidP="00C33326">
      <w:r>
        <w:t>The dissertation proposal aims to put forward a defensible Programme of Work (PoW) for investigating customers' repeat purchase behaviour in the Tesco Clubcard Loyalty Programme. Drawing on provable secondary data and an established theoretical basis for customer loyalty, the empirical research is conducted. Based on what is known and already reported in the market, this correlation will be observed in a measurable set.</w:t>
      </w:r>
    </w:p>
    <w:p w:rsidR="00363376" w:rsidRDefault="00C33326" w:rsidP="00C33326">
      <w:r>
        <w:t>Behavioural Loyalty offers a valuable aid in further interpreting the effects of Tesco Clubcard's</w:t>
      </w:r>
      <w:r>
        <w:t> </w:t>
      </w:r>
      <w:r>
        <w:t>behavioural loyalty strategy. The survey will become viable to work on by facilitating the proposed analytical method, even through a table-based manual approach, which is lazy b</w:t>
      </w:r>
      <w:r w:rsidR="009668EA">
        <w:t>y nature, and thus clearer, and</w:t>
      </w:r>
      <w:r>
        <w:t xml:space="preserve"> in a technical manner. </w:t>
      </w:r>
    </w:p>
    <w:p w:rsidR="00906FE1" w:rsidRDefault="00363376" w:rsidP="00C33326">
      <w:r w:rsidRPr="00363376">
        <w:t>The implications of these findings are academic</w:t>
      </w:r>
      <w:r>
        <w:t xml:space="preserve">, in that they add to the body of knowledge concerning loyalty schemes, and managerial, because they provide Tesco and other retailers with </w:t>
      </w:r>
      <w:r w:rsidRPr="00363376">
        <w:t xml:space="preserve">a message about customer retention. Overall, </w:t>
      </w:r>
      <w:r>
        <w:t>it</w:t>
      </w:r>
      <w:r w:rsidRPr="00363376">
        <w:t xml:space="preserve"> is a focused</w:t>
      </w:r>
      <w:r w:rsidR="00605D70" w:rsidRPr="00363376">
        <w:t>,</w:t>
      </w:r>
      <w:r w:rsidR="00605D70">
        <w:t xml:space="preserve"> ethical</w:t>
      </w:r>
      <w:r>
        <w:t xml:space="preserve">, and viable data mining task for showing </w:t>
      </w:r>
      <w:r w:rsidRPr="00363376">
        <w:t>loyalty trends. Provides an excellent launching point</w:t>
      </w:r>
      <w:r>
        <w:t xml:space="preserve"> for additional business editing or applications</w:t>
      </w:r>
      <w:r w:rsidRPr="00363376">
        <w:t>.</w:t>
      </w:r>
      <w:r w:rsidR="00906FE1">
        <w:br w:type="page"/>
      </w:r>
    </w:p>
    <w:p w:rsidR="00A9019E" w:rsidRDefault="00A9019E" w:rsidP="00A9019E">
      <w:pPr>
        <w:pStyle w:val="Heading1"/>
      </w:pPr>
      <w:bookmarkStart w:id="7" w:name="_Toc213323128"/>
      <w:r>
        <w:lastRenderedPageBreak/>
        <w:t>References</w:t>
      </w:r>
      <w:bookmarkEnd w:id="7"/>
    </w:p>
    <w:p w:rsidR="00BD12FD" w:rsidRDefault="00BD12FD" w:rsidP="001259CA">
      <w:r>
        <w:t>Briggs, F. (2025</w:t>
      </w:r>
      <w:r w:rsidRPr="001259CA">
        <w:t xml:space="preserve">). </w:t>
      </w:r>
      <w:r w:rsidRPr="001259CA">
        <w:rPr>
          <w:i/>
          <w:iCs/>
        </w:rPr>
        <w:t>Retail loyalty hits a crossroads as customer expectations outpace programme evolution.</w:t>
      </w:r>
      <w:r w:rsidRPr="001259CA">
        <w:t xml:space="preserve"> Retail Times. Available at: </w:t>
      </w:r>
      <w:hyperlink r:id="rId11" w:history="1">
        <w:r w:rsidRPr="003B4B5C">
          <w:rPr>
            <w:rStyle w:val="Hyperlink"/>
          </w:rPr>
          <w:t>https://www.retailtimes.co.uk/retail-loyalty-hits-a-crossroads-as-customer-expectations-outpace-programme-evolution/</w:t>
        </w:r>
      </w:hyperlink>
      <w:r>
        <w:t xml:space="preserve"> </w:t>
      </w:r>
      <w:r w:rsidRPr="001259CA">
        <w:t>(accessed on: 5/11/2025).</w:t>
      </w:r>
    </w:p>
    <w:p w:rsidR="00BD12FD" w:rsidRDefault="00BD12FD" w:rsidP="00A9019E">
      <w:r>
        <w:t>Carroll, N. (2023</w:t>
      </w:r>
      <w:r w:rsidRPr="000C623A">
        <w:t xml:space="preserve">). </w:t>
      </w:r>
      <w:r w:rsidRPr="000C623A">
        <w:rPr>
          <w:i/>
          <w:iCs/>
        </w:rPr>
        <w:t>Tesco’s CMO on making Clubcard stand out in a sea of loyalty schemes.</w:t>
      </w:r>
      <w:r w:rsidRPr="000C623A">
        <w:t xml:space="preserve"> Marketing Week.</w:t>
      </w:r>
      <w:r>
        <w:t xml:space="preserve"> </w:t>
      </w:r>
      <w:r w:rsidRPr="000C623A">
        <w:t xml:space="preserve">Available at: </w:t>
      </w:r>
      <w:hyperlink r:id="rId12" w:history="1">
        <w:r w:rsidRPr="003B4B5C">
          <w:rPr>
            <w:rStyle w:val="Hyperlink"/>
          </w:rPr>
          <w:t>https://www.marketingweek.com/tesco-clubcard-stand-out/</w:t>
        </w:r>
      </w:hyperlink>
      <w:r>
        <w:t xml:space="preserve"> </w:t>
      </w:r>
      <w:r w:rsidRPr="000C623A">
        <w:t>(accessed on: 5/11/2025).</w:t>
      </w:r>
    </w:p>
    <w:p w:rsidR="00BD12FD" w:rsidRDefault="00BD12FD" w:rsidP="00A9019E">
      <w:r w:rsidRPr="00AA31B5">
        <w:t xml:space="preserve">Chen, Y., Mandler, T., </w:t>
      </w:r>
      <w:r>
        <w:t>and</w:t>
      </w:r>
      <w:r w:rsidRPr="00AA31B5">
        <w:t xml:space="preserve"> Meyer-Waarden, L. (2021). </w:t>
      </w:r>
      <w:r w:rsidRPr="00AA31B5">
        <w:rPr>
          <w:iCs/>
        </w:rPr>
        <w:t>Three decades of research on loyalty programs: A literature review and future research agenda.</w:t>
      </w:r>
      <w:r w:rsidRPr="00AA31B5">
        <w:t xml:space="preserve"> </w:t>
      </w:r>
      <w:r w:rsidRPr="00AA31B5">
        <w:rPr>
          <w:i/>
          <w:iCs/>
        </w:rPr>
        <w:t>Journal of Business Research, 124</w:t>
      </w:r>
      <w:r w:rsidRPr="00AA31B5">
        <w:t xml:space="preserve">, 179–197. Available at: </w:t>
      </w:r>
      <w:hyperlink r:id="rId13" w:tgtFrame="_new" w:history="1">
        <w:r w:rsidRPr="00AA31B5">
          <w:rPr>
            <w:rStyle w:val="Hyperlink"/>
          </w:rPr>
          <w:t>https://doi.org/10.1016/j.jbusres.2020.11.057</w:t>
        </w:r>
      </w:hyperlink>
    </w:p>
    <w:p w:rsidR="00BD12FD" w:rsidRDefault="00BD12FD" w:rsidP="001259CA">
      <w:r w:rsidRPr="00FC755E">
        <w:t xml:space="preserve">Davies, M. B., </w:t>
      </w:r>
      <w:r>
        <w:t>and</w:t>
      </w:r>
      <w:r w:rsidRPr="00FC755E">
        <w:t xml:space="preserve"> Hughes, N. (2014). </w:t>
      </w:r>
      <w:r w:rsidRPr="00FC755E">
        <w:rPr>
          <w:i/>
          <w:iCs/>
        </w:rPr>
        <w:t>Doing a successful research project: Using qualitative or quantitative methods</w:t>
      </w:r>
      <w:r w:rsidRPr="00FC755E">
        <w:t xml:space="preserve"> (2nd ed.). Bloomsbury Publishing.</w:t>
      </w:r>
    </w:p>
    <w:p w:rsidR="00BD12FD" w:rsidRPr="00A9019E" w:rsidRDefault="00BD12FD" w:rsidP="00A9019E">
      <w:r w:rsidRPr="00424885">
        <w:t xml:space="preserve">Haaker, M., </w:t>
      </w:r>
      <w:r>
        <w:t>and</w:t>
      </w:r>
      <w:r w:rsidRPr="00424885">
        <w:t xml:space="preserve"> Bloom, A. (2023). </w:t>
      </w:r>
      <w:r w:rsidRPr="00424885">
        <w:rPr>
          <w:i/>
          <w:iCs/>
        </w:rPr>
        <w:t>Dissertation projects: Introduction to secondary analysis for qualitative and quantitative data.</w:t>
      </w:r>
      <w:r w:rsidRPr="00424885">
        <w:t xml:space="preserve"> UK Data Service, University of Essex.</w:t>
      </w:r>
      <w:r>
        <w:t xml:space="preserve"> </w:t>
      </w:r>
      <w:r w:rsidRPr="00424885">
        <w:t xml:space="preserve">Available at: </w:t>
      </w:r>
      <w:hyperlink r:id="rId14" w:history="1">
        <w:r w:rsidRPr="003B4B5C">
          <w:rPr>
            <w:rStyle w:val="Hyperlink"/>
          </w:rPr>
          <w:t>https://ukdataservice.ac.uk/app/uploads/dissertationprojects2023-04-20.pdf</w:t>
        </w:r>
      </w:hyperlink>
      <w:r>
        <w:t xml:space="preserve"> </w:t>
      </w:r>
      <w:r w:rsidRPr="00424885">
        <w:t>(accessed on: 5/11/2025).</w:t>
      </w:r>
    </w:p>
    <w:p w:rsidR="00BD12FD" w:rsidRDefault="00BD12FD" w:rsidP="00A9019E">
      <w:r w:rsidRPr="00A9019E">
        <w:t xml:space="preserve">Skeldon, P. (2025). </w:t>
      </w:r>
      <w:r w:rsidRPr="00A9019E">
        <w:rPr>
          <w:i/>
          <w:iCs/>
        </w:rPr>
        <w:t>Tesco Media &amp; Insight: The power of loyalty card data.</w:t>
      </w:r>
      <w:r w:rsidRPr="00A9019E">
        <w:t xml:space="preserve"> Internet Retailing. </w:t>
      </w:r>
      <w:r>
        <w:t xml:space="preserve">Available at: </w:t>
      </w:r>
      <w:hyperlink r:id="rId15" w:history="1">
        <w:r w:rsidRPr="003B4B5C">
          <w:rPr>
            <w:rStyle w:val="Hyperlink"/>
          </w:rPr>
          <w:t>https://internetretailing.net/retail-media/tesco-media-insight-the-power-of-loyalty-card-data/</w:t>
        </w:r>
      </w:hyperlink>
      <w:r>
        <w:t xml:space="preserve"> (accessed on: 5/11/2025).</w:t>
      </w:r>
    </w:p>
    <w:p w:rsidR="00BD12FD" w:rsidRDefault="00BD12FD" w:rsidP="001259CA">
      <w:r w:rsidRPr="00161DD3">
        <w:t xml:space="preserve">Tesco Bank. (2022). </w:t>
      </w:r>
      <w:r w:rsidRPr="00161DD3">
        <w:rPr>
          <w:i/>
          <w:iCs/>
        </w:rPr>
        <w:t>The value of loyalty: How is loyalty influencing what we do – and buy?</w:t>
      </w:r>
      <w:r w:rsidRPr="00161DD3">
        <w:t xml:space="preserve"> Tesco Bank.</w:t>
      </w:r>
      <w:r>
        <w:t xml:space="preserve"> </w:t>
      </w:r>
      <w:r w:rsidRPr="00161DD3">
        <w:t xml:space="preserve">Available at: </w:t>
      </w:r>
      <w:hyperlink r:id="rId16" w:history="1">
        <w:r w:rsidRPr="003B4B5C">
          <w:rPr>
            <w:rStyle w:val="Hyperlink"/>
          </w:rPr>
          <w:t>https://bank.tescoplc.com/media/lwqlkbnw/10286_1703_tesco_bank_loyalty_report_v63_pd-10.pdf</w:t>
        </w:r>
      </w:hyperlink>
      <w:r>
        <w:t xml:space="preserve"> </w:t>
      </w:r>
      <w:r w:rsidRPr="00161DD3">
        <w:t>(accessed on: 5/11/2025).</w:t>
      </w:r>
    </w:p>
    <w:p w:rsidR="00BD12FD" w:rsidRDefault="00BD12FD" w:rsidP="00A9019E">
      <w:r w:rsidRPr="0013739C">
        <w:t xml:space="preserve">Turner, J. J., </w:t>
      </w:r>
      <w:r>
        <w:t>and</w:t>
      </w:r>
      <w:r w:rsidRPr="0013739C">
        <w:t xml:space="preserve"> Wilson, K. (2006). </w:t>
      </w:r>
      <w:r w:rsidRPr="0013739C">
        <w:rPr>
          <w:iCs/>
        </w:rPr>
        <w:t>Grocery loyalty: Tesco Clubcard and its impact on loyalty</w:t>
      </w:r>
      <w:r w:rsidRPr="0013739C">
        <w:rPr>
          <w:i/>
          <w:iCs/>
        </w:rPr>
        <w:t>.</w:t>
      </w:r>
      <w:r w:rsidRPr="0013739C">
        <w:t xml:space="preserve"> </w:t>
      </w:r>
      <w:r w:rsidRPr="0013739C">
        <w:rPr>
          <w:i/>
          <w:iCs/>
        </w:rPr>
        <w:t>British Food Journal, 108</w:t>
      </w:r>
      <w:r w:rsidRPr="0013739C">
        <w:t xml:space="preserve">(11), 958–964. Available at: </w:t>
      </w:r>
      <w:hyperlink r:id="rId17" w:history="1">
        <w:r w:rsidRPr="003B4B5C">
          <w:rPr>
            <w:rStyle w:val="Hyperlink"/>
          </w:rPr>
          <w:t>https://doi.org/10.1108/00070700610709995</w:t>
        </w:r>
      </w:hyperlink>
      <w:r>
        <w:t xml:space="preserve"> </w:t>
      </w:r>
    </w:p>
    <w:p w:rsidR="00F66E5C" w:rsidRPr="00C76468" w:rsidRDefault="00BD12FD" w:rsidP="00A9019E">
      <w:pPr>
        <w:rPr>
          <w:color w:val="0563C1" w:themeColor="hyperlink"/>
          <w:u w:val="single"/>
        </w:rPr>
      </w:pPr>
      <w:r w:rsidRPr="007C631D">
        <w:t xml:space="preserve">Yawson, D. E., </w:t>
      </w:r>
      <w:r>
        <w:t>and</w:t>
      </w:r>
      <w:r w:rsidRPr="007C631D">
        <w:t xml:space="preserve"> Yamoah, F. A. (2022). </w:t>
      </w:r>
      <w:r w:rsidRPr="007C631D">
        <w:rPr>
          <w:iCs/>
        </w:rPr>
        <w:t>The TESCO Club Card loyalty programme: The gold standard</w:t>
      </w:r>
      <w:r>
        <w:rPr>
          <w:iCs/>
        </w:rPr>
        <w:t xml:space="preserve">. </w:t>
      </w:r>
      <w:r w:rsidRPr="007C631D">
        <w:rPr>
          <w:i/>
          <w:iCs/>
        </w:rPr>
        <w:t>Contemporary retail marketing in emerging economies</w:t>
      </w:r>
      <w:r w:rsidRPr="007C631D">
        <w:t xml:space="preserve"> (pp. 77–87). Springer.</w:t>
      </w:r>
      <w:r>
        <w:t xml:space="preserve"> </w:t>
      </w:r>
      <w:r w:rsidRPr="007C631D">
        <w:t xml:space="preserve">Available at: </w:t>
      </w:r>
      <w:hyperlink r:id="rId18" w:history="1">
        <w:r w:rsidRPr="003B4B5C">
          <w:rPr>
            <w:rStyle w:val="Hyperlink"/>
          </w:rPr>
          <w:t>https://link.springer.com/chapter/10.1007/978-3-031-11661-2_3</w:t>
        </w:r>
      </w:hyperlink>
      <w:bookmarkStart w:id="8" w:name="_GoBack"/>
      <w:bookmarkEnd w:id="8"/>
    </w:p>
    <w:sectPr w:rsidR="00F66E5C" w:rsidRPr="00C76468" w:rsidSect="00AE238A">
      <w:footerReference w:type="default" r:id="rId19"/>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EBB" w:rsidRDefault="00622EBB" w:rsidP="00AE238A">
      <w:pPr>
        <w:spacing w:after="0" w:line="240" w:lineRule="auto"/>
      </w:pPr>
      <w:r>
        <w:separator/>
      </w:r>
    </w:p>
  </w:endnote>
  <w:endnote w:type="continuationSeparator" w:id="0">
    <w:p w:rsidR="00622EBB" w:rsidRDefault="00622EBB" w:rsidP="00AE2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38A" w:rsidRDefault="00AE238A">
    <w:pPr>
      <w:pStyle w:val="Footer"/>
      <w:jc w:val="right"/>
    </w:pPr>
  </w:p>
  <w:p w:rsidR="00AE238A" w:rsidRDefault="00AE23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7041347"/>
      <w:docPartObj>
        <w:docPartGallery w:val="Page Numbers (Bottom of Page)"/>
        <w:docPartUnique/>
      </w:docPartObj>
    </w:sdtPr>
    <w:sdtEndPr>
      <w:rPr>
        <w:noProof/>
      </w:rPr>
    </w:sdtEndPr>
    <w:sdtContent>
      <w:p w:rsidR="00AE238A" w:rsidRDefault="00AE238A">
        <w:pPr>
          <w:pStyle w:val="Footer"/>
          <w:jc w:val="right"/>
        </w:pPr>
        <w:r>
          <w:fldChar w:fldCharType="begin"/>
        </w:r>
        <w:r>
          <w:instrText xml:space="preserve"> PAGE   \* MERGEFORMAT </w:instrText>
        </w:r>
        <w:r>
          <w:fldChar w:fldCharType="separate"/>
        </w:r>
        <w:r w:rsidR="00AA6EC0">
          <w:rPr>
            <w:noProof/>
          </w:rPr>
          <w:t>9</w:t>
        </w:r>
        <w:r>
          <w:rPr>
            <w:noProof/>
          </w:rPr>
          <w:fldChar w:fldCharType="end"/>
        </w:r>
      </w:p>
    </w:sdtContent>
  </w:sdt>
  <w:p w:rsidR="00AE238A" w:rsidRDefault="00AE23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EBB" w:rsidRDefault="00622EBB" w:rsidP="00AE238A">
      <w:pPr>
        <w:spacing w:after="0" w:line="240" w:lineRule="auto"/>
      </w:pPr>
      <w:r>
        <w:separator/>
      </w:r>
    </w:p>
  </w:footnote>
  <w:footnote w:type="continuationSeparator" w:id="0">
    <w:p w:rsidR="00622EBB" w:rsidRDefault="00622EBB" w:rsidP="00AE23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D13541"/>
    <w:multiLevelType w:val="hybridMultilevel"/>
    <w:tmpl w:val="659EF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D94BED"/>
    <w:multiLevelType w:val="hybridMultilevel"/>
    <w:tmpl w:val="E9EC9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38A"/>
    <w:rsid w:val="00007FA7"/>
    <w:rsid w:val="00033807"/>
    <w:rsid w:val="0003436B"/>
    <w:rsid w:val="00037DEA"/>
    <w:rsid w:val="00040D42"/>
    <w:rsid w:val="000652A5"/>
    <w:rsid w:val="00090CF4"/>
    <w:rsid w:val="00097EF9"/>
    <w:rsid w:val="000C623A"/>
    <w:rsid w:val="000D15C9"/>
    <w:rsid w:val="000E24F8"/>
    <w:rsid w:val="000F4E9D"/>
    <w:rsid w:val="001119CF"/>
    <w:rsid w:val="00117E5E"/>
    <w:rsid w:val="00121B47"/>
    <w:rsid w:val="001259CA"/>
    <w:rsid w:val="0013739C"/>
    <w:rsid w:val="001578A4"/>
    <w:rsid w:val="00161DD3"/>
    <w:rsid w:val="001644ED"/>
    <w:rsid w:val="001703A6"/>
    <w:rsid w:val="001977D6"/>
    <w:rsid w:val="0023732A"/>
    <w:rsid w:val="0025697E"/>
    <w:rsid w:val="00261AFA"/>
    <w:rsid w:val="002860EB"/>
    <w:rsid w:val="00292AC8"/>
    <w:rsid w:val="00293588"/>
    <w:rsid w:val="00302F6C"/>
    <w:rsid w:val="003178C5"/>
    <w:rsid w:val="003268C8"/>
    <w:rsid w:val="00327426"/>
    <w:rsid w:val="0033523B"/>
    <w:rsid w:val="00353C3E"/>
    <w:rsid w:val="00363376"/>
    <w:rsid w:val="00387B70"/>
    <w:rsid w:val="003A2279"/>
    <w:rsid w:val="003A4E42"/>
    <w:rsid w:val="003E5611"/>
    <w:rsid w:val="00424885"/>
    <w:rsid w:val="0043045E"/>
    <w:rsid w:val="00446D7A"/>
    <w:rsid w:val="00492EC2"/>
    <w:rsid w:val="00496B57"/>
    <w:rsid w:val="004B7FE7"/>
    <w:rsid w:val="004C0A50"/>
    <w:rsid w:val="004E08B2"/>
    <w:rsid w:val="004E0D31"/>
    <w:rsid w:val="004F5ACE"/>
    <w:rsid w:val="005222CD"/>
    <w:rsid w:val="00523843"/>
    <w:rsid w:val="005320F1"/>
    <w:rsid w:val="0054725E"/>
    <w:rsid w:val="00552B6F"/>
    <w:rsid w:val="00560D0D"/>
    <w:rsid w:val="005837C9"/>
    <w:rsid w:val="00597908"/>
    <w:rsid w:val="005C420E"/>
    <w:rsid w:val="005E5865"/>
    <w:rsid w:val="005E6AC3"/>
    <w:rsid w:val="005F739E"/>
    <w:rsid w:val="00605D70"/>
    <w:rsid w:val="00622EBB"/>
    <w:rsid w:val="006341BE"/>
    <w:rsid w:val="00642891"/>
    <w:rsid w:val="0066376B"/>
    <w:rsid w:val="00687D7B"/>
    <w:rsid w:val="006A2E0A"/>
    <w:rsid w:val="006C06CB"/>
    <w:rsid w:val="006D4951"/>
    <w:rsid w:val="006F0E8A"/>
    <w:rsid w:val="006F7F7F"/>
    <w:rsid w:val="00740468"/>
    <w:rsid w:val="00764DDB"/>
    <w:rsid w:val="00790DA4"/>
    <w:rsid w:val="007B47D2"/>
    <w:rsid w:val="007C631D"/>
    <w:rsid w:val="007E43E2"/>
    <w:rsid w:val="00806A21"/>
    <w:rsid w:val="00827D4B"/>
    <w:rsid w:val="00833755"/>
    <w:rsid w:val="0084176D"/>
    <w:rsid w:val="00880FD4"/>
    <w:rsid w:val="008903C8"/>
    <w:rsid w:val="00896580"/>
    <w:rsid w:val="008A13AD"/>
    <w:rsid w:val="008E2957"/>
    <w:rsid w:val="00904059"/>
    <w:rsid w:val="00906FE1"/>
    <w:rsid w:val="00920D00"/>
    <w:rsid w:val="009312F5"/>
    <w:rsid w:val="009668EA"/>
    <w:rsid w:val="009A3E47"/>
    <w:rsid w:val="009B6BFA"/>
    <w:rsid w:val="009D3699"/>
    <w:rsid w:val="00A020FE"/>
    <w:rsid w:val="00A13056"/>
    <w:rsid w:val="00A24998"/>
    <w:rsid w:val="00A32E85"/>
    <w:rsid w:val="00A36C20"/>
    <w:rsid w:val="00A50173"/>
    <w:rsid w:val="00A53264"/>
    <w:rsid w:val="00A562F7"/>
    <w:rsid w:val="00A57BE2"/>
    <w:rsid w:val="00A83B3A"/>
    <w:rsid w:val="00A863C0"/>
    <w:rsid w:val="00A9019E"/>
    <w:rsid w:val="00AA31B5"/>
    <w:rsid w:val="00AA6EC0"/>
    <w:rsid w:val="00AB421A"/>
    <w:rsid w:val="00AD37BE"/>
    <w:rsid w:val="00AE238A"/>
    <w:rsid w:val="00B01C1C"/>
    <w:rsid w:val="00B14497"/>
    <w:rsid w:val="00B37E0B"/>
    <w:rsid w:val="00B51DA6"/>
    <w:rsid w:val="00B52811"/>
    <w:rsid w:val="00B5681D"/>
    <w:rsid w:val="00B709CA"/>
    <w:rsid w:val="00BD12FD"/>
    <w:rsid w:val="00C03BD8"/>
    <w:rsid w:val="00C33326"/>
    <w:rsid w:val="00C4623A"/>
    <w:rsid w:val="00C57FE4"/>
    <w:rsid w:val="00C65547"/>
    <w:rsid w:val="00C7644C"/>
    <w:rsid w:val="00C76468"/>
    <w:rsid w:val="00C8526C"/>
    <w:rsid w:val="00C870B3"/>
    <w:rsid w:val="00CA421F"/>
    <w:rsid w:val="00CD39AB"/>
    <w:rsid w:val="00D17A14"/>
    <w:rsid w:val="00D265D4"/>
    <w:rsid w:val="00D37649"/>
    <w:rsid w:val="00D53004"/>
    <w:rsid w:val="00D634DA"/>
    <w:rsid w:val="00D7414F"/>
    <w:rsid w:val="00DB37CC"/>
    <w:rsid w:val="00DE0854"/>
    <w:rsid w:val="00DE2B2C"/>
    <w:rsid w:val="00DF0D27"/>
    <w:rsid w:val="00E049E1"/>
    <w:rsid w:val="00E67425"/>
    <w:rsid w:val="00EB2070"/>
    <w:rsid w:val="00EE3440"/>
    <w:rsid w:val="00F13098"/>
    <w:rsid w:val="00F20C74"/>
    <w:rsid w:val="00F34206"/>
    <w:rsid w:val="00F56ED1"/>
    <w:rsid w:val="00F66E5C"/>
    <w:rsid w:val="00F76BC2"/>
    <w:rsid w:val="00FC755E"/>
    <w:rsid w:val="00FC7DB0"/>
    <w:rsid w:val="00FD1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E7E79A1-50F2-43A3-A218-362B293F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38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E238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AE238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38A"/>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AE238A"/>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AE23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38A"/>
    <w:rPr>
      <w:rFonts w:ascii="Times New Roman" w:hAnsi="Times New Roman"/>
      <w:color w:val="000000" w:themeColor="text1"/>
      <w:sz w:val="24"/>
    </w:rPr>
  </w:style>
  <w:style w:type="paragraph" w:styleId="Footer">
    <w:name w:val="footer"/>
    <w:basedOn w:val="Normal"/>
    <w:link w:val="FooterChar"/>
    <w:uiPriority w:val="99"/>
    <w:unhideWhenUsed/>
    <w:rsid w:val="00AE23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238A"/>
    <w:rPr>
      <w:rFonts w:ascii="Times New Roman" w:hAnsi="Times New Roman"/>
      <w:color w:val="000000" w:themeColor="text1"/>
      <w:sz w:val="24"/>
    </w:rPr>
  </w:style>
  <w:style w:type="character" w:styleId="Hyperlink">
    <w:name w:val="Hyperlink"/>
    <w:basedOn w:val="DefaultParagraphFont"/>
    <w:uiPriority w:val="99"/>
    <w:unhideWhenUsed/>
    <w:rsid w:val="00A9019E"/>
    <w:rPr>
      <w:color w:val="0563C1" w:themeColor="hyperlink"/>
      <w:u w:val="single"/>
    </w:rPr>
  </w:style>
  <w:style w:type="paragraph" w:styleId="ListParagraph">
    <w:name w:val="List Paragraph"/>
    <w:basedOn w:val="Normal"/>
    <w:uiPriority w:val="34"/>
    <w:qFormat/>
    <w:rsid w:val="00097EF9"/>
    <w:pPr>
      <w:ind w:left="720"/>
      <w:contextualSpacing/>
    </w:pPr>
  </w:style>
  <w:style w:type="paragraph" w:styleId="TOCHeading">
    <w:name w:val="TOC Heading"/>
    <w:basedOn w:val="Heading1"/>
    <w:next w:val="Normal"/>
    <w:uiPriority w:val="39"/>
    <w:unhideWhenUsed/>
    <w:qFormat/>
    <w:rsid w:val="004F5AC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F5A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206724">
      <w:bodyDiv w:val="1"/>
      <w:marLeft w:val="0"/>
      <w:marRight w:val="0"/>
      <w:marTop w:val="0"/>
      <w:marBottom w:val="0"/>
      <w:divBdr>
        <w:top w:val="none" w:sz="0" w:space="0" w:color="auto"/>
        <w:left w:val="none" w:sz="0" w:space="0" w:color="auto"/>
        <w:bottom w:val="none" w:sz="0" w:space="0" w:color="auto"/>
        <w:right w:val="none" w:sz="0" w:space="0" w:color="auto"/>
      </w:divBdr>
    </w:div>
    <w:div w:id="323163753">
      <w:bodyDiv w:val="1"/>
      <w:marLeft w:val="0"/>
      <w:marRight w:val="0"/>
      <w:marTop w:val="0"/>
      <w:marBottom w:val="0"/>
      <w:divBdr>
        <w:top w:val="none" w:sz="0" w:space="0" w:color="auto"/>
        <w:left w:val="none" w:sz="0" w:space="0" w:color="auto"/>
        <w:bottom w:val="none" w:sz="0" w:space="0" w:color="auto"/>
        <w:right w:val="none" w:sz="0" w:space="0" w:color="auto"/>
      </w:divBdr>
    </w:div>
    <w:div w:id="676613828">
      <w:bodyDiv w:val="1"/>
      <w:marLeft w:val="0"/>
      <w:marRight w:val="0"/>
      <w:marTop w:val="0"/>
      <w:marBottom w:val="0"/>
      <w:divBdr>
        <w:top w:val="none" w:sz="0" w:space="0" w:color="auto"/>
        <w:left w:val="none" w:sz="0" w:space="0" w:color="auto"/>
        <w:bottom w:val="none" w:sz="0" w:space="0" w:color="auto"/>
        <w:right w:val="none" w:sz="0" w:space="0" w:color="auto"/>
      </w:divBdr>
    </w:div>
    <w:div w:id="1102143984">
      <w:bodyDiv w:val="1"/>
      <w:marLeft w:val="0"/>
      <w:marRight w:val="0"/>
      <w:marTop w:val="0"/>
      <w:marBottom w:val="0"/>
      <w:divBdr>
        <w:top w:val="none" w:sz="0" w:space="0" w:color="auto"/>
        <w:left w:val="none" w:sz="0" w:space="0" w:color="auto"/>
        <w:bottom w:val="none" w:sz="0" w:space="0" w:color="auto"/>
        <w:right w:val="none" w:sz="0" w:space="0" w:color="auto"/>
      </w:divBdr>
    </w:div>
    <w:div w:id="1158182754">
      <w:bodyDiv w:val="1"/>
      <w:marLeft w:val="0"/>
      <w:marRight w:val="0"/>
      <w:marTop w:val="0"/>
      <w:marBottom w:val="0"/>
      <w:divBdr>
        <w:top w:val="none" w:sz="0" w:space="0" w:color="auto"/>
        <w:left w:val="none" w:sz="0" w:space="0" w:color="auto"/>
        <w:bottom w:val="none" w:sz="0" w:space="0" w:color="auto"/>
        <w:right w:val="none" w:sz="0" w:space="0" w:color="auto"/>
      </w:divBdr>
    </w:div>
    <w:div w:id="1332104701">
      <w:bodyDiv w:val="1"/>
      <w:marLeft w:val="0"/>
      <w:marRight w:val="0"/>
      <w:marTop w:val="0"/>
      <w:marBottom w:val="0"/>
      <w:divBdr>
        <w:top w:val="none" w:sz="0" w:space="0" w:color="auto"/>
        <w:left w:val="none" w:sz="0" w:space="0" w:color="auto"/>
        <w:bottom w:val="none" w:sz="0" w:space="0" w:color="auto"/>
        <w:right w:val="none" w:sz="0" w:space="0" w:color="auto"/>
      </w:divBdr>
    </w:div>
    <w:div w:id="1377849964">
      <w:bodyDiv w:val="1"/>
      <w:marLeft w:val="0"/>
      <w:marRight w:val="0"/>
      <w:marTop w:val="0"/>
      <w:marBottom w:val="0"/>
      <w:divBdr>
        <w:top w:val="none" w:sz="0" w:space="0" w:color="auto"/>
        <w:left w:val="none" w:sz="0" w:space="0" w:color="auto"/>
        <w:bottom w:val="none" w:sz="0" w:space="0" w:color="auto"/>
        <w:right w:val="none" w:sz="0" w:space="0" w:color="auto"/>
      </w:divBdr>
    </w:div>
    <w:div w:id="1469863183">
      <w:bodyDiv w:val="1"/>
      <w:marLeft w:val="0"/>
      <w:marRight w:val="0"/>
      <w:marTop w:val="0"/>
      <w:marBottom w:val="0"/>
      <w:divBdr>
        <w:top w:val="none" w:sz="0" w:space="0" w:color="auto"/>
        <w:left w:val="none" w:sz="0" w:space="0" w:color="auto"/>
        <w:bottom w:val="none" w:sz="0" w:space="0" w:color="auto"/>
        <w:right w:val="none" w:sz="0" w:space="0" w:color="auto"/>
      </w:divBdr>
    </w:div>
    <w:div w:id="1547259250">
      <w:bodyDiv w:val="1"/>
      <w:marLeft w:val="0"/>
      <w:marRight w:val="0"/>
      <w:marTop w:val="0"/>
      <w:marBottom w:val="0"/>
      <w:divBdr>
        <w:top w:val="none" w:sz="0" w:space="0" w:color="auto"/>
        <w:left w:val="none" w:sz="0" w:space="0" w:color="auto"/>
        <w:bottom w:val="none" w:sz="0" w:space="0" w:color="auto"/>
        <w:right w:val="none" w:sz="0" w:space="0" w:color="auto"/>
      </w:divBdr>
    </w:div>
    <w:div w:id="1577202494">
      <w:bodyDiv w:val="1"/>
      <w:marLeft w:val="0"/>
      <w:marRight w:val="0"/>
      <w:marTop w:val="0"/>
      <w:marBottom w:val="0"/>
      <w:divBdr>
        <w:top w:val="none" w:sz="0" w:space="0" w:color="auto"/>
        <w:left w:val="none" w:sz="0" w:space="0" w:color="auto"/>
        <w:bottom w:val="none" w:sz="0" w:space="0" w:color="auto"/>
        <w:right w:val="none" w:sz="0" w:space="0" w:color="auto"/>
      </w:divBdr>
    </w:div>
    <w:div w:id="1594362831">
      <w:bodyDiv w:val="1"/>
      <w:marLeft w:val="0"/>
      <w:marRight w:val="0"/>
      <w:marTop w:val="0"/>
      <w:marBottom w:val="0"/>
      <w:divBdr>
        <w:top w:val="none" w:sz="0" w:space="0" w:color="auto"/>
        <w:left w:val="none" w:sz="0" w:space="0" w:color="auto"/>
        <w:bottom w:val="none" w:sz="0" w:space="0" w:color="auto"/>
        <w:right w:val="none" w:sz="0" w:space="0" w:color="auto"/>
      </w:divBdr>
    </w:div>
    <w:div w:id="1852185380">
      <w:bodyDiv w:val="1"/>
      <w:marLeft w:val="0"/>
      <w:marRight w:val="0"/>
      <w:marTop w:val="0"/>
      <w:marBottom w:val="0"/>
      <w:divBdr>
        <w:top w:val="none" w:sz="0" w:space="0" w:color="auto"/>
        <w:left w:val="none" w:sz="0" w:space="0" w:color="auto"/>
        <w:bottom w:val="none" w:sz="0" w:space="0" w:color="auto"/>
        <w:right w:val="none" w:sz="0" w:space="0" w:color="auto"/>
      </w:divBdr>
    </w:div>
    <w:div w:id="1907493783">
      <w:bodyDiv w:val="1"/>
      <w:marLeft w:val="0"/>
      <w:marRight w:val="0"/>
      <w:marTop w:val="0"/>
      <w:marBottom w:val="0"/>
      <w:divBdr>
        <w:top w:val="none" w:sz="0" w:space="0" w:color="auto"/>
        <w:left w:val="none" w:sz="0" w:space="0" w:color="auto"/>
        <w:bottom w:val="none" w:sz="0" w:space="0" w:color="auto"/>
        <w:right w:val="none" w:sz="0" w:space="0" w:color="auto"/>
      </w:divBdr>
    </w:div>
    <w:div w:id="212954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busres.2020.11.057" TargetMode="External"/><Relationship Id="rId18" Type="http://schemas.openxmlformats.org/officeDocument/2006/relationships/hyperlink" Target="https://link.springer.com/chapter/10.1007/978-3-031-11661-2_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ketingweek.com/tesco-clubcard-stand-out/" TargetMode="External"/><Relationship Id="rId17" Type="http://schemas.openxmlformats.org/officeDocument/2006/relationships/hyperlink" Target="https://doi.org/10.1108/00070700610709995" TargetMode="External"/><Relationship Id="rId2" Type="http://schemas.openxmlformats.org/officeDocument/2006/relationships/numbering" Target="numbering.xml"/><Relationship Id="rId16" Type="http://schemas.openxmlformats.org/officeDocument/2006/relationships/hyperlink" Target="https://bank.tescoplc.com/media/lwqlkbnw/10286_1703_tesco_bank_loyalty_report_v63_pd-1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tailtimes.co.uk/retail-loyalty-hits-a-crossroads-as-customer-expectations-outpace-programme-evolution/" TargetMode="External"/><Relationship Id="rId5" Type="http://schemas.openxmlformats.org/officeDocument/2006/relationships/webSettings" Target="webSettings.xml"/><Relationship Id="rId15" Type="http://schemas.openxmlformats.org/officeDocument/2006/relationships/hyperlink" Target="https://internetretailing.net/retail-media/tesco-media-insight-the-power-of-loyalty-card-data/"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ukdataservice.ac.uk/app/uploads/dissertationprojects2023-04-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9705E0-9173-4C59-A7B1-577654D23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11</Pages>
  <Words>3049</Words>
  <Characters>18084</Characters>
  <DocSecurity>0</DocSecurity>
  <Lines>291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2025-11-05T04:36:00Z</dcterms:created>
  <dcterms:modified xsi:type="dcterms:W3CDTF">2025-11-06T06:07:00Z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7361499d-f5d4-4f29-859f-78222bbd9300</vt:lpwstr>
  </property>
</Properties>
</file>