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4DCD94" w14:textId="0209FDA4" w:rsidR="00066C55" w:rsidRPr="006E3FA1" w:rsidRDefault="00A608BC">
      <w:pPr>
        <w:rPr>
          <w:rFonts w:ascii="Arial" w:hAnsi="Arial" w:cs="Arial"/>
          <w:sz w:val="28"/>
          <w:szCs w:val="28"/>
        </w:rPr>
      </w:pPr>
      <w:r w:rsidRPr="006E3FA1">
        <w:rPr>
          <w:rFonts w:ascii="Arial" w:hAnsi="Arial" w:cs="Arial"/>
          <w:sz w:val="28"/>
          <w:szCs w:val="28"/>
        </w:rPr>
        <w:t xml:space="preserve">ACDA </w:t>
      </w:r>
      <w:r w:rsidR="0086387B">
        <w:rPr>
          <w:rFonts w:ascii="Arial" w:hAnsi="Arial" w:cs="Arial"/>
          <w:sz w:val="28"/>
          <w:szCs w:val="28"/>
        </w:rPr>
        <w:t>5</w:t>
      </w:r>
      <w:r w:rsidRPr="006E3FA1">
        <w:rPr>
          <w:rFonts w:ascii="Arial" w:hAnsi="Arial" w:cs="Arial"/>
          <w:sz w:val="28"/>
          <w:szCs w:val="28"/>
        </w:rPr>
        <w:t>021</w:t>
      </w:r>
      <w:r w:rsidR="00C6511A" w:rsidRPr="006E3FA1">
        <w:rPr>
          <w:rFonts w:ascii="Arial" w:hAnsi="Arial" w:cs="Arial"/>
          <w:sz w:val="28"/>
          <w:szCs w:val="28"/>
        </w:rPr>
        <w:t xml:space="preserve">                                                                                    </w:t>
      </w:r>
    </w:p>
    <w:p w14:paraId="2899C1B8" w14:textId="5A3D1009" w:rsidR="00A608BC" w:rsidRPr="006E3FA1" w:rsidRDefault="008346C6">
      <w:pPr>
        <w:rPr>
          <w:rFonts w:ascii="Arial" w:hAnsi="Arial" w:cs="Arial"/>
          <w:sz w:val="28"/>
          <w:szCs w:val="28"/>
        </w:rPr>
      </w:pPr>
      <w:r w:rsidRPr="006E3FA1">
        <w:rPr>
          <w:rFonts w:ascii="Arial" w:hAnsi="Arial" w:cs="Arial"/>
          <w:sz w:val="28"/>
          <w:szCs w:val="28"/>
        </w:rPr>
        <w:t>Systems Engineering</w:t>
      </w:r>
    </w:p>
    <w:p w14:paraId="6A19F481" w14:textId="0F4C32CC" w:rsidR="008346C6" w:rsidRPr="006E3FA1" w:rsidRDefault="009701D7">
      <w:pPr>
        <w:rPr>
          <w:rFonts w:ascii="Arial" w:hAnsi="Arial" w:cs="Arial"/>
          <w:sz w:val="28"/>
          <w:szCs w:val="28"/>
        </w:rPr>
      </w:pPr>
      <w:r>
        <w:rPr>
          <w:rFonts w:ascii="Arial" w:hAnsi="Arial" w:cs="Arial"/>
          <w:sz w:val="28"/>
          <w:szCs w:val="28"/>
        </w:rPr>
        <w:t>Fault Tree Analysis</w:t>
      </w:r>
      <w:r>
        <w:rPr>
          <w:rFonts w:ascii="Arial" w:hAnsi="Arial" w:cs="Arial"/>
          <w:sz w:val="28"/>
          <w:szCs w:val="28"/>
        </w:rPr>
        <w:tab/>
      </w:r>
      <w:r>
        <w:rPr>
          <w:rFonts w:ascii="Arial" w:hAnsi="Arial" w:cs="Arial"/>
          <w:sz w:val="28"/>
          <w:szCs w:val="28"/>
        </w:rPr>
        <w:tab/>
        <w:t xml:space="preserve">   </w:t>
      </w:r>
      <w:r w:rsidR="00C6511A" w:rsidRPr="006E3FA1">
        <w:rPr>
          <w:rFonts w:ascii="Arial" w:hAnsi="Arial" w:cs="Arial"/>
          <w:sz w:val="28"/>
          <w:szCs w:val="28"/>
        </w:rPr>
        <w:t xml:space="preserve">               Student </w:t>
      </w:r>
      <w:proofErr w:type="gramStart"/>
      <w:r w:rsidR="00C6511A" w:rsidRPr="006E3FA1">
        <w:rPr>
          <w:rFonts w:ascii="Arial" w:hAnsi="Arial" w:cs="Arial"/>
          <w:sz w:val="28"/>
          <w:szCs w:val="28"/>
        </w:rPr>
        <w:t>Name:</w:t>
      </w:r>
      <w:r>
        <w:rPr>
          <w:rFonts w:ascii="Arial" w:hAnsi="Arial" w:cs="Arial"/>
          <w:sz w:val="28"/>
          <w:szCs w:val="28"/>
        </w:rPr>
        <w:t>-</w:t>
      </w:r>
      <w:proofErr w:type="gramEnd"/>
      <w:r>
        <w:rPr>
          <w:rFonts w:ascii="Arial" w:hAnsi="Arial" w:cs="Arial"/>
          <w:sz w:val="28"/>
          <w:szCs w:val="28"/>
        </w:rPr>
        <w:t xml:space="preserve">  Alun Morris</w:t>
      </w:r>
    </w:p>
    <w:p w14:paraId="2C088316" w14:textId="448A78E1" w:rsidR="008346C6" w:rsidRPr="006E3FA1" w:rsidRDefault="001F01C1">
      <w:pPr>
        <w:rPr>
          <w:rFonts w:ascii="Arial" w:hAnsi="Arial" w:cs="Arial"/>
          <w:sz w:val="28"/>
          <w:szCs w:val="28"/>
        </w:rPr>
      </w:pPr>
      <w:r>
        <w:rPr>
          <w:rFonts w:ascii="Arial" w:hAnsi="Arial" w:cs="Arial"/>
          <w:sz w:val="28"/>
          <w:szCs w:val="28"/>
        </w:rPr>
        <w:t>2</w:t>
      </w:r>
      <w:r w:rsidR="009701D7">
        <w:rPr>
          <w:rFonts w:ascii="Arial" w:hAnsi="Arial" w:cs="Arial"/>
          <w:sz w:val="28"/>
          <w:szCs w:val="28"/>
        </w:rPr>
        <w:t>0</w:t>
      </w:r>
      <w:r w:rsidRPr="001F01C1">
        <w:rPr>
          <w:rFonts w:ascii="Arial" w:hAnsi="Arial" w:cs="Arial"/>
          <w:sz w:val="28"/>
          <w:szCs w:val="28"/>
          <w:vertAlign w:val="superscript"/>
        </w:rPr>
        <w:t>th</w:t>
      </w:r>
      <w:r>
        <w:rPr>
          <w:rFonts w:ascii="Arial" w:hAnsi="Arial" w:cs="Arial"/>
          <w:sz w:val="28"/>
          <w:szCs w:val="28"/>
        </w:rPr>
        <w:t xml:space="preserve"> </w:t>
      </w:r>
      <w:r w:rsidR="009701D7">
        <w:rPr>
          <w:rFonts w:ascii="Arial" w:hAnsi="Arial" w:cs="Arial"/>
          <w:sz w:val="28"/>
          <w:szCs w:val="28"/>
        </w:rPr>
        <w:t>April</w:t>
      </w:r>
      <w:r w:rsidR="008346C6" w:rsidRPr="006E3FA1">
        <w:rPr>
          <w:rFonts w:ascii="Arial" w:hAnsi="Arial" w:cs="Arial"/>
          <w:sz w:val="28"/>
          <w:szCs w:val="28"/>
        </w:rPr>
        <w:t xml:space="preserve"> 202</w:t>
      </w:r>
      <w:r w:rsidR="009701D7">
        <w:rPr>
          <w:rFonts w:ascii="Arial" w:hAnsi="Arial" w:cs="Arial"/>
          <w:sz w:val="28"/>
          <w:szCs w:val="28"/>
        </w:rPr>
        <w:t xml:space="preserve">6   </w:t>
      </w:r>
      <w:r w:rsidR="00C6511A" w:rsidRPr="006E3FA1">
        <w:rPr>
          <w:rFonts w:ascii="Arial" w:hAnsi="Arial" w:cs="Arial"/>
          <w:sz w:val="28"/>
          <w:szCs w:val="28"/>
        </w:rPr>
        <w:t xml:space="preserve">                                       Student </w:t>
      </w:r>
      <w:proofErr w:type="gramStart"/>
      <w:r w:rsidR="00C6511A" w:rsidRPr="006E3FA1">
        <w:rPr>
          <w:rFonts w:ascii="Arial" w:hAnsi="Arial" w:cs="Arial"/>
          <w:sz w:val="28"/>
          <w:szCs w:val="28"/>
        </w:rPr>
        <w:t>Number:-</w:t>
      </w:r>
      <w:proofErr w:type="gramEnd"/>
      <w:r w:rsidR="009701D7">
        <w:rPr>
          <w:rFonts w:ascii="Arial" w:hAnsi="Arial" w:cs="Arial"/>
          <w:sz w:val="28"/>
          <w:szCs w:val="28"/>
        </w:rPr>
        <w:t xml:space="preserve"> 2314593</w:t>
      </w:r>
    </w:p>
    <w:p w14:paraId="22D30D18" w14:textId="77777777" w:rsidR="008346C6" w:rsidRPr="006E3FA1" w:rsidRDefault="008346C6">
      <w:pPr>
        <w:rPr>
          <w:rFonts w:ascii="Arial" w:hAnsi="Arial" w:cs="Arial"/>
          <w:sz w:val="28"/>
          <w:szCs w:val="28"/>
        </w:rPr>
      </w:pPr>
    </w:p>
    <w:p w14:paraId="3BF9E2C3" w14:textId="1A0A4863" w:rsidR="008346C6" w:rsidRDefault="001751BE">
      <w:pPr>
        <w:rPr>
          <w:rFonts w:ascii="Arial" w:hAnsi="Arial" w:cs="Arial"/>
          <w:sz w:val="28"/>
          <w:szCs w:val="28"/>
        </w:rPr>
      </w:pPr>
      <w:r>
        <w:rPr>
          <w:rFonts w:ascii="Arial" w:hAnsi="Arial" w:cs="Arial"/>
          <w:sz w:val="28"/>
          <w:szCs w:val="28"/>
        </w:rPr>
        <w:t xml:space="preserve">Fault Tree </w:t>
      </w:r>
      <w:r w:rsidR="00544A49">
        <w:rPr>
          <w:rFonts w:ascii="Arial" w:hAnsi="Arial" w:cs="Arial"/>
          <w:sz w:val="28"/>
          <w:szCs w:val="28"/>
        </w:rPr>
        <w:t>Analysi</w:t>
      </w:r>
      <w:r w:rsidR="007A0B41">
        <w:rPr>
          <w:rFonts w:ascii="Arial" w:hAnsi="Arial" w:cs="Arial"/>
          <w:sz w:val="28"/>
          <w:szCs w:val="28"/>
        </w:rPr>
        <w:t xml:space="preserve">s: </w:t>
      </w:r>
      <w:r w:rsidR="00544A49">
        <w:rPr>
          <w:rFonts w:ascii="Arial" w:hAnsi="Arial" w:cs="Arial"/>
          <w:sz w:val="28"/>
          <w:szCs w:val="28"/>
        </w:rPr>
        <w:t xml:space="preserve">Making </w:t>
      </w:r>
      <w:r w:rsidR="00667171">
        <w:rPr>
          <w:rFonts w:ascii="Arial" w:hAnsi="Arial" w:cs="Arial"/>
          <w:sz w:val="28"/>
          <w:szCs w:val="28"/>
        </w:rPr>
        <w:t>a Hot Drink with Milk and Sugar</w:t>
      </w:r>
    </w:p>
    <w:p w14:paraId="3EED3F7B" w14:textId="77777777" w:rsidR="000B4DCA" w:rsidRPr="000B4DCA" w:rsidRDefault="000B4DCA">
      <w:pPr>
        <w:rPr>
          <w:rFonts w:ascii="Arial" w:hAnsi="Arial" w:cs="Arial"/>
          <w:noProof/>
          <w:sz w:val="28"/>
          <w:szCs w:val="28"/>
        </w:rPr>
      </w:pPr>
    </w:p>
    <w:p w14:paraId="0C0FEB11" w14:textId="461C5FC5" w:rsidR="00503ADE" w:rsidRDefault="00503ADE">
      <w:pPr>
        <w:rPr>
          <w:rFonts w:ascii="Arial" w:hAnsi="Arial" w:cs="Arial"/>
          <w:noProof/>
          <w:sz w:val="28"/>
          <w:szCs w:val="28"/>
        </w:rPr>
      </w:pPr>
    </w:p>
    <w:p w14:paraId="7CFD608F" w14:textId="77777777" w:rsidR="00EF0F8A" w:rsidRDefault="00EF0F8A">
      <w:pPr>
        <w:rPr>
          <w:rFonts w:ascii="Arial" w:hAnsi="Arial" w:cs="Arial"/>
          <w:noProof/>
          <w:sz w:val="28"/>
          <w:szCs w:val="28"/>
        </w:rPr>
      </w:pPr>
    </w:p>
    <w:sdt>
      <w:sdtPr>
        <w:rPr>
          <w:rFonts w:asciiTheme="minorHAnsi" w:eastAsiaTheme="minorEastAsia" w:hAnsiTheme="minorHAnsi" w:cstheme="minorBidi"/>
          <w:color w:val="auto"/>
          <w:kern w:val="2"/>
          <w:sz w:val="22"/>
          <w:szCs w:val="22"/>
          <w:lang w:val="en-GB" w:eastAsia="zh-CN"/>
          <w14:ligatures w14:val="standardContextual"/>
        </w:rPr>
        <w:id w:val="-344168749"/>
        <w:docPartObj>
          <w:docPartGallery w:val="Table of Contents"/>
          <w:docPartUnique/>
        </w:docPartObj>
      </w:sdtPr>
      <w:sdtEndPr>
        <w:rPr>
          <w:b/>
          <w:bCs/>
          <w:noProof/>
        </w:rPr>
      </w:sdtEndPr>
      <w:sdtContent>
        <w:p w14:paraId="4E776BCF" w14:textId="5D3444C7" w:rsidR="00EF0F8A" w:rsidRDefault="00EF0F8A">
          <w:pPr>
            <w:pStyle w:val="TOCHeading"/>
          </w:pPr>
          <w:r>
            <w:t>Contents</w:t>
          </w:r>
        </w:p>
        <w:p w14:paraId="02D2BFC6" w14:textId="2879E0E2" w:rsidR="00E103F0" w:rsidRDefault="00EF0F8A">
          <w:pPr>
            <w:pStyle w:val="TOC1"/>
            <w:tabs>
              <w:tab w:val="right" w:leader="dot" w:pos="9016"/>
            </w:tabs>
            <w:rPr>
              <w:noProof/>
              <w:sz w:val="24"/>
              <w:szCs w:val="24"/>
              <w:lang w:eastAsia="en-GB"/>
            </w:rPr>
          </w:pPr>
          <w:r>
            <w:fldChar w:fldCharType="begin"/>
          </w:r>
          <w:r>
            <w:instrText xml:space="preserve"> TOC \o "1-3" \h \z \u </w:instrText>
          </w:r>
          <w:r>
            <w:fldChar w:fldCharType="separate"/>
          </w:r>
          <w:hyperlink w:anchor="_Toc226107244" w:history="1">
            <w:r w:rsidR="00E103F0" w:rsidRPr="007A090A">
              <w:rPr>
                <w:rStyle w:val="Hyperlink"/>
                <w:noProof/>
              </w:rPr>
              <w:t>What is Fault Tree Analysis</w:t>
            </w:r>
            <w:r w:rsidR="00E103F0">
              <w:rPr>
                <w:noProof/>
                <w:webHidden/>
              </w:rPr>
              <w:tab/>
            </w:r>
            <w:r w:rsidR="00E103F0">
              <w:rPr>
                <w:noProof/>
                <w:webHidden/>
              </w:rPr>
              <w:fldChar w:fldCharType="begin"/>
            </w:r>
            <w:r w:rsidR="00E103F0">
              <w:rPr>
                <w:noProof/>
                <w:webHidden/>
              </w:rPr>
              <w:instrText xml:space="preserve"> PAGEREF _Toc226107244 \h </w:instrText>
            </w:r>
            <w:r w:rsidR="00E103F0">
              <w:rPr>
                <w:noProof/>
                <w:webHidden/>
              </w:rPr>
            </w:r>
            <w:r w:rsidR="00E103F0">
              <w:rPr>
                <w:noProof/>
                <w:webHidden/>
              </w:rPr>
              <w:fldChar w:fldCharType="separate"/>
            </w:r>
            <w:r w:rsidR="00E103F0">
              <w:rPr>
                <w:noProof/>
                <w:webHidden/>
              </w:rPr>
              <w:t>2</w:t>
            </w:r>
            <w:r w:rsidR="00E103F0">
              <w:rPr>
                <w:noProof/>
                <w:webHidden/>
              </w:rPr>
              <w:fldChar w:fldCharType="end"/>
            </w:r>
          </w:hyperlink>
        </w:p>
        <w:p w14:paraId="6A13BD02" w14:textId="4AD4BC33" w:rsidR="00E103F0" w:rsidRDefault="00E103F0">
          <w:pPr>
            <w:pStyle w:val="TOC1"/>
            <w:tabs>
              <w:tab w:val="right" w:leader="dot" w:pos="9016"/>
            </w:tabs>
            <w:rPr>
              <w:noProof/>
              <w:sz w:val="24"/>
              <w:szCs w:val="24"/>
              <w:lang w:eastAsia="en-GB"/>
            </w:rPr>
          </w:pPr>
          <w:hyperlink w:anchor="_Toc226107245" w:history="1">
            <w:r w:rsidRPr="007A090A">
              <w:rPr>
                <w:rStyle w:val="Hyperlink"/>
                <w:noProof/>
              </w:rPr>
              <w:t>Example: Making a Hot Drink</w:t>
            </w:r>
            <w:r>
              <w:rPr>
                <w:noProof/>
                <w:webHidden/>
              </w:rPr>
              <w:tab/>
            </w:r>
            <w:r>
              <w:rPr>
                <w:noProof/>
                <w:webHidden/>
              </w:rPr>
              <w:fldChar w:fldCharType="begin"/>
            </w:r>
            <w:r>
              <w:rPr>
                <w:noProof/>
                <w:webHidden/>
              </w:rPr>
              <w:instrText xml:space="preserve"> PAGEREF _Toc226107245 \h </w:instrText>
            </w:r>
            <w:r>
              <w:rPr>
                <w:noProof/>
                <w:webHidden/>
              </w:rPr>
            </w:r>
            <w:r>
              <w:rPr>
                <w:noProof/>
                <w:webHidden/>
              </w:rPr>
              <w:fldChar w:fldCharType="separate"/>
            </w:r>
            <w:r>
              <w:rPr>
                <w:noProof/>
                <w:webHidden/>
              </w:rPr>
              <w:t>3</w:t>
            </w:r>
            <w:r>
              <w:rPr>
                <w:noProof/>
                <w:webHidden/>
              </w:rPr>
              <w:fldChar w:fldCharType="end"/>
            </w:r>
          </w:hyperlink>
        </w:p>
        <w:p w14:paraId="1246EAC5" w14:textId="0F9E6F20" w:rsidR="00E103F0" w:rsidRDefault="00E103F0">
          <w:pPr>
            <w:pStyle w:val="TOC2"/>
            <w:tabs>
              <w:tab w:val="right" w:leader="dot" w:pos="9016"/>
            </w:tabs>
            <w:rPr>
              <w:noProof/>
              <w:sz w:val="24"/>
              <w:szCs w:val="24"/>
              <w:lang w:eastAsia="en-GB"/>
            </w:rPr>
          </w:pPr>
          <w:hyperlink w:anchor="_Toc226107246" w:history="1">
            <w:r w:rsidRPr="007A090A">
              <w:rPr>
                <w:rStyle w:val="Hyperlink"/>
                <w:noProof/>
              </w:rPr>
              <w:t>Explanation of logic gates used in Hot Drink example</w:t>
            </w:r>
            <w:r>
              <w:rPr>
                <w:noProof/>
                <w:webHidden/>
              </w:rPr>
              <w:tab/>
            </w:r>
            <w:r>
              <w:rPr>
                <w:noProof/>
                <w:webHidden/>
              </w:rPr>
              <w:fldChar w:fldCharType="begin"/>
            </w:r>
            <w:r>
              <w:rPr>
                <w:noProof/>
                <w:webHidden/>
              </w:rPr>
              <w:instrText xml:space="preserve"> PAGEREF _Toc226107246 \h </w:instrText>
            </w:r>
            <w:r>
              <w:rPr>
                <w:noProof/>
                <w:webHidden/>
              </w:rPr>
            </w:r>
            <w:r>
              <w:rPr>
                <w:noProof/>
                <w:webHidden/>
              </w:rPr>
              <w:fldChar w:fldCharType="separate"/>
            </w:r>
            <w:r>
              <w:rPr>
                <w:noProof/>
                <w:webHidden/>
              </w:rPr>
              <w:t>3</w:t>
            </w:r>
            <w:r>
              <w:rPr>
                <w:noProof/>
                <w:webHidden/>
              </w:rPr>
              <w:fldChar w:fldCharType="end"/>
            </w:r>
          </w:hyperlink>
        </w:p>
        <w:p w14:paraId="45A94768" w14:textId="17DFC720" w:rsidR="00E103F0" w:rsidRDefault="00E103F0">
          <w:pPr>
            <w:pStyle w:val="TOC2"/>
            <w:tabs>
              <w:tab w:val="right" w:leader="dot" w:pos="9016"/>
            </w:tabs>
            <w:rPr>
              <w:noProof/>
              <w:sz w:val="24"/>
              <w:szCs w:val="24"/>
              <w:lang w:eastAsia="en-GB"/>
            </w:rPr>
          </w:pPr>
          <w:hyperlink w:anchor="_Toc226107247" w:history="1">
            <w:r w:rsidRPr="007A090A">
              <w:rPr>
                <w:rStyle w:val="Hyperlink"/>
                <w:noProof/>
              </w:rPr>
              <w:t>Calculating Probabilities</w:t>
            </w:r>
            <w:r>
              <w:rPr>
                <w:noProof/>
                <w:webHidden/>
              </w:rPr>
              <w:tab/>
            </w:r>
            <w:r>
              <w:rPr>
                <w:noProof/>
                <w:webHidden/>
              </w:rPr>
              <w:fldChar w:fldCharType="begin"/>
            </w:r>
            <w:r>
              <w:rPr>
                <w:noProof/>
                <w:webHidden/>
              </w:rPr>
              <w:instrText xml:space="preserve"> PAGEREF _Toc226107247 \h </w:instrText>
            </w:r>
            <w:r>
              <w:rPr>
                <w:noProof/>
                <w:webHidden/>
              </w:rPr>
            </w:r>
            <w:r>
              <w:rPr>
                <w:noProof/>
                <w:webHidden/>
              </w:rPr>
              <w:fldChar w:fldCharType="separate"/>
            </w:r>
            <w:r>
              <w:rPr>
                <w:noProof/>
                <w:webHidden/>
              </w:rPr>
              <w:t>4</w:t>
            </w:r>
            <w:r>
              <w:rPr>
                <w:noProof/>
                <w:webHidden/>
              </w:rPr>
              <w:fldChar w:fldCharType="end"/>
            </w:r>
          </w:hyperlink>
        </w:p>
        <w:p w14:paraId="0A253155" w14:textId="792B9EDC" w:rsidR="00E103F0" w:rsidRDefault="00E103F0">
          <w:pPr>
            <w:pStyle w:val="TOC2"/>
            <w:tabs>
              <w:tab w:val="right" w:leader="dot" w:pos="9016"/>
            </w:tabs>
            <w:rPr>
              <w:noProof/>
              <w:sz w:val="24"/>
              <w:szCs w:val="24"/>
              <w:lang w:eastAsia="en-GB"/>
            </w:rPr>
          </w:pPr>
          <w:hyperlink w:anchor="_Toc226107248" w:history="1">
            <w:r w:rsidRPr="007A090A">
              <w:rPr>
                <w:rStyle w:val="Hyperlink"/>
                <w:noProof/>
              </w:rPr>
              <w:t>Analysis of the results</w:t>
            </w:r>
            <w:r>
              <w:rPr>
                <w:noProof/>
                <w:webHidden/>
              </w:rPr>
              <w:tab/>
            </w:r>
            <w:r>
              <w:rPr>
                <w:noProof/>
                <w:webHidden/>
              </w:rPr>
              <w:fldChar w:fldCharType="begin"/>
            </w:r>
            <w:r>
              <w:rPr>
                <w:noProof/>
                <w:webHidden/>
              </w:rPr>
              <w:instrText xml:space="preserve"> PAGEREF _Toc226107248 \h </w:instrText>
            </w:r>
            <w:r>
              <w:rPr>
                <w:noProof/>
                <w:webHidden/>
              </w:rPr>
            </w:r>
            <w:r>
              <w:rPr>
                <w:noProof/>
                <w:webHidden/>
              </w:rPr>
              <w:fldChar w:fldCharType="separate"/>
            </w:r>
            <w:r>
              <w:rPr>
                <w:noProof/>
                <w:webHidden/>
              </w:rPr>
              <w:t>5</w:t>
            </w:r>
            <w:r>
              <w:rPr>
                <w:noProof/>
                <w:webHidden/>
              </w:rPr>
              <w:fldChar w:fldCharType="end"/>
            </w:r>
          </w:hyperlink>
        </w:p>
        <w:p w14:paraId="4FE24778" w14:textId="0787F738" w:rsidR="00E103F0" w:rsidRDefault="00E103F0">
          <w:pPr>
            <w:pStyle w:val="TOC2"/>
            <w:tabs>
              <w:tab w:val="right" w:leader="dot" w:pos="9016"/>
            </w:tabs>
            <w:rPr>
              <w:noProof/>
              <w:sz w:val="24"/>
              <w:szCs w:val="24"/>
              <w:lang w:eastAsia="en-GB"/>
            </w:rPr>
          </w:pPr>
          <w:hyperlink w:anchor="_Toc226107249" w:history="1">
            <w:r w:rsidRPr="007A090A">
              <w:rPr>
                <w:rStyle w:val="Hyperlink"/>
                <w:noProof/>
              </w:rPr>
              <w:t>A note on Human factors</w:t>
            </w:r>
            <w:r>
              <w:rPr>
                <w:noProof/>
                <w:webHidden/>
              </w:rPr>
              <w:tab/>
            </w:r>
            <w:r>
              <w:rPr>
                <w:noProof/>
                <w:webHidden/>
              </w:rPr>
              <w:fldChar w:fldCharType="begin"/>
            </w:r>
            <w:r>
              <w:rPr>
                <w:noProof/>
                <w:webHidden/>
              </w:rPr>
              <w:instrText xml:space="preserve"> PAGEREF _Toc226107249 \h </w:instrText>
            </w:r>
            <w:r>
              <w:rPr>
                <w:noProof/>
                <w:webHidden/>
              </w:rPr>
            </w:r>
            <w:r>
              <w:rPr>
                <w:noProof/>
                <w:webHidden/>
              </w:rPr>
              <w:fldChar w:fldCharType="separate"/>
            </w:r>
            <w:r>
              <w:rPr>
                <w:noProof/>
                <w:webHidden/>
              </w:rPr>
              <w:t>5</w:t>
            </w:r>
            <w:r>
              <w:rPr>
                <w:noProof/>
                <w:webHidden/>
              </w:rPr>
              <w:fldChar w:fldCharType="end"/>
            </w:r>
          </w:hyperlink>
        </w:p>
        <w:p w14:paraId="36DCAC46" w14:textId="27C5EF2D" w:rsidR="00E103F0" w:rsidRDefault="00E103F0">
          <w:pPr>
            <w:pStyle w:val="TOC1"/>
            <w:tabs>
              <w:tab w:val="right" w:leader="dot" w:pos="9016"/>
            </w:tabs>
            <w:rPr>
              <w:noProof/>
              <w:sz w:val="24"/>
              <w:szCs w:val="24"/>
              <w:lang w:eastAsia="en-GB"/>
            </w:rPr>
          </w:pPr>
          <w:hyperlink w:anchor="_Toc226107250" w:history="1">
            <w:r w:rsidRPr="007A090A">
              <w:rPr>
                <w:rStyle w:val="Hyperlink"/>
                <w:noProof/>
              </w:rPr>
              <w:t>Conclusion</w:t>
            </w:r>
            <w:r>
              <w:rPr>
                <w:noProof/>
                <w:webHidden/>
              </w:rPr>
              <w:tab/>
            </w:r>
            <w:r>
              <w:rPr>
                <w:noProof/>
                <w:webHidden/>
              </w:rPr>
              <w:fldChar w:fldCharType="begin"/>
            </w:r>
            <w:r>
              <w:rPr>
                <w:noProof/>
                <w:webHidden/>
              </w:rPr>
              <w:instrText xml:space="preserve"> PAGEREF _Toc226107250 \h </w:instrText>
            </w:r>
            <w:r>
              <w:rPr>
                <w:noProof/>
                <w:webHidden/>
              </w:rPr>
            </w:r>
            <w:r>
              <w:rPr>
                <w:noProof/>
                <w:webHidden/>
              </w:rPr>
              <w:fldChar w:fldCharType="separate"/>
            </w:r>
            <w:r>
              <w:rPr>
                <w:noProof/>
                <w:webHidden/>
              </w:rPr>
              <w:t>6</w:t>
            </w:r>
            <w:r>
              <w:rPr>
                <w:noProof/>
                <w:webHidden/>
              </w:rPr>
              <w:fldChar w:fldCharType="end"/>
            </w:r>
          </w:hyperlink>
        </w:p>
        <w:p w14:paraId="4AC9BF90" w14:textId="06B20135" w:rsidR="00E103F0" w:rsidRDefault="00E103F0">
          <w:pPr>
            <w:pStyle w:val="TOC1"/>
            <w:tabs>
              <w:tab w:val="right" w:leader="dot" w:pos="9016"/>
            </w:tabs>
            <w:rPr>
              <w:noProof/>
              <w:sz w:val="24"/>
              <w:szCs w:val="24"/>
              <w:lang w:eastAsia="en-GB"/>
            </w:rPr>
          </w:pPr>
          <w:hyperlink w:anchor="_Toc226107251" w:history="1">
            <w:r w:rsidRPr="007A090A">
              <w:rPr>
                <w:rStyle w:val="Hyperlink"/>
                <w:noProof/>
              </w:rPr>
              <w:t>References:</w:t>
            </w:r>
            <w:r>
              <w:rPr>
                <w:noProof/>
                <w:webHidden/>
              </w:rPr>
              <w:tab/>
            </w:r>
            <w:r>
              <w:rPr>
                <w:noProof/>
                <w:webHidden/>
              </w:rPr>
              <w:fldChar w:fldCharType="begin"/>
            </w:r>
            <w:r>
              <w:rPr>
                <w:noProof/>
                <w:webHidden/>
              </w:rPr>
              <w:instrText xml:space="preserve"> PAGEREF _Toc226107251 \h </w:instrText>
            </w:r>
            <w:r>
              <w:rPr>
                <w:noProof/>
                <w:webHidden/>
              </w:rPr>
            </w:r>
            <w:r>
              <w:rPr>
                <w:noProof/>
                <w:webHidden/>
              </w:rPr>
              <w:fldChar w:fldCharType="separate"/>
            </w:r>
            <w:r>
              <w:rPr>
                <w:noProof/>
                <w:webHidden/>
              </w:rPr>
              <w:t>6</w:t>
            </w:r>
            <w:r>
              <w:rPr>
                <w:noProof/>
                <w:webHidden/>
              </w:rPr>
              <w:fldChar w:fldCharType="end"/>
            </w:r>
          </w:hyperlink>
        </w:p>
        <w:p w14:paraId="566FC7C7" w14:textId="38C6D1C0" w:rsidR="00EF0F8A" w:rsidRDefault="00EF0F8A">
          <w:r>
            <w:rPr>
              <w:b/>
              <w:bCs/>
              <w:noProof/>
            </w:rPr>
            <w:fldChar w:fldCharType="end"/>
          </w:r>
        </w:p>
      </w:sdtContent>
    </w:sdt>
    <w:p w14:paraId="232E46F5" w14:textId="77777777" w:rsidR="00E347BE" w:rsidRDefault="00E347BE" w:rsidP="00E347BE">
      <w:pPr>
        <w:spacing w:after="240" w:line="276" w:lineRule="auto"/>
        <w:rPr>
          <w:b/>
          <w:bCs/>
        </w:rPr>
      </w:pPr>
    </w:p>
    <w:p w14:paraId="53737EDF" w14:textId="0814DB50" w:rsidR="00E347BE" w:rsidRDefault="00E347BE" w:rsidP="00E347BE">
      <w:pPr>
        <w:spacing w:after="240" w:line="276" w:lineRule="auto"/>
        <w:rPr>
          <w:b/>
          <w:bCs/>
        </w:rPr>
      </w:pPr>
      <w:r>
        <w:rPr>
          <w:b/>
          <w:bCs/>
        </w:rPr>
        <w:t>Academic integrity declaration</w:t>
      </w:r>
    </w:p>
    <w:p w14:paraId="10D71C50" w14:textId="77777777" w:rsidR="00E347BE" w:rsidRDefault="00E347BE" w:rsidP="00E347BE">
      <w:pPr>
        <w:spacing w:before="180" w:line="360" w:lineRule="auto"/>
        <w:jc w:val="both"/>
      </w:pPr>
      <w:r>
        <w:t>I declare that:</w:t>
      </w:r>
    </w:p>
    <w:p w14:paraId="2765E0BC" w14:textId="77777777" w:rsidR="00E347BE" w:rsidRDefault="00E347BE" w:rsidP="00E347BE">
      <w:pPr>
        <w:pStyle w:val="ListParagraph"/>
        <w:numPr>
          <w:ilvl w:val="0"/>
          <w:numId w:val="4"/>
        </w:numPr>
        <w:spacing w:after="0" w:line="256" w:lineRule="auto"/>
        <w:jc w:val="both"/>
      </w:pPr>
      <w:r>
        <w:t>the assignment submitted has been written by me alone.</w:t>
      </w:r>
    </w:p>
    <w:p w14:paraId="0A6B6491" w14:textId="77777777" w:rsidR="00E347BE" w:rsidRDefault="00E347BE" w:rsidP="00E347BE">
      <w:pPr>
        <w:pStyle w:val="ListParagraph"/>
        <w:numPr>
          <w:ilvl w:val="0"/>
          <w:numId w:val="4"/>
        </w:numPr>
        <w:spacing w:after="0" w:line="256" w:lineRule="auto"/>
        <w:jc w:val="both"/>
      </w:pPr>
      <w:r>
        <w:t>the assignment submitted has not been previously submitted to this university or any other.</w:t>
      </w:r>
    </w:p>
    <w:p w14:paraId="54FDC11A" w14:textId="77777777" w:rsidR="00E347BE" w:rsidRDefault="00E347BE" w:rsidP="00E347BE">
      <w:pPr>
        <w:pStyle w:val="ListParagraph"/>
        <w:numPr>
          <w:ilvl w:val="0"/>
          <w:numId w:val="4"/>
        </w:numPr>
        <w:spacing w:after="0" w:line="256" w:lineRule="auto"/>
        <w:jc w:val="both"/>
      </w:pPr>
      <w:r>
        <w:t>that all content, including primary and/or secondary data, is true to the best of my knowledge.</w:t>
      </w:r>
    </w:p>
    <w:p w14:paraId="25E5E5A7" w14:textId="77777777" w:rsidR="00E347BE" w:rsidRDefault="00E347BE" w:rsidP="00E347BE">
      <w:pPr>
        <w:pStyle w:val="ListParagraph"/>
        <w:numPr>
          <w:ilvl w:val="0"/>
          <w:numId w:val="4"/>
        </w:numPr>
        <w:spacing w:after="0" w:line="256" w:lineRule="auto"/>
        <w:jc w:val="both"/>
      </w:pPr>
      <w:r>
        <w:t>that all quotations and references have been duly acknowledged according to the requirements of academic research.</w:t>
      </w:r>
    </w:p>
    <w:p w14:paraId="7FA7FE06" w14:textId="77777777" w:rsidR="00E347BE" w:rsidRDefault="00E347BE" w:rsidP="00E347BE">
      <w:pPr>
        <w:spacing w:before="180" w:line="360" w:lineRule="auto"/>
        <w:jc w:val="both"/>
      </w:pPr>
      <w:r>
        <w:t>I understand that to knowingly submit work in violation of the above statement will be considered by examiners as academic misconduct.</w:t>
      </w:r>
    </w:p>
    <w:p w14:paraId="15E5C694" w14:textId="77777777" w:rsidR="00E347BE" w:rsidRDefault="00E347BE" w:rsidP="00EF0F8A">
      <w:pPr>
        <w:pStyle w:val="Heading1"/>
        <w:rPr>
          <w:noProof/>
        </w:rPr>
      </w:pPr>
    </w:p>
    <w:p w14:paraId="34C3B7EB" w14:textId="77777777" w:rsidR="00E347BE" w:rsidRDefault="00E347BE" w:rsidP="00EF0F8A">
      <w:pPr>
        <w:pStyle w:val="Heading1"/>
        <w:rPr>
          <w:noProof/>
        </w:rPr>
      </w:pPr>
    </w:p>
    <w:p w14:paraId="669655E1" w14:textId="2AFFDCBB" w:rsidR="00EF0F8A" w:rsidRDefault="00EF0F8A" w:rsidP="00EF0F8A">
      <w:pPr>
        <w:pStyle w:val="Heading1"/>
        <w:rPr>
          <w:noProof/>
        </w:rPr>
      </w:pPr>
      <w:bookmarkStart w:id="0" w:name="_Toc226107244"/>
      <w:r>
        <w:rPr>
          <w:noProof/>
        </w:rPr>
        <w:t>What is Fault Tree Analysis</w:t>
      </w:r>
      <w:bookmarkEnd w:id="0"/>
    </w:p>
    <w:p w14:paraId="4DCF3DB1" w14:textId="45A1DD47" w:rsidR="00EF0F8A" w:rsidRDefault="00223D7A" w:rsidP="00EF0F8A">
      <w:r>
        <w:t>Fault tree analysis</w:t>
      </w:r>
      <w:r w:rsidR="00884AF7">
        <w:t xml:space="preserve"> (FTA)</w:t>
      </w:r>
      <w:r>
        <w:t xml:space="preserve"> was first conceived in 1961 to study the Minuteman intercontinental missile launch control system and</w:t>
      </w:r>
      <w:r w:rsidR="007A0B41">
        <w:t xml:space="preserve"> was</w:t>
      </w:r>
      <w:r>
        <w:t xml:space="preserve"> widely used thereafter in avionics and nuclear safety. The concept involves converting a physical system into a structured, logical </w:t>
      </w:r>
      <w:r w:rsidR="00770F03">
        <w:t>top-down</w:t>
      </w:r>
      <w:r>
        <w:t xml:space="preserve"> diagram to help understand how complex systems can fail.</w:t>
      </w:r>
      <w:r w:rsidR="00770F03">
        <w:t xml:space="preserve"> A fault tree analysis diagram starts with the </w:t>
      </w:r>
      <w:r w:rsidR="007A0B41">
        <w:rPr>
          <w:b/>
          <w:bCs/>
        </w:rPr>
        <w:t>top event</w:t>
      </w:r>
      <w:r w:rsidR="00770F03">
        <w:t xml:space="preserve">, which </w:t>
      </w:r>
      <w:r w:rsidR="007A0B41">
        <w:t>represents</w:t>
      </w:r>
      <w:r w:rsidR="00770F03">
        <w:t xml:space="preserve"> the undesired outcome (failure) and systematically breaks down all the</w:t>
      </w:r>
      <w:r w:rsidR="0066047B">
        <w:t xml:space="preserve"> contributing</w:t>
      </w:r>
      <w:r w:rsidR="00770F03">
        <w:t xml:space="preserve"> causes leading to the event</w:t>
      </w:r>
      <w:r w:rsidR="00884AF7">
        <w:t xml:space="preserve"> using logic diagrams [1]. An example of the logic symbols used in FTA diagrams can be seen at </w:t>
      </w:r>
      <w:r w:rsidR="00884AF7">
        <w:fldChar w:fldCharType="begin"/>
      </w:r>
      <w:r w:rsidR="00884AF7">
        <w:instrText xml:space="preserve"> REF _Ref225505555 \h </w:instrText>
      </w:r>
      <w:r w:rsidR="00884AF7">
        <w:fldChar w:fldCharType="separate"/>
      </w:r>
      <w:r w:rsidR="00884AF7">
        <w:t xml:space="preserve">Figure </w:t>
      </w:r>
      <w:r w:rsidR="00884AF7">
        <w:rPr>
          <w:noProof/>
        </w:rPr>
        <w:t>1</w:t>
      </w:r>
      <w:r w:rsidR="00884AF7">
        <w:fldChar w:fldCharType="end"/>
      </w:r>
      <w:r w:rsidR="00884AF7">
        <w:t>. By using FTA, it is possible to identify failure pathways and quantify the likelihood of those failures.</w:t>
      </w:r>
    </w:p>
    <w:p w14:paraId="6F0B9172" w14:textId="77777777" w:rsidR="00884AF7" w:rsidRDefault="00884AF7" w:rsidP="00884AF7">
      <w:pPr>
        <w:pStyle w:val="Caption"/>
      </w:pPr>
    </w:p>
    <w:p w14:paraId="0D42BA94" w14:textId="77777777" w:rsidR="00884AF7" w:rsidRDefault="00884AF7" w:rsidP="00884AF7">
      <w:pPr>
        <w:pStyle w:val="Caption"/>
        <w:jc w:val="center"/>
      </w:pPr>
      <w:r w:rsidRPr="00884AF7">
        <w:rPr>
          <w:noProof/>
        </w:rPr>
        <w:drawing>
          <wp:inline distT="0" distB="0" distL="0" distR="0" wp14:anchorId="0A2D1A5B" wp14:editId="642F79EC">
            <wp:extent cx="4328160" cy="5235322"/>
            <wp:effectExtent l="0" t="0" r="0" b="3810"/>
            <wp:docPr id="10585497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549706" name=""/>
                    <pic:cNvPicPr/>
                  </pic:nvPicPr>
                  <pic:blipFill>
                    <a:blip r:embed="rId8"/>
                    <a:stretch>
                      <a:fillRect/>
                    </a:stretch>
                  </pic:blipFill>
                  <pic:spPr>
                    <a:xfrm>
                      <a:off x="0" y="0"/>
                      <a:ext cx="4331120" cy="5238902"/>
                    </a:xfrm>
                    <a:prstGeom prst="rect">
                      <a:avLst/>
                    </a:prstGeom>
                  </pic:spPr>
                </pic:pic>
              </a:graphicData>
            </a:graphic>
          </wp:inline>
        </w:drawing>
      </w:r>
    </w:p>
    <w:p w14:paraId="6E11DCB6" w14:textId="3B7CC86A" w:rsidR="00EF0F8A" w:rsidRDefault="00884AF7" w:rsidP="00884AF7">
      <w:pPr>
        <w:pStyle w:val="Caption"/>
        <w:jc w:val="center"/>
      </w:pPr>
      <w:bookmarkStart w:id="1" w:name="_Ref225505555"/>
      <w:r>
        <w:t xml:space="preserve">Figure </w:t>
      </w:r>
      <w:fldSimple w:instr=" SEQ Figure \* ARABIC ">
        <w:r w:rsidR="00F54AC8">
          <w:rPr>
            <w:noProof/>
          </w:rPr>
          <w:t>1</w:t>
        </w:r>
      </w:fldSimple>
      <w:bookmarkEnd w:id="1"/>
      <w:r>
        <w:t>: Fault Tree Logic Symbols [2].</w:t>
      </w:r>
    </w:p>
    <w:p w14:paraId="2E013A0B" w14:textId="34A6F6C0" w:rsidR="00EF0F8A" w:rsidRDefault="00EF0F8A" w:rsidP="00EF0F8A">
      <w:pPr>
        <w:pStyle w:val="Heading1"/>
      </w:pPr>
      <w:bookmarkStart w:id="2" w:name="_Toc226107245"/>
      <w:r>
        <w:lastRenderedPageBreak/>
        <w:t>Example: Making a Hot Drink</w:t>
      </w:r>
      <w:bookmarkEnd w:id="2"/>
    </w:p>
    <w:p w14:paraId="21993379" w14:textId="77777777" w:rsidR="007A0B41" w:rsidRDefault="007A0B41" w:rsidP="00EF0F8A">
      <w:r w:rsidRPr="007A0B41">
        <w:t xml:space="preserve">Although it was previously stated that the top event in FTA is an undesired </w:t>
      </w:r>
      <w:proofErr w:type="gramStart"/>
      <w:r w:rsidRPr="007A0B41">
        <w:t>outcome,</w:t>
      </w:r>
      <w:proofErr w:type="gramEnd"/>
      <w:r w:rsidRPr="007A0B41">
        <w:t xml:space="preserve"> for the purpose of providing an intuitive example, this assignment will instead use fault tree analysis to calculate the probability of success for making a hot drink with both sugar and milk</w:t>
      </w:r>
      <w:r>
        <w:t>.</w:t>
      </w:r>
    </w:p>
    <w:p w14:paraId="31DC97ED" w14:textId="0CABAA1E" w:rsidR="00D60D9C" w:rsidRDefault="00D60D9C" w:rsidP="00EF0F8A">
      <w:r>
        <w:t>The first step once the TOP event is identified is to break down the system by identifying the major subsystems</w:t>
      </w:r>
      <w:r w:rsidR="00F54AC8">
        <w:t xml:space="preserve"> and / or components</w:t>
      </w:r>
      <w:r>
        <w:t xml:space="preserve"> involved in the making a hot drink process. For example, a key subsystem for a hot drink would be hot water. Hot water can then be further broken down into </w:t>
      </w:r>
      <w:r w:rsidR="00F54AC8">
        <w:t xml:space="preserve">subsystems such </w:t>
      </w:r>
      <w:r w:rsidR="007A0B41">
        <w:t>as the</w:t>
      </w:r>
      <w:r w:rsidR="00F54AC8">
        <w:t xml:space="preserve"> water heating system and power to the system. The process of breaking down each system can continue </w:t>
      </w:r>
      <w:proofErr w:type="gramStart"/>
      <w:r w:rsidR="00F54AC8">
        <w:t>further and further</w:t>
      </w:r>
      <w:proofErr w:type="gramEnd"/>
      <w:r w:rsidR="00F54AC8">
        <w:t xml:space="preserve"> depending on the granularity required and the complexity of the system. For this example, a pre-constructed fault tree has been provided</w:t>
      </w:r>
      <w:r w:rsidR="001B6055">
        <w:t xml:space="preserve"> (see </w:t>
      </w:r>
      <w:r w:rsidR="001B6055">
        <w:fldChar w:fldCharType="begin"/>
      </w:r>
      <w:r w:rsidR="001B6055">
        <w:instrText xml:space="preserve"> REF _Ref225506622 \h </w:instrText>
      </w:r>
      <w:r w:rsidR="001B6055">
        <w:fldChar w:fldCharType="separate"/>
      </w:r>
      <w:r w:rsidR="001B6055">
        <w:t xml:space="preserve">Figure </w:t>
      </w:r>
      <w:r w:rsidR="001B6055">
        <w:rPr>
          <w:noProof/>
        </w:rPr>
        <w:t>2</w:t>
      </w:r>
      <w:r w:rsidR="001B6055">
        <w:fldChar w:fldCharType="end"/>
      </w:r>
      <w:r w:rsidR="001B6055">
        <w:t>).</w:t>
      </w:r>
    </w:p>
    <w:p w14:paraId="12DD2F7D" w14:textId="4A738A34" w:rsidR="00F54AC8" w:rsidRDefault="00F54AC8" w:rsidP="00EF0F8A">
      <w:r>
        <w:rPr>
          <w:noProof/>
        </w:rPr>
        <w:drawing>
          <wp:inline distT="0" distB="0" distL="0" distR="0" wp14:anchorId="4D89D048" wp14:editId="03A7D6E9">
            <wp:extent cx="6318250" cy="3554751"/>
            <wp:effectExtent l="0" t="0" r="6350" b="7620"/>
            <wp:docPr id="41489693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1385" name=""/>
                    <pic:cNvPicPr/>
                  </pic:nvPicPr>
                  <pic:blipFill>
                    <a:blip r:embed="rId9">
                      <a:extLst>
                        <a:ext uri="{96DAC541-7B7A-43D3-8B79-37D633B846F1}">
                          <asvg:svgBlip xmlns:asvg="http://schemas.microsoft.com/office/drawing/2016/SVG/main" r:embed="rId10"/>
                        </a:ext>
                      </a:extLst>
                    </a:blip>
                    <a:stretch>
                      <a:fillRect/>
                    </a:stretch>
                  </pic:blipFill>
                  <pic:spPr>
                    <a:xfrm>
                      <a:off x="0" y="0"/>
                      <a:ext cx="6322413" cy="3557093"/>
                    </a:xfrm>
                    <a:prstGeom prst="rect">
                      <a:avLst/>
                    </a:prstGeom>
                  </pic:spPr>
                </pic:pic>
              </a:graphicData>
            </a:graphic>
          </wp:inline>
        </w:drawing>
      </w:r>
    </w:p>
    <w:p w14:paraId="46B9DB5B" w14:textId="51000D55" w:rsidR="00F54AC8" w:rsidRDefault="00F54AC8" w:rsidP="00F54AC8">
      <w:pPr>
        <w:pStyle w:val="Caption"/>
      </w:pPr>
      <w:bookmarkStart w:id="3" w:name="_Ref225506622"/>
      <w:r>
        <w:t xml:space="preserve">Figure </w:t>
      </w:r>
      <w:fldSimple w:instr=" SEQ Figure \* ARABIC ">
        <w:r>
          <w:rPr>
            <w:noProof/>
          </w:rPr>
          <w:t>2</w:t>
        </w:r>
      </w:fldSimple>
      <w:bookmarkEnd w:id="3"/>
      <w:r>
        <w:t>: Fault Tree Analysis – Make Hot Drink</w:t>
      </w:r>
    </w:p>
    <w:p w14:paraId="77B3A9D1" w14:textId="29ECE842" w:rsidR="00744D53" w:rsidRDefault="00744D53" w:rsidP="00744D53">
      <w:pPr>
        <w:pStyle w:val="Heading2"/>
      </w:pPr>
      <w:bookmarkStart w:id="4" w:name="_Toc226107246"/>
      <w:r>
        <w:t>Explanation of logic gates used in Hot Drink example</w:t>
      </w:r>
      <w:bookmarkEnd w:id="4"/>
    </w:p>
    <w:p w14:paraId="1212EEE3" w14:textId="1D341B92" w:rsidR="00A15CA0" w:rsidRDefault="00A15CA0" w:rsidP="00A15CA0">
      <w:r>
        <w:t>There are two types of logic gates (</w:t>
      </w:r>
      <w:r>
        <w:fldChar w:fldCharType="begin"/>
      </w:r>
      <w:r>
        <w:instrText xml:space="preserve"> REF _Ref225505555 \h </w:instrText>
      </w:r>
      <w:r>
        <w:fldChar w:fldCharType="separate"/>
      </w:r>
      <w:r>
        <w:t xml:space="preserve">Figure </w:t>
      </w:r>
      <w:r>
        <w:rPr>
          <w:noProof/>
        </w:rPr>
        <w:t>1</w:t>
      </w:r>
      <w:r>
        <w:fldChar w:fldCharType="end"/>
      </w:r>
      <w:r>
        <w:t>) used in the Make Hot Drink FTA (</w:t>
      </w:r>
      <w:r>
        <w:fldChar w:fldCharType="begin"/>
      </w:r>
      <w:r>
        <w:instrText xml:space="preserve"> REF _Ref225506622 \h </w:instrText>
      </w:r>
      <w:r>
        <w:fldChar w:fldCharType="separate"/>
      </w:r>
      <w:r>
        <w:t xml:space="preserve">Figure </w:t>
      </w:r>
      <w:r>
        <w:rPr>
          <w:noProof/>
        </w:rPr>
        <w:t>2</w:t>
      </w:r>
      <w:r>
        <w:fldChar w:fldCharType="end"/>
      </w:r>
      <w:r>
        <w:t xml:space="preserve">), the AND gate and the OR gate. </w:t>
      </w:r>
      <w:r w:rsidR="00516530" w:rsidRPr="00516530">
        <w:t>Basic events connected by an AND gate only occur if all input events occur simultaneously.</w:t>
      </w:r>
      <w:r w:rsidR="00697F9C">
        <w:t xml:space="preserve"> For example, if we look at the “Power to Element” event. This can only</w:t>
      </w:r>
      <w:r w:rsidR="00E2651C">
        <w:t xml:space="preserve"> occur</w:t>
      </w:r>
      <w:r w:rsidR="00697F9C">
        <w:t xml:space="preserve"> if all </w:t>
      </w:r>
      <w:r w:rsidR="00E2651C">
        <w:t>four</w:t>
      </w:r>
      <w:r w:rsidR="00697F9C">
        <w:t xml:space="preserve"> of the </w:t>
      </w:r>
      <w:r w:rsidR="00E2651C">
        <w:t>depicted</w:t>
      </w:r>
      <w:r w:rsidR="00697F9C">
        <w:t xml:space="preserve"> sub</w:t>
      </w:r>
      <w:r w:rsidR="00E2651C">
        <w:t>-</w:t>
      </w:r>
      <w:r w:rsidR="00697F9C">
        <w:t>events occur: “Plugged in” AND “Switched on” AND “Mains Supply” AND “Kettle OK”.</w:t>
      </w:r>
      <w:r w:rsidR="006D51D6">
        <w:t xml:space="preserve"> Any one of these events not occurring would lead to a failure state of “Power to Element”. On the other hand, </w:t>
      </w:r>
      <w:r w:rsidR="0090701F">
        <w:t>consider</w:t>
      </w:r>
      <w:r w:rsidR="006D51D6">
        <w:t xml:space="preserve"> an OR gate example</w:t>
      </w:r>
      <w:r w:rsidR="0090701F">
        <w:t>:</w:t>
      </w:r>
      <w:r w:rsidR="006D51D6">
        <w:t xml:space="preserve"> “Correct Drink”. An OR gate means that the output can occur if either of the input events occur. In this case as either Tea </w:t>
      </w:r>
      <w:r w:rsidR="009319A1">
        <w:t>OR</w:t>
      </w:r>
      <w:r w:rsidR="006D51D6">
        <w:t xml:space="preserve"> Coffee are considered a hot drink then producing either one would result in the correct drink event which eventually leads to the TOP event.</w:t>
      </w:r>
    </w:p>
    <w:p w14:paraId="0DE68E3F" w14:textId="52B3EB3B" w:rsidR="00536B5E" w:rsidRDefault="00536B5E" w:rsidP="00A15CA0">
      <w:r>
        <w:t>It should be noted that while fault tree analysis usually focuses on failure it</w:t>
      </w:r>
      <w:r w:rsidR="00ED6731">
        <w:t xml:space="preserve"> is</w:t>
      </w:r>
      <w:r>
        <w:t xml:space="preserve"> possible for the events leading up to failure to contain multiple success events such as “Correct Drink” AND “Sugar” events </w:t>
      </w:r>
      <w:r>
        <w:lastRenderedPageBreak/>
        <w:t xml:space="preserve">being successful however, “Milk” Fresh failing would lead the “ingredients in cup” event failing. </w:t>
      </w:r>
      <w:r w:rsidR="008A6140">
        <w:t>Therefore,</w:t>
      </w:r>
      <w:r>
        <w:t xml:space="preserve"> when calculating the </w:t>
      </w:r>
      <w:r w:rsidR="00584C67">
        <w:t>probabilities both success and failure states would likely be included.</w:t>
      </w:r>
    </w:p>
    <w:p w14:paraId="153E7043" w14:textId="7F02612C" w:rsidR="00584C67" w:rsidRDefault="00584C67" w:rsidP="00584C67">
      <w:pPr>
        <w:pStyle w:val="Heading2"/>
      </w:pPr>
      <w:bookmarkStart w:id="5" w:name="_Toc226107247"/>
      <w:r>
        <w:t>Calculating Probabilities</w:t>
      </w:r>
      <w:bookmarkEnd w:id="5"/>
    </w:p>
    <w:p w14:paraId="7382E0F1" w14:textId="59AD2DAA" w:rsidR="00B30D3A" w:rsidRDefault="008A6140" w:rsidP="00B30D3A">
      <w:r>
        <w:t>For real world fault tree analysis detailed levels of statistical calculations would be employed to calculate the probability of the basic events at the lowest level of the fault occurring. For example, in [3] which discuss</w:t>
      </w:r>
      <w:r w:rsidR="00EF200F">
        <w:t xml:space="preserve">es the use of </w:t>
      </w:r>
      <w:r>
        <w:t>FTA to determine the failure points of water supply a combination of manufacturer reported failure rates, risk analysis against Monte Carlo simulations and subject matter expert input was used to assign probabilities to each basic event.</w:t>
      </w:r>
      <w:r w:rsidR="00574644">
        <w:t xml:space="preserve"> </w:t>
      </w:r>
      <w:r w:rsidR="002354A4" w:rsidRPr="002354A4">
        <w:t>For the “Make Hot Drink” example used in this report, a table of predefined probabilities</w:t>
      </w:r>
      <w:r w:rsidR="002354A4">
        <w:t xml:space="preserve"> </w:t>
      </w:r>
      <w:r w:rsidR="00574644">
        <w:t>for each basic event was provided.</w:t>
      </w:r>
    </w:p>
    <w:tbl>
      <w:tblPr>
        <w:tblW w:w="6039" w:type="dxa"/>
        <w:tblLook w:val="04A0" w:firstRow="1" w:lastRow="0" w:firstColumn="1" w:lastColumn="0" w:noHBand="0" w:noVBand="1"/>
      </w:tblPr>
      <w:tblGrid>
        <w:gridCol w:w="4515"/>
        <w:gridCol w:w="1524"/>
      </w:tblGrid>
      <w:tr w:rsidR="00930D02" w:rsidRPr="009C1F6C" w14:paraId="1372E1F0" w14:textId="77777777" w:rsidTr="00CE7B5B">
        <w:trPr>
          <w:trHeight w:val="570"/>
        </w:trPr>
        <w:tc>
          <w:tcPr>
            <w:tcW w:w="4515" w:type="dxa"/>
            <w:tcBorders>
              <w:top w:val="single" w:sz="4" w:space="0" w:color="auto"/>
              <w:left w:val="single" w:sz="4" w:space="0" w:color="auto"/>
              <w:bottom w:val="single" w:sz="4" w:space="0" w:color="auto"/>
              <w:right w:val="single" w:sz="4" w:space="0" w:color="auto"/>
            </w:tcBorders>
            <w:noWrap/>
            <w:hideMark/>
          </w:tcPr>
          <w:p w14:paraId="20D3D74A" w14:textId="079BFB58" w:rsidR="00930D02" w:rsidRPr="00FB16EF" w:rsidRDefault="00A8224F" w:rsidP="00CE7B5B">
            <w:pPr>
              <w:spacing w:after="0" w:line="240" w:lineRule="auto"/>
              <w:rPr>
                <w:rFonts w:eastAsia="Times New Roman" w:cstheme="minorHAnsi"/>
                <w:color w:val="000000"/>
                <w:kern w:val="0"/>
                <w14:ligatures w14:val="none"/>
              </w:rPr>
            </w:pPr>
            <w:r w:rsidRPr="00FB16EF">
              <w:rPr>
                <w:rFonts w:eastAsia="Times New Roman" w:cstheme="minorHAnsi"/>
                <w:color w:val="000000"/>
                <w:kern w:val="0"/>
                <w14:ligatures w14:val="none"/>
              </w:rPr>
              <w:t xml:space="preserve">Basic </w:t>
            </w:r>
            <w:r w:rsidR="00930D02" w:rsidRPr="00FB16EF">
              <w:rPr>
                <w:rFonts w:eastAsia="Times New Roman" w:cstheme="minorHAnsi"/>
                <w:color w:val="000000"/>
                <w:kern w:val="0"/>
                <w14:ligatures w14:val="none"/>
              </w:rPr>
              <w:t>Event</w:t>
            </w:r>
          </w:p>
        </w:tc>
        <w:tc>
          <w:tcPr>
            <w:tcW w:w="1524" w:type="dxa"/>
            <w:tcBorders>
              <w:top w:val="single" w:sz="4" w:space="0" w:color="auto"/>
              <w:left w:val="nil"/>
              <w:bottom w:val="single" w:sz="4" w:space="0" w:color="auto"/>
              <w:right w:val="single" w:sz="4" w:space="0" w:color="auto"/>
            </w:tcBorders>
            <w:noWrap/>
            <w:hideMark/>
          </w:tcPr>
          <w:p w14:paraId="79F6FDC8" w14:textId="77777777" w:rsidR="00930D02" w:rsidRPr="00FB16EF" w:rsidRDefault="00930D02" w:rsidP="00CE7B5B">
            <w:pPr>
              <w:spacing w:after="0" w:line="240" w:lineRule="auto"/>
              <w:rPr>
                <w:rFonts w:eastAsia="Times New Roman" w:cstheme="minorHAnsi"/>
                <w:color w:val="000000"/>
                <w:kern w:val="0"/>
                <w14:ligatures w14:val="none"/>
              </w:rPr>
            </w:pPr>
            <w:r w:rsidRPr="00FB16EF">
              <w:rPr>
                <w:rFonts w:eastAsia="Times New Roman" w:cstheme="minorHAnsi"/>
                <w:color w:val="000000"/>
                <w:kern w:val="0"/>
                <w14:ligatures w14:val="none"/>
              </w:rPr>
              <w:t>Probability</w:t>
            </w:r>
          </w:p>
        </w:tc>
      </w:tr>
      <w:tr w:rsidR="00930D02" w:rsidRPr="009C1F6C" w14:paraId="737FD519" w14:textId="77777777" w:rsidTr="00CE7B5B">
        <w:trPr>
          <w:trHeight w:val="285"/>
        </w:trPr>
        <w:tc>
          <w:tcPr>
            <w:tcW w:w="4515" w:type="dxa"/>
            <w:tcBorders>
              <w:top w:val="nil"/>
              <w:left w:val="single" w:sz="4" w:space="0" w:color="auto"/>
              <w:bottom w:val="single" w:sz="4" w:space="0" w:color="auto"/>
              <w:right w:val="single" w:sz="4" w:space="0" w:color="auto"/>
            </w:tcBorders>
            <w:noWrap/>
            <w:hideMark/>
          </w:tcPr>
          <w:p w14:paraId="39526677" w14:textId="77777777" w:rsidR="00930D02" w:rsidRPr="00FB16EF" w:rsidRDefault="00930D02" w:rsidP="00CE7B5B">
            <w:pPr>
              <w:spacing w:after="0" w:line="240" w:lineRule="auto"/>
              <w:rPr>
                <w:rFonts w:eastAsia="Times New Roman" w:cstheme="minorHAnsi"/>
                <w:color w:val="000000"/>
                <w:kern w:val="0"/>
                <w14:ligatures w14:val="none"/>
              </w:rPr>
            </w:pPr>
            <w:r w:rsidRPr="00FB16EF">
              <w:rPr>
                <w:rFonts w:eastAsia="Times New Roman" w:cstheme="minorHAnsi"/>
                <w:color w:val="000000"/>
                <w:kern w:val="0"/>
                <w14:ligatures w14:val="none"/>
              </w:rPr>
              <w:t>Tea availability</w:t>
            </w:r>
          </w:p>
        </w:tc>
        <w:tc>
          <w:tcPr>
            <w:tcW w:w="1524" w:type="dxa"/>
            <w:tcBorders>
              <w:top w:val="nil"/>
              <w:left w:val="nil"/>
              <w:bottom w:val="single" w:sz="4" w:space="0" w:color="auto"/>
              <w:right w:val="single" w:sz="4" w:space="0" w:color="auto"/>
            </w:tcBorders>
            <w:noWrap/>
            <w:vAlign w:val="bottom"/>
            <w:hideMark/>
          </w:tcPr>
          <w:p w14:paraId="2931B880" w14:textId="77777777" w:rsidR="00930D02" w:rsidRPr="00FB16EF" w:rsidRDefault="00930D02" w:rsidP="00CE7B5B">
            <w:pPr>
              <w:spacing w:after="0" w:line="240" w:lineRule="auto"/>
              <w:jc w:val="center"/>
              <w:rPr>
                <w:rFonts w:eastAsia="Times New Roman" w:cstheme="minorHAnsi"/>
                <w:color w:val="000000"/>
                <w:kern w:val="0"/>
                <w14:ligatures w14:val="none"/>
              </w:rPr>
            </w:pPr>
            <w:r w:rsidRPr="00FB16EF">
              <w:rPr>
                <w:rFonts w:cstheme="minorHAnsi"/>
                <w:color w:val="000000"/>
              </w:rPr>
              <w:t>0.98</w:t>
            </w:r>
          </w:p>
        </w:tc>
      </w:tr>
      <w:tr w:rsidR="00930D02" w:rsidRPr="009C1F6C" w14:paraId="0BEE96E3" w14:textId="77777777" w:rsidTr="00CE7B5B">
        <w:trPr>
          <w:trHeight w:val="285"/>
        </w:trPr>
        <w:tc>
          <w:tcPr>
            <w:tcW w:w="4515" w:type="dxa"/>
            <w:tcBorders>
              <w:top w:val="nil"/>
              <w:left w:val="single" w:sz="4" w:space="0" w:color="auto"/>
              <w:bottom w:val="single" w:sz="4" w:space="0" w:color="auto"/>
              <w:right w:val="single" w:sz="4" w:space="0" w:color="auto"/>
            </w:tcBorders>
            <w:noWrap/>
            <w:hideMark/>
          </w:tcPr>
          <w:p w14:paraId="0A1F0EAE" w14:textId="77777777" w:rsidR="00930D02" w:rsidRPr="00FB16EF" w:rsidRDefault="00930D02" w:rsidP="00CE7B5B">
            <w:pPr>
              <w:spacing w:after="0" w:line="240" w:lineRule="auto"/>
              <w:rPr>
                <w:rFonts w:eastAsia="Times New Roman" w:cstheme="minorHAnsi"/>
                <w:color w:val="000000"/>
                <w:kern w:val="0"/>
                <w14:ligatures w14:val="none"/>
              </w:rPr>
            </w:pPr>
            <w:r w:rsidRPr="00FB16EF">
              <w:rPr>
                <w:rFonts w:eastAsia="Times New Roman" w:cstheme="minorHAnsi"/>
                <w:color w:val="000000"/>
                <w:kern w:val="0"/>
                <w14:ligatures w14:val="none"/>
              </w:rPr>
              <w:t>Coffee availability</w:t>
            </w:r>
          </w:p>
        </w:tc>
        <w:tc>
          <w:tcPr>
            <w:tcW w:w="1524" w:type="dxa"/>
            <w:tcBorders>
              <w:top w:val="nil"/>
              <w:left w:val="nil"/>
              <w:bottom w:val="single" w:sz="4" w:space="0" w:color="auto"/>
              <w:right w:val="single" w:sz="4" w:space="0" w:color="auto"/>
            </w:tcBorders>
            <w:noWrap/>
            <w:vAlign w:val="bottom"/>
            <w:hideMark/>
          </w:tcPr>
          <w:p w14:paraId="6482E095" w14:textId="77777777" w:rsidR="00930D02" w:rsidRPr="00FB16EF" w:rsidRDefault="00930D02" w:rsidP="00CE7B5B">
            <w:pPr>
              <w:spacing w:after="0" w:line="240" w:lineRule="auto"/>
              <w:jc w:val="center"/>
              <w:rPr>
                <w:rFonts w:eastAsia="Times New Roman" w:cstheme="minorHAnsi"/>
                <w:color w:val="000000"/>
                <w:kern w:val="0"/>
                <w14:ligatures w14:val="none"/>
              </w:rPr>
            </w:pPr>
            <w:r w:rsidRPr="00FB16EF">
              <w:rPr>
                <w:rFonts w:cstheme="minorHAnsi"/>
                <w:color w:val="000000"/>
              </w:rPr>
              <w:t>0.98</w:t>
            </w:r>
          </w:p>
        </w:tc>
      </w:tr>
      <w:tr w:rsidR="00930D02" w:rsidRPr="009C1F6C" w14:paraId="1CA10993" w14:textId="77777777" w:rsidTr="00CE7B5B">
        <w:trPr>
          <w:trHeight w:val="285"/>
        </w:trPr>
        <w:tc>
          <w:tcPr>
            <w:tcW w:w="4515" w:type="dxa"/>
            <w:tcBorders>
              <w:top w:val="nil"/>
              <w:left w:val="single" w:sz="4" w:space="0" w:color="auto"/>
              <w:bottom w:val="single" w:sz="4" w:space="0" w:color="auto"/>
              <w:right w:val="single" w:sz="4" w:space="0" w:color="auto"/>
            </w:tcBorders>
            <w:noWrap/>
            <w:hideMark/>
          </w:tcPr>
          <w:p w14:paraId="5B1F4560" w14:textId="77777777" w:rsidR="00930D02" w:rsidRPr="00FB16EF" w:rsidRDefault="00930D02" w:rsidP="00CE7B5B">
            <w:pPr>
              <w:spacing w:after="0" w:line="240" w:lineRule="auto"/>
              <w:rPr>
                <w:rFonts w:eastAsia="Times New Roman" w:cstheme="minorHAnsi"/>
                <w:color w:val="000000"/>
                <w:kern w:val="0"/>
                <w14:ligatures w14:val="none"/>
              </w:rPr>
            </w:pPr>
            <w:r w:rsidRPr="00FB16EF">
              <w:rPr>
                <w:rFonts w:eastAsia="Times New Roman" w:cstheme="minorHAnsi"/>
                <w:color w:val="000000"/>
                <w:kern w:val="0"/>
                <w14:ligatures w14:val="none"/>
              </w:rPr>
              <w:t>Chance of leaky Kettle</w:t>
            </w:r>
          </w:p>
        </w:tc>
        <w:tc>
          <w:tcPr>
            <w:tcW w:w="1524" w:type="dxa"/>
            <w:tcBorders>
              <w:top w:val="nil"/>
              <w:left w:val="nil"/>
              <w:bottom w:val="single" w:sz="4" w:space="0" w:color="auto"/>
              <w:right w:val="single" w:sz="4" w:space="0" w:color="auto"/>
            </w:tcBorders>
            <w:noWrap/>
            <w:vAlign w:val="bottom"/>
            <w:hideMark/>
          </w:tcPr>
          <w:p w14:paraId="59B55595" w14:textId="77777777" w:rsidR="00930D02" w:rsidRPr="00FB16EF" w:rsidRDefault="00930D02" w:rsidP="00CE7B5B">
            <w:pPr>
              <w:spacing w:after="0" w:line="240" w:lineRule="auto"/>
              <w:jc w:val="center"/>
              <w:rPr>
                <w:rFonts w:eastAsia="Times New Roman" w:cstheme="minorHAnsi"/>
                <w:color w:val="000000"/>
                <w:kern w:val="0"/>
                <w14:ligatures w14:val="none"/>
              </w:rPr>
            </w:pPr>
            <w:r w:rsidRPr="00FB16EF">
              <w:rPr>
                <w:rFonts w:cstheme="minorHAnsi"/>
                <w:color w:val="000000"/>
              </w:rPr>
              <w:t>0.001</w:t>
            </w:r>
          </w:p>
        </w:tc>
      </w:tr>
      <w:tr w:rsidR="00930D02" w:rsidRPr="009C1F6C" w14:paraId="41F5B7D8" w14:textId="77777777" w:rsidTr="00CE7B5B">
        <w:trPr>
          <w:trHeight w:val="285"/>
        </w:trPr>
        <w:tc>
          <w:tcPr>
            <w:tcW w:w="4515" w:type="dxa"/>
            <w:tcBorders>
              <w:top w:val="nil"/>
              <w:left w:val="single" w:sz="4" w:space="0" w:color="auto"/>
              <w:bottom w:val="single" w:sz="4" w:space="0" w:color="auto"/>
              <w:right w:val="single" w:sz="4" w:space="0" w:color="auto"/>
            </w:tcBorders>
            <w:noWrap/>
            <w:hideMark/>
          </w:tcPr>
          <w:p w14:paraId="68F91B13" w14:textId="77777777" w:rsidR="00930D02" w:rsidRPr="00FB16EF" w:rsidRDefault="00930D02" w:rsidP="00CE7B5B">
            <w:pPr>
              <w:spacing w:after="0" w:line="240" w:lineRule="auto"/>
              <w:rPr>
                <w:rFonts w:eastAsia="Times New Roman" w:cstheme="minorHAnsi"/>
                <w:color w:val="000000"/>
                <w:kern w:val="0"/>
                <w14:ligatures w14:val="none"/>
              </w:rPr>
            </w:pPr>
            <w:r w:rsidRPr="00FB16EF">
              <w:rPr>
                <w:rFonts w:eastAsia="Times New Roman" w:cstheme="minorHAnsi"/>
                <w:color w:val="000000"/>
                <w:kern w:val="0"/>
                <w14:ligatures w14:val="none"/>
              </w:rPr>
              <w:t>Chance of water supply failure</w:t>
            </w:r>
          </w:p>
        </w:tc>
        <w:tc>
          <w:tcPr>
            <w:tcW w:w="1524" w:type="dxa"/>
            <w:tcBorders>
              <w:top w:val="nil"/>
              <w:left w:val="nil"/>
              <w:bottom w:val="single" w:sz="4" w:space="0" w:color="auto"/>
              <w:right w:val="single" w:sz="4" w:space="0" w:color="auto"/>
            </w:tcBorders>
            <w:noWrap/>
            <w:vAlign w:val="bottom"/>
            <w:hideMark/>
          </w:tcPr>
          <w:p w14:paraId="37909D77" w14:textId="77777777" w:rsidR="00930D02" w:rsidRPr="00FB16EF" w:rsidRDefault="00930D02" w:rsidP="00CE7B5B">
            <w:pPr>
              <w:spacing w:after="0" w:line="240" w:lineRule="auto"/>
              <w:jc w:val="center"/>
              <w:rPr>
                <w:rFonts w:eastAsia="Times New Roman" w:cstheme="minorHAnsi"/>
                <w:color w:val="000000"/>
                <w:kern w:val="0"/>
                <w14:ligatures w14:val="none"/>
              </w:rPr>
            </w:pPr>
            <w:r w:rsidRPr="00FB16EF">
              <w:rPr>
                <w:rFonts w:cstheme="minorHAnsi"/>
                <w:color w:val="000000"/>
              </w:rPr>
              <w:t>0.01</w:t>
            </w:r>
          </w:p>
        </w:tc>
      </w:tr>
      <w:tr w:rsidR="00930D02" w:rsidRPr="009C1F6C" w14:paraId="1CB8F359" w14:textId="77777777" w:rsidTr="00CE7B5B">
        <w:trPr>
          <w:trHeight w:val="285"/>
        </w:trPr>
        <w:tc>
          <w:tcPr>
            <w:tcW w:w="4515" w:type="dxa"/>
            <w:tcBorders>
              <w:top w:val="nil"/>
              <w:left w:val="single" w:sz="4" w:space="0" w:color="auto"/>
              <w:bottom w:val="single" w:sz="4" w:space="0" w:color="auto"/>
              <w:right w:val="single" w:sz="4" w:space="0" w:color="auto"/>
            </w:tcBorders>
            <w:noWrap/>
            <w:hideMark/>
          </w:tcPr>
          <w:p w14:paraId="0A9ABC9A" w14:textId="77777777" w:rsidR="00930D02" w:rsidRPr="00FB16EF" w:rsidRDefault="00930D02" w:rsidP="00CE7B5B">
            <w:pPr>
              <w:spacing w:after="0" w:line="240" w:lineRule="auto"/>
              <w:rPr>
                <w:rFonts w:eastAsia="Times New Roman" w:cstheme="minorHAnsi"/>
                <w:color w:val="000000"/>
                <w:kern w:val="0"/>
                <w14:ligatures w14:val="none"/>
              </w:rPr>
            </w:pPr>
            <w:r w:rsidRPr="00FB16EF">
              <w:rPr>
                <w:rFonts w:eastAsia="Times New Roman" w:cstheme="minorHAnsi"/>
                <w:color w:val="000000"/>
                <w:kern w:val="0"/>
                <w14:ligatures w14:val="none"/>
              </w:rPr>
              <w:t>Kettle reliability</w:t>
            </w:r>
          </w:p>
        </w:tc>
        <w:tc>
          <w:tcPr>
            <w:tcW w:w="1524" w:type="dxa"/>
            <w:tcBorders>
              <w:top w:val="nil"/>
              <w:left w:val="nil"/>
              <w:bottom w:val="single" w:sz="4" w:space="0" w:color="auto"/>
              <w:right w:val="single" w:sz="4" w:space="0" w:color="auto"/>
            </w:tcBorders>
            <w:noWrap/>
            <w:vAlign w:val="bottom"/>
            <w:hideMark/>
          </w:tcPr>
          <w:p w14:paraId="6D421F55" w14:textId="77777777" w:rsidR="00930D02" w:rsidRPr="00FB16EF" w:rsidRDefault="00930D02" w:rsidP="00CE7B5B">
            <w:pPr>
              <w:spacing w:after="0" w:line="240" w:lineRule="auto"/>
              <w:jc w:val="center"/>
              <w:rPr>
                <w:rFonts w:eastAsia="Times New Roman" w:cstheme="minorHAnsi"/>
                <w:color w:val="000000"/>
                <w:kern w:val="0"/>
                <w14:ligatures w14:val="none"/>
              </w:rPr>
            </w:pPr>
            <w:r w:rsidRPr="00FB16EF">
              <w:rPr>
                <w:rFonts w:cstheme="minorHAnsi"/>
                <w:color w:val="000000"/>
              </w:rPr>
              <w:t>0.99</w:t>
            </w:r>
          </w:p>
        </w:tc>
      </w:tr>
      <w:tr w:rsidR="00930D02" w:rsidRPr="009C1F6C" w14:paraId="38C2CB6E" w14:textId="77777777" w:rsidTr="00CE7B5B">
        <w:trPr>
          <w:trHeight w:val="285"/>
        </w:trPr>
        <w:tc>
          <w:tcPr>
            <w:tcW w:w="4515" w:type="dxa"/>
            <w:tcBorders>
              <w:top w:val="nil"/>
              <w:left w:val="single" w:sz="4" w:space="0" w:color="auto"/>
              <w:bottom w:val="single" w:sz="4" w:space="0" w:color="auto"/>
              <w:right w:val="single" w:sz="4" w:space="0" w:color="auto"/>
            </w:tcBorders>
            <w:noWrap/>
            <w:hideMark/>
          </w:tcPr>
          <w:p w14:paraId="7E5C4D5C" w14:textId="77777777" w:rsidR="00930D02" w:rsidRPr="00FB16EF" w:rsidRDefault="00930D02" w:rsidP="00CE7B5B">
            <w:pPr>
              <w:spacing w:after="0" w:line="240" w:lineRule="auto"/>
              <w:rPr>
                <w:rFonts w:eastAsia="Times New Roman" w:cstheme="minorHAnsi"/>
                <w:color w:val="000000"/>
                <w:kern w:val="0"/>
                <w14:ligatures w14:val="none"/>
              </w:rPr>
            </w:pPr>
            <w:r w:rsidRPr="00FB16EF">
              <w:rPr>
                <w:rFonts w:eastAsia="Times New Roman" w:cstheme="minorHAnsi"/>
                <w:color w:val="000000"/>
                <w:kern w:val="0"/>
                <w14:ligatures w14:val="none"/>
              </w:rPr>
              <w:t>Plug in operation reliability</w:t>
            </w:r>
          </w:p>
        </w:tc>
        <w:tc>
          <w:tcPr>
            <w:tcW w:w="1524" w:type="dxa"/>
            <w:tcBorders>
              <w:top w:val="nil"/>
              <w:left w:val="nil"/>
              <w:bottom w:val="single" w:sz="4" w:space="0" w:color="auto"/>
              <w:right w:val="single" w:sz="4" w:space="0" w:color="auto"/>
            </w:tcBorders>
            <w:noWrap/>
            <w:vAlign w:val="bottom"/>
            <w:hideMark/>
          </w:tcPr>
          <w:p w14:paraId="3610ACD2" w14:textId="77777777" w:rsidR="00930D02" w:rsidRPr="00FB16EF" w:rsidRDefault="00930D02" w:rsidP="00CE7B5B">
            <w:pPr>
              <w:spacing w:after="0" w:line="240" w:lineRule="auto"/>
              <w:jc w:val="center"/>
              <w:rPr>
                <w:rFonts w:eastAsia="Times New Roman" w:cstheme="minorHAnsi"/>
                <w:color w:val="000000"/>
                <w:kern w:val="0"/>
                <w14:ligatures w14:val="none"/>
              </w:rPr>
            </w:pPr>
            <w:r w:rsidRPr="00FB16EF">
              <w:rPr>
                <w:rFonts w:cstheme="minorHAnsi"/>
                <w:color w:val="000000"/>
              </w:rPr>
              <w:t>0.89</w:t>
            </w:r>
          </w:p>
        </w:tc>
      </w:tr>
      <w:tr w:rsidR="00930D02" w:rsidRPr="009C1F6C" w14:paraId="1D7CC2F3" w14:textId="77777777" w:rsidTr="00CE7B5B">
        <w:trPr>
          <w:trHeight w:val="285"/>
        </w:trPr>
        <w:tc>
          <w:tcPr>
            <w:tcW w:w="4515" w:type="dxa"/>
            <w:tcBorders>
              <w:top w:val="nil"/>
              <w:left w:val="single" w:sz="4" w:space="0" w:color="auto"/>
              <w:bottom w:val="single" w:sz="4" w:space="0" w:color="auto"/>
              <w:right w:val="single" w:sz="4" w:space="0" w:color="auto"/>
            </w:tcBorders>
            <w:noWrap/>
            <w:hideMark/>
          </w:tcPr>
          <w:p w14:paraId="24031E51" w14:textId="77777777" w:rsidR="00930D02" w:rsidRPr="00FB16EF" w:rsidRDefault="00930D02" w:rsidP="00CE7B5B">
            <w:pPr>
              <w:spacing w:after="0" w:line="240" w:lineRule="auto"/>
              <w:rPr>
                <w:rFonts w:eastAsia="Times New Roman" w:cstheme="minorHAnsi"/>
                <w:color w:val="000000"/>
                <w:kern w:val="0"/>
                <w14:ligatures w14:val="none"/>
              </w:rPr>
            </w:pPr>
            <w:r w:rsidRPr="00FB16EF">
              <w:rPr>
                <w:rFonts w:eastAsia="Times New Roman" w:cstheme="minorHAnsi"/>
                <w:color w:val="000000"/>
                <w:kern w:val="0"/>
                <w14:ligatures w14:val="none"/>
              </w:rPr>
              <w:t>Switch on reliability</w:t>
            </w:r>
          </w:p>
        </w:tc>
        <w:tc>
          <w:tcPr>
            <w:tcW w:w="1524" w:type="dxa"/>
            <w:tcBorders>
              <w:top w:val="nil"/>
              <w:left w:val="nil"/>
              <w:bottom w:val="single" w:sz="4" w:space="0" w:color="auto"/>
              <w:right w:val="single" w:sz="4" w:space="0" w:color="auto"/>
            </w:tcBorders>
            <w:noWrap/>
            <w:vAlign w:val="bottom"/>
            <w:hideMark/>
          </w:tcPr>
          <w:p w14:paraId="26AEDDB9" w14:textId="77777777" w:rsidR="00930D02" w:rsidRPr="00FB16EF" w:rsidRDefault="00930D02" w:rsidP="00CE7B5B">
            <w:pPr>
              <w:spacing w:after="0" w:line="240" w:lineRule="auto"/>
              <w:jc w:val="center"/>
              <w:rPr>
                <w:rFonts w:eastAsia="Times New Roman" w:cstheme="minorHAnsi"/>
                <w:color w:val="000000"/>
                <w:kern w:val="0"/>
                <w14:ligatures w14:val="none"/>
              </w:rPr>
            </w:pPr>
            <w:r w:rsidRPr="00FB16EF">
              <w:rPr>
                <w:rFonts w:cstheme="minorHAnsi"/>
                <w:color w:val="000000"/>
              </w:rPr>
              <w:t>0.89</w:t>
            </w:r>
          </w:p>
        </w:tc>
      </w:tr>
      <w:tr w:rsidR="00930D02" w:rsidRPr="009C1F6C" w14:paraId="128DF3E9" w14:textId="77777777" w:rsidTr="00CE7B5B">
        <w:trPr>
          <w:trHeight w:val="285"/>
        </w:trPr>
        <w:tc>
          <w:tcPr>
            <w:tcW w:w="4515" w:type="dxa"/>
            <w:tcBorders>
              <w:top w:val="nil"/>
              <w:left w:val="single" w:sz="4" w:space="0" w:color="auto"/>
              <w:bottom w:val="single" w:sz="4" w:space="0" w:color="auto"/>
              <w:right w:val="single" w:sz="4" w:space="0" w:color="auto"/>
            </w:tcBorders>
            <w:noWrap/>
            <w:hideMark/>
          </w:tcPr>
          <w:p w14:paraId="564F955B" w14:textId="77777777" w:rsidR="00930D02" w:rsidRPr="00FB16EF" w:rsidRDefault="00930D02" w:rsidP="00CE7B5B">
            <w:pPr>
              <w:spacing w:after="0" w:line="240" w:lineRule="auto"/>
              <w:rPr>
                <w:rFonts w:eastAsia="Times New Roman" w:cstheme="minorHAnsi"/>
                <w:color w:val="000000"/>
                <w:kern w:val="0"/>
                <w14:ligatures w14:val="none"/>
              </w:rPr>
            </w:pPr>
            <w:r w:rsidRPr="00FB16EF">
              <w:rPr>
                <w:rFonts w:eastAsia="Times New Roman" w:cstheme="minorHAnsi"/>
                <w:color w:val="000000"/>
                <w:kern w:val="0"/>
                <w14:ligatures w14:val="none"/>
              </w:rPr>
              <w:t>Mains supply failure chance</w:t>
            </w:r>
          </w:p>
        </w:tc>
        <w:tc>
          <w:tcPr>
            <w:tcW w:w="1524" w:type="dxa"/>
            <w:tcBorders>
              <w:top w:val="nil"/>
              <w:left w:val="nil"/>
              <w:bottom w:val="single" w:sz="4" w:space="0" w:color="auto"/>
              <w:right w:val="single" w:sz="4" w:space="0" w:color="auto"/>
            </w:tcBorders>
            <w:noWrap/>
            <w:vAlign w:val="bottom"/>
            <w:hideMark/>
          </w:tcPr>
          <w:p w14:paraId="46219CEC" w14:textId="77777777" w:rsidR="00930D02" w:rsidRPr="00FB16EF" w:rsidRDefault="00930D02" w:rsidP="00CE7B5B">
            <w:pPr>
              <w:spacing w:after="0" w:line="240" w:lineRule="auto"/>
              <w:jc w:val="center"/>
              <w:rPr>
                <w:rFonts w:eastAsia="Times New Roman" w:cstheme="minorHAnsi"/>
                <w:color w:val="000000"/>
                <w:kern w:val="0"/>
                <w14:ligatures w14:val="none"/>
              </w:rPr>
            </w:pPr>
            <w:r w:rsidRPr="00FB16EF">
              <w:rPr>
                <w:rFonts w:cstheme="minorHAnsi"/>
                <w:color w:val="000000"/>
              </w:rPr>
              <w:t>0.01</w:t>
            </w:r>
          </w:p>
        </w:tc>
      </w:tr>
      <w:tr w:rsidR="00930D02" w:rsidRPr="009C1F6C" w14:paraId="51E2D1C0" w14:textId="77777777" w:rsidTr="00CE7B5B">
        <w:trPr>
          <w:trHeight w:val="285"/>
        </w:trPr>
        <w:tc>
          <w:tcPr>
            <w:tcW w:w="4515" w:type="dxa"/>
            <w:tcBorders>
              <w:top w:val="nil"/>
              <w:left w:val="single" w:sz="4" w:space="0" w:color="auto"/>
              <w:bottom w:val="single" w:sz="4" w:space="0" w:color="auto"/>
              <w:right w:val="single" w:sz="4" w:space="0" w:color="auto"/>
            </w:tcBorders>
            <w:noWrap/>
            <w:hideMark/>
          </w:tcPr>
          <w:p w14:paraId="6AD2F3E1" w14:textId="77777777" w:rsidR="00930D02" w:rsidRPr="00FB16EF" w:rsidRDefault="00930D02" w:rsidP="00CE7B5B">
            <w:pPr>
              <w:spacing w:after="0" w:line="240" w:lineRule="auto"/>
              <w:rPr>
                <w:rFonts w:eastAsia="Times New Roman" w:cstheme="minorHAnsi"/>
                <w:color w:val="000000"/>
                <w:kern w:val="0"/>
                <w14:ligatures w14:val="none"/>
              </w:rPr>
            </w:pPr>
            <w:r w:rsidRPr="00FB16EF">
              <w:rPr>
                <w:rFonts w:eastAsia="Times New Roman" w:cstheme="minorHAnsi"/>
                <w:color w:val="000000"/>
                <w:kern w:val="0"/>
                <w14:ligatures w14:val="none"/>
              </w:rPr>
              <w:t>Cup availability</w:t>
            </w:r>
          </w:p>
        </w:tc>
        <w:tc>
          <w:tcPr>
            <w:tcW w:w="1524" w:type="dxa"/>
            <w:tcBorders>
              <w:top w:val="nil"/>
              <w:left w:val="nil"/>
              <w:bottom w:val="single" w:sz="4" w:space="0" w:color="auto"/>
              <w:right w:val="single" w:sz="4" w:space="0" w:color="auto"/>
            </w:tcBorders>
            <w:noWrap/>
            <w:vAlign w:val="bottom"/>
            <w:hideMark/>
          </w:tcPr>
          <w:p w14:paraId="39E2EE75" w14:textId="77777777" w:rsidR="00930D02" w:rsidRPr="00FB16EF" w:rsidRDefault="00930D02" w:rsidP="00CE7B5B">
            <w:pPr>
              <w:spacing w:after="0" w:line="240" w:lineRule="auto"/>
              <w:jc w:val="center"/>
              <w:rPr>
                <w:rFonts w:eastAsia="Times New Roman" w:cstheme="minorHAnsi"/>
                <w:color w:val="000000"/>
                <w:kern w:val="0"/>
                <w14:ligatures w14:val="none"/>
              </w:rPr>
            </w:pPr>
            <w:r w:rsidRPr="00FB16EF">
              <w:rPr>
                <w:rFonts w:cstheme="minorHAnsi"/>
                <w:color w:val="000000"/>
              </w:rPr>
              <w:t>1</w:t>
            </w:r>
          </w:p>
        </w:tc>
      </w:tr>
      <w:tr w:rsidR="00930D02" w:rsidRPr="009C1F6C" w14:paraId="76ECA379" w14:textId="77777777" w:rsidTr="00CE7B5B">
        <w:trPr>
          <w:trHeight w:val="285"/>
        </w:trPr>
        <w:tc>
          <w:tcPr>
            <w:tcW w:w="4515" w:type="dxa"/>
            <w:tcBorders>
              <w:top w:val="nil"/>
              <w:left w:val="single" w:sz="4" w:space="0" w:color="auto"/>
              <w:bottom w:val="single" w:sz="4" w:space="0" w:color="auto"/>
              <w:right w:val="single" w:sz="4" w:space="0" w:color="auto"/>
            </w:tcBorders>
            <w:noWrap/>
            <w:hideMark/>
          </w:tcPr>
          <w:p w14:paraId="05958506" w14:textId="77777777" w:rsidR="00930D02" w:rsidRPr="00FB16EF" w:rsidRDefault="00930D02" w:rsidP="00CE7B5B">
            <w:pPr>
              <w:spacing w:after="0" w:line="240" w:lineRule="auto"/>
              <w:rPr>
                <w:rFonts w:eastAsia="Times New Roman" w:cstheme="minorHAnsi"/>
                <w:color w:val="000000"/>
                <w:kern w:val="0"/>
                <w14:ligatures w14:val="none"/>
              </w:rPr>
            </w:pPr>
            <w:r w:rsidRPr="00FB16EF">
              <w:rPr>
                <w:rFonts w:eastAsia="Times New Roman" w:cstheme="minorHAnsi"/>
                <w:color w:val="000000"/>
                <w:kern w:val="0"/>
                <w14:ligatures w14:val="none"/>
              </w:rPr>
              <w:t>Cup reliability</w:t>
            </w:r>
          </w:p>
        </w:tc>
        <w:tc>
          <w:tcPr>
            <w:tcW w:w="1524" w:type="dxa"/>
            <w:tcBorders>
              <w:top w:val="nil"/>
              <w:left w:val="nil"/>
              <w:bottom w:val="single" w:sz="4" w:space="0" w:color="auto"/>
              <w:right w:val="single" w:sz="4" w:space="0" w:color="auto"/>
            </w:tcBorders>
            <w:noWrap/>
            <w:vAlign w:val="bottom"/>
            <w:hideMark/>
          </w:tcPr>
          <w:p w14:paraId="541CFB97" w14:textId="77777777" w:rsidR="00930D02" w:rsidRPr="00FB16EF" w:rsidRDefault="00930D02" w:rsidP="00CE7B5B">
            <w:pPr>
              <w:spacing w:after="0" w:line="240" w:lineRule="auto"/>
              <w:jc w:val="center"/>
              <w:rPr>
                <w:rFonts w:eastAsia="Times New Roman" w:cstheme="minorHAnsi"/>
                <w:color w:val="000000"/>
                <w:kern w:val="0"/>
                <w14:ligatures w14:val="none"/>
              </w:rPr>
            </w:pPr>
            <w:r w:rsidRPr="00FB16EF">
              <w:rPr>
                <w:rFonts w:cstheme="minorHAnsi"/>
                <w:color w:val="000000"/>
              </w:rPr>
              <w:t>0.99</w:t>
            </w:r>
          </w:p>
        </w:tc>
      </w:tr>
      <w:tr w:rsidR="00930D02" w:rsidRPr="009C1F6C" w14:paraId="315A7B32" w14:textId="77777777" w:rsidTr="00CE7B5B">
        <w:trPr>
          <w:trHeight w:val="285"/>
        </w:trPr>
        <w:tc>
          <w:tcPr>
            <w:tcW w:w="4515" w:type="dxa"/>
            <w:tcBorders>
              <w:top w:val="nil"/>
              <w:left w:val="single" w:sz="4" w:space="0" w:color="auto"/>
              <w:bottom w:val="single" w:sz="4" w:space="0" w:color="auto"/>
              <w:right w:val="single" w:sz="4" w:space="0" w:color="auto"/>
            </w:tcBorders>
            <w:noWrap/>
            <w:hideMark/>
          </w:tcPr>
          <w:p w14:paraId="6F484E11" w14:textId="77777777" w:rsidR="00930D02" w:rsidRPr="00FB16EF" w:rsidRDefault="00930D02" w:rsidP="00CE7B5B">
            <w:pPr>
              <w:spacing w:after="0" w:line="240" w:lineRule="auto"/>
              <w:rPr>
                <w:rFonts w:eastAsia="Times New Roman" w:cstheme="minorHAnsi"/>
                <w:color w:val="000000"/>
                <w:kern w:val="0"/>
                <w14:ligatures w14:val="none"/>
              </w:rPr>
            </w:pPr>
            <w:r w:rsidRPr="00FB16EF">
              <w:rPr>
                <w:rFonts w:eastAsia="Times New Roman" w:cstheme="minorHAnsi"/>
                <w:color w:val="000000"/>
                <w:kern w:val="0"/>
                <w14:ligatures w14:val="none"/>
              </w:rPr>
              <w:t>Milk availability</w:t>
            </w:r>
          </w:p>
        </w:tc>
        <w:tc>
          <w:tcPr>
            <w:tcW w:w="1524" w:type="dxa"/>
            <w:tcBorders>
              <w:top w:val="nil"/>
              <w:left w:val="nil"/>
              <w:bottom w:val="single" w:sz="4" w:space="0" w:color="auto"/>
              <w:right w:val="single" w:sz="4" w:space="0" w:color="auto"/>
            </w:tcBorders>
            <w:noWrap/>
            <w:vAlign w:val="bottom"/>
            <w:hideMark/>
          </w:tcPr>
          <w:p w14:paraId="43E7DEC8" w14:textId="77777777" w:rsidR="00930D02" w:rsidRPr="00FB16EF" w:rsidRDefault="00930D02" w:rsidP="00CE7B5B">
            <w:pPr>
              <w:spacing w:after="0" w:line="240" w:lineRule="auto"/>
              <w:jc w:val="center"/>
              <w:rPr>
                <w:rFonts w:eastAsia="Times New Roman" w:cstheme="minorHAnsi"/>
                <w:color w:val="000000"/>
                <w:kern w:val="0"/>
                <w14:ligatures w14:val="none"/>
              </w:rPr>
            </w:pPr>
            <w:r w:rsidRPr="00FB16EF">
              <w:rPr>
                <w:rFonts w:cstheme="minorHAnsi"/>
                <w:color w:val="000000"/>
              </w:rPr>
              <w:t>0.95</w:t>
            </w:r>
          </w:p>
        </w:tc>
      </w:tr>
      <w:tr w:rsidR="00930D02" w:rsidRPr="009C1F6C" w14:paraId="367D1575" w14:textId="77777777" w:rsidTr="00CE7B5B">
        <w:trPr>
          <w:trHeight w:val="285"/>
        </w:trPr>
        <w:tc>
          <w:tcPr>
            <w:tcW w:w="4515" w:type="dxa"/>
            <w:tcBorders>
              <w:top w:val="nil"/>
              <w:left w:val="single" w:sz="4" w:space="0" w:color="auto"/>
              <w:bottom w:val="single" w:sz="4" w:space="0" w:color="auto"/>
              <w:right w:val="single" w:sz="4" w:space="0" w:color="auto"/>
            </w:tcBorders>
            <w:noWrap/>
            <w:hideMark/>
          </w:tcPr>
          <w:p w14:paraId="7734ED26" w14:textId="77777777" w:rsidR="00930D02" w:rsidRPr="00FB16EF" w:rsidRDefault="00930D02" w:rsidP="00CE7B5B">
            <w:pPr>
              <w:spacing w:after="0" w:line="240" w:lineRule="auto"/>
              <w:rPr>
                <w:rFonts w:eastAsia="Times New Roman" w:cstheme="minorHAnsi"/>
                <w:color w:val="000000"/>
                <w:kern w:val="0"/>
                <w14:ligatures w14:val="none"/>
              </w:rPr>
            </w:pPr>
            <w:r w:rsidRPr="00FB16EF">
              <w:rPr>
                <w:rFonts w:eastAsia="Times New Roman" w:cstheme="minorHAnsi"/>
                <w:color w:val="000000"/>
                <w:kern w:val="0"/>
                <w14:ligatures w14:val="none"/>
              </w:rPr>
              <w:t>Milk freshness</w:t>
            </w:r>
          </w:p>
        </w:tc>
        <w:tc>
          <w:tcPr>
            <w:tcW w:w="1524" w:type="dxa"/>
            <w:tcBorders>
              <w:top w:val="nil"/>
              <w:left w:val="nil"/>
              <w:bottom w:val="single" w:sz="4" w:space="0" w:color="auto"/>
              <w:right w:val="single" w:sz="4" w:space="0" w:color="auto"/>
            </w:tcBorders>
            <w:noWrap/>
            <w:vAlign w:val="bottom"/>
            <w:hideMark/>
          </w:tcPr>
          <w:p w14:paraId="447ACFA7" w14:textId="77777777" w:rsidR="00930D02" w:rsidRPr="00FB16EF" w:rsidRDefault="00930D02" w:rsidP="00CE7B5B">
            <w:pPr>
              <w:spacing w:after="0" w:line="240" w:lineRule="auto"/>
              <w:jc w:val="center"/>
              <w:rPr>
                <w:rFonts w:eastAsia="Times New Roman" w:cstheme="minorHAnsi"/>
                <w:color w:val="000000"/>
                <w:kern w:val="0"/>
                <w14:ligatures w14:val="none"/>
              </w:rPr>
            </w:pPr>
            <w:r w:rsidRPr="00FB16EF">
              <w:rPr>
                <w:rFonts w:cstheme="minorHAnsi"/>
                <w:color w:val="000000"/>
              </w:rPr>
              <w:t>0.95</w:t>
            </w:r>
          </w:p>
        </w:tc>
      </w:tr>
      <w:tr w:rsidR="00930D02" w:rsidRPr="009C1F6C" w14:paraId="1FC2527D" w14:textId="77777777" w:rsidTr="00CE7B5B">
        <w:trPr>
          <w:trHeight w:val="285"/>
        </w:trPr>
        <w:tc>
          <w:tcPr>
            <w:tcW w:w="4515" w:type="dxa"/>
            <w:tcBorders>
              <w:top w:val="nil"/>
              <w:left w:val="single" w:sz="4" w:space="0" w:color="auto"/>
              <w:bottom w:val="single" w:sz="4" w:space="0" w:color="auto"/>
              <w:right w:val="single" w:sz="4" w:space="0" w:color="auto"/>
            </w:tcBorders>
            <w:noWrap/>
            <w:hideMark/>
          </w:tcPr>
          <w:p w14:paraId="77ACF088" w14:textId="77777777" w:rsidR="00930D02" w:rsidRPr="00FB16EF" w:rsidRDefault="00930D02" w:rsidP="00CE7B5B">
            <w:pPr>
              <w:spacing w:after="0" w:line="240" w:lineRule="auto"/>
              <w:rPr>
                <w:rFonts w:eastAsia="Times New Roman" w:cstheme="minorHAnsi"/>
                <w:color w:val="000000"/>
                <w:kern w:val="0"/>
                <w14:ligatures w14:val="none"/>
              </w:rPr>
            </w:pPr>
            <w:r w:rsidRPr="00FB16EF">
              <w:rPr>
                <w:rFonts w:eastAsia="Times New Roman" w:cstheme="minorHAnsi"/>
                <w:color w:val="000000"/>
                <w:kern w:val="0"/>
                <w14:ligatures w14:val="none"/>
              </w:rPr>
              <w:t>Sugar availability</w:t>
            </w:r>
          </w:p>
        </w:tc>
        <w:tc>
          <w:tcPr>
            <w:tcW w:w="1524" w:type="dxa"/>
            <w:tcBorders>
              <w:top w:val="nil"/>
              <w:left w:val="nil"/>
              <w:bottom w:val="single" w:sz="4" w:space="0" w:color="auto"/>
              <w:right w:val="single" w:sz="4" w:space="0" w:color="auto"/>
            </w:tcBorders>
            <w:noWrap/>
            <w:vAlign w:val="bottom"/>
            <w:hideMark/>
          </w:tcPr>
          <w:p w14:paraId="4094991A" w14:textId="77777777" w:rsidR="00930D02" w:rsidRPr="00FB16EF" w:rsidRDefault="00930D02" w:rsidP="00CE7B5B">
            <w:pPr>
              <w:spacing w:after="0" w:line="240" w:lineRule="auto"/>
              <w:jc w:val="center"/>
              <w:rPr>
                <w:rFonts w:eastAsia="Times New Roman" w:cstheme="minorHAnsi"/>
                <w:color w:val="000000"/>
                <w:kern w:val="0"/>
                <w14:ligatures w14:val="none"/>
              </w:rPr>
            </w:pPr>
            <w:r w:rsidRPr="00FB16EF">
              <w:rPr>
                <w:rFonts w:cstheme="minorHAnsi"/>
                <w:color w:val="000000"/>
              </w:rPr>
              <w:t>0.88</w:t>
            </w:r>
          </w:p>
        </w:tc>
      </w:tr>
      <w:tr w:rsidR="00930D02" w:rsidRPr="009C1F6C" w14:paraId="5BD5643C" w14:textId="77777777" w:rsidTr="00CE7B5B">
        <w:trPr>
          <w:trHeight w:val="285"/>
        </w:trPr>
        <w:tc>
          <w:tcPr>
            <w:tcW w:w="4515" w:type="dxa"/>
            <w:tcBorders>
              <w:top w:val="nil"/>
              <w:left w:val="single" w:sz="4" w:space="0" w:color="auto"/>
              <w:bottom w:val="single" w:sz="4" w:space="0" w:color="auto"/>
              <w:right w:val="single" w:sz="4" w:space="0" w:color="auto"/>
            </w:tcBorders>
            <w:noWrap/>
            <w:hideMark/>
          </w:tcPr>
          <w:p w14:paraId="7CE3494B" w14:textId="77777777" w:rsidR="00930D02" w:rsidRPr="00FB16EF" w:rsidRDefault="00930D02" w:rsidP="00CE7B5B">
            <w:pPr>
              <w:spacing w:after="0" w:line="240" w:lineRule="auto"/>
              <w:rPr>
                <w:rFonts w:eastAsia="Times New Roman" w:cstheme="minorHAnsi"/>
                <w:color w:val="000000"/>
                <w:kern w:val="0"/>
                <w14:ligatures w14:val="none"/>
              </w:rPr>
            </w:pPr>
            <w:r w:rsidRPr="00FB16EF">
              <w:rPr>
                <w:rFonts w:eastAsia="Times New Roman" w:cstheme="minorHAnsi"/>
                <w:color w:val="000000"/>
                <w:kern w:val="0"/>
                <w14:ligatures w14:val="none"/>
              </w:rPr>
              <w:t>Sweetener Availability</w:t>
            </w:r>
          </w:p>
        </w:tc>
        <w:tc>
          <w:tcPr>
            <w:tcW w:w="1524" w:type="dxa"/>
            <w:tcBorders>
              <w:top w:val="nil"/>
              <w:left w:val="nil"/>
              <w:bottom w:val="single" w:sz="4" w:space="0" w:color="auto"/>
              <w:right w:val="single" w:sz="4" w:space="0" w:color="auto"/>
            </w:tcBorders>
            <w:noWrap/>
            <w:vAlign w:val="bottom"/>
            <w:hideMark/>
          </w:tcPr>
          <w:p w14:paraId="367FB1D1" w14:textId="77777777" w:rsidR="00930D02" w:rsidRPr="00FB16EF" w:rsidRDefault="00930D02" w:rsidP="00CE7B5B">
            <w:pPr>
              <w:spacing w:after="0" w:line="240" w:lineRule="auto"/>
              <w:jc w:val="center"/>
              <w:rPr>
                <w:rFonts w:eastAsia="Times New Roman" w:cstheme="minorHAnsi"/>
                <w:color w:val="000000"/>
                <w:kern w:val="0"/>
                <w14:ligatures w14:val="none"/>
              </w:rPr>
            </w:pPr>
            <w:r w:rsidRPr="00FB16EF">
              <w:rPr>
                <w:rFonts w:cstheme="minorHAnsi"/>
                <w:color w:val="000000"/>
              </w:rPr>
              <w:t>0.99</w:t>
            </w:r>
          </w:p>
        </w:tc>
      </w:tr>
    </w:tbl>
    <w:p w14:paraId="47B25E2E" w14:textId="77777777" w:rsidR="00930D02" w:rsidRDefault="00930D02" w:rsidP="00B30D3A"/>
    <w:p w14:paraId="0EF5BE83" w14:textId="7DA15CBF" w:rsidR="00930D02" w:rsidRDefault="00930D02" w:rsidP="00930D02">
      <w:pPr>
        <w:pStyle w:val="Caption"/>
      </w:pPr>
      <w:r>
        <w:t xml:space="preserve">Table </w:t>
      </w:r>
      <w:fldSimple w:instr=" SEQ Table \* ARABIC ">
        <w:r w:rsidR="00DE22DC">
          <w:rPr>
            <w:noProof/>
          </w:rPr>
          <w:t>1</w:t>
        </w:r>
      </w:fldSimple>
      <w:r>
        <w:t>: Make Hot Drink basic event probabilities.</w:t>
      </w:r>
    </w:p>
    <w:p w14:paraId="0D9691DA" w14:textId="5A514631" w:rsidR="00452AA1" w:rsidRDefault="00452AA1" w:rsidP="00452AA1">
      <w:r>
        <w:t xml:space="preserve">With the basic event probabilities assigned we can then go on to calculate the AND gate probabilities using the following </w:t>
      </w:r>
      <w:r w:rsidR="008C5BDA">
        <w:t>equation [3]</w:t>
      </w:r>
      <w:r>
        <w:t>:</w:t>
      </w:r>
    </w:p>
    <w:p w14:paraId="26541443" w14:textId="0DCD1797" w:rsidR="00452AA1" w:rsidRPr="00452AA1" w:rsidRDefault="00452AA1" w:rsidP="00452AA1">
      <m:oMathPara>
        <m:oMath>
          <m:r>
            <w:rPr>
              <w:rFonts w:ascii="Cambria Math" w:hAnsi="Cambria Math"/>
            </w:rPr>
            <m:t>P</m:t>
          </m:r>
          <m:d>
            <m:dPr>
              <m:ctrlPr>
                <w:rPr>
                  <w:rFonts w:ascii="Cambria Math" w:hAnsi="Cambria Math"/>
                  <w:i/>
                </w:rPr>
              </m:ctrlPr>
            </m:dPr>
            <m:e>
              <m:r>
                <w:rPr>
                  <w:rFonts w:ascii="Cambria Math" w:hAnsi="Cambria Math"/>
                </w:rPr>
                <m:t>AND</m:t>
              </m:r>
            </m:e>
          </m:d>
          <m:r>
            <w:rPr>
              <w:rFonts w:ascii="Cambria Math" w:hAnsi="Cambria Math"/>
            </w:rPr>
            <m:t xml:space="preserve">= </m:t>
          </m:r>
          <m:nary>
            <m:naryPr>
              <m:chr m:val="∏"/>
              <m:limLoc m:val="undOvr"/>
              <m:subHide m:val="1"/>
              <m:supHide m:val="1"/>
              <m:ctrlPr>
                <w:rPr>
                  <w:rFonts w:ascii="Cambria Math" w:hAnsi="Cambria Math"/>
                  <w:i/>
                </w:rPr>
              </m:ctrlPr>
            </m:naryPr>
            <m:sub/>
            <m:sup/>
            <m:e>
              <m:sSub>
                <m:sSubPr>
                  <m:ctrlPr>
                    <w:rPr>
                      <w:rFonts w:ascii="Cambria Math" w:hAnsi="Cambria Math"/>
                      <w:i/>
                    </w:rPr>
                  </m:ctrlPr>
                </m:sSubPr>
                <m:e>
                  <m:r>
                    <w:rPr>
                      <w:rFonts w:ascii="Cambria Math" w:hAnsi="Cambria Math"/>
                    </w:rPr>
                    <m:t>P</m:t>
                  </m:r>
                </m:e>
                <m:sub>
                  <m:r>
                    <w:rPr>
                      <w:rFonts w:ascii="Cambria Math" w:hAnsi="Cambria Math"/>
                    </w:rPr>
                    <m:t>i</m:t>
                  </m:r>
                </m:sub>
              </m:sSub>
            </m:e>
          </m:nary>
        </m:oMath>
      </m:oMathPara>
    </w:p>
    <w:p w14:paraId="53E6184D" w14:textId="1138F91D" w:rsidR="00452AA1" w:rsidRDefault="00452AA1" w:rsidP="00452AA1">
      <w:r>
        <w:t>For example, water in kettle only occurs if:</w:t>
      </w:r>
    </w:p>
    <w:p w14:paraId="2ECB0378" w14:textId="68C95981" w:rsidR="00452AA1" w:rsidRDefault="00062B04" w:rsidP="00452AA1">
      <w:pPr>
        <w:pStyle w:val="ListParagraph"/>
        <w:numPr>
          <w:ilvl w:val="0"/>
          <w:numId w:val="2"/>
        </w:numPr>
      </w:pPr>
      <w:r>
        <w:t>Water Supply available</w:t>
      </w:r>
    </w:p>
    <w:p w14:paraId="10252473" w14:textId="12BBA583" w:rsidR="00062B04" w:rsidRDefault="00062B04" w:rsidP="00452AA1">
      <w:pPr>
        <w:pStyle w:val="ListParagraph"/>
        <w:numPr>
          <w:ilvl w:val="0"/>
          <w:numId w:val="2"/>
        </w:numPr>
      </w:pPr>
      <w:r>
        <w:t>No leaks in kettle</w:t>
      </w:r>
    </w:p>
    <w:p w14:paraId="1F5A8044" w14:textId="111EFDAF" w:rsidR="00062B04" w:rsidRDefault="00062B04" w:rsidP="00062B04">
      <w:r>
        <w:t>The data provided claims a chance of water supply failure to be 0.01 and the chance of a leaky kettle to be 0.001</w:t>
      </w:r>
      <w:r w:rsidR="00355A07">
        <w:t xml:space="preserve">. </w:t>
      </w:r>
      <w:r>
        <w:t xml:space="preserve">These probabilities are given for a failure event, but we </w:t>
      </w:r>
      <w:r w:rsidR="00B90A03">
        <w:t>can</w:t>
      </w:r>
      <w:r>
        <w:t xml:space="preserve"> calculate the chance of the water in kettle event succeeding. </w:t>
      </w:r>
      <w:r w:rsidR="000B47B8" w:rsidRPr="000B47B8">
        <w:t>To convert these into success probabilities for use in the AND calculation, each failure probability is subtracted from 1.</w:t>
      </w:r>
      <w:r>
        <w:t xml:space="preserve"> Water supply available = 1 – 0.01 = 0.99 and no leaks in kettle = 1 – 0.001 = 0.999.</w:t>
      </w:r>
    </w:p>
    <w:p w14:paraId="1469D4B1" w14:textId="5343B888" w:rsidR="00E8369A" w:rsidRDefault="00E8369A" w:rsidP="00062B04">
      <w:r>
        <w:t xml:space="preserve">Water in </w:t>
      </w:r>
      <w:r w:rsidR="008C5BDA">
        <w:t>Kettle (</w:t>
      </w:r>
      <w:r>
        <w:t>AND) = 0.99 x 0.999 = 0.989 (</w:t>
      </w:r>
      <m:oMath>
        <m:r>
          <w:rPr>
            <w:rFonts w:ascii="Cambria Math" w:hAnsi="Cambria Math"/>
          </w:rPr>
          <m:t>≈</m:t>
        </m:r>
      </m:oMath>
      <w:r>
        <w:t>98.9%) chance for success.</w:t>
      </w:r>
    </w:p>
    <w:p w14:paraId="378E98AD" w14:textId="463C9EE5" w:rsidR="008C5BDA" w:rsidRDefault="008C5BDA" w:rsidP="00062B04">
      <w:r>
        <w:t>OR gate probabilities can be calculated with the following equation [3]:</w:t>
      </w:r>
    </w:p>
    <w:p w14:paraId="12DAD843" w14:textId="27F51845" w:rsidR="008C5BDA" w:rsidRDefault="008C5BDA" w:rsidP="00062B04">
      <m:oMathPara>
        <m:oMath>
          <m:r>
            <w:rPr>
              <w:rFonts w:ascii="Cambria Math" w:hAnsi="Cambria Math"/>
            </w:rPr>
            <w:lastRenderedPageBreak/>
            <m:t>P</m:t>
          </m:r>
          <m:d>
            <m:dPr>
              <m:ctrlPr>
                <w:rPr>
                  <w:rFonts w:ascii="Cambria Math" w:hAnsi="Cambria Math"/>
                  <w:i/>
                </w:rPr>
              </m:ctrlPr>
            </m:dPr>
            <m:e>
              <m:r>
                <w:rPr>
                  <w:rFonts w:ascii="Cambria Math" w:hAnsi="Cambria Math"/>
                </w:rPr>
                <m:t>OR</m:t>
              </m:r>
            </m:e>
          </m:d>
          <m:r>
            <w:rPr>
              <w:rFonts w:ascii="Cambria Math" w:hAnsi="Cambria Math"/>
            </w:rPr>
            <m:t>=1-</m:t>
          </m:r>
          <m:nary>
            <m:naryPr>
              <m:chr m:val="∏"/>
              <m:limLoc m:val="undOvr"/>
              <m:subHide m:val="1"/>
              <m:supHide m:val="1"/>
              <m:ctrlPr>
                <w:rPr>
                  <w:rFonts w:ascii="Cambria Math" w:hAnsi="Cambria Math"/>
                  <w:i/>
                </w:rPr>
              </m:ctrlPr>
            </m:naryPr>
            <m:sub/>
            <m:sup/>
            <m:e>
              <m:r>
                <w:rPr>
                  <w:rFonts w:ascii="Cambria Math" w:hAnsi="Cambria Math"/>
                </w:rPr>
                <m:t>(1-</m:t>
              </m:r>
              <m:sSub>
                <m:sSubPr>
                  <m:ctrlPr>
                    <w:rPr>
                      <w:rFonts w:ascii="Cambria Math" w:hAnsi="Cambria Math"/>
                      <w:i/>
                    </w:rPr>
                  </m:ctrlPr>
                </m:sSubPr>
                <m:e>
                  <m:r>
                    <w:rPr>
                      <w:rFonts w:ascii="Cambria Math" w:hAnsi="Cambria Math"/>
                    </w:rPr>
                    <m:t>P</m:t>
                  </m:r>
                </m:e>
                <m:sub>
                  <m:r>
                    <w:rPr>
                      <w:rFonts w:ascii="Cambria Math" w:hAnsi="Cambria Math"/>
                    </w:rPr>
                    <m:t>i</m:t>
                  </m:r>
                </m:sub>
              </m:sSub>
            </m:e>
          </m:nary>
          <m:r>
            <w:rPr>
              <w:rFonts w:ascii="Cambria Math" w:hAnsi="Cambria Math"/>
            </w:rPr>
            <m:t>)</m:t>
          </m:r>
        </m:oMath>
      </m:oMathPara>
    </w:p>
    <w:p w14:paraId="7EF31896" w14:textId="0CA3FECF" w:rsidR="008C5BDA" w:rsidRDefault="008C5BDA" w:rsidP="00062B04">
      <w:r>
        <w:t xml:space="preserve">For example, for </w:t>
      </w:r>
      <w:r w:rsidR="00B90A03">
        <w:t>Correct Drink</w:t>
      </w:r>
      <w:r>
        <w:t xml:space="preserve"> to occur </w:t>
      </w:r>
      <w:r w:rsidR="00B90A03">
        <w:t>either of the following events need to occur:</w:t>
      </w:r>
    </w:p>
    <w:p w14:paraId="4924E3E5" w14:textId="49A0C941" w:rsidR="008C5BDA" w:rsidRDefault="00B90A03" w:rsidP="00B90A03">
      <w:pPr>
        <w:pStyle w:val="ListParagraph"/>
        <w:numPr>
          <w:ilvl w:val="0"/>
          <w:numId w:val="3"/>
        </w:numPr>
      </w:pPr>
      <w:r>
        <w:t>Tea</w:t>
      </w:r>
    </w:p>
    <w:p w14:paraId="4E8E38D2" w14:textId="6EBD17A6" w:rsidR="00355A07" w:rsidRDefault="00B90A03" w:rsidP="00355A07">
      <w:pPr>
        <w:pStyle w:val="ListParagraph"/>
        <w:numPr>
          <w:ilvl w:val="0"/>
          <w:numId w:val="3"/>
        </w:numPr>
      </w:pPr>
      <w:r>
        <w:t>Coffee</w:t>
      </w:r>
    </w:p>
    <w:p w14:paraId="491F63CE" w14:textId="07CFFFB8" w:rsidR="00355A07" w:rsidRDefault="00355A07" w:rsidP="00355A07">
      <w:r>
        <w:t xml:space="preserve">Tea availability is 0.98 and coffee availability is 0.98 therefore, Correct </w:t>
      </w:r>
      <w:r w:rsidR="00D60415">
        <w:t>Drink (</w:t>
      </w:r>
      <w:r>
        <w:t>OR) = 1</w:t>
      </w:r>
      <w:r w:rsidR="00D60415">
        <w:t xml:space="preserve"> – (1 – 0.98) x (1 – 0.98) = </w:t>
      </w:r>
      <w:r w:rsidR="00344D17">
        <w:t>0.9996 (</w:t>
      </w:r>
      <m:oMath>
        <m:r>
          <w:rPr>
            <w:rFonts w:ascii="Cambria Math" w:hAnsi="Cambria Math"/>
          </w:rPr>
          <m:t>≈</m:t>
        </m:r>
      </m:oMath>
      <w:r w:rsidR="00344D17">
        <w:t>99.9%) chance for success.</w:t>
      </w:r>
    </w:p>
    <w:tbl>
      <w:tblPr>
        <w:tblW w:w="9087" w:type="dxa"/>
        <w:tblLook w:val="04A0" w:firstRow="1" w:lastRow="0" w:firstColumn="1" w:lastColumn="0" w:noHBand="0" w:noVBand="1"/>
      </w:tblPr>
      <w:tblGrid>
        <w:gridCol w:w="4515"/>
        <w:gridCol w:w="1524"/>
        <w:gridCol w:w="1524"/>
        <w:gridCol w:w="1524"/>
      </w:tblGrid>
      <w:tr w:rsidR="00ED18A8" w:rsidRPr="009C1F6C" w14:paraId="1D8790E8" w14:textId="19731553" w:rsidTr="00ED18A8">
        <w:trPr>
          <w:trHeight w:val="570"/>
        </w:trPr>
        <w:tc>
          <w:tcPr>
            <w:tcW w:w="4515" w:type="dxa"/>
            <w:tcBorders>
              <w:top w:val="single" w:sz="4" w:space="0" w:color="auto"/>
              <w:left w:val="single" w:sz="4" w:space="0" w:color="auto"/>
              <w:bottom w:val="single" w:sz="4" w:space="0" w:color="auto"/>
              <w:right w:val="single" w:sz="4" w:space="0" w:color="auto"/>
            </w:tcBorders>
            <w:noWrap/>
            <w:hideMark/>
          </w:tcPr>
          <w:p w14:paraId="03C1954F" w14:textId="77777777" w:rsidR="00ED18A8" w:rsidRPr="00FB16EF" w:rsidRDefault="00ED18A8" w:rsidP="00CE7B5B">
            <w:pPr>
              <w:spacing w:after="0" w:line="240" w:lineRule="auto"/>
              <w:rPr>
                <w:rFonts w:eastAsia="Times New Roman" w:cstheme="minorHAnsi"/>
                <w:color w:val="000000"/>
                <w:kern w:val="0"/>
                <w14:ligatures w14:val="none"/>
              </w:rPr>
            </w:pPr>
            <w:r w:rsidRPr="00FB16EF">
              <w:rPr>
                <w:rFonts w:eastAsia="Times New Roman" w:cstheme="minorHAnsi"/>
                <w:color w:val="000000"/>
                <w:kern w:val="0"/>
                <w14:ligatures w14:val="none"/>
              </w:rPr>
              <w:t>Event</w:t>
            </w:r>
          </w:p>
        </w:tc>
        <w:tc>
          <w:tcPr>
            <w:tcW w:w="1524" w:type="dxa"/>
            <w:tcBorders>
              <w:top w:val="single" w:sz="4" w:space="0" w:color="auto"/>
              <w:left w:val="nil"/>
              <w:bottom w:val="single" w:sz="4" w:space="0" w:color="auto"/>
              <w:right w:val="single" w:sz="4" w:space="0" w:color="auto"/>
            </w:tcBorders>
            <w:noWrap/>
            <w:hideMark/>
          </w:tcPr>
          <w:p w14:paraId="3489978B" w14:textId="77777777" w:rsidR="00ED18A8" w:rsidRPr="00FB16EF" w:rsidRDefault="00ED18A8" w:rsidP="00CE7B5B">
            <w:pPr>
              <w:spacing w:after="0" w:line="240" w:lineRule="auto"/>
              <w:rPr>
                <w:rFonts w:eastAsia="Times New Roman" w:cstheme="minorHAnsi"/>
                <w:color w:val="000000"/>
                <w:kern w:val="0"/>
                <w14:ligatures w14:val="none"/>
              </w:rPr>
            </w:pPr>
            <w:r w:rsidRPr="00FB16EF">
              <w:rPr>
                <w:rFonts w:eastAsia="Times New Roman" w:cstheme="minorHAnsi"/>
                <w:color w:val="000000"/>
                <w:kern w:val="0"/>
                <w14:ligatures w14:val="none"/>
              </w:rPr>
              <w:t>Probability</w:t>
            </w:r>
          </w:p>
        </w:tc>
        <w:tc>
          <w:tcPr>
            <w:tcW w:w="1524" w:type="dxa"/>
            <w:tcBorders>
              <w:top w:val="single" w:sz="4" w:space="0" w:color="auto"/>
              <w:bottom w:val="single" w:sz="4" w:space="0" w:color="auto"/>
              <w:right w:val="single" w:sz="4" w:space="0" w:color="auto"/>
            </w:tcBorders>
          </w:tcPr>
          <w:p w14:paraId="06390F90" w14:textId="10DF4E20" w:rsidR="00ED18A8" w:rsidRPr="00FB16EF" w:rsidRDefault="00ED18A8" w:rsidP="00CE7B5B">
            <w:pPr>
              <w:spacing w:after="0" w:line="240" w:lineRule="auto"/>
              <w:rPr>
                <w:rFonts w:eastAsia="Times New Roman" w:cstheme="minorHAnsi"/>
                <w:color w:val="000000"/>
                <w:kern w:val="0"/>
                <w14:ligatures w14:val="none"/>
              </w:rPr>
            </w:pPr>
            <w:r w:rsidRPr="00FB16EF">
              <w:rPr>
                <w:rFonts w:eastAsia="Times New Roman" w:cstheme="minorHAnsi"/>
                <w:color w:val="000000"/>
                <w:kern w:val="0"/>
                <w14:ligatures w14:val="none"/>
              </w:rPr>
              <w:t>Probability (</w:t>
            </w:r>
            <m:oMath>
              <m:r>
                <w:rPr>
                  <w:rFonts w:ascii="Cambria Math" w:hAnsi="Cambria Math" w:cstheme="minorHAnsi"/>
                </w:rPr>
                <m:t>≈</m:t>
              </m:r>
            </m:oMath>
            <w:r w:rsidRPr="00FB16EF">
              <w:rPr>
                <w:rFonts w:eastAsia="Times New Roman" w:cstheme="minorHAnsi"/>
                <w:color w:val="000000"/>
                <w:kern w:val="0"/>
                <w14:ligatures w14:val="none"/>
              </w:rPr>
              <w:t>%)</w:t>
            </w:r>
          </w:p>
        </w:tc>
        <w:tc>
          <w:tcPr>
            <w:tcW w:w="1524" w:type="dxa"/>
            <w:tcBorders>
              <w:left w:val="single" w:sz="4" w:space="0" w:color="auto"/>
            </w:tcBorders>
          </w:tcPr>
          <w:p w14:paraId="6F05DDA7" w14:textId="7B36F3EF" w:rsidR="00ED18A8" w:rsidRPr="009C1F6C" w:rsidRDefault="00ED18A8" w:rsidP="00CE7B5B">
            <w:pPr>
              <w:spacing w:after="0" w:line="240" w:lineRule="auto"/>
              <w:rPr>
                <w:rFonts w:ascii="Arial" w:eastAsia="Times New Roman" w:hAnsi="Arial" w:cs="Arial"/>
                <w:color w:val="000000"/>
                <w:kern w:val="0"/>
                <w:sz w:val="28"/>
                <w:szCs w:val="28"/>
                <w14:ligatures w14:val="none"/>
              </w:rPr>
            </w:pPr>
          </w:p>
        </w:tc>
      </w:tr>
      <w:tr w:rsidR="00ED18A8" w:rsidRPr="009C1F6C" w14:paraId="541BBEE8" w14:textId="4F153AF7" w:rsidTr="00ED18A8">
        <w:trPr>
          <w:trHeight w:val="285"/>
        </w:trPr>
        <w:tc>
          <w:tcPr>
            <w:tcW w:w="4515" w:type="dxa"/>
            <w:tcBorders>
              <w:top w:val="nil"/>
              <w:left w:val="single" w:sz="4" w:space="0" w:color="auto"/>
              <w:bottom w:val="single" w:sz="4" w:space="0" w:color="auto"/>
              <w:right w:val="single" w:sz="4" w:space="0" w:color="auto"/>
            </w:tcBorders>
            <w:noWrap/>
            <w:hideMark/>
          </w:tcPr>
          <w:p w14:paraId="74CECCD9" w14:textId="55679464" w:rsidR="00ED18A8" w:rsidRPr="00FB16EF" w:rsidRDefault="00ED18A8" w:rsidP="00CE7B5B">
            <w:pPr>
              <w:spacing w:after="0" w:line="240" w:lineRule="auto"/>
              <w:rPr>
                <w:rFonts w:eastAsia="Times New Roman" w:cstheme="minorHAnsi"/>
                <w:color w:val="000000"/>
                <w:kern w:val="0"/>
                <w14:ligatures w14:val="none"/>
              </w:rPr>
            </w:pPr>
            <w:r w:rsidRPr="00FB16EF">
              <w:rPr>
                <w:rFonts w:eastAsia="Times New Roman" w:cstheme="minorHAnsi"/>
                <w:color w:val="000000"/>
                <w:kern w:val="0"/>
                <w14:ligatures w14:val="none"/>
              </w:rPr>
              <w:t>Water In Kettle</w:t>
            </w:r>
          </w:p>
        </w:tc>
        <w:tc>
          <w:tcPr>
            <w:tcW w:w="1524" w:type="dxa"/>
            <w:tcBorders>
              <w:top w:val="nil"/>
              <w:left w:val="nil"/>
              <w:bottom w:val="single" w:sz="4" w:space="0" w:color="auto"/>
              <w:right w:val="single" w:sz="4" w:space="0" w:color="auto"/>
            </w:tcBorders>
            <w:noWrap/>
            <w:vAlign w:val="bottom"/>
            <w:hideMark/>
          </w:tcPr>
          <w:p w14:paraId="3C95A65B" w14:textId="18DC4C85" w:rsidR="00ED18A8" w:rsidRPr="00FB16EF" w:rsidRDefault="00ED18A8" w:rsidP="00CE7B5B">
            <w:pPr>
              <w:spacing w:after="0" w:line="240" w:lineRule="auto"/>
              <w:jc w:val="center"/>
              <w:rPr>
                <w:rFonts w:eastAsia="Times New Roman" w:cstheme="minorHAnsi"/>
                <w:color w:val="000000"/>
                <w:kern w:val="0"/>
                <w14:ligatures w14:val="none"/>
              </w:rPr>
            </w:pPr>
            <w:r w:rsidRPr="00FB16EF">
              <w:rPr>
                <w:rFonts w:eastAsia="Times New Roman" w:cstheme="minorHAnsi"/>
                <w:color w:val="000000"/>
                <w:kern w:val="0"/>
                <w14:ligatures w14:val="none"/>
              </w:rPr>
              <w:t>0.989</w:t>
            </w:r>
          </w:p>
        </w:tc>
        <w:tc>
          <w:tcPr>
            <w:tcW w:w="1524" w:type="dxa"/>
            <w:tcBorders>
              <w:top w:val="single" w:sz="4" w:space="0" w:color="auto"/>
              <w:bottom w:val="single" w:sz="4" w:space="0" w:color="auto"/>
              <w:right w:val="single" w:sz="4" w:space="0" w:color="auto"/>
            </w:tcBorders>
          </w:tcPr>
          <w:p w14:paraId="428F9777" w14:textId="68403453" w:rsidR="00ED18A8" w:rsidRPr="00FB16EF" w:rsidRDefault="00ED18A8" w:rsidP="00CE7B5B">
            <w:pPr>
              <w:spacing w:after="0" w:line="240" w:lineRule="auto"/>
              <w:jc w:val="center"/>
              <w:rPr>
                <w:rFonts w:eastAsia="Times New Roman" w:cstheme="minorHAnsi"/>
                <w:color w:val="000000"/>
                <w:kern w:val="0"/>
                <w14:ligatures w14:val="none"/>
              </w:rPr>
            </w:pPr>
            <w:r w:rsidRPr="00FB16EF">
              <w:rPr>
                <w:rFonts w:eastAsia="Times New Roman" w:cstheme="minorHAnsi"/>
                <w:color w:val="000000"/>
                <w:kern w:val="0"/>
                <w14:ligatures w14:val="none"/>
              </w:rPr>
              <w:t>98.9</w:t>
            </w:r>
          </w:p>
        </w:tc>
        <w:tc>
          <w:tcPr>
            <w:tcW w:w="1524" w:type="dxa"/>
            <w:tcBorders>
              <w:left w:val="single" w:sz="4" w:space="0" w:color="auto"/>
            </w:tcBorders>
          </w:tcPr>
          <w:p w14:paraId="7C83F3C3" w14:textId="5616C4FA" w:rsidR="00ED18A8" w:rsidRPr="006277E7" w:rsidRDefault="00ED18A8" w:rsidP="00CE7B5B">
            <w:pPr>
              <w:spacing w:after="0" w:line="240" w:lineRule="auto"/>
              <w:jc w:val="center"/>
              <w:rPr>
                <w:rFonts w:ascii="Arial" w:eastAsia="Times New Roman" w:hAnsi="Arial" w:cs="Arial"/>
                <w:color w:val="000000"/>
                <w:kern w:val="0"/>
                <w:sz w:val="28"/>
                <w:szCs w:val="28"/>
                <w14:ligatures w14:val="none"/>
              </w:rPr>
            </w:pPr>
          </w:p>
        </w:tc>
      </w:tr>
      <w:tr w:rsidR="00ED18A8" w:rsidRPr="009C1F6C" w14:paraId="251BC1A7" w14:textId="6D2B7E77" w:rsidTr="00ED18A8">
        <w:trPr>
          <w:trHeight w:val="285"/>
        </w:trPr>
        <w:tc>
          <w:tcPr>
            <w:tcW w:w="4515" w:type="dxa"/>
            <w:tcBorders>
              <w:top w:val="nil"/>
              <w:left w:val="single" w:sz="4" w:space="0" w:color="auto"/>
              <w:bottom w:val="single" w:sz="4" w:space="0" w:color="auto"/>
              <w:right w:val="single" w:sz="4" w:space="0" w:color="auto"/>
            </w:tcBorders>
            <w:noWrap/>
            <w:hideMark/>
          </w:tcPr>
          <w:p w14:paraId="4777BFEB" w14:textId="19CC652B" w:rsidR="00ED18A8" w:rsidRPr="00FB16EF" w:rsidRDefault="00ED18A8" w:rsidP="00CE7B5B">
            <w:pPr>
              <w:spacing w:after="0" w:line="240" w:lineRule="auto"/>
              <w:rPr>
                <w:rFonts w:eastAsia="Times New Roman" w:cstheme="minorHAnsi"/>
                <w:color w:val="000000"/>
                <w:kern w:val="0"/>
                <w14:ligatures w14:val="none"/>
              </w:rPr>
            </w:pPr>
            <w:r w:rsidRPr="00FB16EF">
              <w:rPr>
                <w:rFonts w:eastAsia="Times New Roman" w:cstheme="minorHAnsi"/>
                <w:color w:val="000000"/>
                <w:kern w:val="0"/>
                <w14:ligatures w14:val="none"/>
              </w:rPr>
              <w:t>Power to Element</w:t>
            </w:r>
          </w:p>
        </w:tc>
        <w:tc>
          <w:tcPr>
            <w:tcW w:w="1524" w:type="dxa"/>
            <w:tcBorders>
              <w:top w:val="nil"/>
              <w:left w:val="nil"/>
              <w:bottom w:val="single" w:sz="4" w:space="0" w:color="auto"/>
              <w:right w:val="single" w:sz="4" w:space="0" w:color="auto"/>
            </w:tcBorders>
            <w:noWrap/>
            <w:vAlign w:val="bottom"/>
            <w:hideMark/>
          </w:tcPr>
          <w:p w14:paraId="580A7AF4" w14:textId="100DCD15" w:rsidR="00ED18A8" w:rsidRPr="00FB16EF" w:rsidRDefault="00AA3A13" w:rsidP="00CE7B5B">
            <w:pPr>
              <w:spacing w:after="0" w:line="240" w:lineRule="auto"/>
              <w:jc w:val="center"/>
              <w:rPr>
                <w:rFonts w:eastAsia="Times New Roman" w:cstheme="minorHAnsi"/>
                <w:color w:val="000000"/>
                <w:kern w:val="0"/>
                <w14:ligatures w14:val="none"/>
              </w:rPr>
            </w:pPr>
            <w:r w:rsidRPr="00FB16EF">
              <w:rPr>
                <w:rFonts w:eastAsia="Times New Roman" w:cstheme="minorHAnsi"/>
                <w:color w:val="000000"/>
                <w:kern w:val="0"/>
                <w14:ligatures w14:val="none"/>
              </w:rPr>
              <w:t>0.776</w:t>
            </w:r>
          </w:p>
        </w:tc>
        <w:tc>
          <w:tcPr>
            <w:tcW w:w="1524" w:type="dxa"/>
            <w:tcBorders>
              <w:top w:val="single" w:sz="4" w:space="0" w:color="auto"/>
              <w:bottom w:val="single" w:sz="4" w:space="0" w:color="auto"/>
              <w:right w:val="single" w:sz="4" w:space="0" w:color="auto"/>
            </w:tcBorders>
          </w:tcPr>
          <w:p w14:paraId="73954D1E" w14:textId="46336E2A" w:rsidR="00ED18A8" w:rsidRPr="00FB16EF" w:rsidRDefault="00AA3A13" w:rsidP="00CE7B5B">
            <w:pPr>
              <w:spacing w:after="0" w:line="240" w:lineRule="auto"/>
              <w:jc w:val="center"/>
              <w:rPr>
                <w:rFonts w:eastAsia="Times New Roman" w:cstheme="minorHAnsi"/>
                <w:color w:val="000000"/>
                <w:kern w:val="0"/>
                <w14:ligatures w14:val="none"/>
              </w:rPr>
            </w:pPr>
            <w:r w:rsidRPr="00FB16EF">
              <w:rPr>
                <w:rFonts w:eastAsia="Times New Roman" w:cstheme="minorHAnsi"/>
                <w:color w:val="000000"/>
                <w:kern w:val="0"/>
                <w14:ligatures w14:val="none"/>
              </w:rPr>
              <w:t>77.6</w:t>
            </w:r>
          </w:p>
        </w:tc>
        <w:tc>
          <w:tcPr>
            <w:tcW w:w="1524" w:type="dxa"/>
            <w:tcBorders>
              <w:left w:val="single" w:sz="4" w:space="0" w:color="auto"/>
            </w:tcBorders>
          </w:tcPr>
          <w:p w14:paraId="389F9A89" w14:textId="19B2989C" w:rsidR="00ED18A8" w:rsidRPr="006277E7" w:rsidRDefault="00ED18A8" w:rsidP="00CE7B5B">
            <w:pPr>
              <w:spacing w:after="0" w:line="240" w:lineRule="auto"/>
              <w:jc w:val="center"/>
              <w:rPr>
                <w:rFonts w:ascii="Arial" w:eastAsia="Times New Roman" w:hAnsi="Arial" w:cs="Arial"/>
                <w:color w:val="000000"/>
                <w:kern w:val="0"/>
                <w:sz w:val="28"/>
                <w:szCs w:val="28"/>
                <w14:ligatures w14:val="none"/>
              </w:rPr>
            </w:pPr>
          </w:p>
        </w:tc>
      </w:tr>
      <w:tr w:rsidR="00ED18A8" w:rsidRPr="009C1F6C" w14:paraId="3BEA9FFE" w14:textId="5DF8449F" w:rsidTr="00ED18A8">
        <w:trPr>
          <w:trHeight w:val="285"/>
        </w:trPr>
        <w:tc>
          <w:tcPr>
            <w:tcW w:w="4515" w:type="dxa"/>
            <w:tcBorders>
              <w:top w:val="nil"/>
              <w:left w:val="single" w:sz="4" w:space="0" w:color="auto"/>
              <w:bottom w:val="single" w:sz="4" w:space="0" w:color="auto"/>
              <w:right w:val="single" w:sz="4" w:space="0" w:color="auto"/>
            </w:tcBorders>
            <w:noWrap/>
            <w:hideMark/>
          </w:tcPr>
          <w:p w14:paraId="34E0E36F" w14:textId="7FA4CD43" w:rsidR="00ED18A8" w:rsidRPr="00FB16EF" w:rsidRDefault="00ED18A8" w:rsidP="00CE7B5B">
            <w:pPr>
              <w:spacing w:after="0" w:line="240" w:lineRule="auto"/>
              <w:rPr>
                <w:rFonts w:eastAsia="Times New Roman" w:cstheme="minorHAnsi"/>
                <w:b/>
                <w:bCs/>
                <w:color w:val="000000"/>
                <w:kern w:val="0"/>
                <w14:ligatures w14:val="none"/>
              </w:rPr>
            </w:pPr>
            <w:r w:rsidRPr="00FB16EF">
              <w:rPr>
                <w:rFonts w:eastAsia="Times New Roman" w:cstheme="minorHAnsi"/>
                <w:b/>
                <w:bCs/>
                <w:color w:val="000000"/>
                <w:kern w:val="0"/>
                <w14:ligatures w14:val="none"/>
              </w:rPr>
              <w:t>Hot Water</w:t>
            </w:r>
          </w:p>
        </w:tc>
        <w:tc>
          <w:tcPr>
            <w:tcW w:w="1524" w:type="dxa"/>
            <w:tcBorders>
              <w:top w:val="nil"/>
              <w:left w:val="nil"/>
              <w:bottom w:val="single" w:sz="4" w:space="0" w:color="auto"/>
              <w:right w:val="single" w:sz="4" w:space="0" w:color="auto"/>
            </w:tcBorders>
            <w:noWrap/>
            <w:vAlign w:val="bottom"/>
            <w:hideMark/>
          </w:tcPr>
          <w:p w14:paraId="3281E2E8" w14:textId="3261E355" w:rsidR="00ED18A8" w:rsidRPr="00FB16EF" w:rsidRDefault="00AA3A13" w:rsidP="00CE7B5B">
            <w:pPr>
              <w:spacing w:after="0" w:line="240" w:lineRule="auto"/>
              <w:jc w:val="center"/>
              <w:rPr>
                <w:rFonts w:eastAsia="Times New Roman" w:cstheme="minorHAnsi"/>
                <w:color w:val="000000"/>
                <w:kern w:val="0"/>
                <w14:ligatures w14:val="none"/>
              </w:rPr>
            </w:pPr>
            <w:r w:rsidRPr="00FB16EF">
              <w:rPr>
                <w:rFonts w:eastAsia="Times New Roman" w:cstheme="minorHAnsi"/>
                <w:color w:val="000000"/>
                <w:kern w:val="0"/>
                <w14:ligatures w14:val="none"/>
              </w:rPr>
              <w:t>0.767</w:t>
            </w:r>
          </w:p>
        </w:tc>
        <w:tc>
          <w:tcPr>
            <w:tcW w:w="1524" w:type="dxa"/>
            <w:tcBorders>
              <w:top w:val="single" w:sz="4" w:space="0" w:color="auto"/>
              <w:bottom w:val="single" w:sz="4" w:space="0" w:color="auto"/>
              <w:right w:val="single" w:sz="4" w:space="0" w:color="auto"/>
            </w:tcBorders>
          </w:tcPr>
          <w:p w14:paraId="7732C55C" w14:textId="23D968C9" w:rsidR="00ED18A8" w:rsidRPr="00FB16EF" w:rsidRDefault="00AA3A13" w:rsidP="00CE7B5B">
            <w:pPr>
              <w:spacing w:after="0" w:line="240" w:lineRule="auto"/>
              <w:jc w:val="center"/>
              <w:rPr>
                <w:rFonts w:eastAsia="Times New Roman" w:cstheme="minorHAnsi"/>
                <w:color w:val="000000"/>
                <w:kern w:val="0"/>
                <w14:ligatures w14:val="none"/>
              </w:rPr>
            </w:pPr>
            <w:r w:rsidRPr="00FB16EF">
              <w:rPr>
                <w:rFonts w:eastAsia="Times New Roman" w:cstheme="minorHAnsi"/>
                <w:color w:val="000000"/>
                <w:kern w:val="0"/>
                <w14:ligatures w14:val="none"/>
              </w:rPr>
              <w:t>76.7</w:t>
            </w:r>
          </w:p>
        </w:tc>
        <w:tc>
          <w:tcPr>
            <w:tcW w:w="1524" w:type="dxa"/>
            <w:tcBorders>
              <w:left w:val="single" w:sz="4" w:space="0" w:color="auto"/>
            </w:tcBorders>
          </w:tcPr>
          <w:p w14:paraId="186D7336" w14:textId="41BC7DCC" w:rsidR="00ED18A8" w:rsidRPr="006277E7" w:rsidRDefault="00ED18A8" w:rsidP="00CE7B5B">
            <w:pPr>
              <w:spacing w:after="0" w:line="240" w:lineRule="auto"/>
              <w:jc w:val="center"/>
              <w:rPr>
                <w:rFonts w:ascii="Arial" w:eastAsia="Times New Roman" w:hAnsi="Arial" w:cs="Arial"/>
                <w:color w:val="000000"/>
                <w:kern w:val="0"/>
                <w:sz w:val="28"/>
                <w:szCs w:val="28"/>
                <w14:ligatures w14:val="none"/>
              </w:rPr>
            </w:pPr>
          </w:p>
        </w:tc>
      </w:tr>
      <w:tr w:rsidR="00ED18A8" w:rsidRPr="009C1F6C" w14:paraId="712B2AEA" w14:textId="39E9A43A" w:rsidTr="00ED18A8">
        <w:trPr>
          <w:trHeight w:val="285"/>
        </w:trPr>
        <w:tc>
          <w:tcPr>
            <w:tcW w:w="4515" w:type="dxa"/>
            <w:tcBorders>
              <w:top w:val="nil"/>
              <w:left w:val="single" w:sz="4" w:space="0" w:color="auto"/>
              <w:bottom w:val="single" w:sz="4" w:space="0" w:color="auto"/>
              <w:right w:val="single" w:sz="4" w:space="0" w:color="auto"/>
            </w:tcBorders>
            <w:noWrap/>
            <w:hideMark/>
          </w:tcPr>
          <w:p w14:paraId="3308B894" w14:textId="540CBCAD" w:rsidR="00ED18A8" w:rsidRPr="00FB16EF" w:rsidRDefault="00ED18A8" w:rsidP="00CE7B5B">
            <w:pPr>
              <w:spacing w:after="0" w:line="240" w:lineRule="auto"/>
              <w:rPr>
                <w:rFonts w:eastAsia="Times New Roman" w:cstheme="minorHAnsi"/>
                <w:b/>
                <w:bCs/>
                <w:color w:val="000000"/>
                <w:kern w:val="0"/>
                <w14:ligatures w14:val="none"/>
              </w:rPr>
            </w:pPr>
            <w:r w:rsidRPr="00FB16EF">
              <w:rPr>
                <w:rFonts w:eastAsia="Times New Roman" w:cstheme="minorHAnsi"/>
                <w:b/>
                <w:bCs/>
                <w:color w:val="000000"/>
                <w:kern w:val="0"/>
                <w14:ligatures w14:val="none"/>
              </w:rPr>
              <w:t>Cup</w:t>
            </w:r>
          </w:p>
        </w:tc>
        <w:tc>
          <w:tcPr>
            <w:tcW w:w="1524" w:type="dxa"/>
            <w:tcBorders>
              <w:top w:val="nil"/>
              <w:left w:val="nil"/>
              <w:bottom w:val="single" w:sz="4" w:space="0" w:color="auto"/>
              <w:right w:val="single" w:sz="4" w:space="0" w:color="auto"/>
            </w:tcBorders>
            <w:noWrap/>
            <w:vAlign w:val="bottom"/>
            <w:hideMark/>
          </w:tcPr>
          <w:p w14:paraId="709DCF6B" w14:textId="55D74BA3" w:rsidR="00ED18A8" w:rsidRPr="00FB16EF" w:rsidRDefault="00AA3A13" w:rsidP="00CE7B5B">
            <w:pPr>
              <w:spacing w:after="0" w:line="240" w:lineRule="auto"/>
              <w:jc w:val="center"/>
              <w:rPr>
                <w:rFonts w:eastAsia="Times New Roman" w:cstheme="minorHAnsi"/>
                <w:color w:val="000000"/>
                <w:kern w:val="0"/>
                <w14:ligatures w14:val="none"/>
              </w:rPr>
            </w:pPr>
            <w:r w:rsidRPr="00FB16EF">
              <w:rPr>
                <w:rFonts w:eastAsia="Times New Roman" w:cstheme="minorHAnsi"/>
                <w:color w:val="000000"/>
                <w:kern w:val="0"/>
                <w14:ligatures w14:val="none"/>
              </w:rPr>
              <w:t>0.99</w:t>
            </w:r>
          </w:p>
        </w:tc>
        <w:tc>
          <w:tcPr>
            <w:tcW w:w="1524" w:type="dxa"/>
            <w:tcBorders>
              <w:top w:val="single" w:sz="4" w:space="0" w:color="auto"/>
              <w:bottom w:val="single" w:sz="4" w:space="0" w:color="auto"/>
              <w:right w:val="single" w:sz="4" w:space="0" w:color="auto"/>
            </w:tcBorders>
          </w:tcPr>
          <w:p w14:paraId="7B0C1D8E" w14:textId="50C593A4" w:rsidR="00ED18A8" w:rsidRPr="00FB16EF" w:rsidRDefault="00AA3A13" w:rsidP="00CE7B5B">
            <w:pPr>
              <w:spacing w:after="0" w:line="240" w:lineRule="auto"/>
              <w:jc w:val="center"/>
              <w:rPr>
                <w:rFonts w:eastAsia="Times New Roman" w:cstheme="minorHAnsi"/>
                <w:color w:val="000000"/>
                <w:kern w:val="0"/>
                <w14:ligatures w14:val="none"/>
              </w:rPr>
            </w:pPr>
            <w:r w:rsidRPr="00FB16EF">
              <w:rPr>
                <w:rFonts w:eastAsia="Times New Roman" w:cstheme="minorHAnsi"/>
                <w:color w:val="000000"/>
                <w:kern w:val="0"/>
                <w14:ligatures w14:val="none"/>
              </w:rPr>
              <w:t>99</w:t>
            </w:r>
          </w:p>
        </w:tc>
        <w:tc>
          <w:tcPr>
            <w:tcW w:w="1524" w:type="dxa"/>
            <w:tcBorders>
              <w:left w:val="single" w:sz="4" w:space="0" w:color="auto"/>
            </w:tcBorders>
          </w:tcPr>
          <w:p w14:paraId="534E1518" w14:textId="71CA5AD9" w:rsidR="00ED18A8" w:rsidRPr="006277E7" w:rsidRDefault="00ED18A8" w:rsidP="00CE7B5B">
            <w:pPr>
              <w:spacing w:after="0" w:line="240" w:lineRule="auto"/>
              <w:jc w:val="center"/>
              <w:rPr>
                <w:rFonts w:ascii="Arial" w:eastAsia="Times New Roman" w:hAnsi="Arial" w:cs="Arial"/>
                <w:color w:val="000000"/>
                <w:kern w:val="0"/>
                <w:sz w:val="28"/>
                <w:szCs w:val="28"/>
                <w14:ligatures w14:val="none"/>
              </w:rPr>
            </w:pPr>
          </w:p>
        </w:tc>
      </w:tr>
      <w:tr w:rsidR="00ED18A8" w:rsidRPr="009C1F6C" w14:paraId="23E93531" w14:textId="758C1341" w:rsidTr="00ED18A8">
        <w:trPr>
          <w:trHeight w:val="285"/>
        </w:trPr>
        <w:tc>
          <w:tcPr>
            <w:tcW w:w="4515" w:type="dxa"/>
            <w:tcBorders>
              <w:top w:val="nil"/>
              <w:left w:val="single" w:sz="4" w:space="0" w:color="auto"/>
              <w:bottom w:val="single" w:sz="4" w:space="0" w:color="auto"/>
              <w:right w:val="single" w:sz="4" w:space="0" w:color="auto"/>
            </w:tcBorders>
            <w:noWrap/>
            <w:hideMark/>
          </w:tcPr>
          <w:p w14:paraId="201A3458" w14:textId="0831785D" w:rsidR="00ED18A8" w:rsidRPr="00FB16EF" w:rsidRDefault="00ED18A8" w:rsidP="00CE7B5B">
            <w:pPr>
              <w:spacing w:after="0" w:line="240" w:lineRule="auto"/>
              <w:rPr>
                <w:rFonts w:eastAsia="Times New Roman" w:cstheme="minorHAnsi"/>
                <w:color w:val="000000"/>
                <w:kern w:val="0"/>
                <w14:ligatures w14:val="none"/>
              </w:rPr>
            </w:pPr>
            <w:r w:rsidRPr="00FB16EF">
              <w:rPr>
                <w:rFonts w:eastAsia="Times New Roman" w:cstheme="minorHAnsi"/>
                <w:color w:val="000000"/>
                <w:kern w:val="0"/>
                <w14:ligatures w14:val="none"/>
              </w:rPr>
              <w:t>Correct Drink</w:t>
            </w:r>
          </w:p>
        </w:tc>
        <w:tc>
          <w:tcPr>
            <w:tcW w:w="1524" w:type="dxa"/>
            <w:tcBorders>
              <w:top w:val="nil"/>
              <w:left w:val="nil"/>
              <w:bottom w:val="single" w:sz="4" w:space="0" w:color="auto"/>
              <w:right w:val="single" w:sz="4" w:space="0" w:color="auto"/>
            </w:tcBorders>
            <w:noWrap/>
            <w:vAlign w:val="bottom"/>
            <w:hideMark/>
          </w:tcPr>
          <w:p w14:paraId="2856C5A6" w14:textId="17D671AB" w:rsidR="00ED18A8" w:rsidRPr="00FB16EF" w:rsidRDefault="00ED18A8" w:rsidP="00CE7B5B">
            <w:pPr>
              <w:spacing w:after="0" w:line="240" w:lineRule="auto"/>
              <w:jc w:val="center"/>
              <w:rPr>
                <w:rFonts w:eastAsia="Times New Roman" w:cstheme="minorHAnsi"/>
                <w:color w:val="000000"/>
                <w:kern w:val="0"/>
                <w14:ligatures w14:val="none"/>
              </w:rPr>
            </w:pPr>
            <w:r w:rsidRPr="00FB16EF">
              <w:rPr>
                <w:rFonts w:eastAsia="Times New Roman" w:cstheme="minorHAnsi"/>
                <w:color w:val="000000"/>
                <w:kern w:val="0"/>
                <w14:ligatures w14:val="none"/>
              </w:rPr>
              <w:t>0.999</w:t>
            </w:r>
          </w:p>
        </w:tc>
        <w:tc>
          <w:tcPr>
            <w:tcW w:w="1524" w:type="dxa"/>
            <w:tcBorders>
              <w:top w:val="single" w:sz="4" w:space="0" w:color="auto"/>
              <w:bottom w:val="single" w:sz="4" w:space="0" w:color="auto"/>
              <w:right w:val="single" w:sz="4" w:space="0" w:color="auto"/>
            </w:tcBorders>
          </w:tcPr>
          <w:p w14:paraId="3E42A510" w14:textId="68E01193" w:rsidR="00ED18A8" w:rsidRPr="00FB16EF" w:rsidRDefault="00ED18A8" w:rsidP="00CE7B5B">
            <w:pPr>
              <w:spacing w:after="0" w:line="240" w:lineRule="auto"/>
              <w:jc w:val="center"/>
              <w:rPr>
                <w:rFonts w:eastAsia="Times New Roman" w:cstheme="minorHAnsi"/>
                <w:color w:val="000000"/>
                <w:kern w:val="0"/>
                <w14:ligatures w14:val="none"/>
              </w:rPr>
            </w:pPr>
            <w:r w:rsidRPr="00FB16EF">
              <w:rPr>
                <w:rFonts w:eastAsia="Times New Roman" w:cstheme="minorHAnsi"/>
                <w:color w:val="000000"/>
                <w:kern w:val="0"/>
                <w14:ligatures w14:val="none"/>
              </w:rPr>
              <w:t>99.9</w:t>
            </w:r>
          </w:p>
        </w:tc>
        <w:tc>
          <w:tcPr>
            <w:tcW w:w="1524" w:type="dxa"/>
            <w:tcBorders>
              <w:left w:val="single" w:sz="4" w:space="0" w:color="auto"/>
            </w:tcBorders>
          </w:tcPr>
          <w:p w14:paraId="19CBA724" w14:textId="1AD6D1FD" w:rsidR="00ED18A8" w:rsidRPr="006277E7" w:rsidRDefault="00ED18A8" w:rsidP="00CE7B5B">
            <w:pPr>
              <w:spacing w:after="0" w:line="240" w:lineRule="auto"/>
              <w:jc w:val="center"/>
              <w:rPr>
                <w:rFonts w:ascii="Arial" w:eastAsia="Times New Roman" w:hAnsi="Arial" w:cs="Arial"/>
                <w:color w:val="000000"/>
                <w:kern w:val="0"/>
                <w:sz w:val="28"/>
                <w:szCs w:val="28"/>
                <w14:ligatures w14:val="none"/>
              </w:rPr>
            </w:pPr>
          </w:p>
        </w:tc>
      </w:tr>
      <w:tr w:rsidR="00ED18A8" w:rsidRPr="009C1F6C" w14:paraId="3197CFEA" w14:textId="34D7D3BD" w:rsidTr="00ED18A8">
        <w:trPr>
          <w:trHeight w:val="285"/>
        </w:trPr>
        <w:tc>
          <w:tcPr>
            <w:tcW w:w="4515" w:type="dxa"/>
            <w:tcBorders>
              <w:top w:val="nil"/>
              <w:left w:val="single" w:sz="4" w:space="0" w:color="auto"/>
              <w:bottom w:val="single" w:sz="4" w:space="0" w:color="auto"/>
              <w:right w:val="single" w:sz="4" w:space="0" w:color="auto"/>
            </w:tcBorders>
            <w:noWrap/>
            <w:hideMark/>
          </w:tcPr>
          <w:p w14:paraId="44AA6201" w14:textId="5B959E50" w:rsidR="00ED18A8" w:rsidRPr="00FB16EF" w:rsidRDefault="00ED18A8" w:rsidP="00CE7B5B">
            <w:pPr>
              <w:spacing w:after="0" w:line="240" w:lineRule="auto"/>
              <w:rPr>
                <w:rFonts w:eastAsia="Times New Roman" w:cstheme="minorHAnsi"/>
                <w:color w:val="000000"/>
                <w:kern w:val="0"/>
                <w14:ligatures w14:val="none"/>
              </w:rPr>
            </w:pPr>
            <w:r w:rsidRPr="00FB16EF">
              <w:rPr>
                <w:rFonts w:eastAsia="Times New Roman" w:cstheme="minorHAnsi"/>
                <w:color w:val="000000"/>
                <w:kern w:val="0"/>
                <w14:ligatures w14:val="none"/>
              </w:rPr>
              <w:t>Sugar</w:t>
            </w:r>
          </w:p>
        </w:tc>
        <w:tc>
          <w:tcPr>
            <w:tcW w:w="1524" w:type="dxa"/>
            <w:tcBorders>
              <w:top w:val="nil"/>
              <w:left w:val="nil"/>
              <w:bottom w:val="single" w:sz="4" w:space="0" w:color="auto"/>
              <w:right w:val="single" w:sz="4" w:space="0" w:color="auto"/>
            </w:tcBorders>
            <w:noWrap/>
            <w:vAlign w:val="bottom"/>
            <w:hideMark/>
          </w:tcPr>
          <w:p w14:paraId="577EABF6" w14:textId="258FABC3" w:rsidR="00ED18A8" w:rsidRPr="00FB16EF" w:rsidRDefault="00AA3A13" w:rsidP="00CE7B5B">
            <w:pPr>
              <w:spacing w:after="0" w:line="240" w:lineRule="auto"/>
              <w:jc w:val="center"/>
              <w:rPr>
                <w:rFonts w:eastAsia="Times New Roman" w:cstheme="minorHAnsi"/>
                <w:color w:val="000000"/>
                <w:kern w:val="0"/>
                <w14:ligatures w14:val="none"/>
              </w:rPr>
            </w:pPr>
            <w:r w:rsidRPr="00FB16EF">
              <w:rPr>
                <w:rFonts w:eastAsia="Times New Roman" w:cstheme="minorHAnsi"/>
                <w:color w:val="000000"/>
                <w:kern w:val="0"/>
                <w14:ligatures w14:val="none"/>
              </w:rPr>
              <w:t>0.998</w:t>
            </w:r>
          </w:p>
        </w:tc>
        <w:tc>
          <w:tcPr>
            <w:tcW w:w="1524" w:type="dxa"/>
            <w:tcBorders>
              <w:top w:val="single" w:sz="4" w:space="0" w:color="auto"/>
              <w:bottom w:val="single" w:sz="4" w:space="0" w:color="auto"/>
              <w:right w:val="single" w:sz="4" w:space="0" w:color="auto"/>
            </w:tcBorders>
          </w:tcPr>
          <w:p w14:paraId="61068CAE" w14:textId="31ACB686" w:rsidR="00ED18A8" w:rsidRPr="00FB16EF" w:rsidRDefault="00AA3A13" w:rsidP="00CE7B5B">
            <w:pPr>
              <w:spacing w:after="0" w:line="240" w:lineRule="auto"/>
              <w:jc w:val="center"/>
              <w:rPr>
                <w:rFonts w:eastAsia="Times New Roman" w:cstheme="minorHAnsi"/>
                <w:color w:val="000000"/>
                <w:kern w:val="0"/>
                <w14:ligatures w14:val="none"/>
              </w:rPr>
            </w:pPr>
            <w:r w:rsidRPr="00FB16EF">
              <w:rPr>
                <w:rFonts w:eastAsia="Times New Roman" w:cstheme="minorHAnsi"/>
                <w:color w:val="000000"/>
                <w:kern w:val="0"/>
                <w14:ligatures w14:val="none"/>
              </w:rPr>
              <w:t>99.8</w:t>
            </w:r>
          </w:p>
        </w:tc>
        <w:tc>
          <w:tcPr>
            <w:tcW w:w="1524" w:type="dxa"/>
            <w:tcBorders>
              <w:left w:val="single" w:sz="4" w:space="0" w:color="auto"/>
            </w:tcBorders>
          </w:tcPr>
          <w:p w14:paraId="56E2D453" w14:textId="1DC31B99" w:rsidR="00ED18A8" w:rsidRPr="006277E7" w:rsidRDefault="00ED18A8" w:rsidP="00CE7B5B">
            <w:pPr>
              <w:spacing w:after="0" w:line="240" w:lineRule="auto"/>
              <w:jc w:val="center"/>
              <w:rPr>
                <w:rFonts w:ascii="Arial" w:eastAsia="Times New Roman" w:hAnsi="Arial" w:cs="Arial"/>
                <w:color w:val="000000"/>
                <w:kern w:val="0"/>
                <w:sz w:val="28"/>
                <w:szCs w:val="28"/>
                <w14:ligatures w14:val="none"/>
              </w:rPr>
            </w:pPr>
          </w:p>
        </w:tc>
      </w:tr>
      <w:tr w:rsidR="00ED18A8" w:rsidRPr="009C1F6C" w14:paraId="6222819A" w14:textId="56F845C0" w:rsidTr="00ED18A8">
        <w:trPr>
          <w:trHeight w:val="285"/>
        </w:trPr>
        <w:tc>
          <w:tcPr>
            <w:tcW w:w="4515" w:type="dxa"/>
            <w:tcBorders>
              <w:top w:val="nil"/>
              <w:left w:val="single" w:sz="4" w:space="0" w:color="auto"/>
              <w:bottom w:val="single" w:sz="4" w:space="0" w:color="auto"/>
              <w:right w:val="single" w:sz="4" w:space="0" w:color="auto"/>
            </w:tcBorders>
            <w:noWrap/>
            <w:hideMark/>
          </w:tcPr>
          <w:p w14:paraId="28100BCA" w14:textId="04A954C3" w:rsidR="00ED18A8" w:rsidRPr="00FB16EF" w:rsidRDefault="00ED18A8" w:rsidP="00CE7B5B">
            <w:pPr>
              <w:spacing w:after="0" w:line="240" w:lineRule="auto"/>
              <w:rPr>
                <w:rFonts w:eastAsia="Times New Roman" w:cstheme="minorHAnsi"/>
                <w:color w:val="000000"/>
                <w:kern w:val="0"/>
                <w14:ligatures w14:val="none"/>
              </w:rPr>
            </w:pPr>
            <w:r w:rsidRPr="00FB16EF">
              <w:rPr>
                <w:rFonts w:eastAsia="Times New Roman" w:cstheme="minorHAnsi"/>
                <w:color w:val="000000"/>
                <w:kern w:val="0"/>
                <w14:ligatures w14:val="none"/>
              </w:rPr>
              <w:t>Milk</w:t>
            </w:r>
          </w:p>
        </w:tc>
        <w:tc>
          <w:tcPr>
            <w:tcW w:w="1524" w:type="dxa"/>
            <w:tcBorders>
              <w:top w:val="nil"/>
              <w:left w:val="nil"/>
              <w:bottom w:val="single" w:sz="4" w:space="0" w:color="auto"/>
              <w:right w:val="single" w:sz="4" w:space="0" w:color="auto"/>
            </w:tcBorders>
            <w:noWrap/>
            <w:vAlign w:val="bottom"/>
            <w:hideMark/>
          </w:tcPr>
          <w:p w14:paraId="0AA11EAD" w14:textId="7226020D" w:rsidR="00ED18A8" w:rsidRPr="00FB16EF" w:rsidRDefault="00AA3A13" w:rsidP="00CE7B5B">
            <w:pPr>
              <w:spacing w:after="0" w:line="240" w:lineRule="auto"/>
              <w:jc w:val="center"/>
              <w:rPr>
                <w:rFonts w:eastAsia="Times New Roman" w:cstheme="minorHAnsi"/>
                <w:color w:val="000000"/>
                <w:kern w:val="0"/>
                <w14:ligatures w14:val="none"/>
              </w:rPr>
            </w:pPr>
            <w:r w:rsidRPr="00FB16EF">
              <w:rPr>
                <w:rFonts w:eastAsia="Times New Roman" w:cstheme="minorHAnsi"/>
                <w:color w:val="000000"/>
                <w:kern w:val="0"/>
                <w14:ligatures w14:val="none"/>
              </w:rPr>
              <w:t>0.902</w:t>
            </w:r>
          </w:p>
        </w:tc>
        <w:tc>
          <w:tcPr>
            <w:tcW w:w="1524" w:type="dxa"/>
            <w:tcBorders>
              <w:top w:val="single" w:sz="4" w:space="0" w:color="auto"/>
              <w:bottom w:val="single" w:sz="4" w:space="0" w:color="auto"/>
              <w:right w:val="single" w:sz="4" w:space="0" w:color="auto"/>
            </w:tcBorders>
          </w:tcPr>
          <w:p w14:paraId="37E09DE3" w14:textId="7AD6D503" w:rsidR="00ED18A8" w:rsidRPr="00FB16EF" w:rsidRDefault="00AA3A13" w:rsidP="00CE7B5B">
            <w:pPr>
              <w:spacing w:after="0" w:line="240" w:lineRule="auto"/>
              <w:jc w:val="center"/>
              <w:rPr>
                <w:rFonts w:eastAsia="Times New Roman" w:cstheme="minorHAnsi"/>
                <w:color w:val="000000"/>
                <w:kern w:val="0"/>
                <w14:ligatures w14:val="none"/>
              </w:rPr>
            </w:pPr>
            <w:r w:rsidRPr="00FB16EF">
              <w:rPr>
                <w:rFonts w:eastAsia="Times New Roman" w:cstheme="minorHAnsi"/>
                <w:color w:val="000000"/>
                <w:kern w:val="0"/>
                <w14:ligatures w14:val="none"/>
              </w:rPr>
              <w:t>90.2</w:t>
            </w:r>
          </w:p>
        </w:tc>
        <w:tc>
          <w:tcPr>
            <w:tcW w:w="1524" w:type="dxa"/>
            <w:tcBorders>
              <w:left w:val="single" w:sz="4" w:space="0" w:color="auto"/>
            </w:tcBorders>
          </w:tcPr>
          <w:p w14:paraId="0D98A92D" w14:textId="534FCFB8" w:rsidR="00ED18A8" w:rsidRPr="006277E7" w:rsidRDefault="00ED18A8" w:rsidP="00CE7B5B">
            <w:pPr>
              <w:spacing w:after="0" w:line="240" w:lineRule="auto"/>
              <w:jc w:val="center"/>
              <w:rPr>
                <w:rFonts w:ascii="Arial" w:eastAsia="Times New Roman" w:hAnsi="Arial" w:cs="Arial"/>
                <w:color w:val="000000"/>
                <w:kern w:val="0"/>
                <w:sz w:val="28"/>
                <w:szCs w:val="28"/>
                <w14:ligatures w14:val="none"/>
              </w:rPr>
            </w:pPr>
          </w:p>
        </w:tc>
      </w:tr>
      <w:tr w:rsidR="00ED18A8" w:rsidRPr="009C1F6C" w14:paraId="046BF673" w14:textId="349ECF55" w:rsidTr="00ED18A8">
        <w:trPr>
          <w:trHeight w:val="285"/>
        </w:trPr>
        <w:tc>
          <w:tcPr>
            <w:tcW w:w="4515" w:type="dxa"/>
            <w:tcBorders>
              <w:top w:val="nil"/>
              <w:left w:val="single" w:sz="4" w:space="0" w:color="auto"/>
              <w:bottom w:val="single" w:sz="4" w:space="0" w:color="auto"/>
              <w:right w:val="single" w:sz="4" w:space="0" w:color="auto"/>
            </w:tcBorders>
            <w:noWrap/>
            <w:hideMark/>
          </w:tcPr>
          <w:p w14:paraId="60D2D7F8" w14:textId="44D7A0F8" w:rsidR="00ED18A8" w:rsidRPr="00FB16EF" w:rsidRDefault="00ED18A8" w:rsidP="00CE7B5B">
            <w:pPr>
              <w:spacing w:after="0" w:line="240" w:lineRule="auto"/>
              <w:rPr>
                <w:rFonts w:eastAsia="Times New Roman" w:cstheme="minorHAnsi"/>
                <w:b/>
                <w:bCs/>
                <w:color w:val="000000"/>
                <w:kern w:val="0"/>
                <w14:ligatures w14:val="none"/>
              </w:rPr>
            </w:pPr>
            <w:r w:rsidRPr="00FB16EF">
              <w:rPr>
                <w:rFonts w:eastAsia="Times New Roman" w:cstheme="minorHAnsi"/>
                <w:b/>
                <w:bCs/>
                <w:color w:val="000000"/>
                <w:kern w:val="0"/>
                <w14:ligatures w14:val="none"/>
              </w:rPr>
              <w:t>Ingredients in cup</w:t>
            </w:r>
          </w:p>
        </w:tc>
        <w:tc>
          <w:tcPr>
            <w:tcW w:w="1524" w:type="dxa"/>
            <w:tcBorders>
              <w:top w:val="nil"/>
              <w:left w:val="nil"/>
              <w:bottom w:val="single" w:sz="4" w:space="0" w:color="auto"/>
              <w:right w:val="single" w:sz="4" w:space="0" w:color="auto"/>
            </w:tcBorders>
            <w:noWrap/>
            <w:vAlign w:val="bottom"/>
            <w:hideMark/>
          </w:tcPr>
          <w:p w14:paraId="13B43BEF" w14:textId="51C7CFFF" w:rsidR="00ED18A8" w:rsidRPr="00FB16EF" w:rsidRDefault="00C471C5" w:rsidP="00CE7B5B">
            <w:pPr>
              <w:spacing w:after="0" w:line="240" w:lineRule="auto"/>
              <w:jc w:val="center"/>
              <w:rPr>
                <w:rFonts w:eastAsia="Times New Roman" w:cstheme="minorHAnsi"/>
                <w:color w:val="000000"/>
                <w:kern w:val="0"/>
                <w14:ligatures w14:val="none"/>
              </w:rPr>
            </w:pPr>
            <w:r w:rsidRPr="00FB16EF">
              <w:rPr>
                <w:rFonts w:eastAsia="Times New Roman" w:cstheme="minorHAnsi"/>
                <w:color w:val="000000"/>
                <w:kern w:val="0"/>
                <w14:ligatures w14:val="none"/>
              </w:rPr>
              <w:t>0.899</w:t>
            </w:r>
          </w:p>
        </w:tc>
        <w:tc>
          <w:tcPr>
            <w:tcW w:w="1524" w:type="dxa"/>
            <w:tcBorders>
              <w:top w:val="single" w:sz="4" w:space="0" w:color="auto"/>
              <w:bottom w:val="single" w:sz="4" w:space="0" w:color="auto"/>
              <w:right w:val="single" w:sz="4" w:space="0" w:color="auto"/>
            </w:tcBorders>
          </w:tcPr>
          <w:p w14:paraId="430D32E7" w14:textId="479AE84D" w:rsidR="00ED18A8" w:rsidRPr="00FB16EF" w:rsidRDefault="00C471C5" w:rsidP="00CE7B5B">
            <w:pPr>
              <w:spacing w:after="0" w:line="240" w:lineRule="auto"/>
              <w:jc w:val="center"/>
              <w:rPr>
                <w:rFonts w:eastAsia="Times New Roman" w:cstheme="minorHAnsi"/>
                <w:color w:val="000000"/>
                <w:kern w:val="0"/>
                <w14:ligatures w14:val="none"/>
              </w:rPr>
            </w:pPr>
            <w:r w:rsidRPr="00FB16EF">
              <w:rPr>
                <w:rFonts w:eastAsia="Times New Roman" w:cstheme="minorHAnsi"/>
                <w:color w:val="000000"/>
                <w:kern w:val="0"/>
                <w14:ligatures w14:val="none"/>
              </w:rPr>
              <w:t>89.9</w:t>
            </w:r>
          </w:p>
        </w:tc>
        <w:tc>
          <w:tcPr>
            <w:tcW w:w="1524" w:type="dxa"/>
            <w:tcBorders>
              <w:left w:val="single" w:sz="4" w:space="0" w:color="auto"/>
            </w:tcBorders>
          </w:tcPr>
          <w:p w14:paraId="4B84BB42" w14:textId="3F15D15A" w:rsidR="00ED18A8" w:rsidRPr="006277E7" w:rsidRDefault="00ED18A8" w:rsidP="00CE7B5B">
            <w:pPr>
              <w:spacing w:after="0" w:line="240" w:lineRule="auto"/>
              <w:jc w:val="center"/>
              <w:rPr>
                <w:rFonts w:ascii="Arial" w:eastAsia="Times New Roman" w:hAnsi="Arial" w:cs="Arial"/>
                <w:color w:val="000000"/>
                <w:kern w:val="0"/>
                <w:sz w:val="28"/>
                <w:szCs w:val="28"/>
                <w14:ligatures w14:val="none"/>
              </w:rPr>
            </w:pPr>
          </w:p>
        </w:tc>
      </w:tr>
      <w:tr w:rsidR="00ED18A8" w:rsidRPr="009C1F6C" w14:paraId="71594C9E" w14:textId="3E10A27A" w:rsidTr="00ED18A8">
        <w:trPr>
          <w:trHeight w:val="285"/>
        </w:trPr>
        <w:tc>
          <w:tcPr>
            <w:tcW w:w="4515" w:type="dxa"/>
            <w:tcBorders>
              <w:top w:val="nil"/>
              <w:left w:val="single" w:sz="4" w:space="0" w:color="auto"/>
              <w:bottom w:val="single" w:sz="4" w:space="0" w:color="auto"/>
              <w:right w:val="single" w:sz="4" w:space="0" w:color="auto"/>
            </w:tcBorders>
            <w:noWrap/>
            <w:hideMark/>
          </w:tcPr>
          <w:p w14:paraId="3CDA5D37" w14:textId="67EC7647" w:rsidR="00ED18A8" w:rsidRPr="00FB16EF" w:rsidRDefault="00ED18A8" w:rsidP="00CE7B5B">
            <w:pPr>
              <w:spacing w:after="0" w:line="240" w:lineRule="auto"/>
              <w:rPr>
                <w:rFonts w:eastAsia="Times New Roman" w:cstheme="minorHAnsi"/>
                <w:b/>
                <w:bCs/>
                <w:color w:val="000000"/>
                <w:kern w:val="0"/>
                <w14:ligatures w14:val="none"/>
              </w:rPr>
            </w:pPr>
            <w:r w:rsidRPr="00FB16EF">
              <w:rPr>
                <w:rFonts w:eastAsia="Times New Roman" w:cstheme="minorHAnsi"/>
                <w:b/>
                <w:bCs/>
                <w:color w:val="000000"/>
                <w:kern w:val="0"/>
                <w14:ligatures w14:val="none"/>
              </w:rPr>
              <w:t>Hot drink milk and sugar</w:t>
            </w:r>
          </w:p>
        </w:tc>
        <w:tc>
          <w:tcPr>
            <w:tcW w:w="1524" w:type="dxa"/>
            <w:tcBorders>
              <w:top w:val="nil"/>
              <w:left w:val="nil"/>
              <w:bottom w:val="single" w:sz="4" w:space="0" w:color="auto"/>
              <w:right w:val="single" w:sz="4" w:space="0" w:color="auto"/>
            </w:tcBorders>
            <w:noWrap/>
            <w:vAlign w:val="bottom"/>
            <w:hideMark/>
          </w:tcPr>
          <w:p w14:paraId="2036CCBE" w14:textId="2E2F4383" w:rsidR="00ED18A8" w:rsidRPr="00FB16EF" w:rsidRDefault="00C471C5" w:rsidP="00CE7B5B">
            <w:pPr>
              <w:spacing w:after="0" w:line="240" w:lineRule="auto"/>
              <w:jc w:val="center"/>
              <w:rPr>
                <w:rFonts w:eastAsia="Times New Roman" w:cstheme="minorHAnsi"/>
                <w:color w:val="000000"/>
                <w:kern w:val="0"/>
                <w14:ligatures w14:val="none"/>
              </w:rPr>
            </w:pPr>
            <w:r w:rsidRPr="00FB16EF">
              <w:rPr>
                <w:rFonts w:eastAsia="Times New Roman" w:cstheme="minorHAnsi"/>
                <w:color w:val="000000"/>
                <w:kern w:val="0"/>
                <w14:ligatures w14:val="none"/>
              </w:rPr>
              <w:t>0.683</w:t>
            </w:r>
          </w:p>
        </w:tc>
        <w:tc>
          <w:tcPr>
            <w:tcW w:w="1524" w:type="dxa"/>
            <w:tcBorders>
              <w:top w:val="single" w:sz="4" w:space="0" w:color="auto"/>
              <w:bottom w:val="single" w:sz="4" w:space="0" w:color="auto"/>
              <w:right w:val="single" w:sz="4" w:space="0" w:color="auto"/>
            </w:tcBorders>
          </w:tcPr>
          <w:p w14:paraId="3541E4B7" w14:textId="584C523C" w:rsidR="00ED18A8" w:rsidRPr="00FB16EF" w:rsidRDefault="00C471C5" w:rsidP="00CE7B5B">
            <w:pPr>
              <w:spacing w:after="0" w:line="240" w:lineRule="auto"/>
              <w:jc w:val="center"/>
              <w:rPr>
                <w:rFonts w:eastAsia="Times New Roman" w:cstheme="minorHAnsi"/>
                <w:color w:val="000000"/>
                <w:kern w:val="0"/>
                <w14:ligatures w14:val="none"/>
              </w:rPr>
            </w:pPr>
            <w:r w:rsidRPr="00FB16EF">
              <w:rPr>
                <w:rFonts w:eastAsia="Times New Roman" w:cstheme="minorHAnsi"/>
                <w:color w:val="000000"/>
                <w:kern w:val="0"/>
                <w14:ligatures w14:val="none"/>
              </w:rPr>
              <w:t>68.3</w:t>
            </w:r>
          </w:p>
        </w:tc>
        <w:tc>
          <w:tcPr>
            <w:tcW w:w="1524" w:type="dxa"/>
            <w:tcBorders>
              <w:left w:val="single" w:sz="4" w:space="0" w:color="auto"/>
            </w:tcBorders>
          </w:tcPr>
          <w:p w14:paraId="1F35F172" w14:textId="6C668D26" w:rsidR="00ED18A8" w:rsidRPr="006277E7" w:rsidRDefault="00ED18A8" w:rsidP="00CE7B5B">
            <w:pPr>
              <w:spacing w:after="0" w:line="240" w:lineRule="auto"/>
              <w:jc w:val="center"/>
              <w:rPr>
                <w:rFonts w:ascii="Arial" w:eastAsia="Times New Roman" w:hAnsi="Arial" w:cs="Arial"/>
                <w:color w:val="000000"/>
                <w:kern w:val="0"/>
                <w:sz w:val="28"/>
                <w:szCs w:val="28"/>
                <w14:ligatures w14:val="none"/>
              </w:rPr>
            </w:pPr>
          </w:p>
        </w:tc>
      </w:tr>
    </w:tbl>
    <w:p w14:paraId="6C293420" w14:textId="3A17E709" w:rsidR="00A8224F" w:rsidRDefault="00ED18A8" w:rsidP="00ED18A8">
      <w:pPr>
        <w:pStyle w:val="Caption"/>
      </w:pPr>
      <w:bookmarkStart w:id="6" w:name="_Ref225515599"/>
      <w:r>
        <w:t xml:space="preserve">Table </w:t>
      </w:r>
      <w:fldSimple w:instr=" SEQ Table \* ARABIC ">
        <w:r w:rsidR="00DE22DC">
          <w:rPr>
            <w:noProof/>
          </w:rPr>
          <w:t>2</w:t>
        </w:r>
      </w:fldSimple>
      <w:bookmarkEnd w:id="6"/>
      <w:r>
        <w:t xml:space="preserve">: Events </w:t>
      </w:r>
      <w:r w:rsidR="00F52C56">
        <w:t>P</w:t>
      </w:r>
      <w:r>
        <w:t>robabilities</w:t>
      </w:r>
    </w:p>
    <w:p w14:paraId="7BD8C3CC" w14:textId="3B0F7756" w:rsidR="00A8224F" w:rsidRDefault="008415A0" w:rsidP="008415A0">
      <w:pPr>
        <w:pStyle w:val="Heading2"/>
      </w:pPr>
      <w:bookmarkStart w:id="7" w:name="_Toc226107248"/>
      <w:r>
        <w:t>Analysis of the results</w:t>
      </w:r>
      <w:bookmarkEnd w:id="7"/>
    </w:p>
    <w:p w14:paraId="564F2821" w14:textId="745C95E2" w:rsidR="008415A0" w:rsidRDefault="008415A0" w:rsidP="008415A0">
      <w:r>
        <w:t xml:space="preserve">By observing the results after calculating the probabilities of each event in </w:t>
      </w:r>
      <w:r>
        <w:fldChar w:fldCharType="begin"/>
      </w:r>
      <w:r>
        <w:instrText xml:space="preserve"> REF _Ref225515599 \h </w:instrText>
      </w:r>
      <w:r>
        <w:fldChar w:fldCharType="separate"/>
      </w:r>
      <w:r>
        <w:t xml:space="preserve">Table </w:t>
      </w:r>
      <w:r>
        <w:rPr>
          <w:noProof/>
        </w:rPr>
        <w:t>2</w:t>
      </w:r>
      <w:r>
        <w:fldChar w:fldCharType="end"/>
      </w:r>
      <w:r>
        <w:t xml:space="preserve"> it is evident that a critical failure point in the Hot drink system lies in the hot water sub system which leads back to the power to element system. </w:t>
      </w:r>
      <w:r w:rsidR="00770385" w:rsidRPr="00770385">
        <w:t>This enables prioritisation of improvements to increase overall system reliability.</w:t>
      </w:r>
      <w:r w:rsidR="00770385">
        <w:t xml:space="preserve"> S</w:t>
      </w:r>
      <w:r>
        <w:t>uch as improving the on switch of the kettle by using better components.</w:t>
      </w:r>
    </w:p>
    <w:p w14:paraId="523EA248" w14:textId="48170E25" w:rsidR="0019525F" w:rsidRDefault="0019525F" w:rsidP="0019525F">
      <w:pPr>
        <w:pStyle w:val="Heading2"/>
      </w:pPr>
      <w:bookmarkStart w:id="8" w:name="_Toc226107249"/>
      <w:r>
        <w:t>A note on Human factors</w:t>
      </w:r>
      <w:bookmarkEnd w:id="8"/>
    </w:p>
    <w:p w14:paraId="3D2BAB37" w14:textId="16E30835" w:rsidR="0019525F" w:rsidRDefault="0019525F" w:rsidP="0019525F">
      <w:r>
        <w:t>Human factors can be included in fault tree analysis. Let’s say the operator (Bill, whos</w:t>
      </w:r>
      <w:r w:rsidR="00AC40EA">
        <w:t>e</w:t>
      </w:r>
      <w:r>
        <w:t xml:space="preserve"> tea and coffee preference is “hot”) is fatigued when operating the system reducing their ability to operate the kettle on switch down to 75% of normal and select a suitable cup down to 90% of normal.</w:t>
      </w:r>
    </w:p>
    <w:p w14:paraId="3CF0C48D" w14:textId="15C111DD" w:rsidR="0019525F" w:rsidRDefault="000D3F33" w:rsidP="0019525F">
      <w:r>
        <w:t>Switch on reliability = 75% of 0.89 = 0.66</w:t>
      </w:r>
    </w:p>
    <w:p w14:paraId="193C9F5F" w14:textId="21C28109" w:rsidR="000D3F33" w:rsidRDefault="000D3F33" w:rsidP="0019525F">
      <w:r>
        <w:t>Select a suitable cup = 90% of 0.99 = 0.891</w:t>
      </w:r>
    </w:p>
    <w:tbl>
      <w:tblPr>
        <w:tblW w:w="9087" w:type="dxa"/>
        <w:tblLook w:val="04A0" w:firstRow="1" w:lastRow="0" w:firstColumn="1" w:lastColumn="0" w:noHBand="0" w:noVBand="1"/>
      </w:tblPr>
      <w:tblGrid>
        <w:gridCol w:w="5425"/>
        <w:gridCol w:w="1831"/>
        <w:gridCol w:w="1831"/>
      </w:tblGrid>
      <w:tr w:rsidR="000D3F33" w:rsidRPr="009C1F6C" w14:paraId="4A91E33E" w14:textId="77777777" w:rsidTr="00CE7B5B">
        <w:trPr>
          <w:trHeight w:val="570"/>
        </w:trPr>
        <w:tc>
          <w:tcPr>
            <w:tcW w:w="4515" w:type="dxa"/>
            <w:tcBorders>
              <w:top w:val="single" w:sz="4" w:space="0" w:color="auto"/>
              <w:left w:val="single" w:sz="4" w:space="0" w:color="auto"/>
              <w:bottom w:val="single" w:sz="4" w:space="0" w:color="auto"/>
              <w:right w:val="single" w:sz="4" w:space="0" w:color="auto"/>
            </w:tcBorders>
            <w:noWrap/>
            <w:hideMark/>
          </w:tcPr>
          <w:p w14:paraId="3DBE0323" w14:textId="7AF155CF" w:rsidR="000D3F33" w:rsidRPr="00FB16EF" w:rsidRDefault="000D3F33" w:rsidP="00CE7B5B">
            <w:pPr>
              <w:spacing w:after="0" w:line="240" w:lineRule="auto"/>
              <w:rPr>
                <w:rFonts w:eastAsia="Times New Roman" w:cstheme="minorHAnsi"/>
                <w:color w:val="000000"/>
                <w:kern w:val="0"/>
                <w14:ligatures w14:val="none"/>
              </w:rPr>
            </w:pPr>
            <w:r w:rsidRPr="00FB16EF">
              <w:rPr>
                <w:rFonts w:eastAsia="Times New Roman" w:cstheme="minorHAnsi"/>
                <w:color w:val="000000"/>
                <w:kern w:val="0"/>
                <w14:ligatures w14:val="none"/>
              </w:rPr>
              <w:t>Event (Bill is fatigued)</w:t>
            </w:r>
          </w:p>
        </w:tc>
        <w:tc>
          <w:tcPr>
            <w:tcW w:w="1524" w:type="dxa"/>
            <w:tcBorders>
              <w:top w:val="single" w:sz="4" w:space="0" w:color="auto"/>
              <w:left w:val="nil"/>
              <w:bottom w:val="single" w:sz="4" w:space="0" w:color="auto"/>
              <w:right w:val="single" w:sz="4" w:space="0" w:color="auto"/>
            </w:tcBorders>
            <w:noWrap/>
            <w:hideMark/>
          </w:tcPr>
          <w:p w14:paraId="3D8B33C0" w14:textId="77777777" w:rsidR="000D3F33" w:rsidRPr="00FB16EF" w:rsidRDefault="000D3F33" w:rsidP="00CE7B5B">
            <w:pPr>
              <w:spacing w:after="0" w:line="240" w:lineRule="auto"/>
              <w:rPr>
                <w:rFonts w:eastAsia="Times New Roman" w:cstheme="minorHAnsi"/>
                <w:color w:val="000000"/>
                <w:kern w:val="0"/>
                <w14:ligatures w14:val="none"/>
              </w:rPr>
            </w:pPr>
            <w:r w:rsidRPr="00FB16EF">
              <w:rPr>
                <w:rFonts w:eastAsia="Times New Roman" w:cstheme="minorHAnsi"/>
                <w:color w:val="000000"/>
                <w:kern w:val="0"/>
                <w14:ligatures w14:val="none"/>
              </w:rPr>
              <w:t>Probability</w:t>
            </w:r>
          </w:p>
        </w:tc>
        <w:tc>
          <w:tcPr>
            <w:tcW w:w="1524" w:type="dxa"/>
            <w:tcBorders>
              <w:top w:val="single" w:sz="4" w:space="0" w:color="auto"/>
              <w:bottom w:val="single" w:sz="4" w:space="0" w:color="auto"/>
              <w:right w:val="single" w:sz="4" w:space="0" w:color="auto"/>
            </w:tcBorders>
          </w:tcPr>
          <w:p w14:paraId="204D2505" w14:textId="77777777" w:rsidR="000D3F33" w:rsidRPr="00FB16EF" w:rsidRDefault="000D3F33" w:rsidP="00CE7B5B">
            <w:pPr>
              <w:spacing w:after="0" w:line="240" w:lineRule="auto"/>
              <w:rPr>
                <w:rFonts w:eastAsia="Times New Roman" w:cstheme="minorHAnsi"/>
                <w:color w:val="000000"/>
                <w:kern w:val="0"/>
                <w14:ligatures w14:val="none"/>
              </w:rPr>
            </w:pPr>
            <w:r w:rsidRPr="00FB16EF">
              <w:rPr>
                <w:rFonts w:eastAsia="Times New Roman" w:cstheme="minorHAnsi"/>
                <w:color w:val="000000"/>
                <w:kern w:val="0"/>
                <w14:ligatures w14:val="none"/>
              </w:rPr>
              <w:t>Probability (</w:t>
            </w:r>
            <m:oMath>
              <m:r>
                <w:rPr>
                  <w:rFonts w:ascii="Cambria Math" w:hAnsi="Cambria Math" w:cstheme="minorHAnsi"/>
                </w:rPr>
                <m:t>≈</m:t>
              </m:r>
            </m:oMath>
            <w:r w:rsidRPr="00FB16EF">
              <w:rPr>
                <w:rFonts w:eastAsia="Times New Roman" w:cstheme="minorHAnsi"/>
                <w:color w:val="000000"/>
                <w:kern w:val="0"/>
                <w14:ligatures w14:val="none"/>
              </w:rPr>
              <w:t>%)</w:t>
            </w:r>
          </w:p>
        </w:tc>
      </w:tr>
      <w:tr w:rsidR="000D3F33" w:rsidRPr="006277E7" w14:paraId="0E5E15C4" w14:textId="77777777" w:rsidTr="00CE7B5B">
        <w:trPr>
          <w:trHeight w:val="285"/>
        </w:trPr>
        <w:tc>
          <w:tcPr>
            <w:tcW w:w="4515" w:type="dxa"/>
            <w:tcBorders>
              <w:top w:val="nil"/>
              <w:left w:val="single" w:sz="4" w:space="0" w:color="auto"/>
              <w:bottom w:val="single" w:sz="4" w:space="0" w:color="auto"/>
              <w:right w:val="single" w:sz="4" w:space="0" w:color="auto"/>
            </w:tcBorders>
            <w:noWrap/>
            <w:hideMark/>
          </w:tcPr>
          <w:p w14:paraId="59C7A4BA" w14:textId="77777777" w:rsidR="000D3F33" w:rsidRPr="00FB16EF" w:rsidRDefault="000D3F33" w:rsidP="00CE7B5B">
            <w:pPr>
              <w:spacing w:after="0" w:line="240" w:lineRule="auto"/>
              <w:rPr>
                <w:rFonts w:eastAsia="Times New Roman" w:cstheme="minorHAnsi"/>
                <w:color w:val="000000"/>
                <w:kern w:val="0"/>
                <w14:ligatures w14:val="none"/>
              </w:rPr>
            </w:pPr>
            <w:r w:rsidRPr="00FB16EF">
              <w:rPr>
                <w:rFonts w:eastAsia="Times New Roman" w:cstheme="minorHAnsi"/>
                <w:color w:val="000000"/>
                <w:kern w:val="0"/>
                <w14:ligatures w14:val="none"/>
              </w:rPr>
              <w:t>Water In Kettle</w:t>
            </w:r>
          </w:p>
        </w:tc>
        <w:tc>
          <w:tcPr>
            <w:tcW w:w="1524" w:type="dxa"/>
            <w:tcBorders>
              <w:top w:val="nil"/>
              <w:left w:val="nil"/>
              <w:bottom w:val="single" w:sz="4" w:space="0" w:color="auto"/>
              <w:right w:val="single" w:sz="4" w:space="0" w:color="auto"/>
            </w:tcBorders>
            <w:noWrap/>
            <w:vAlign w:val="bottom"/>
            <w:hideMark/>
          </w:tcPr>
          <w:p w14:paraId="5B07604A" w14:textId="77777777" w:rsidR="000D3F33" w:rsidRPr="00FB16EF" w:rsidRDefault="000D3F33" w:rsidP="00CE7B5B">
            <w:pPr>
              <w:spacing w:after="0" w:line="240" w:lineRule="auto"/>
              <w:jc w:val="center"/>
              <w:rPr>
                <w:rFonts w:eastAsia="Times New Roman" w:cstheme="minorHAnsi"/>
                <w:color w:val="000000"/>
                <w:kern w:val="0"/>
                <w14:ligatures w14:val="none"/>
              </w:rPr>
            </w:pPr>
            <w:r w:rsidRPr="00FB16EF">
              <w:rPr>
                <w:rFonts w:eastAsia="Times New Roman" w:cstheme="minorHAnsi"/>
                <w:color w:val="000000"/>
                <w:kern w:val="0"/>
                <w14:ligatures w14:val="none"/>
              </w:rPr>
              <w:t>0.989</w:t>
            </w:r>
          </w:p>
        </w:tc>
        <w:tc>
          <w:tcPr>
            <w:tcW w:w="1524" w:type="dxa"/>
            <w:tcBorders>
              <w:top w:val="single" w:sz="4" w:space="0" w:color="auto"/>
              <w:bottom w:val="single" w:sz="4" w:space="0" w:color="auto"/>
              <w:right w:val="single" w:sz="4" w:space="0" w:color="auto"/>
            </w:tcBorders>
          </w:tcPr>
          <w:p w14:paraId="4505E63A" w14:textId="77777777" w:rsidR="000D3F33" w:rsidRPr="00FB16EF" w:rsidRDefault="000D3F33" w:rsidP="00CE7B5B">
            <w:pPr>
              <w:spacing w:after="0" w:line="240" w:lineRule="auto"/>
              <w:jc w:val="center"/>
              <w:rPr>
                <w:rFonts w:eastAsia="Times New Roman" w:cstheme="minorHAnsi"/>
                <w:color w:val="000000"/>
                <w:kern w:val="0"/>
                <w14:ligatures w14:val="none"/>
              </w:rPr>
            </w:pPr>
            <w:r w:rsidRPr="00FB16EF">
              <w:rPr>
                <w:rFonts w:eastAsia="Times New Roman" w:cstheme="minorHAnsi"/>
                <w:color w:val="000000"/>
                <w:kern w:val="0"/>
                <w14:ligatures w14:val="none"/>
              </w:rPr>
              <w:t>98.9</w:t>
            </w:r>
          </w:p>
        </w:tc>
      </w:tr>
      <w:tr w:rsidR="000D3F33" w:rsidRPr="006277E7" w14:paraId="0A690E6D" w14:textId="77777777" w:rsidTr="00CE7B5B">
        <w:trPr>
          <w:trHeight w:val="285"/>
        </w:trPr>
        <w:tc>
          <w:tcPr>
            <w:tcW w:w="4515" w:type="dxa"/>
            <w:tcBorders>
              <w:top w:val="nil"/>
              <w:left w:val="single" w:sz="4" w:space="0" w:color="auto"/>
              <w:bottom w:val="single" w:sz="4" w:space="0" w:color="auto"/>
              <w:right w:val="single" w:sz="4" w:space="0" w:color="auto"/>
            </w:tcBorders>
            <w:noWrap/>
            <w:hideMark/>
          </w:tcPr>
          <w:p w14:paraId="4A75B9BF" w14:textId="77777777" w:rsidR="000D3F33" w:rsidRPr="00FB16EF" w:rsidRDefault="000D3F33" w:rsidP="00CE7B5B">
            <w:pPr>
              <w:spacing w:after="0" w:line="240" w:lineRule="auto"/>
              <w:rPr>
                <w:rFonts w:eastAsia="Times New Roman" w:cstheme="minorHAnsi"/>
                <w:color w:val="000000"/>
                <w:kern w:val="0"/>
                <w14:ligatures w14:val="none"/>
              </w:rPr>
            </w:pPr>
            <w:r w:rsidRPr="00FB16EF">
              <w:rPr>
                <w:rFonts w:eastAsia="Times New Roman" w:cstheme="minorHAnsi"/>
                <w:color w:val="000000"/>
                <w:kern w:val="0"/>
                <w14:ligatures w14:val="none"/>
              </w:rPr>
              <w:t>Power to Element</w:t>
            </w:r>
          </w:p>
        </w:tc>
        <w:tc>
          <w:tcPr>
            <w:tcW w:w="1524" w:type="dxa"/>
            <w:tcBorders>
              <w:top w:val="nil"/>
              <w:left w:val="nil"/>
              <w:bottom w:val="single" w:sz="4" w:space="0" w:color="auto"/>
              <w:right w:val="single" w:sz="4" w:space="0" w:color="auto"/>
            </w:tcBorders>
            <w:noWrap/>
            <w:vAlign w:val="bottom"/>
            <w:hideMark/>
          </w:tcPr>
          <w:p w14:paraId="2163C169" w14:textId="7A05748F" w:rsidR="000D3F33" w:rsidRPr="00FB16EF" w:rsidRDefault="000D3F33" w:rsidP="00CE7B5B">
            <w:pPr>
              <w:spacing w:after="0" w:line="240" w:lineRule="auto"/>
              <w:jc w:val="center"/>
              <w:rPr>
                <w:rFonts w:eastAsia="Times New Roman" w:cstheme="minorHAnsi"/>
                <w:color w:val="000000"/>
                <w:kern w:val="0"/>
                <w14:ligatures w14:val="none"/>
              </w:rPr>
            </w:pPr>
            <w:r w:rsidRPr="00FB16EF">
              <w:rPr>
                <w:rFonts w:eastAsia="Times New Roman" w:cstheme="minorHAnsi"/>
                <w:color w:val="000000"/>
                <w:kern w:val="0"/>
                <w14:ligatures w14:val="none"/>
              </w:rPr>
              <w:t>0.</w:t>
            </w:r>
            <w:r w:rsidR="00DE22DC" w:rsidRPr="00FB16EF">
              <w:rPr>
                <w:rFonts w:eastAsia="Times New Roman" w:cstheme="minorHAnsi"/>
                <w:color w:val="000000"/>
                <w:kern w:val="0"/>
                <w14:ligatures w14:val="none"/>
              </w:rPr>
              <w:t>576</w:t>
            </w:r>
          </w:p>
        </w:tc>
        <w:tc>
          <w:tcPr>
            <w:tcW w:w="1524" w:type="dxa"/>
            <w:tcBorders>
              <w:top w:val="single" w:sz="4" w:space="0" w:color="auto"/>
              <w:bottom w:val="single" w:sz="4" w:space="0" w:color="auto"/>
              <w:right w:val="single" w:sz="4" w:space="0" w:color="auto"/>
            </w:tcBorders>
          </w:tcPr>
          <w:p w14:paraId="0AFF97A3" w14:textId="68209C75" w:rsidR="000D3F33" w:rsidRPr="00FB16EF" w:rsidRDefault="00DE22DC" w:rsidP="00CE7B5B">
            <w:pPr>
              <w:spacing w:after="0" w:line="240" w:lineRule="auto"/>
              <w:jc w:val="center"/>
              <w:rPr>
                <w:rFonts w:eastAsia="Times New Roman" w:cstheme="minorHAnsi"/>
                <w:color w:val="000000"/>
                <w:kern w:val="0"/>
                <w14:ligatures w14:val="none"/>
              </w:rPr>
            </w:pPr>
            <w:r w:rsidRPr="00FB16EF">
              <w:rPr>
                <w:rFonts w:eastAsia="Times New Roman" w:cstheme="minorHAnsi"/>
                <w:color w:val="000000"/>
                <w:kern w:val="0"/>
                <w14:ligatures w14:val="none"/>
              </w:rPr>
              <w:t>57.6</w:t>
            </w:r>
          </w:p>
        </w:tc>
      </w:tr>
      <w:tr w:rsidR="000D3F33" w:rsidRPr="006277E7" w14:paraId="3D033366" w14:textId="77777777" w:rsidTr="00CE7B5B">
        <w:trPr>
          <w:trHeight w:val="285"/>
        </w:trPr>
        <w:tc>
          <w:tcPr>
            <w:tcW w:w="4515" w:type="dxa"/>
            <w:tcBorders>
              <w:top w:val="nil"/>
              <w:left w:val="single" w:sz="4" w:space="0" w:color="auto"/>
              <w:bottom w:val="single" w:sz="4" w:space="0" w:color="auto"/>
              <w:right w:val="single" w:sz="4" w:space="0" w:color="auto"/>
            </w:tcBorders>
            <w:noWrap/>
            <w:hideMark/>
          </w:tcPr>
          <w:p w14:paraId="7B5B26A3" w14:textId="77777777" w:rsidR="000D3F33" w:rsidRPr="00FB16EF" w:rsidRDefault="000D3F33" w:rsidP="00CE7B5B">
            <w:pPr>
              <w:spacing w:after="0" w:line="240" w:lineRule="auto"/>
              <w:rPr>
                <w:rFonts w:eastAsia="Times New Roman" w:cstheme="minorHAnsi"/>
                <w:b/>
                <w:bCs/>
                <w:color w:val="000000"/>
                <w:kern w:val="0"/>
                <w14:ligatures w14:val="none"/>
              </w:rPr>
            </w:pPr>
            <w:r w:rsidRPr="00FB16EF">
              <w:rPr>
                <w:rFonts w:eastAsia="Times New Roman" w:cstheme="minorHAnsi"/>
                <w:b/>
                <w:bCs/>
                <w:color w:val="000000"/>
                <w:kern w:val="0"/>
                <w14:ligatures w14:val="none"/>
              </w:rPr>
              <w:t>Hot Water</w:t>
            </w:r>
          </w:p>
        </w:tc>
        <w:tc>
          <w:tcPr>
            <w:tcW w:w="1524" w:type="dxa"/>
            <w:tcBorders>
              <w:top w:val="nil"/>
              <w:left w:val="nil"/>
              <w:bottom w:val="single" w:sz="4" w:space="0" w:color="auto"/>
              <w:right w:val="single" w:sz="4" w:space="0" w:color="auto"/>
            </w:tcBorders>
            <w:noWrap/>
            <w:vAlign w:val="bottom"/>
            <w:hideMark/>
          </w:tcPr>
          <w:p w14:paraId="72E64082" w14:textId="5A3DA59F" w:rsidR="000D3F33" w:rsidRPr="00FB16EF" w:rsidRDefault="000D3F33" w:rsidP="00CE7B5B">
            <w:pPr>
              <w:spacing w:after="0" w:line="240" w:lineRule="auto"/>
              <w:jc w:val="center"/>
              <w:rPr>
                <w:rFonts w:eastAsia="Times New Roman" w:cstheme="minorHAnsi"/>
                <w:color w:val="000000"/>
                <w:kern w:val="0"/>
                <w14:ligatures w14:val="none"/>
              </w:rPr>
            </w:pPr>
            <w:r w:rsidRPr="00FB16EF">
              <w:rPr>
                <w:rFonts w:eastAsia="Times New Roman" w:cstheme="minorHAnsi"/>
                <w:color w:val="000000"/>
                <w:kern w:val="0"/>
                <w14:ligatures w14:val="none"/>
              </w:rPr>
              <w:t>0.</w:t>
            </w:r>
            <w:r w:rsidR="00DE22DC" w:rsidRPr="00FB16EF">
              <w:rPr>
                <w:rFonts w:eastAsia="Times New Roman" w:cstheme="minorHAnsi"/>
                <w:color w:val="000000"/>
                <w:kern w:val="0"/>
                <w14:ligatures w14:val="none"/>
              </w:rPr>
              <w:t>57</w:t>
            </w:r>
          </w:p>
        </w:tc>
        <w:tc>
          <w:tcPr>
            <w:tcW w:w="1524" w:type="dxa"/>
            <w:tcBorders>
              <w:top w:val="single" w:sz="4" w:space="0" w:color="auto"/>
              <w:bottom w:val="single" w:sz="4" w:space="0" w:color="auto"/>
              <w:right w:val="single" w:sz="4" w:space="0" w:color="auto"/>
            </w:tcBorders>
          </w:tcPr>
          <w:p w14:paraId="0645C0D4" w14:textId="0711BE3C" w:rsidR="000D3F33" w:rsidRPr="00FB16EF" w:rsidRDefault="00DE22DC" w:rsidP="00CE7B5B">
            <w:pPr>
              <w:spacing w:after="0" w:line="240" w:lineRule="auto"/>
              <w:jc w:val="center"/>
              <w:rPr>
                <w:rFonts w:eastAsia="Times New Roman" w:cstheme="minorHAnsi"/>
                <w:color w:val="000000"/>
                <w:kern w:val="0"/>
                <w14:ligatures w14:val="none"/>
              </w:rPr>
            </w:pPr>
            <w:r w:rsidRPr="00FB16EF">
              <w:rPr>
                <w:rFonts w:eastAsia="Times New Roman" w:cstheme="minorHAnsi"/>
                <w:color w:val="000000"/>
                <w:kern w:val="0"/>
                <w14:ligatures w14:val="none"/>
              </w:rPr>
              <w:t>57</w:t>
            </w:r>
          </w:p>
        </w:tc>
      </w:tr>
      <w:tr w:rsidR="000D3F33" w:rsidRPr="006277E7" w14:paraId="17B6EA7A" w14:textId="77777777" w:rsidTr="00CE7B5B">
        <w:trPr>
          <w:trHeight w:val="285"/>
        </w:trPr>
        <w:tc>
          <w:tcPr>
            <w:tcW w:w="4515" w:type="dxa"/>
            <w:tcBorders>
              <w:top w:val="nil"/>
              <w:left w:val="single" w:sz="4" w:space="0" w:color="auto"/>
              <w:bottom w:val="single" w:sz="4" w:space="0" w:color="auto"/>
              <w:right w:val="single" w:sz="4" w:space="0" w:color="auto"/>
            </w:tcBorders>
            <w:noWrap/>
            <w:hideMark/>
          </w:tcPr>
          <w:p w14:paraId="3ED7943D" w14:textId="77777777" w:rsidR="000D3F33" w:rsidRPr="00FB16EF" w:rsidRDefault="000D3F33" w:rsidP="00CE7B5B">
            <w:pPr>
              <w:spacing w:after="0" w:line="240" w:lineRule="auto"/>
              <w:rPr>
                <w:rFonts w:eastAsia="Times New Roman" w:cstheme="minorHAnsi"/>
                <w:b/>
                <w:bCs/>
                <w:color w:val="000000"/>
                <w:kern w:val="0"/>
                <w14:ligatures w14:val="none"/>
              </w:rPr>
            </w:pPr>
            <w:r w:rsidRPr="00FB16EF">
              <w:rPr>
                <w:rFonts w:eastAsia="Times New Roman" w:cstheme="minorHAnsi"/>
                <w:b/>
                <w:bCs/>
                <w:color w:val="000000"/>
                <w:kern w:val="0"/>
                <w14:ligatures w14:val="none"/>
              </w:rPr>
              <w:t>Cup</w:t>
            </w:r>
          </w:p>
        </w:tc>
        <w:tc>
          <w:tcPr>
            <w:tcW w:w="1524" w:type="dxa"/>
            <w:tcBorders>
              <w:top w:val="nil"/>
              <w:left w:val="nil"/>
              <w:bottom w:val="single" w:sz="4" w:space="0" w:color="auto"/>
              <w:right w:val="single" w:sz="4" w:space="0" w:color="auto"/>
            </w:tcBorders>
            <w:noWrap/>
            <w:vAlign w:val="bottom"/>
            <w:hideMark/>
          </w:tcPr>
          <w:p w14:paraId="6F5ECD3C" w14:textId="13A48B03" w:rsidR="000D3F33" w:rsidRPr="00FB16EF" w:rsidRDefault="000D3F33" w:rsidP="00CE7B5B">
            <w:pPr>
              <w:spacing w:after="0" w:line="240" w:lineRule="auto"/>
              <w:jc w:val="center"/>
              <w:rPr>
                <w:rFonts w:eastAsia="Times New Roman" w:cstheme="minorHAnsi"/>
                <w:color w:val="000000"/>
                <w:kern w:val="0"/>
                <w14:ligatures w14:val="none"/>
              </w:rPr>
            </w:pPr>
            <w:r w:rsidRPr="00FB16EF">
              <w:rPr>
                <w:rFonts w:eastAsia="Times New Roman" w:cstheme="minorHAnsi"/>
                <w:color w:val="000000"/>
                <w:kern w:val="0"/>
                <w14:ligatures w14:val="none"/>
              </w:rPr>
              <w:t>0.</w:t>
            </w:r>
            <w:r w:rsidR="00DE22DC" w:rsidRPr="00FB16EF">
              <w:rPr>
                <w:rFonts w:eastAsia="Times New Roman" w:cstheme="minorHAnsi"/>
                <w:color w:val="000000"/>
                <w:kern w:val="0"/>
                <w14:ligatures w14:val="none"/>
              </w:rPr>
              <w:t>891</w:t>
            </w:r>
          </w:p>
        </w:tc>
        <w:tc>
          <w:tcPr>
            <w:tcW w:w="1524" w:type="dxa"/>
            <w:tcBorders>
              <w:top w:val="single" w:sz="4" w:space="0" w:color="auto"/>
              <w:bottom w:val="single" w:sz="4" w:space="0" w:color="auto"/>
              <w:right w:val="single" w:sz="4" w:space="0" w:color="auto"/>
            </w:tcBorders>
          </w:tcPr>
          <w:p w14:paraId="22F47846" w14:textId="105DCEEF" w:rsidR="000D3F33" w:rsidRPr="00FB16EF" w:rsidRDefault="00DE22DC" w:rsidP="00CE7B5B">
            <w:pPr>
              <w:spacing w:after="0" w:line="240" w:lineRule="auto"/>
              <w:jc w:val="center"/>
              <w:rPr>
                <w:rFonts w:eastAsia="Times New Roman" w:cstheme="minorHAnsi"/>
                <w:color w:val="000000"/>
                <w:kern w:val="0"/>
                <w14:ligatures w14:val="none"/>
              </w:rPr>
            </w:pPr>
            <w:r w:rsidRPr="00FB16EF">
              <w:rPr>
                <w:rFonts w:eastAsia="Times New Roman" w:cstheme="minorHAnsi"/>
                <w:color w:val="000000"/>
                <w:kern w:val="0"/>
                <w14:ligatures w14:val="none"/>
              </w:rPr>
              <w:t>89.1</w:t>
            </w:r>
          </w:p>
        </w:tc>
      </w:tr>
      <w:tr w:rsidR="000D3F33" w:rsidRPr="006277E7" w14:paraId="71DC9169" w14:textId="77777777" w:rsidTr="00CE7B5B">
        <w:trPr>
          <w:trHeight w:val="285"/>
        </w:trPr>
        <w:tc>
          <w:tcPr>
            <w:tcW w:w="4515" w:type="dxa"/>
            <w:tcBorders>
              <w:top w:val="nil"/>
              <w:left w:val="single" w:sz="4" w:space="0" w:color="auto"/>
              <w:bottom w:val="single" w:sz="4" w:space="0" w:color="auto"/>
              <w:right w:val="single" w:sz="4" w:space="0" w:color="auto"/>
            </w:tcBorders>
            <w:noWrap/>
            <w:hideMark/>
          </w:tcPr>
          <w:p w14:paraId="5F4E0403" w14:textId="77777777" w:rsidR="000D3F33" w:rsidRPr="00FB16EF" w:rsidRDefault="000D3F33" w:rsidP="00CE7B5B">
            <w:pPr>
              <w:spacing w:after="0" w:line="240" w:lineRule="auto"/>
              <w:rPr>
                <w:rFonts w:eastAsia="Times New Roman" w:cstheme="minorHAnsi"/>
                <w:color w:val="000000"/>
                <w:kern w:val="0"/>
                <w14:ligatures w14:val="none"/>
              </w:rPr>
            </w:pPr>
            <w:r w:rsidRPr="00FB16EF">
              <w:rPr>
                <w:rFonts w:eastAsia="Times New Roman" w:cstheme="minorHAnsi"/>
                <w:color w:val="000000"/>
                <w:kern w:val="0"/>
                <w14:ligatures w14:val="none"/>
              </w:rPr>
              <w:t>Correct Drink</w:t>
            </w:r>
          </w:p>
        </w:tc>
        <w:tc>
          <w:tcPr>
            <w:tcW w:w="1524" w:type="dxa"/>
            <w:tcBorders>
              <w:top w:val="nil"/>
              <w:left w:val="nil"/>
              <w:bottom w:val="single" w:sz="4" w:space="0" w:color="auto"/>
              <w:right w:val="single" w:sz="4" w:space="0" w:color="auto"/>
            </w:tcBorders>
            <w:noWrap/>
            <w:vAlign w:val="bottom"/>
            <w:hideMark/>
          </w:tcPr>
          <w:p w14:paraId="4EFCE20C" w14:textId="77777777" w:rsidR="000D3F33" w:rsidRPr="00FB16EF" w:rsidRDefault="000D3F33" w:rsidP="00CE7B5B">
            <w:pPr>
              <w:spacing w:after="0" w:line="240" w:lineRule="auto"/>
              <w:jc w:val="center"/>
              <w:rPr>
                <w:rFonts w:eastAsia="Times New Roman" w:cstheme="minorHAnsi"/>
                <w:color w:val="000000"/>
                <w:kern w:val="0"/>
                <w14:ligatures w14:val="none"/>
              </w:rPr>
            </w:pPr>
            <w:r w:rsidRPr="00FB16EF">
              <w:rPr>
                <w:rFonts w:eastAsia="Times New Roman" w:cstheme="minorHAnsi"/>
                <w:color w:val="000000"/>
                <w:kern w:val="0"/>
                <w14:ligatures w14:val="none"/>
              </w:rPr>
              <w:t>0.999</w:t>
            </w:r>
          </w:p>
        </w:tc>
        <w:tc>
          <w:tcPr>
            <w:tcW w:w="1524" w:type="dxa"/>
            <w:tcBorders>
              <w:top w:val="single" w:sz="4" w:space="0" w:color="auto"/>
              <w:bottom w:val="single" w:sz="4" w:space="0" w:color="auto"/>
              <w:right w:val="single" w:sz="4" w:space="0" w:color="auto"/>
            </w:tcBorders>
          </w:tcPr>
          <w:p w14:paraId="5678C2F8" w14:textId="77777777" w:rsidR="000D3F33" w:rsidRPr="00FB16EF" w:rsidRDefault="000D3F33" w:rsidP="00CE7B5B">
            <w:pPr>
              <w:spacing w:after="0" w:line="240" w:lineRule="auto"/>
              <w:jc w:val="center"/>
              <w:rPr>
                <w:rFonts w:eastAsia="Times New Roman" w:cstheme="minorHAnsi"/>
                <w:color w:val="000000"/>
                <w:kern w:val="0"/>
                <w14:ligatures w14:val="none"/>
              </w:rPr>
            </w:pPr>
            <w:r w:rsidRPr="00FB16EF">
              <w:rPr>
                <w:rFonts w:eastAsia="Times New Roman" w:cstheme="minorHAnsi"/>
                <w:color w:val="000000"/>
                <w:kern w:val="0"/>
                <w14:ligatures w14:val="none"/>
              </w:rPr>
              <w:t>99.9</w:t>
            </w:r>
          </w:p>
        </w:tc>
      </w:tr>
      <w:tr w:rsidR="000D3F33" w:rsidRPr="006277E7" w14:paraId="0149D78B" w14:textId="77777777" w:rsidTr="00CE7B5B">
        <w:trPr>
          <w:trHeight w:val="285"/>
        </w:trPr>
        <w:tc>
          <w:tcPr>
            <w:tcW w:w="4515" w:type="dxa"/>
            <w:tcBorders>
              <w:top w:val="nil"/>
              <w:left w:val="single" w:sz="4" w:space="0" w:color="auto"/>
              <w:bottom w:val="single" w:sz="4" w:space="0" w:color="auto"/>
              <w:right w:val="single" w:sz="4" w:space="0" w:color="auto"/>
            </w:tcBorders>
            <w:noWrap/>
            <w:hideMark/>
          </w:tcPr>
          <w:p w14:paraId="35C369DF" w14:textId="77777777" w:rsidR="000D3F33" w:rsidRPr="00FB16EF" w:rsidRDefault="000D3F33" w:rsidP="00CE7B5B">
            <w:pPr>
              <w:spacing w:after="0" w:line="240" w:lineRule="auto"/>
              <w:rPr>
                <w:rFonts w:eastAsia="Times New Roman" w:cstheme="minorHAnsi"/>
                <w:color w:val="000000"/>
                <w:kern w:val="0"/>
                <w14:ligatures w14:val="none"/>
              </w:rPr>
            </w:pPr>
            <w:r w:rsidRPr="00FB16EF">
              <w:rPr>
                <w:rFonts w:eastAsia="Times New Roman" w:cstheme="minorHAnsi"/>
                <w:color w:val="000000"/>
                <w:kern w:val="0"/>
                <w14:ligatures w14:val="none"/>
              </w:rPr>
              <w:t>Sugar</w:t>
            </w:r>
          </w:p>
        </w:tc>
        <w:tc>
          <w:tcPr>
            <w:tcW w:w="1524" w:type="dxa"/>
            <w:tcBorders>
              <w:top w:val="nil"/>
              <w:left w:val="nil"/>
              <w:bottom w:val="single" w:sz="4" w:space="0" w:color="auto"/>
              <w:right w:val="single" w:sz="4" w:space="0" w:color="auto"/>
            </w:tcBorders>
            <w:noWrap/>
            <w:vAlign w:val="bottom"/>
            <w:hideMark/>
          </w:tcPr>
          <w:p w14:paraId="24C16C40" w14:textId="77777777" w:rsidR="000D3F33" w:rsidRPr="00FB16EF" w:rsidRDefault="000D3F33" w:rsidP="00CE7B5B">
            <w:pPr>
              <w:spacing w:after="0" w:line="240" w:lineRule="auto"/>
              <w:jc w:val="center"/>
              <w:rPr>
                <w:rFonts w:eastAsia="Times New Roman" w:cstheme="minorHAnsi"/>
                <w:color w:val="000000"/>
                <w:kern w:val="0"/>
                <w14:ligatures w14:val="none"/>
              </w:rPr>
            </w:pPr>
            <w:r w:rsidRPr="00FB16EF">
              <w:rPr>
                <w:rFonts w:eastAsia="Times New Roman" w:cstheme="minorHAnsi"/>
                <w:color w:val="000000"/>
                <w:kern w:val="0"/>
                <w14:ligatures w14:val="none"/>
              </w:rPr>
              <w:t>0.998</w:t>
            </w:r>
          </w:p>
        </w:tc>
        <w:tc>
          <w:tcPr>
            <w:tcW w:w="1524" w:type="dxa"/>
            <w:tcBorders>
              <w:top w:val="single" w:sz="4" w:space="0" w:color="auto"/>
              <w:bottom w:val="single" w:sz="4" w:space="0" w:color="auto"/>
              <w:right w:val="single" w:sz="4" w:space="0" w:color="auto"/>
            </w:tcBorders>
          </w:tcPr>
          <w:p w14:paraId="2B629DBB" w14:textId="77777777" w:rsidR="000D3F33" w:rsidRPr="00FB16EF" w:rsidRDefault="000D3F33" w:rsidP="00CE7B5B">
            <w:pPr>
              <w:spacing w:after="0" w:line="240" w:lineRule="auto"/>
              <w:jc w:val="center"/>
              <w:rPr>
                <w:rFonts w:eastAsia="Times New Roman" w:cstheme="minorHAnsi"/>
                <w:color w:val="000000"/>
                <w:kern w:val="0"/>
                <w14:ligatures w14:val="none"/>
              </w:rPr>
            </w:pPr>
            <w:r w:rsidRPr="00FB16EF">
              <w:rPr>
                <w:rFonts w:eastAsia="Times New Roman" w:cstheme="minorHAnsi"/>
                <w:color w:val="000000"/>
                <w:kern w:val="0"/>
                <w14:ligatures w14:val="none"/>
              </w:rPr>
              <w:t>99.8</w:t>
            </w:r>
          </w:p>
        </w:tc>
      </w:tr>
      <w:tr w:rsidR="000D3F33" w:rsidRPr="006277E7" w14:paraId="034ABF98" w14:textId="77777777" w:rsidTr="00CE7B5B">
        <w:trPr>
          <w:trHeight w:val="285"/>
        </w:trPr>
        <w:tc>
          <w:tcPr>
            <w:tcW w:w="4515" w:type="dxa"/>
            <w:tcBorders>
              <w:top w:val="nil"/>
              <w:left w:val="single" w:sz="4" w:space="0" w:color="auto"/>
              <w:bottom w:val="single" w:sz="4" w:space="0" w:color="auto"/>
              <w:right w:val="single" w:sz="4" w:space="0" w:color="auto"/>
            </w:tcBorders>
            <w:noWrap/>
            <w:hideMark/>
          </w:tcPr>
          <w:p w14:paraId="08DEA35A" w14:textId="77777777" w:rsidR="000D3F33" w:rsidRPr="00FB16EF" w:rsidRDefault="000D3F33" w:rsidP="00CE7B5B">
            <w:pPr>
              <w:spacing w:after="0" w:line="240" w:lineRule="auto"/>
              <w:rPr>
                <w:rFonts w:eastAsia="Times New Roman" w:cstheme="minorHAnsi"/>
                <w:color w:val="000000"/>
                <w:kern w:val="0"/>
                <w14:ligatures w14:val="none"/>
              </w:rPr>
            </w:pPr>
            <w:r w:rsidRPr="00FB16EF">
              <w:rPr>
                <w:rFonts w:eastAsia="Times New Roman" w:cstheme="minorHAnsi"/>
                <w:color w:val="000000"/>
                <w:kern w:val="0"/>
                <w14:ligatures w14:val="none"/>
              </w:rPr>
              <w:t>Milk</w:t>
            </w:r>
          </w:p>
        </w:tc>
        <w:tc>
          <w:tcPr>
            <w:tcW w:w="1524" w:type="dxa"/>
            <w:tcBorders>
              <w:top w:val="nil"/>
              <w:left w:val="nil"/>
              <w:bottom w:val="single" w:sz="4" w:space="0" w:color="auto"/>
              <w:right w:val="single" w:sz="4" w:space="0" w:color="auto"/>
            </w:tcBorders>
            <w:noWrap/>
            <w:vAlign w:val="bottom"/>
            <w:hideMark/>
          </w:tcPr>
          <w:p w14:paraId="602D5B7B" w14:textId="56E50550" w:rsidR="000D3F33" w:rsidRPr="00FB16EF" w:rsidRDefault="000D3F33" w:rsidP="00CE7B5B">
            <w:pPr>
              <w:spacing w:after="0" w:line="240" w:lineRule="auto"/>
              <w:jc w:val="center"/>
              <w:rPr>
                <w:rFonts w:eastAsia="Times New Roman" w:cstheme="minorHAnsi"/>
                <w:color w:val="000000"/>
                <w:kern w:val="0"/>
                <w14:ligatures w14:val="none"/>
              </w:rPr>
            </w:pPr>
            <w:r w:rsidRPr="00FB16EF">
              <w:rPr>
                <w:rFonts w:eastAsia="Times New Roman" w:cstheme="minorHAnsi"/>
                <w:color w:val="000000"/>
                <w:kern w:val="0"/>
                <w14:ligatures w14:val="none"/>
              </w:rPr>
              <w:t>0.</w:t>
            </w:r>
            <w:r w:rsidR="00CF2190">
              <w:rPr>
                <w:rFonts w:eastAsia="Times New Roman" w:cstheme="minorHAnsi"/>
                <w:color w:val="000000"/>
                <w:kern w:val="0"/>
                <w14:ligatures w14:val="none"/>
              </w:rPr>
              <w:t>9</w:t>
            </w:r>
            <w:r w:rsidRPr="00FB16EF">
              <w:rPr>
                <w:rFonts w:eastAsia="Times New Roman" w:cstheme="minorHAnsi"/>
                <w:color w:val="000000"/>
                <w:kern w:val="0"/>
                <w14:ligatures w14:val="none"/>
              </w:rPr>
              <w:t>02</w:t>
            </w:r>
          </w:p>
        </w:tc>
        <w:tc>
          <w:tcPr>
            <w:tcW w:w="1524" w:type="dxa"/>
            <w:tcBorders>
              <w:top w:val="single" w:sz="4" w:space="0" w:color="auto"/>
              <w:bottom w:val="single" w:sz="4" w:space="0" w:color="auto"/>
              <w:right w:val="single" w:sz="4" w:space="0" w:color="auto"/>
            </w:tcBorders>
          </w:tcPr>
          <w:p w14:paraId="471B7455" w14:textId="77777777" w:rsidR="000D3F33" w:rsidRPr="00FB16EF" w:rsidRDefault="000D3F33" w:rsidP="00CE7B5B">
            <w:pPr>
              <w:spacing w:after="0" w:line="240" w:lineRule="auto"/>
              <w:jc w:val="center"/>
              <w:rPr>
                <w:rFonts w:eastAsia="Times New Roman" w:cstheme="minorHAnsi"/>
                <w:color w:val="000000"/>
                <w:kern w:val="0"/>
                <w14:ligatures w14:val="none"/>
              </w:rPr>
            </w:pPr>
            <w:r w:rsidRPr="00FB16EF">
              <w:rPr>
                <w:rFonts w:eastAsia="Times New Roman" w:cstheme="minorHAnsi"/>
                <w:color w:val="000000"/>
                <w:kern w:val="0"/>
                <w14:ligatures w14:val="none"/>
              </w:rPr>
              <w:t>90.2</w:t>
            </w:r>
          </w:p>
        </w:tc>
      </w:tr>
      <w:tr w:rsidR="000D3F33" w:rsidRPr="006277E7" w14:paraId="06BFEE34" w14:textId="77777777" w:rsidTr="00CE7B5B">
        <w:trPr>
          <w:trHeight w:val="285"/>
        </w:trPr>
        <w:tc>
          <w:tcPr>
            <w:tcW w:w="4515" w:type="dxa"/>
            <w:tcBorders>
              <w:top w:val="nil"/>
              <w:left w:val="single" w:sz="4" w:space="0" w:color="auto"/>
              <w:bottom w:val="single" w:sz="4" w:space="0" w:color="auto"/>
              <w:right w:val="single" w:sz="4" w:space="0" w:color="auto"/>
            </w:tcBorders>
            <w:noWrap/>
            <w:hideMark/>
          </w:tcPr>
          <w:p w14:paraId="65A4CE1C" w14:textId="77777777" w:rsidR="000D3F33" w:rsidRPr="00FB16EF" w:rsidRDefault="000D3F33" w:rsidP="00CE7B5B">
            <w:pPr>
              <w:spacing w:after="0" w:line="240" w:lineRule="auto"/>
              <w:rPr>
                <w:rFonts w:eastAsia="Times New Roman" w:cstheme="minorHAnsi"/>
                <w:b/>
                <w:bCs/>
                <w:color w:val="000000"/>
                <w:kern w:val="0"/>
                <w14:ligatures w14:val="none"/>
              </w:rPr>
            </w:pPr>
            <w:r w:rsidRPr="00FB16EF">
              <w:rPr>
                <w:rFonts w:eastAsia="Times New Roman" w:cstheme="minorHAnsi"/>
                <w:b/>
                <w:bCs/>
                <w:color w:val="000000"/>
                <w:kern w:val="0"/>
                <w14:ligatures w14:val="none"/>
              </w:rPr>
              <w:t>Ingredients in cup</w:t>
            </w:r>
          </w:p>
        </w:tc>
        <w:tc>
          <w:tcPr>
            <w:tcW w:w="1524" w:type="dxa"/>
            <w:tcBorders>
              <w:top w:val="nil"/>
              <w:left w:val="nil"/>
              <w:bottom w:val="single" w:sz="4" w:space="0" w:color="auto"/>
              <w:right w:val="single" w:sz="4" w:space="0" w:color="auto"/>
            </w:tcBorders>
            <w:noWrap/>
            <w:vAlign w:val="bottom"/>
            <w:hideMark/>
          </w:tcPr>
          <w:p w14:paraId="7E83E23C" w14:textId="77777777" w:rsidR="000D3F33" w:rsidRPr="00FB16EF" w:rsidRDefault="000D3F33" w:rsidP="00CE7B5B">
            <w:pPr>
              <w:spacing w:after="0" w:line="240" w:lineRule="auto"/>
              <w:jc w:val="center"/>
              <w:rPr>
                <w:rFonts w:eastAsia="Times New Roman" w:cstheme="minorHAnsi"/>
                <w:color w:val="000000"/>
                <w:kern w:val="0"/>
                <w14:ligatures w14:val="none"/>
              </w:rPr>
            </w:pPr>
            <w:r w:rsidRPr="00FB16EF">
              <w:rPr>
                <w:rFonts w:eastAsia="Times New Roman" w:cstheme="minorHAnsi"/>
                <w:color w:val="000000"/>
                <w:kern w:val="0"/>
                <w14:ligatures w14:val="none"/>
              </w:rPr>
              <w:t>0.899</w:t>
            </w:r>
          </w:p>
        </w:tc>
        <w:tc>
          <w:tcPr>
            <w:tcW w:w="1524" w:type="dxa"/>
            <w:tcBorders>
              <w:top w:val="single" w:sz="4" w:space="0" w:color="auto"/>
              <w:bottom w:val="single" w:sz="4" w:space="0" w:color="auto"/>
              <w:right w:val="single" w:sz="4" w:space="0" w:color="auto"/>
            </w:tcBorders>
          </w:tcPr>
          <w:p w14:paraId="248B1561" w14:textId="77777777" w:rsidR="000D3F33" w:rsidRPr="00FB16EF" w:rsidRDefault="000D3F33" w:rsidP="00CE7B5B">
            <w:pPr>
              <w:spacing w:after="0" w:line="240" w:lineRule="auto"/>
              <w:jc w:val="center"/>
              <w:rPr>
                <w:rFonts w:eastAsia="Times New Roman" w:cstheme="minorHAnsi"/>
                <w:color w:val="000000"/>
                <w:kern w:val="0"/>
                <w14:ligatures w14:val="none"/>
              </w:rPr>
            </w:pPr>
            <w:r w:rsidRPr="00FB16EF">
              <w:rPr>
                <w:rFonts w:eastAsia="Times New Roman" w:cstheme="minorHAnsi"/>
                <w:color w:val="000000"/>
                <w:kern w:val="0"/>
                <w14:ligatures w14:val="none"/>
              </w:rPr>
              <w:t>89.9</w:t>
            </w:r>
          </w:p>
        </w:tc>
      </w:tr>
      <w:tr w:rsidR="000D3F33" w:rsidRPr="006277E7" w14:paraId="41C60748" w14:textId="77777777" w:rsidTr="00CE7B5B">
        <w:trPr>
          <w:trHeight w:val="285"/>
        </w:trPr>
        <w:tc>
          <w:tcPr>
            <w:tcW w:w="4515" w:type="dxa"/>
            <w:tcBorders>
              <w:top w:val="nil"/>
              <w:left w:val="single" w:sz="4" w:space="0" w:color="auto"/>
              <w:bottom w:val="single" w:sz="4" w:space="0" w:color="auto"/>
              <w:right w:val="single" w:sz="4" w:space="0" w:color="auto"/>
            </w:tcBorders>
            <w:noWrap/>
            <w:hideMark/>
          </w:tcPr>
          <w:p w14:paraId="0C21EAB4" w14:textId="77777777" w:rsidR="000D3F33" w:rsidRPr="00FB16EF" w:rsidRDefault="000D3F33" w:rsidP="00CE7B5B">
            <w:pPr>
              <w:spacing w:after="0" w:line="240" w:lineRule="auto"/>
              <w:rPr>
                <w:rFonts w:eastAsia="Times New Roman" w:cstheme="minorHAnsi"/>
                <w:b/>
                <w:bCs/>
                <w:color w:val="000000"/>
                <w:kern w:val="0"/>
                <w14:ligatures w14:val="none"/>
              </w:rPr>
            </w:pPr>
            <w:r w:rsidRPr="00FB16EF">
              <w:rPr>
                <w:rFonts w:eastAsia="Times New Roman" w:cstheme="minorHAnsi"/>
                <w:b/>
                <w:bCs/>
                <w:color w:val="000000"/>
                <w:kern w:val="0"/>
                <w14:ligatures w14:val="none"/>
              </w:rPr>
              <w:lastRenderedPageBreak/>
              <w:t>Hot drink milk and sugar</w:t>
            </w:r>
          </w:p>
        </w:tc>
        <w:tc>
          <w:tcPr>
            <w:tcW w:w="1524" w:type="dxa"/>
            <w:tcBorders>
              <w:top w:val="nil"/>
              <w:left w:val="nil"/>
              <w:bottom w:val="single" w:sz="4" w:space="0" w:color="auto"/>
              <w:right w:val="single" w:sz="4" w:space="0" w:color="auto"/>
            </w:tcBorders>
            <w:noWrap/>
            <w:vAlign w:val="bottom"/>
            <w:hideMark/>
          </w:tcPr>
          <w:p w14:paraId="0C35BC82" w14:textId="67688B76" w:rsidR="000D3F33" w:rsidRPr="00FB16EF" w:rsidRDefault="000D3F33" w:rsidP="00CE7B5B">
            <w:pPr>
              <w:spacing w:after="0" w:line="240" w:lineRule="auto"/>
              <w:jc w:val="center"/>
              <w:rPr>
                <w:rFonts w:eastAsia="Times New Roman" w:cstheme="minorHAnsi"/>
                <w:color w:val="000000"/>
                <w:kern w:val="0"/>
                <w14:ligatures w14:val="none"/>
              </w:rPr>
            </w:pPr>
            <w:r w:rsidRPr="00FB16EF">
              <w:rPr>
                <w:rFonts w:eastAsia="Times New Roman" w:cstheme="minorHAnsi"/>
                <w:color w:val="000000"/>
                <w:kern w:val="0"/>
                <w14:ligatures w14:val="none"/>
              </w:rPr>
              <w:t>0.</w:t>
            </w:r>
            <w:r w:rsidR="00DE22DC" w:rsidRPr="00FB16EF">
              <w:rPr>
                <w:rFonts w:eastAsia="Times New Roman" w:cstheme="minorHAnsi"/>
                <w:color w:val="000000"/>
                <w:kern w:val="0"/>
                <w14:ligatures w14:val="none"/>
              </w:rPr>
              <w:t>457</w:t>
            </w:r>
          </w:p>
        </w:tc>
        <w:tc>
          <w:tcPr>
            <w:tcW w:w="1524" w:type="dxa"/>
            <w:tcBorders>
              <w:top w:val="single" w:sz="4" w:space="0" w:color="auto"/>
              <w:bottom w:val="single" w:sz="4" w:space="0" w:color="auto"/>
              <w:right w:val="single" w:sz="4" w:space="0" w:color="auto"/>
            </w:tcBorders>
          </w:tcPr>
          <w:p w14:paraId="048D74C9" w14:textId="0D19C731" w:rsidR="000D3F33" w:rsidRPr="00FB16EF" w:rsidRDefault="00DE22DC" w:rsidP="00CE7B5B">
            <w:pPr>
              <w:spacing w:after="0" w:line="240" w:lineRule="auto"/>
              <w:jc w:val="center"/>
              <w:rPr>
                <w:rFonts w:eastAsia="Times New Roman" w:cstheme="minorHAnsi"/>
                <w:color w:val="000000"/>
                <w:kern w:val="0"/>
                <w14:ligatures w14:val="none"/>
              </w:rPr>
            </w:pPr>
            <w:r w:rsidRPr="00FB16EF">
              <w:rPr>
                <w:rFonts w:eastAsia="Times New Roman" w:cstheme="minorHAnsi"/>
                <w:color w:val="000000"/>
                <w:kern w:val="0"/>
                <w14:ligatures w14:val="none"/>
              </w:rPr>
              <w:t>45.7</w:t>
            </w:r>
          </w:p>
        </w:tc>
      </w:tr>
    </w:tbl>
    <w:p w14:paraId="77B389E5" w14:textId="6153A6D0" w:rsidR="000D3F33" w:rsidRPr="0019525F" w:rsidRDefault="00DE22DC" w:rsidP="00DE22DC">
      <w:pPr>
        <w:pStyle w:val="Caption"/>
      </w:pPr>
      <w:bookmarkStart w:id="9" w:name="_Ref225516723"/>
      <w:r>
        <w:t xml:space="preserve">Table </w:t>
      </w:r>
      <w:fldSimple w:instr=" SEQ Table \* ARABIC ">
        <w:r>
          <w:rPr>
            <w:noProof/>
          </w:rPr>
          <w:t>3</w:t>
        </w:r>
      </w:fldSimple>
      <w:bookmarkEnd w:id="9"/>
      <w:r>
        <w:t>: Bill is fatigued</w:t>
      </w:r>
    </w:p>
    <w:p w14:paraId="677DA9C4" w14:textId="1667B18E" w:rsidR="008C5BDA" w:rsidRPr="00452AA1" w:rsidRDefault="00DE22DC" w:rsidP="008C5BDA">
      <w:r>
        <w:t>Using the data provided that measures the impact of operator fatigue on the system and recalculating the event probabilities (</w:t>
      </w:r>
      <w:r>
        <w:fldChar w:fldCharType="begin"/>
      </w:r>
      <w:r>
        <w:instrText xml:space="preserve"> REF _Ref225516723 \h </w:instrText>
      </w:r>
      <w:r>
        <w:fldChar w:fldCharType="separate"/>
      </w:r>
      <w:r>
        <w:t xml:space="preserve">Table </w:t>
      </w:r>
      <w:r>
        <w:rPr>
          <w:noProof/>
        </w:rPr>
        <w:t>3</w:t>
      </w:r>
      <w:r>
        <w:fldChar w:fldCharType="end"/>
      </w:r>
      <w:r>
        <w:t>) the</w:t>
      </w:r>
      <w:r w:rsidR="00D0337F">
        <w:t xml:space="preserve"> fault tree analysis method can be used to observe a 22.6% decrease in the system</w:t>
      </w:r>
      <w:r w:rsidR="009430E3">
        <w:t>’</w:t>
      </w:r>
      <w:r w:rsidR="00D0337F">
        <w:t xml:space="preserve">s ability to produce a hot drink with milk and sugar. In the real world this data could be applied to improve aspects of the system such as making the </w:t>
      </w:r>
      <w:r w:rsidR="00FB16EF">
        <w:t>on-button</w:t>
      </w:r>
      <w:r w:rsidR="00D0337F">
        <w:t xml:space="preserve"> operation simpler or looking at factors outside of the system such as Bill’s comfort at work or the length of their shifts.</w:t>
      </w:r>
    </w:p>
    <w:p w14:paraId="2271243C" w14:textId="407B19CF" w:rsidR="00EF0F8A" w:rsidRDefault="00EF0F8A" w:rsidP="00EF0F8A">
      <w:pPr>
        <w:pStyle w:val="Heading1"/>
      </w:pPr>
      <w:bookmarkStart w:id="10" w:name="_Toc226107250"/>
      <w:r>
        <w:t>Conclusion</w:t>
      </w:r>
      <w:bookmarkEnd w:id="10"/>
    </w:p>
    <w:p w14:paraId="2359D628" w14:textId="77777AD2" w:rsidR="00EF0F8A" w:rsidRDefault="004C1D31" w:rsidP="00EF0F8A">
      <w:r>
        <w:t>Fault Tree Analysis is a powerful tool for breaking down complex systems into a clear, logical structure to understand how failures occur within the system. By u</w:t>
      </w:r>
      <w:r w:rsidR="002D6F6A">
        <w:t>s</w:t>
      </w:r>
      <w:r>
        <w:t>ing logic gates and their associated equations for calculating probabilities of failure it</w:t>
      </w:r>
      <w:r w:rsidR="008F43D1">
        <w:t xml:space="preserve"> is</w:t>
      </w:r>
      <w:r>
        <w:t xml:space="preserve"> possible to quantify the failure events which could be useful for identifying critical failure areas and risk.</w:t>
      </w:r>
    </w:p>
    <w:p w14:paraId="6E37D07E" w14:textId="05657D0F" w:rsidR="004C1D31" w:rsidRDefault="004C1D31" w:rsidP="00EF0F8A">
      <w:r>
        <w:t>In this report the FTA method was applied to something as simple as making a hot drink but even then, it was revealed how many events could fail and ultimately lead to failure in a simple system. This highlights the importance of identifying failure modes in more complex systems and how fault tree analysis can be useful as a tool not only for identifying failure events but as an aid to the thought process involved in discover</w:t>
      </w:r>
      <w:r w:rsidR="00D738ED">
        <w:t xml:space="preserve">ing </w:t>
      </w:r>
      <w:r>
        <w:t>causes of failure within a system.</w:t>
      </w:r>
    </w:p>
    <w:p w14:paraId="775D3C4A" w14:textId="77777777" w:rsidR="00EF0F8A" w:rsidRDefault="00EF0F8A" w:rsidP="00EF0F8A"/>
    <w:p w14:paraId="576FD81A" w14:textId="02A26101" w:rsidR="00EF0F8A" w:rsidRDefault="00EF0F8A" w:rsidP="00EF0F8A">
      <w:pPr>
        <w:pStyle w:val="Heading1"/>
      </w:pPr>
      <w:bookmarkStart w:id="11" w:name="_Toc226107251"/>
      <w:r>
        <w:t>References</w:t>
      </w:r>
      <w:r w:rsidR="00967EFD">
        <w:t>:</w:t>
      </w:r>
      <w:bookmarkEnd w:id="11"/>
    </w:p>
    <w:p w14:paraId="25713E26" w14:textId="6B87D8F3" w:rsidR="00967EFD" w:rsidRDefault="00967EFD" w:rsidP="00967EFD">
      <w:pPr>
        <w:ind w:left="720" w:hanging="720"/>
      </w:pPr>
      <w:r w:rsidRPr="00967EFD">
        <w:t>[1]</w:t>
      </w:r>
      <w:r>
        <w:tab/>
      </w:r>
      <w:r w:rsidRPr="00967EFD">
        <w:t xml:space="preserve">W. S. Lee, D. L. Grosh, F. A. Tillman, and C. H. Lie, “Fault Tree Analysis, Methods, and Applications </w:t>
      </w:r>
      <w:r w:rsidRPr="00967EFD">
        <w:rPr>
          <w:rFonts w:ascii="Ebrima" w:hAnsi="Ebrima" w:cs="Ebrima"/>
        </w:rPr>
        <w:t>ߝ</w:t>
      </w:r>
      <w:r w:rsidRPr="00967EFD">
        <w:t xml:space="preserve"> A Review,</w:t>
      </w:r>
      <w:r w:rsidRPr="00967EFD">
        <w:rPr>
          <w:rFonts w:ascii="Calibri" w:hAnsi="Calibri" w:cs="Calibri"/>
        </w:rPr>
        <w:t>” </w:t>
      </w:r>
      <w:r w:rsidRPr="00967EFD">
        <w:rPr>
          <w:i/>
          <w:iCs/>
        </w:rPr>
        <w:t>IEEE Transactions on Reliability</w:t>
      </w:r>
      <w:r w:rsidRPr="00967EFD">
        <w:t xml:space="preserve">, vol. R-34, no. 3, pp. 194–203, Aug. 1985, </w:t>
      </w:r>
      <w:proofErr w:type="spellStart"/>
      <w:r w:rsidRPr="00967EFD">
        <w:t>doi</w:t>
      </w:r>
      <w:proofErr w:type="spellEnd"/>
      <w:r w:rsidRPr="00967EFD">
        <w:t xml:space="preserve">: </w:t>
      </w:r>
      <w:hyperlink r:id="rId11" w:history="1">
        <w:r w:rsidR="0066047B" w:rsidRPr="00967EFD">
          <w:rPr>
            <w:rStyle w:val="Hyperlink"/>
          </w:rPr>
          <w:t>https://doi.org/10.1109/TR.1985.5222114</w:t>
        </w:r>
      </w:hyperlink>
      <w:r w:rsidRPr="00967EFD">
        <w:t>.</w:t>
      </w:r>
    </w:p>
    <w:p w14:paraId="34231219" w14:textId="5F3665F9" w:rsidR="0066047B" w:rsidRDefault="0066047B" w:rsidP="0066047B">
      <w:pPr>
        <w:ind w:left="720" w:hanging="720"/>
      </w:pPr>
      <w:r w:rsidRPr="0066047B">
        <w:t>[</w:t>
      </w:r>
      <w:r>
        <w:t>2</w:t>
      </w:r>
      <w:r w:rsidRPr="0066047B">
        <w:t>]</w:t>
      </w:r>
      <w:r>
        <w:tab/>
        <w:t>Vesely, W. E.; Goldberg, F. F.; Roberts, N. H.; Haasl, D. F.</w:t>
      </w:r>
      <w:r w:rsidRPr="0066047B">
        <w:t xml:space="preserve"> “Fault Tree Handbook,” </w:t>
      </w:r>
      <w:r w:rsidRPr="0066047B">
        <w:rPr>
          <w:i/>
          <w:iCs/>
        </w:rPr>
        <w:t>Dtic.mil</w:t>
      </w:r>
      <w:r w:rsidRPr="0066047B">
        <w:t xml:space="preserve">, 1981. </w:t>
      </w:r>
      <w:hyperlink r:id="rId12" w:history="1">
        <w:r w:rsidR="005B3306" w:rsidRPr="0066047B">
          <w:rPr>
            <w:rStyle w:val="Hyperlink"/>
          </w:rPr>
          <w:t>https://apps.dtic.mil/sti/html/tr/ADA354973/</w:t>
        </w:r>
      </w:hyperlink>
    </w:p>
    <w:p w14:paraId="23509BCF" w14:textId="44C3E3B9" w:rsidR="005B3306" w:rsidRPr="005B3306" w:rsidRDefault="005B3306" w:rsidP="005B3306">
      <w:pPr>
        <w:ind w:left="720" w:hanging="720"/>
      </w:pPr>
      <w:r w:rsidRPr="005B3306">
        <w:t>[</w:t>
      </w:r>
      <w:r>
        <w:t>3</w:t>
      </w:r>
      <w:r w:rsidRPr="005B3306">
        <w:t>]</w:t>
      </w:r>
      <w:r>
        <w:tab/>
      </w:r>
      <w:r w:rsidRPr="005B3306">
        <w:t>A. Lindhe, L. Rosén, T. Norberg, and O. Bergstedt, “Fault tree analysis for integrated and probabilistic risk analysis of drinking water systems,” </w:t>
      </w:r>
      <w:r w:rsidRPr="005B3306">
        <w:rPr>
          <w:i/>
          <w:iCs/>
        </w:rPr>
        <w:t>Water Research</w:t>
      </w:r>
      <w:r w:rsidRPr="005B3306">
        <w:t xml:space="preserve">, vol. 43, no. 6, pp. 1641–1653, Apr. 2009, </w:t>
      </w:r>
      <w:proofErr w:type="spellStart"/>
      <w:r w:rsidRPr="005B3306">
        <w:t>doi</w:t>
      </w:r>
      <w:proofErr w:type="spellEnd"/>
      <w:r w:rsidRPr="005B3306">
        <w:t>: https://doi.org/10.1016/j.watres.2008.12.034.</w:t>
      </w:r>
    </w:p>
    <w:p w14:paraId="667627BE" w14:textId="77777777" w:rsidR="005B3306" w:rsidRPr="005B3306" w:rsidRDefault="005B3306" w:rsidP="005B3306">
      <w:pPr>
        <w:ind w:left="720" w:hanging="720"/>
      </w:pPr>
      <w:r w:rsidRPr="005B3306">
        <w:t>‌</w:t>
      </w:r>
    </w:p>
    <w:p w14:paraId="7D5E34D0" w14:textId="77777777" w:rsidR="005B3306" w:rsidRPr="0066047B" w:rsidRDefault="005B3306" w:rsidP="0066047B">
      <w:pPr>
        <w:ind w:left="720" w:hanging="720"/>
      </w:pPr>
    </w:p>
    <w:p w14:paraId="407A1C41" w14:textId="77777777" w:rsidR="0066047B" w:rsidRPr="0066047B" w:rsidRDefault="0066047B" w:rsidP="0066047B">
      <w:pPr>
        <w:ind w:left="720" w:hanging="720"/>
      </w:pPr>
      <w:r w:rsidRPr="0066047B">
        <w:t>‌</w:t>
      </w:r>
    </w:p>
    <w:p w14:paraId="3F28EC84" w14:textId="5EEF1545" w:rsidR="0066047B" w:rsidRPr="00967EFD" w:rsidRDefault="0066047B" w:rsidP="00967EFD">
      <w:pPr>
        <w:ind w:left="720" w:hanging="720"/>
      </w:pPr>
    </w:p>
    <w:p w14:paraId="0469EEE2" w14:textId="77777777" w:rsidR="00967EFD" w:rsidRPr="00967EFD" w:rsidRDefault="00967EFD" w:rsidP="00967EFD">
      <w:r w:rsidRPr="00967EFD">
        <w:t>‌</w:t>
      </w:r>
    </w:p>
    <w:p w14:paraId="28938E82" w14:textId="77777777" w:rsidR="00967EFD" w:rsidRPr="00967EFD" w:rsidRDefault="00967EFD" w:rsidP="00967EFD"/>
    <w:sectPr w:rsidR="00967EFD" w:rsidRPr="00967EFD" w:rsidSect="00B2628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5DB421" w14:textId="77777777" w:rsidR="001C5A3B" w:rsidRDefault="001C5A3B" w:rsidP="006E3FA1">
      <w:pPr>
        <w:spacing w:after="0" w:line="240" w:lineRule="auto"/>
      </w:pPr>
      <w:r>
        <w:separator/>
      </w:r>
    </w:p>
  </w:endnote>
  <w:endnote w:type="continuationSeparator" w:id="0">
    <w:p w14:paraId="506775C9" w14:textId="77777777" w:rsidR="001C5A3B" w:rsidRDefault="001C5A3B" w:rsidP="006E3FA1">
      <w:pPr>
        <w:spacing w:after="0" w:line="240" w:lineRule="auto"/>
      </w:pPr>
      <w:r>
        <w:continuationSeparator/>
      </w:r>
    </w:p>
  </w:endnote>
  <w:endnote w:type="continuationNotice" w:id="1">
    <w:p w14:paraId="2BC4F599" w14:textId="77777777" w:rsidR="001C5A3B" w:rsidRDefault="001C5A3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Ebrima">
    <w:panose1 w:val="02000000000000000000"/>
    <w:charset w:val="00"/>
    <w:family w:val="auto"/>
    <w:pitch w:val="variable"/>
    <w:sig w:usb0="A000005F" w:usb1="02000041" w:usb2="000008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52BEC6" w14:textId="77777777" w:rsidR="001C5A3B" w:rsidRDefault="001C5A3B" w:rsidP="006E3FA1">
      <w:pPr>
        <w:spacing w:after="0" w:line="240" w:lineRule="auto"/>
      </w:pPr>
      <w:r>
        <w:separator/>
      </w:r>
    </w:p>
  </w:footnote>
  <w:footnote w:type="continuationSeparator" w:id="0">
    <w:p w14:paraId="7D639608" w14:textId="77777777" w:rsidR="001C5A3B" w:rsidRDefault="001C5A3B" w:rsidP="006E3FA1">
      <w:pPr>
        <w:spacing w:after="0" w:line="240" w:lineRule="auto"/>
      </w:pPr>
      <w:r>
        <w:continuationSeparator/>
      </w:r>
    </w:p>
  </w:footnote>
  <w:footnote w:type="continuationNotice" w:id="1">
    <w:p w14:paraId="6F1EC0E1" w14:textId="77777777" w:rsidR="001C5A3B" w:rsidRDefault="001C5A3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4BD64"/>
    <w:multiLevelType w:val="hybridMultilevel"/>
    <w:tmpl w:val="4BAA361C"/>
    <w:lvl w:ilvl="0" w:tplc="5D80765A">
      <w:start w:val="1"/>
      <w:numFmt w:val="bullet"/>
      <w:lvlText w:val="·"/>
      <w:lvlJc w:val="left"/>
      <w:pPr>
        <w:ind w:left="720" w:hanging="360"/>
      </w:pPr>
      <w:rPr>
        <w:rFonts w:ascii="Symbol" w:hAnsi="Symbol" w:hint="default"/>
      </w:rPr>
    </w:lvl>
    <w:lvl w:ilvl="1" w:tplc="C974E990">
      <w:start w:val="1"/>
      <w:numFmt w:val="bullet"/>
      <w:lvlText w:val="o"/>
      <w:lvlJc w:val="left"/>
      <w:pPr>
        <w:ind w:left="1440" w:hanging="360"/>
      </w:pPr>
      <w:rPr>
        <w:rFonts w:ascii="Courier New" w:hAnsi="Courier New" w:cs="Times New Roman" w:hint="default"/>
      </w:rPr>
    </w:lvl>
    <w:lvl w:ilvl="2" w:tplc="CD9C65BC">
      <w:start w:val="1"/>
      <w:numFmt w:val="bullet"/>
      <w:lvlText w:val=""/>
      <w:lvlJc w:val="left"/>
      <w:pPr>
        <w:ind w:left="2160" w:hanging="360"/>
      </w:pPr>
      <w:rPr>
        <w:rFonts w:ascii="Wingdings" w:hAnsi="Wingdings" w:hint="default"/>
      </w:rPr>
    </w:lvl>
    <w:lvl w:ilvl="3" w:tplc="7B42FAF0">
      <w:start w:val="1"/>
      <w:numFmt w:val="bullet"/>
      <w:lvlText w:val=""/>
      <w:lvlJc w:val="left"/>
      <w:pPr>
        <w:ind w:left="2880" w:hanging="360"/>
      </w:pPr>
      <w:rPr>
        <w:rFonts w:ascii="Symbol" w:hAnsi="Symbol" w:hint="default"/>
      </w:rPr>
    </w:lvl>
    <w:lvl w:ilvl="4" w:tplc="5DFE3064">
      <w:start w:val="1"/>
      <w:numFmt w:val="bullet"/>
      <w:lvlText w:val="o"/>
      <w:lvlJc w:val="left"/>
      <w:pPr>
        <w:ind w:left="3600" w:hanging="360"/>
      </w:pPr>
      <w:rPr>
        <w:rFonts w:ascii="Courier New" w:hAnsi="Courier New" w:cs="Times New Roman" w:hint="default"/>
      </w:rPr>
    </w:lvl>
    <w:lvl w:ilvl="5" w:tplc="B41058E6">
      <w:start w:val="1"/>
      <w:numFmt w:val="bullet"/>
      <w:lvlText w:val=""/>
      <w:lvlJc w:val="left"/>
      <w:pPr>
        <w:ind w:left="4320" w:hanging="360"/>
      </w:pPr>
      <w:rPr>
        <w:rFonts w:ascii="Wingdings" w:hAnsi="Wingdings" w:hint="default"/>
      </w:rPr>
    </w:lvl>
    <w:lvl w:ilvl="6" w:tplc="D8A4984E">
      <w:start w:val="1"/>
      <w:numFmt w:val="bullet"/>
      <w:lvlText w:val=""/>
      <w:lvlJc w:val="left"/>
      <w:pPr>
        <w:ind w:left="5040" w:hanging="360"/>
      </w:pPr>
      <w:rPr>
        <w:rFonts w:ascii="Symbol" w:hAnsi="Symbol" w:hint="default"/>
      </w:rPr>
    </w:lvl>
    <w:lvl w:ilvl="7" w:tplc="7A023232">
      <w:start w:val="1"/>
      <w:numFmt w:val="bullet"/>
      <w:lvlText w:val="o"/>
      <w:lvlJc w:val="left"/>
      <w:pPr>
        <w:ind w:left="5760" w:hanging="360"/>
      </w:pPr>
      <w:rPr>
        <w:rFonts w:ascii="Courier New" w:hAnsi="Courier New" w:cs="Times New Roman" w:hint="default"/>
      </w:rPr>
    </w:lvl>
    <w:lvl w:ilvl="8" w:tplc="344A7888">
      <w:start w:val="1"/>
      <w:numFmt w:val="bullet"/>
      <w:lvlText w:val=""/>
      <w:lvlJc w:val="left"/>
      <w:pPr>
        <w:ind w:left="6480" w:hanging="360"/>
      </w:pPr>
      <w:rPr>
        <w:rFonts w:ascii="Wingdings" w:hAnsi="Wingdings" w:hint="default"/>
      </w:rPr>
    </w:lvl>
  </w:abstractNum>
  <w:abstractNum w:abstractNumId="1" w15:restartNumberingAfterBreak="0">
    <w:nsid w:val="11E70718"/>
    <w:multiLevelType w:val="hybridMultilevel"/>
    <w:tmpl w:val="CD781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AC6254"/>
    <w:multiLevelType w:val="hybridMultilevel"/>
    <w:tmpl w:val="D960D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3B416B"/>
    <w:multiLevelType w:val="hybridMultilevel"/>
    <w:tmpl w:val="BB7C0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2374841">
    <w:abstractNumId w:val="2"/>
  </w:num>
  <w:num w:numId="2" w16cid:durableId="1888643989">
    <w:abstractNumId w:val="1"/>
  </w:num>
  <w:num w:numId="3" w16cid:durableId="913319190">
    <w:abstractNumId w:val="3"/>
  </w:num>
  <w:num w:numId="4" w16cid:durableId="15021157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8BC"/>
    <w:rsid w:val="00040E54"/>
    <w:rsid w:val="00062B04"/>
    <w:rsid w:val="00066C55"/>
    <w:rsid w:val="000704BC"/>
    <w:rsid w:val="00087288"/>
    <w:rsid w:val="00093DEA"/>
    <w:rsid w:val="000B47B8"/>
    <w:rsid w:val="000B4DCA"/>
    <w:rsid w:val="000B5DDB"/>
    <w:rsid w:val="000D3F33"/>
    <w:rsid w:val="00116970"/>
    <w:rsid w:val="00161E5E"/>
    <w:rsid w:val="001751BE"/>
    <w:rsid w:val="00177C94"/>
    <w:rsid w:val="0019525F"/>
    <w:rsid w:val="001B6055"/>
    <w:rsid w:val="001C5A3B"/>
    <w:rsid w:val="001D2EB2"/>
    <w:rsid w:val="001F01C1"/>
    <w:rsid w:val="00223D7A"/>
    <w:rsid w:val="002354A4"/>
    <w:rsid w:val="002750AA"/>
    <w:rsid w:val="002A23B3"/>
    <w:rsid w:val="002A344C"/>
    <w:rsid w:val="002B0D98"/>
    <w:rsid w:val="002C7DA1"/>
    <w:rsid w:val="002D0E2C"/>
    <w:rsid w:val="002D6F6A"/>
    <w:rsid w:val="002E1761"/>
    <w:rsid w:val="002F4726"/>
    <w:rsid w:val="00330188"/>
    <w:rsid w:val="00344D17"/>
    <w:rsid w:val="00355A07"/>
    <w:rsid w:val="003771F6"/>
    <w:rsid w:val="00384D63"/>
    <w:rsid w:val="00385FE6"/>
    <w:rsid w:val="003B118D"/>
    <w:rsid w:val="003D4E93"/>
    <w:rsid w:val="003D761B"/>
    <w:rsid w:val="003F45BB"/>
    <w:rsid w:val="004117CD"/>
    <w:rsid w:val="004301F7"/>
    <w:rsid w:val="00452AA1"/>
    <w:rsid w:val="00487745"/>
    <w:rsid w:val="004C1D31"/>
    <w:rsid w:val="004D12EE"/>
    <w:rsid w:val="004D2469"/>
    <w:rsid w:val="004D4120"/>
    <w:rsid w:val="004E248F"/>
    <w:rsid w:val="00503ADE"/>
    <w:rsid w:val="00516530"/>
    <w:rsid w:val="00533352"/>
    <w:rsid w:val="00536B5E"/>
    <w:rsid w:val="00544A49"/>
    <w:rsid w:val="00556D2A"/>
    <w:rsid w:val="00565BE8"/>
    <w:rsid w:val="00570159"/>
    <w:rsid w:val="00574644"/>
    <w:rsid w:val="00575527"/>
    <w:rsid w:val="0057748C"/>
    <w:rsid w:val="00584C67"/>
    <w:rsid w:val="00585E71"/>
    <w:rsid w:val="005B3306"/>
    <w:rsid w:val="005B6E5A"/>
    <w:rsid w:val="005C25C6"/>
    <w:rsid w:val="005D2E17"/>
    <w:rsid w:val="005D7BE4"/>
    <w:rsid w:val="005E26D5"/>
    <w:rsid w:val="006277E7"/>
    <w:rsid w:val="00636C4B"/>
    <w:rsid w:val="00640BAB"/>
    <w:rsid w:val="0066047B"/>
    <w:rsid w:val="00667171"/>
    <w:rsid w:val="00697F9C"/>
    <w:rsid w:val="006A16E4"/>
    <w:rsid w:val="006A3FD6"/>
    <w:rsid w:val="006D13D7"/>
    <w:rsid w:val="006D51D6"/>
    <w:rsid w:val="006E3FA1"/>
    <w:rsid w:val="00706412"/>
    <w:rsid w:val="00706FEF"/>
    <w:rsid w:val="0072460C"/>
    <w:rsid w:val="00727BD5"/>
    <w:rsid w:val="00744D53"/>
    <w:rsid w:val="00751B2F"/>
    <w:rsid w:val="00770385"/>
    <w:rsid w:val="00770F03"/>
    <w:rsid w:val="007A0B41"/>
    <w:rsid w:val="007B2B73"/>
    <w:rsid w:val="007C6B1A"/>
    <w:rsid w:val="007D18B5"/>
    <w:rsid w:val="00805DE2"/>
    <w:rsid w:val="00817844"/>
    <w:rsid w:val="008248C8"/>
    <w:rsid w:val="008346C6"/>
    <w:rsid w:val="008415A0"/>
    <w:rsid w:val="00841C1B"/>
    <w:rsid w:val="0086387B"/>
    <w:rsid w:val="00876438"/>
    <w:rsid w:val="00884AF7"/>
    <w:rsid w:val="008A22E5"/>
    <w:rsid w:val="008A6140"/>
    <w:rsid w:val="008C5BDA"/>
    <w:rsid w:val="008D6A87"/>
    <w:rsid w:val="008F109C"/>
    <w:rsid w:val="008F43D1"/>
    <w:rsid w:val="0090701F"/>
    <w:rsid w:val="0091626D"/>
    <w:rsid w:val="00930D02"/>
    <w:rsid w:val="009319A1"/>
    <w:rsid w:val="009430E3"/>
    <w:rsid w:val="00967EFD"/>
    <w:rsid w:val="009701D7"/>
    <w:rsid w:val="0097073E"/>
    <w:rsid w:val="009A3746"/>
    <w:rsid w:val="009C1F6C"/>
    <w:rsid w:val="009F7470"/>
    <w:rsid w:val="00A15CA0"/>
    <w:rsid w:val="00A24C09"/>
    <w:rsid w:val="00A37D06"/>
    <w:rsid w:val="00A608BC"/>
    <w:rsid w:val="00A73585"/>
    <w:rsid w:val="00A8224F"/>
    <w:rsid w:val="00A91B79"/>
    <w:rsid w:val="00A97B34"/>
    <w:rsid w:val="00AA0462"/>
    <w:rsid w:val="00AA3A13"/>
    <w:rsid w:val="00AC40EA"/>
    <w:rsid w:val="00AD1EF5"/>
    <w:rsid w:val="00AE2654"/>
    <w:rsid w:val="00B057E7"/>
    <w:rsid w:val="00B26283"/>
    <w:rsid w:val="00B30D3A"/>
    <w:rsid w:val="00B5322D"/>
    <w:rsid w:val="00B67496"/>
    <w:rsid w:val="00B90A03"/>
    <w:rsid w:val="00BF1CFC"/>
    <w:rsid w:val="00BF3ECC"/>
    <w:rsid w:val="00C471C5"/>
    <w:rsid w:val="00C47D83"/>
    <w:rsid w:val="00C6511A"/>
    <w:rsid w:val="00CC2633"/>
    <w:rsid w:val="00CF2190"/>
    <w:rsid w:val="00D0337F"/>
    <w:rsid w:val="00D47114"/>
    <w:rsid w:val="00D60415"/>
    <w:rsid w:val="00D60D9C"/>
    <w:rsid w:val="00D738ED"/>
    <w:rsid w:val="00D7441D"/>
    <w:rsid w:val="00D87FC9"/>
    <w:rsid w:val="00DD1958"/>
    <w:rsid w:val="00DD7273"/>
    <w:rsid w:val="00DE22DC"/>
    <w:rsid w:val="00E02B88"/>
    <w:rsid w:val="00E103F0"/>
    <w:rsid w:val="00E10CC1"/>
    <w:rsid w:val="00E16A12"/>
    <w:rsid w:val="00E2651C"/>
    <w:rsid w:val="00E347BE"/>
    <w:rsid w:val="00E40473"/>
    <w:rsid w:val="00E42CB6"/>
    <w:rsid w:val="00E8369A"/>
    <w:rsid w:val="00EC022E"/>
    <w:rsid w:val="00ED18A8"/>
    <w:rsid w:val="00ED6731"/>
    <w:rsid w:val="00EF0F8A"/>
    <w:rsid w:val="00EF200F"/>
    <w:rsid w:val="00F03EEF"/>
    <w:rsid w:val="00F12FE0"/>
    <w:rsid w:val="00F15982"/>
    <w:rsid w:val="00F52C56"/>
    <w:rsid w:val="00F54AC8"/>
    <w:rsid w:val="00F56D9A"/>
    <w:rsid w:val="00F846FA"/>
    <w:rsid w:val="00F86AE9"/>
    <w:rsid w:val="00FB16EF"/>
    <w:rsid w:val="00FB735A"/>
    <w:rsid w:val="00FC52B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483C9D"/>
  <w15:chartTrackingRefBased/>
  <w15:docId w15:val="{06887D3D-AFEE-4976-8B0A-15C97F37D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08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608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608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608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608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608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08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08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08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08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A608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608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608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608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608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08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08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08BC"/>
    <w:rPr>
      <w:rFonts w:eastAsiaTheme="majorEastAsia" w:cstheme="majorBidi"/>
      <w:color w:val="272727" w:themeColor="text1" w:themeTint="D8"/>
    </w:rPr>
  </w:style>
  <w:style w:type="paragraph" w:styleId="Title">
    <w:name w:val="Title"/>
    <w:basedOn w:val="Normal"/>
    <w:next w:val="Normal"/>
    <w:link w:val="TitleChar"/>
    <w:uiPriority w:val="10"/>
    <w:qFormat/>
    <w:rsid w:val="00A608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08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08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08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08BC"/>
    <w:pPr>
      <w:spacing w:before="160"/>
      <w:jc w:val="center"/>
    </w:pPr>
    <w:rPr>
      <w:i/>
      <w:iCs/>
      <w:color w:val="404040" w:themeColor="text1" w:themeTint="BF"/>
    </w:rPr>
  </w:style>
  <w:style w:type="character" w:customStyle="1" w:styleId="QuoteChar">
    <w:name w:val="Quote Char"/>
    <w:basedOn w:val="DefaultParagraphFont"/>
    <w:link w:val="Quote"/>
    <w:uiPriority w:val="29"/>
    <w:rsid w:val="00A608BC"/>
    <w:rPr>
      <w:i/>
      <w:iCs/>
      <w:color w:val="404040" w:themeColor="text1" w:themeTint="BF"/>
    </w:rPr>
  </w:style>
  <w:style w:type="paragraph" w:styleId="ListParagraph">
    <w:name w:val="List Paragraph"/>
    <w:basedOn w:val="Normal"/>
    <w:uiPriority w:val="34"/>
    <w:qFormat/>
    <w:rsid w:val="00A608BC"/>
    <w:pPr>
      <w:ind w:left="720"/>
      <w:contextualSpacing/>
    </w:pPr>
  </w:style>
  <w:style w:type="character" w:styleId="IntenseEmphasis">
    <w:name w:val="Intense Emphasis"/>
    <w:basedOn w:val="DefaultParagraphFont"/>
    <w:uiPriority w:val="21"/>
    <w:qFormat/>
    <w:rsid w:val="00A608BC"/>
    <w:rPr>
      <w:i/>
      <w:iCs/>
      <w:color w:val="2F5496" w:themeColor="accent1" w:themeShade="BF"/>
    </w:rPr>
  </w:style>
  <w:style w:type="paragraph" w:styleId="IntenseQuote">
    <w:name w:val="Intense Quote"/>
    <w:basedOn w:val="Normal"/>
    <w:next w:val="Normal"/>
    <w:link w:val="IntenseQuoteChar"/>
    <w:uiPriority w:val="30"/>
    <w:qFormat/>
    <w:rsid w:val="00A608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608BC"/>
    <w:rPr>
      <w:i/>
      <w:iCs/>
      <w:color w:val="2F5496" w:themeColor="accent1" w:themeShade="BF"/>
    </w:rPr>
  </w:style>
  <w:style w:type="character" w:styleId="IntenseReference">
    <w:name w:val="Intense Reference"/>
    <w:basedOn w:val="DefaultParagraphFont"/>
    <w:uiPriority w:val="32"/>
    <w:qFormat/>
    <w:rsid w:val="00A608BC"/>
    <w:rPr>
      <w:b/>
      <w:bCs/>
      <w:smallCaps/>
      <w:color w:val="2F5496" w:themeColor="accent1" w:themeShade="BF"/>
      <w:spacing w:val="5"/>
    </w:rPr>
  </w:style>
  <w:style w:type="paragraph" w:styleId="Date">
    <w:name w:val="Date"/>
    <w:basedOn w:val="Normal"/>
    <w:next w:val="Normal"/>
    <w:link w:val="DateChar"/>
    <w:uiPriority w:val="99"/>
    <w:semiHidden/>
    <w:unhideWhenUsed/>
    <w:rsid w:val="008346C6"/>
  </w:style>
  <w:style w:type="character" w:customStyle="1" w:styleId="DateChar">
    <w:name w:val="Date Char"/>
    <w:basedOn w:val="DefaultParagraphFont"/>
    <w:link w:val="Date"/>
    <w:uiPriority w:val="99"/>
    <w:semiHidden/>
    <w:rsid w:val="008346C6"/>
  </w:style>
  <w:style w:type="paragraph" w:styleId="Header">
    <w:name w:val="header"/>
    <w:basedOn w:val="Normal"/>
    <w:link w:val="HeaderChar"/>
    <w:uiPriority w:val="99"/>
    <w:unhideWhenUsed/>
    <w:rsid w:val="006E3F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3FA1"/>
  </w:style>
  <w:style w:type="paragraph" w:styleId="Footer">
    <w:name w:val="footer"/>
    <w:basedOn w:val="Normal"/>
    <w:link w:val="FooterChar"/>
    <w:uiPriority w:val="99"/>
    <w:unhideWhenUsed/>
    <w:rsid w:val="006E3F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3FA1"/>
  </w:style>
  <w:style w:type="paragraph" w:styleId="TOCHeading">
    <w:name w:val="TOC Heading"/>
    <w:basedOn w:val="Heading1"/>
    <w:next w:val="Normal"/>
    <w:uiPriority w:val="39"/>
    <w:unhideWhenUsed/>
    <w:qFormat/>
    <w:rsid w:val="00EF0F8A"/>
    <w:pPr>
      <w:spacing w:before="240" w:after="0"/>
      <w:outlineLvl w:val="9"/>
    </w:pPr>
    <w:rPr>
      <w:kern w:val="0"/>
      <w:sz w:val="32"/>
      <w:szCs w:val="32"/>
      <w:lang w:val="en-US" w:eastAsia="en-US"/>
      <w14:ligatures w14:val="none"/>
    </w:rPr>
  </w:style>
  <w:style w:type="paragraph" w:styleId="TOC1">
    <w:name w:val="toc 1"/>
    <w:basedOn w:val="Normal"/>
    <w:next w:val="Normal"/>
    <w:autoRedefine/>
    <w:uiPriority w:val="39"/>
    <w:unhideWhenUsed/>
    <w:rsid w:val="00FB735A"/>
    <w:pPr>
      <w:spacing w:after="100"/>
    </w:pPr>
  </w:style>
  <w:style w:type="character" w:styleId="Hyperlink">
    <w:name w:val="Hyperlink"/>
    <w:basedOn w:val="DefaultParagraphFont"/>
    <w:uiPriority w:val="99"/>
    <w:unhideWhenUsed/>
    <w:rsid w:val="00FB735A"/>
    <w:rPr>
      <w:color w:val="0563C1" w:themeColor="hyperlink"/>
      <w:u w:val="single"/>
    </w:rPr>
  </w:style>
  <w:style w:type="character" w:styleId="UnresolvedMention">
    <w:name w:val="Unresolved Mention"/>
    <w:basedOn w:val="DefaultParagraphFont"/>
    <w:uiPriority w:val="99"/>
    <w:semiHidden/>
    <w:unhideWhenUsed/>
    <w:rsid w:val="0066047B"/>
    <w:rPr>
      <w:color w:val="605E5C"/>
      <w:shd w:val="clear" w:color="auto" w:fill="E1DFDD"/>
    </w:rPr>
  </w:style>
  <w:style w:type="paragraph" w:styleId="Caption">
    <w:name w:val="caption"/>
    <w:basedOn w:val="Normal"/>
    <w:next w:val="Normal"/>
    <w:uiPriority w:val="35"/>
    <w:unhideWhenUsed/>
    <w:qFormat/>
    <w:rsid w:val="00884AF7"/>
    <w:pPr>
      <w:spacing w:after="200" w:line="240" w:lineRule="auto"/>
    </w:pPr>
    <w:rPr>
      <w:i/>
      <w:iCs/>
      <w:color w:val="44546A" w:themeColor="text2"/>
      <w:sz w:val="18"/>
      <w:szCs w:val="18"/>
    </w:rPr>
  </w:style>
  <w:style w:type="paragraph" w:styleId="TOC2">
    <w:name w:val="toc 2"/>
    <w:basedOn w:val="Normal"/>
    <w:next w:val="Normal"/>
    <w:autoRedefine/>
    <w:uiPriority w:val="39"/>
    <w:unhideWhenUsed/>
    <w:rsid w:val="00A15CA0"/>
    <w:pPr>
      <w:spacing w:after="100"/>
      <w:ind w:left="220"/>
    </w:pPr>
  </w:style>
  <w:style w:type="character" w:styleId="PlaceholderText">
    <w:name w:val="Placeholder Text"/>
    <w:basedOn w:val="DefaultParagraphFont"/>
    <w:uiPriority w:val="99"/>
    <w:semiHidden/>
    <w:rsid w:val="00452AA1"/>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849000">
      <w:bodyDiv w:val="1"/>
      <w:marLeft w:val="0"/>
      <w:marRight w:val="0"/>
      <w:marTop w:val="0"/>
      <w:marBottom w:val="0"/>
      <w:divBdr>
        <w:top w:val="none" w:sz="0" w:space="0" w:color="auto"/>
        <w:left w:val="none" w:sz="0" w:space="0" w:color="auto"/>
        <w:bottom w:val="none" w:sz="0" w:space="0" w:color="auto"/>
        <w:right w:val="none" w:sz="0" w:space="0" w:color="auto"/>
      </w:divBdr>
    </w:div>
    <w:div w:id="321932283">
      <w:bodyDiv w:val="1"/>
      <w:marLeft w:val="0"/>
      <w:marRight w:val="0"/>
      <w:marTop w:val="0"/>
      <w:marBottom w:val="0"/>
      <w:divBdr>
        <w:top w:val="none" w:sz="0" w:space="0" w:color="auto"/>
        <w:left w:val="none" w:sz="0" w:space="0" w:color="auto"/>
        <w:bottom w:val="none" w:sz="0" w:space="0" w:color="auto"/>
        <w:right w:val="none" w:sz="0" w:space="0" w:color="auto"/>
      </w:divBdr>
    </w:div>
    <w:div w:id="422455255">
      <w:bodyDiv w:val="1"/>
      <w:marLeft w:val="0"/>
      <w:marRight w:val="0"/>
      <w:marTop w:val="0"/>
      <w:marBottom w:val="0"/>
      <w:divBdr>
        <w:top w:val="none" w:sz="0" w:space="0" w:color="auto"/>
        <w:left w:val="none" w:sz="0" w:space="0" w:color="auto"/>
        <w:bottom w:val="none" w:sz="0" w:space="0" w:color="auto"/>
        <w:right w:val="none" w:sz="0" w:space="0" w:color="auto"/>
      </w:divBdr>
    </w:div>
    <w:div w:id="576943701">
      <w:bodyDiv w:val="1"/>
      <w:marLeft w:val="0"/>
      <w:marRight w:val="0"/>
      <w:marTop w:val="0"/>
      <w:marBottom w:val="0"/>
      <w:divBdr>
        <w:top w:val="none" w:sz="0" w:space="0" w:color="auto"/>
        <w:left w:val="none" w:sz="0" w:space="0" w:color="auto"/>
        <w:bottom w:val="none" w:sz="0" w:space="0" w:color="auto"/>
        <w:right w:val="none" w:sz="0" w:space="0" w:color="auto"/>
      </w:divBdr>
    </w:div>
    <w:div w:id="976955724">
      <w:bodyDiv w:val="1"/>
      <w:marLeft w:val="0"/>
      <w:marRight w:val="0"/>
      <w:marTop w:val="0"/>
      <w:marBottom w:val="0"/>
      <w:divBdr>
        <w:top w:val="none" w:sz="0" w:space="0" w:color="auto"/>
        <w:left w:val="none" w:sz="0" w:space="0" w:color="auto"/>
        <w:bottom w:val="none" w:sz="0" w:space="0" w:color="auto"/>
        <w:right w:val="none" w:sz="0" w:space="0" w:color="auto"/>
      </w:divBdr>
    </w:div>
    <w:div w:id="1181503107">
      <w:bodyDiv w:val="1"/>
      <w:marLeft w:val="0"/>
      <w:marRight w:val="0"/>
      <w:marTop w:val="0"/>
      <w:marBottom w:val="0"/>
      <w:divBdr>
        <w:top w:val="none" w:sz="0" w:space="0" w:color="auto"/>
        <w:left w:val="none" w:sz="0" w:space="0" w:color="auto"/>
        <w:bottom w:val="none" w:sz="0" w:space="0" w:color="auto"/>
        <w:right w:val="none" w:sz="0" w:space="0" w:color="auto"/>
      </w:divBdr>
    </w:div>
    <w:div w:id="1491823666">
      <w:bodyDiv w:val="1"/>
      <w:marLeft w:val="0"/>
      <w:marRight w:val="0"/>
      <w:marTop w:val="0"/>
      <w:marBottom w:val="0"/>
      <w:divBdr>
        <w:top w:val="none" w:sz="0" w:space="0" w:color="auto"/>
        <w:left w:val="none" w:sz="0" w:space="0" w:color="auto"/>
        <w:bottom w:val="none" w:sz="0" w:space="0" w:color="auto"/>
        <w:right w:val="none" w:sz="0" w:space="0" w:color="auto"/>
      </w:divBdr>
    </w:div>
    <w:div w:id="1838498146">
      <w:bodyDiv w:val="1"/>
      <w:marLeft w:val="0"/>
      <w:marRight w:val="0"/>
      <w:marTop w:val="0"/>
      <w:marBottom w:val="0"/>
      <w:divBdr>
        <w:top w:val="none" w:sz="0" w:space="0" w:color="auto"/>
        <w:left w:val="none" w:sz="0" w:space="0" w:color="auto"/>
        <w:bottom w:val="none" w:sz="0" w:space="0" w:color="auto"/>
        <w:right w:val="none" w:sz="0" w:space="0" w:color="auto"/>
      </w:divBdr>
    </w:div>
    <w:div w:id="1937443015">
      <w:bodyDiv w:val="1"/>
      <w:marLeft w:val="0"/>
      <w:marRight w:val="0"/>
      <w:marTop w:val="0"/>
      <w:marBottom w:val="0"/>
      <w:divBdr>
        <w:top w:val="none" w:sz="0" w:space="0" w:color="auto"/>
        <w:left w:val="none" w:sz="0" w:space="0" w:color="auto"/>
        <w:bottom w:val="none" w:sz="0" w:space="0" w:color="auto"/>
        <w:right w:val="none" w:sz="0" w:space="0" w:color="auto"/>
      </w:divBdr>
    </w:div>
    <w:div w:id="2033608923">
      <w:bodyDiv w:val="1"/>
      <w:marLeft w:val="0"/>
      <w:marRight w:val="0"/>
      <w:marTop w:val="0"/>
      <w:marBottom w:val="0"/>
      <w:divBdr>
        <w:top w:val="none" w:sz="0" w:space="0" w:color="auto"/>
        <w:left w:val="none" w:sz="0" w:space="0" w:color="auto"/>
        <w:bottom w:val="none" w:sz="0" w:space="0" w:color="auto"/>
        <w:right w:val="none" w:sz="0" w:space="0" w:color="auto"/>
      </w:divBdr>
    </w:div>
    <w:div w:id="2088651866">
      <w:bodyDiv w:val="1"/>
      <w:marLeft w:val="0"/>
      <w:marRight w:val="0"/>
      <w:marTop w:val="0"/>
      <w:marBottom w:val="0"/>
      <w:divBdr>
        <w:top w:val="none" w:sz="0" w:space="0" w:color="auto"/>
        <w:left w:val="none" w:sz="0" w:space="0" w:color="auto"/>
        <w:bottom w:val="none" w:sz="0" w:space="0" w:color="auto"/>
        <w:right w:val="none" w:sz="0" w:space="0" w:color="auto"/>
      </w:divBdr>
    </w:div>
    <w:div w:id="2113820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pps.dtic.mil/sti/html/tr/ADA35497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09/TR.1985.5222114" TargetMode="External"/><Relationship Id="rId5" Type="http://schemas.openxmlformats.org/officeDocument/2006/relationships/webSettings" Target="webSettings.xml"/><Relationship Id="rId10" Type="http://schemas.openxmlformats.org/officeDocument/2006/relationships/image" Target="media/image3.sv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E17A5043-D66F-49E6-A160-DBFCBD6C17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6</Pages>
  <Words>1594</Words>
  <Characters>9089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Holley</dc:creator>
  <cp:keywords/>
  <dc:description/>
  <cp:lastModifiedBy>Alun Morris (2314593)</cp:lastModifiedBy>
  <cp:revision>60</cp:revision>
  <dcterms:created xsi:type="dcterms:W3CDTF">2026-03-27T11:15:00Z</dcterms:created>
  <dcterms:modified xsi:type="dcterms:W3CDTF">2026-04-03T10:14:00Z</dcterms:modified>
</cp:coreProperties>
</file>