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line="360" w:lineRule="auto"/>
        <w:jc w:val="both"/>
        <w:rPr>
          <w:b w:val="1"/>
          <w:bCs w:val="1"/>
          <w:caps w:val="1"/>
          <w:sz w:val="32"/>
          <w:szCs w:val="32"/>
          <w:lang w:val="en-US"/>
        </w:rPr>
      </w:pPr>
    </w:p>
    <w:p>
      <w:pPr>
        <w:pStyle w:val="Normal (Web)"/>
        <w:spacing w:before="0" w:after="0" w:line="360" w:lineRule="auto"/>
        <w:jc w:val="both"/>
        <w:rPr>
          <w:b w:val="1"/>
          <w:bCs w:val="1"/>
          <w:caps w:val="1"/>
          <w:sz w:val="32"/>
          <w:szCs w:val="32"/>
          <w:lang w:val="en-US"/>
        </w:rPr>
      </w:pPr>
    </w:p>
    <w:p>
      <w:pPr>
        <w:pStyle w:val="Normal (Web)"/>
        <w:spacing w:before="0" w:after="0" w:line="360" w:lineRule="auto"/>
        <w:jc w:val="both"/>
        <w:rPr>
          <w:b w:val="1"/>
          <w:bCs w:val="1"/>
          <w:caps w:val="1"/>
          <w:sz w:val="32"/>
          <w:szCs w:val="32"/>
          <w:lang w:val="en-US"/>
        </w:rPr>
      </w:pPr>
      <w:r>
        <w:rPr>
          <w:b w:val="1"/>
          <w:bCs w:val="1"/>
          <w:caps w:val="1"/>
          <w:sz w:val="32"/>
          <w:szCs w:val="32"/>
          <w:rtl w:val="0"/>
          <w:lang w:val="en-US"/>
        </w:rPr>
        <w:t xml:space="preserve">Adelina Sisianu </w:t>
      </w:r>
    </w:p>
    <w:p>
      <w:pPr>
        <w:pStyle w:val="Normal (Web)"/>
        <w:spacing w:before="0" w:after="0" w:line="360" w:lineRule="auto"/>
        <w:jc w:val="both"/>
        <w:rPr>
          <w:b w:val="1"/>
          <w:bCs w:val="1"/>
          <w:caps w:val="1"/>
          <w:sz w:val="32"/>
          <w:szCs w:val="32"/>
          <w:lang w:val="en-US"/>
        </w:rPr>
      </w:pPr>
      <w:r>
        <w:rPr>
          <w:b w:val="1"/>
          <w:bCs w:val="1"/>
          <w:caps w:val="1"/>
          <w:sz w:val="32"/>
          <w:szCs w:val="32"/>
          <w:rtl w:val="0"/>
          <w:lang w:val="en-US"/>
        </w:rPr>
        <w:t xml:space="preserve">Student id: </w:t>
      </w:r>
      <w:r>
        <w:rPr>
          <w:b w:val="1"/>
          <w:bCs w:val="1"/>
          <w:caps w:val="1"/>
          <w:sz w:val="32"/>
          <w:szCs w:val="32"/>
          <w:rtl w:val="0"/>
          <w:lang w:val="en-US"/>
        </w:rPr>
        <w:t>2020528</w:t>
      </w:r>
    </w:p>
    <w:p>
      <w:pPr>
        <w:pStyle w:val="Normal (Web)"/>
        <w:spacing w:before="0" w:after="0" w:line="360" w:lineRule="auto"/>
        <w:jc w:val="both"/>
        <w:rPr>
          <w:b w:val="1"/>
          <w:bCs w:val="1"/>
          <w:caps w:val="1"/>
          <w:sz w:val="32"/>
          <w:szCs w:val="32"/>
          <w:lang w:val="en-US"/>
        </w:rPr>
      </w:pPr>
    </w:p>
    <w:p>
      <w:pPr>
        <w:pStyle w:val="Normal (Web)"/>
        <w:spacing w:before="0" w:after="0" w:line="360" w:lineRule="auto"/>
        <w:jc w:val="both"/>
        <w:rPr>
          <w:b w:val="1"/>
          <w:bCs w:val="1"/>
          <w:caps w:val="1"/>
          <w:sz w:val="32"/>
          <w:szCs w:val="32"/>
          <w:lang w:val="en-US"/>
        </w:rPr>
      </w:pPr>
    </w:p>
    <w:p>
      <w:pPr>
        <w:pStyle w:val="Normal (Web)"/>
        <w:spacing w:before="0" w:after="0" w:line="360" w:lineRule="auto"/>
        <w:jc w:val="both"/>
        <w:rPr>
          <w:b w:val="1"/>
          <w:bCs w:val="1"/>
          <w:sz w:val="28"/>
          <w:szCs w:val="28"/>
          <w:lang w:val="en-US"/>
        </w:rPr>
      </w:pPr>
    </w:p>
    <w:p>
      <w:pPr>
        <w:pStyle w:val="Normal (Web)"/>
        <w:spacing w:before="0" w:after="240" w:line="360" w:lineRule="auto"/>
        <w:jc w:val="both"/>
        <w:rPr>
          <w:b w:val="1"/>
          <w:bCs w:val="1"/>
          <w:lang w:val="en-US"/>
        </w:rPr>
      </w:pPr>
    </w:p>
    <w:p>
      <w:pPr>
        <w:pStyle w:val="Normal (Web)"/>
        <w:spacing w:before="0" w:after="240" w:line="360" w:lineRule="auto"/>
        <w:jc w:val="both"/>
        <w:rPr>
          <w:b w:val="1"/>
          <w:bCs w:val="1"/>
          <w:lang w:val="en-US"/>
        </w:rPr>
      </w:pPr>
    </w:p>
    <w:p>
      <w:pPr>
        <w:pStyle w:val="Normal (Web)"/>
        <w:spacing w:before="0" w:after="240" w:line="360" w:lineRule="auto"/>
        <w:jc w:val="both"/>
        <w:rPr>
          <w:b w:val="1"/>
          <w:bCs w:val="1"/>
          <w:lang w:val="en-US"/>
        </w:rPr>
      </w:pPr>
    </w:p>
    <w:p>
      <w:pPr>
        <w:pStyle w:val="Normal (Web)"/>
        <w:spacing w:before="0" w:after="240" w:line="360" w:lineRule="auto"/>
        <w:jc w:val="both"/>
        <w:rPr>
          <w:b w:val="1"/>
          <w:bCs w:val="1"/>
          <w:lang w:val="en-US"/>
        </w:rPr>
      </w:pPr>
    </w:p>
    <w:p>
      <w:pPr>
        <w:pStyle w:val="Normal (Web)"/>
        <w:spacing w:before="0" w:after="240" w:line="360" w:lineRule="auto"/>
        <w:jc w:val="both"/>
        <w:rPr>
          <w:b w:val="1"/>
          <w:bCs w:val="1"/>
          <w:lang w:val="en-US"/>
        </w:rPr>
      </w:pPr>
    </w:p>
    <w:p>
      <w:pPr>
        <w:pStyle w:val="Normal (Web)"/>
        <w:spacing w:before="0" w:after="240" w:line="360" w:lineRule="auto"/>
        <w:jc w:val="center"/>
        <w:rPr>
          <w:b w:val="1"/>
          <w:bCs w:val="1"/>
          <w:sz w:val="32"/>
          <w:szCs w:val="32"/>
          <w:lang w:val="en-US"/>
        </w:rPr>
      </w:pPr>
    </w:p>
    <w:p>
      <w:pPr>
        <w:pStyle w:val="Normal (Web)"/>
        <w:spacing w:before="0" w:after="240" w:line="360" w:lineRule="auto"/>
        <w:jc w:val="center"/>
        <w:rPr>
          <w:b w:val="1"/>
          <w:bCs w:val="1"/>
          <w:sz w:val="32"/>
          <w:szCs w:val="32"/>
          <w:lang w:val="en-US"/>
        </w:rPr>
      </w:pPr>
      <w:r>
        <w:rPr>
          <w:b w:val="1"/>
          <w:bCs w:val="1"/>
          <w:sz w:val="32"/>
          <w:szCs w:val="32"/>
          <w:rtl w:val="0"/>
          <w:lang w:val="en-US"/>
        </w:rPr>
        <w:t>Managing People</w:t>
      </w:r>
    </w:p>
    <w:p>
      <w:pPr>
        <w:pStyle w:val="Normal (Web)"/>
        <w:spacing w:before="0" w:after="240" w:line="360" w:lineRule="auto"/>
        <w:jc w:val="both"/>
        <w:rPr>
          <w:b w:val="1"/>
          <w:bCs w:val="1"/>
          <w:lang w:val="en-US"/>
        </w:rPr>
      </w:pPr>
    </w:p>
    <w:p>
      <w:pPr>
        <w:pStyle w:val="Normal (Web)"/>
        <w:spacing w:before="0" w:after="240" w:line="360" w:lineRule="auto"/>
        <w:jc w:val="both"/>
        <w:rPr>
          <w:b w:val="1"/>
          <w:bCs w:val="1"/>
          <w:lang w:val="en-US"/>
        </w:rPr>
      </w:pPr>
    </w:p>
    <w:p>
      <w:pPr>
        <w:pStyle w:val="heading 1"/>
        <w:rPr>
          <w:lang w:val="en-US"/>
        </w:rPr>
      </w:pPr>
    </w:p>
    <w:p>
      <w:pPr>
        <w:pStyle w:val="heading 1"/>
        <w:rPr>
          <w:lang w:val="en-US"/>
        </w:rPr>
      </w:pPr>
    </w:p>
    <w:p>
      <w:pPr>
        <w:pStyle w:val="heading 1"/>
        <w:rPr>
          <w:lang w:val="en-US"/>
        </w:rPr>
      </w:pPr>
    </w:p>
    <w:p>
      <w:pPr>
        <w:pStyle w:val="Normal (Web)"/>
        <w:spacing w:before="0" w:after="0" w:line="360" w:lineRule="auto"/>
        <w:jc w:val="both"/>
        <w:rPr>
          <w:b w:val="1"/>
          <w:bCs w:val="1"/>
          <w:lang w:val="en-US"/>
        </w:rPr>
      </w:pPr>
    </w:p>
    <w:p>
      <w:pPr>
        <w:pStyle w:val="Normal (Web)"/>
        <w:spacing w:before="0" w:after="0" w:line="360" w:lineRule="auto"/>
        <w:jc w:val="both"/>
        <w:rPr>
          <w:b w:val="1"/>
          <w:bCs w:val="1"/>
          <w:lang w:val="en-US"/>
        </w:rPr>
      </w:pPr>
    </w:p>
    <w:p>
      <w:pPr>
        <w:pStyle w:val="Normal (Web)"/>
        <w:spacing w:before="0" w:after="0" w:line="360" w:lineRule="auto"/>
        <w:jc w:val="both"/>
        <w:rPr>
          <w:b w:val="1"/>
          <w:bCs w:val="1"/>
          <w:lang w:val="en-US"/>
        </w:rPr>
      </w:pPr>
    </w:p>
    <w:p>
      <w:pPr>
        <w:pStyle w:val="TOC Heading"/>
        <w:spacing w:line="360" w:lineRule="auto"/>
        <w:jc w:val="center"/>
        <w:rPr>
          <w:rFonts w:ascii="Times New Roman" w:cs="Times New Roman" w:hAnsi="Times New Roman" w:eastAsia="Times New Roman"/>
          <w:b w:val="1"/>
          <w:bCs w:val="1"/>
          <w:outline w:val="0"/>
          <w:color w:val="000000"/>
          <w:sz w:val="28"/>
          <w:szCs w:val="28"/>
          <w:u w:color="000000"/>
          <w:lang w:val="en-US"/>
          <w14:textFill>
            <w14:solidFill>
              <w14:srgbClr w14:val="000000"/>
            </w14:solidFill>
          </w14:textFill>
        </w:rPr>
      </w:pPr>
      <w:r>
        <w:rPr>
          <w:rFonts w:ascii="Times New Roman" w:hAnsi="Times New Roman"/>
          <w:b w:val="1"/>
          <w:bCs w:val="1"/>
          <w:outline w:val="0"/>
          <w:color w:val="000000"/>
          <w:sz w:val="28"/>
          <w:szCs w:val="28"/>
          <w:u w:color="000000"/>
          <w:rtl w:val="0"/>
          <w:lang w:val="en-US"/>
          <w14:textFill>
            <w14:solidFill>
              <w14:srgbClr w14:val="000000"/>
            </w14:solidFill>
          </w14:textFill>
        </w:rPr>
        <w:t>Contents</w:t>
      </w:r>
    </w:p>
    <w:p>
      <w:pPr>
        <w:pStyle w:val="Normal.0"/>
        <w:spacing w:line="360" w:lineRule="auto"/>
        <w:jc w:val="both"/>
      </w:pPr>
      <w:r>
        <w:rPr>
          <w:rFonts w:ascii="Times New Roman" w:cs="Times New Roman" w:hAnsi="Times New Roman" w:eastAsia="Times New Roman"/>
          <w:b w:val="1"/>
          <w:bCs w:val="1"/>
          <w:outline w:val="0"/>
          <w:color w:val="000000"/>
          <w:sz w:val="28"/>
          <w:szCs w:val="28"/>
          <w:u w:color="000000"/>
          <w:lang w:val="en-US"/>
          <w14:textFill>
            <w14:solidFill>
              <w14:srgbClr w14:val="000000"/>
            </w14:solidFill>
          </w14:textFill>
        </w:rPr>
        <w:fldChar w:fldCharType="begin" w:fldLock="0"/>
      </w:r>
      <w:r>
        <w:rPr>
          <w:rFonts w:ascii="Times New Roman" w:cs="Times New Roman" w:hAnsi="Times New Roman" w:eastAsia="Times New Roman"/>
          <w:b w:val="1"/>
          <w:bCs w:val="1"/>
          <w:outline w:val="0"/>
          <w:color w:val="000000"/>
          <w:sz w:val="28"/>
          <w:szCs w:val="28"/>
          <w:u w:color="000000"/>
          <w:lang w:val="en-US"/>
          <w14:textFill>
            <w14:solidFill>
              <w14:srgbClr w14:val="000000"/>
            </w14:solidFill>
          </w14:textFill>
        </w:rPr>
        <w:instrText xml:space="preserve"> TOC \t "heading 1, 1"</w:instrText>
      </w:r>
      <w:r>
        <w:rPr>
          <w:rFonts w:ascii="Times New Roman" w:cs="Times New Roman" w:hAnsi="Times New Roman" w:eastAsia="Times New Roman"/>
          <w:b w:val="1"/>
          <w:bCs w:val="1"/>
          <w:outline w:val="0"/>
          <w:color w:val="000000"/>
          <w:sz w:val="28"/>
          <w:szCs w:val="28"/>
          <w:u w:color="000000"/>
          <w:lang w:val="en-US"/>
          <w14:textFill>
            <w14:solidFill>
              <w14:srgbClr w14:val="000000"/>
            </w14:solidFill>
          </w14:textFill>
        </w:rPr>
        <w:fldChar w:fldCharType="separate" w:fldLock="0"/>
      </w:r>
    </w:p>
    <w:p>
      <w:pPr>
        <w:pStyle w:val="TOC 1"/>
      </w:pPr>
      <w:r>
        <w:rPr>
          <w:rFonts w:cs="Arial Unicode MS" w:eastAsia="Arial Unicode MS"/>
          <w:rtl w:val="0"/>
        </w:rPr>
        <w:t>Task 1</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hint="default"/>
          <w:rtl w:val="0"/>
        </w:rPr>
        <w:t>“Explain how important these behaviours are for effective HR professionals working in the UK”</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hint="default"/>
          <w:rtl w:val="0"/>
        </w:rPr>
        <w:t>“Explain to what extent this map could be applied to HR professionals working on a global scale regardless of sectors and sizes of organizations”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Task 2</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hint="default"/>
          <w:rtl w:val="0"/>
        </w:rPr>
        <w:t>“Explain why do public sector in the UK is facing skills shortages despite the high unemployment rate”</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hint="default"/>
          <w:rtl w:val="0"/>
        </w:rPr>
        <w:t>“Identify and discuss long-term labour market developments to address the skills shortages in healthcare sector professions in the UK”</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spacing w:line="360" w:lineRule="auto"/>
        <w:jc w:val="both"/>
        <w:rPr>
          <w:lang w:val="en-US"/>
        </w:rPr>
      </w:pPr>
      <w:r>
        <w:rPr>
          <w:rFonts w:ascii="Times New Roman" w:cs="Times New Roman" w:hAnsi="Times New Roman" w:eastAsia="Times New Roman"/>
          <w:b w:val="1"/>
          <w:bCs w:val="1"/>
          <w:outline w:val="0"/>
          <w:color w:val="000000"/>
          <w:sz w:val="28"/>
          <w:szCs w:val="28"/>
          <w:u w:color="000000"/>
          <w:lang w:val="en-US"/>
          <w14:textFill>
            <w14:solidFill>
              <w14:srgbClr w14:val="000000"/>
            </w14:solidFill>
          </w14:textFill>
        </w:rPr>
        <w:fldChar w:fldCharType="end" w:fldLock="0"/>
      </w: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Normal.0"/>
        <w:rPr>
          <w:lang w:val="en-US"/>
        </w:rPr>
      </w:pPr>
    </w:p>
    <w:p>
      <w:pPr>
        <w:pStyle w:val="heading 1"/>
        <w:rPr>
          <w:lang w:val="en-US"/>
        </w:rPr>
      </w:pPr>
      <w:bookmarkStart w:name="_Toc" w:id="0"/>
      <w:r>
        <w:rPr>
          <w:rtl w:val="0"/>
          <w:lang w:val="en-US"/>
        </w:rPr>
        <w:t>Task 1</w:t>
      </w:r>
      <w:bookmarkEnd w:id="0"/>
    </w:p>
    <w:p>
      <w:pPr>
        <w:pStyle w:val="heading 1"/>
        <w:rPr>
          <w:lang w:val="en-US"/>
        </w:rPr>
      </w:pPr>
      <w:bookmarkStart w:name="_Toc1" w:id="1"/>
      <w:r>
        <w:rPr>
          <w:rtl w:val="0"/>
          <w:lang w:val="en-US"/>
        </w:rPr>
        <w:t>“</w:t>
      </w:r>
      <w:r>
        <w:rPr>
          <w:rtl w:val="0"/>
          <w:lang w:val="en-US"/>
        </w:rPr>
        <w:t>Explain how important these behaviours are for effective HR professionals working in the UK</w:t>
      </w:r>
      <w:r>
        <w:rPr>
          <w:rtl w:val="0"/>
          <w:lang w:val="en-US"/>
        </w:rPr>
        <w:t>”</w:t>
      </w:r>
      <w:bookmarkEnd w:id="1"/>
    </w:p>
    <w:p>
      <w:pPr>
        <w:pStyle w:val="Normal (Web)"/>
        <w:spacing w:before="0" w:after="0" w:line="360" w:lineRule="auto"/>
        <w:jc w:val="both"/>
        <w:rPr>
          <w:lang w:val="en-US"/>
        </w:rPr>
      </w:pPr>
      <w:r>
        <w:rPr>
          <w:b w:val="1"/>
          <w:bCs w:val="1"/>
          <w:rtl w:val="0"/>
          <w:lang w:val="en-US"/>
        </w:rPr>
        <w:t>The Chartered Institute of Personnel and Development (CIPD)</w:t>
      </w:r>
      <w:r>
        <w:rPr>
          <w:rtl w:val="0"/>
          <w:lang w:val="en-US"/>
        </w:rPr>
        <w:t xml:space="preserve"> is a professional figure for experts in person at work (CIPD, 2022a). They strive towards an improved working environment by introducing a professional level for </w:t>
      </w:r>
      <w:r>
        <w:rPr>
          <w:b w:val="1"/>
          <w:bCs w:val="1"/>
          <w:rtl w:val="0"/>
          <w:lang w:val="en-US"/>
        </w:rPr>
        <w:t>Human resource</w:t>
      </w:r>
      <w:r>
        <w:rPr>
          <w:rtl w:val="0"/>
          <w:lang w:val="en-US"/>
        </w:rPr>
        <w:t>s and people development, which leads to a pragmatic change in the working environment. The</w:t>
      </w:r>
      <w:r>
        <w:rPr>
          <w:b w:val="1"/>
          <w:bCs w:val="1"/>
          <w:rtl w:val="0"/>
          <w:lang w:val="en-US"/>
        </w:rPr>
        <w:t xml:space="preserve"> CIPD Profession Map </w:t>
      </w:r>
      <w:r>
        <w:rPr>
          <w:rtl w:val="0"/>
          <w:lang w:val="en-US"/>
        </w:rPr>
        <w:t>provides any profession with a stable substructure for efficient decision-making (CIPD, 2022b). To assist the professionals in generating value for personals, companies, society and the profession itself, CIPD recognised eight core behaviours as follows:</w:t>
      </w:r>
    </w:p>
    <w:p>
      <w:pPr>
        <w:pStyle w:val="Normal (Web)"/>
        <w:numPr>
          <w:ilvl w:val="0"/>
          <w:numId w:val="2"/>
        </w:numPr>
        <w:bidi w:val="0"/>
        <w:spacing w:before="0" w:after="0" w:line="360" w:lineRule="auto"/>
        <w:ind w:right="0"/>
        <w:jc w:val="both"/>
        <w:rPr>
          <w:b w:val="1"/>
          <w:bCs w:val="1"/>
          <w:rtl w:val="0"/>
          <w:lang w:val="en-US"/>
        </w:rPr>
      </w:pPr>
      <w:r>
        <w:rPr>
          <w:b w:val="1"/>
          <w:bCs w:val="1"/>
          <w:rtl w:val="0"/>
          <w:lang w:val="en-US"/>
        </w:rPr>
        <w:t>Ethical Practices</w:t>
      </w:r>
    </w:p>
    <w:p>
      <w:pPr>
        <w:pStyle w:val="Normal (Web)"/>
        <w:spacing w:before="0" w:after="0" w:line="360" w:lineRule="auto"/>
        <w:jc w:val="both"/>
        <w:rPr>
          <w:lang w:val="en-US"/>
        </w:rPr>
      </w:pPr>
      <w:r>
        <w:rPr>
          <w:rtl w:val="0"/>
          <w:lang w:val="en-US"/>
        </w:rPr>
        <w:t>Apprehending the importance of ethics is vital for an HR professional as it helps to build commitment to do the right thing despite the cost, create the consciousness to perform constantly fused with moral judgement, helps to gain the competency to assess the information and generate judgments by foreseeing vital risks (Pandey, 2019).</w:t>
      </w:r>
    </w:p>
    <w:p>
      <w:pPr>
        <w:pStyle w:val="Normal (Web)"/>
        <w:numPr>
          <w:ilvl w:val="0"/>
          <w:numId w:val="4"/>
        </w:numPr>
        <w:bidi w:val="0"/>
        <w:spacing w:before="0" w:after="0" w:line="360" w:lineRule="auto"/>
        <w:ind w:right="0"/>
        <w:jc w:val="both"/>
        <w:rPr>
          <w:b w:val="1"/>
          <w:bCs w:val="1"/>
          <w:rtl w:val="0"/>
          <w:lang w:val="en-US"/>
        </w:rPr>
      </w:pPr>
      <w:r>
        <w:rPr>
          <w:b w:val="1"/>
          <w:bCs w:val="1"/>
          <w:rtl w:val="0"/>
          <w:lang w:val="en-US"/>
        </w:rPr>
        <w:t>Professional courage and influence</w:t>
      </w:r>
    </w:p>
    <w:p>
      <w:pPr>
        <w:pStyle w:val="Normal (Web)"/>
        <w:spacing w:before="0" w:after="0" w:line="360" w:lineRule="auto"/>
        <w:jc w:val="both"/>
        <w:rPr>
          <w:lang w:val="en-US"/>
        </w:rPr>
      </w:pPr>
      <w:r>
        <w:rPr>
          <w:rtl w:val="0"/>
          <w:lang w:val="en-US"/>
        </w:rPr>
        <w:t>The HR professional needs this behaviour daily at the workplace because it helps to build the ability to question when there is opposition, to speak up when something feels wrong, and come to a decision when required (CIPD, 2022c).</w:t>
      </w:r>
    </w:p>
    <w:p>
      <w:pPr>
        <w:pStyle w:val="Normal (Web)"/>
        <w:numPr>
          <w:ilvl w:val="0"/>
          <w:numId w:val="6"/>
        </w:numPr>
        <w:bidi w:val="0"/>
        <w:spacing w:before="0" w:after="0" w:line="360" w:lineRule="auto"/>
        <w:ind w:right="0"/>
        <w:jc w:val="both"/>
        <w:rPr>
          <w:b w:val="1"/>
          <w:bCs w:val="1"/>
          <w:rtl w:val="0"/>
          <w:lang w:val="en-US"/>
        </w:rPr>
      </w:pPr>
      <w:r>
        <w:rPr>
          <w:b w:val="1"/>
          <w:bCs w:val="1"/>
          <w:rtl w:val="0"/>
          <w:lang w:val="en-US"/>
        </w:rPr>
        <w:t>Valuing People</w:t>
      </w:r>
    </w:p>
    <w:p>
      <w:pPr>
        <w:pStyle w:val="Normal (Web)"/>
        <w:spacing w:before="0" w:after="0" w:line="360" w:lineRule="auto"/>
        <w:jc w:val="both"/>
        <w:rPr>
          <w:lang w:val="en-US"/>
        </w:rPr>
      </w:pPr>
      <w:r>
        <w:rPr>
          <w:rtl w:val="0"/>
          <w:lang w:val="en-US"/>
        </w:rPr>
        <w:t xml:space="preserve">Unappreciated workers are more likely to abandon, costing organisations heavily every year in recruitment and training. Hence valuing people is an important trait in the HR profession to enhance employee experience, and retention by building an efficient organisational culture (Dachner </w:t>
      </w:r>
      <w:r>
        <w:rPr>
          <w:i w:val="1"/>
          <w:iCs w:val="1"/>
          <w:rtl w:val="0"/>
          <w:lang w:val="en-US"/>
        </w:rPr>
        <w:t xml:space="preserve">et al. </w:t>
      </w:r>
      <w:r>
        <w:rPr>
          <w:rtl w:val="0"/>
          <w:lang w:val="en-US"/>
        </w:rPr>
        <w:t>2021).</w:t>
      </w:r>
    </w:p>
    <w:p>
      <w:pPr>
        <w:pStyle w:val="Normal (Web)"/>
        <w:numPr>
          <w:ilvl w:val="0"/>
          <w:numId w:val="8"/>
        </w:numPr>
        <w:bidi w:val="0"/>
        <w:spacing w:before="0" w:after="0" w:line="360" w:lineRule="auto"/>
        <w:ind w:right="0"/>
        <w:jc w:val="both"/>
        <w:rPr>
          <w:b w:val="1"/>
          <w:bCs w:val="1"/>
          <w:rtl w:val="0"/>
          <w:lang w:val="en-US"/>
        </w:rPr>
      </w:pPr>
      <w:r>
        <w:rPr>
          <w:b w:val="1"/>
          <w:bCs w:val="1"/>
          <w:rtl w:val="0"/>
          <w:lang w:val="en-US"/>
        </w:rPr>
        <w:t>Working inclusively</w:t>
      </w:r>
    </w:p>
    <w:p>
      <w:pPr>
        <w:pStyle w:val="Normal (Web)"/>
        <w:spacing w:before="0" w:after="0" w:line="360" w:lineRule="auto"/>
        <w:jc w:val="both"/>
        <w:rPr>
          <w:lang w:val="en-US"/>
        </w:rPr>
      </w:pPr>
      <w:r>
        <w:rPr>
          <w:rtl w:val="0"/>
          <w:lang w:val="en-US"/>
        </w:rPr>
        <w:t xml:space="preserve">As per Hunt </w:t>
      </w:r>
      <w:r>
        <w:rPr>
          <w:i w:val="1"/>
          <w:iCs w:val="1"/>
          <w:rtl w:val="0"/>
          <w:lang w:val="en-US"/>
        </w:rPr>
        <w:t>et al.</w:t>
      </w:r>
      <w:r>
        <w:rPr>
          <w:rtl w:val="0"/>
          <w:lang w:val="en-US"/>
        </w:rPr>
        <w:t xml:space="preserve"> (2020), diversity and inclusion are vital factors for competitive advantage.</w:t>
      </w:r>
    </w:p>
    <w:p>
      <w:pPr>
        <w:pStyle w:val="Normal (Web)"/>
        <w:spacing w:before="0" w:after="0" w:line="360" w:lineRule="auto"/>
        <w:jc w:val="both"/>
        <w:rPr>
          <w:lang w:val="en-US"/>
        </w:rPr>
      </w:pPr>
      <w:r>
        <w:rPr>
          <w:rtl w:val="0"/>
          <w:lang w:val="en-US"/>
        </w:rPr>
        <w:t>HR professionals have a vital role in educating the organisation on making an inclusive workplace so that the workers feel engaged and committed to the companies they work for. As per Mckinsey, (2020) job seekers are</w:t>
      </w:r>
      <w:r>
        <w:rPr>
          <w:rStyle w:val="Hyperlink.0"/>
          <w:outline w:val="0"/>
          <w:color w:val="000000"/>
          <w:u w:color="000000"/>
          <w:lang w:val="en-US"/>
          <w14:textFill>
            <w14:solidFill>
              <w14:srgbClr w14:val="000000"/>
            </w14:solidFill>
          </w14:textFill>
        </w:rPr>
        <w:fldChar w:fldCharType="begin" w:fldLock="0"/>
      </w:r>
      <w:r>
        <w:rPr>
          <w:rStyle w:val="Hyperlink.0"/>
          <w:outline w:val="0"/>
          <w:color w:val="000000"/>
          <w:u w:color="000000"/>
          <w:lang w:val="en-US"/>
          <w14:textFill>
            <w14:solidFill>
              <w14:srgbClr w14:val="000000"/>
            </w14:solidFill>
          </w14:textFill>
        </w:rPr>
        <w:instrText xml:space="preserve"> HYPERLINK "https://www2.deloitte.com/content/dam/Deloitte/us/Documents/about-deloitte/us-about-deloitte-inclusion-survey.pdf"</w:instrText>
      </w:r>
      <w:r>
        <w:rPr>
          <w:rStyle w:val="Hyperlink.0"/>
          <w:outline w:val="0"/>
          <w:color w:val="000000"/>
          <w:u w:color="000000"/>
          <w:lang w:val="en-US"/>
          <w14:textFill>
            <w14:solidFill>
              <w14:srgbClr w14:val="000000"/>
            </w14:solidFill>
          </w14:textFill>
        </w:rPr>
        <w:fldChar w:fldCharType="separate" w:fldLock="0"/>
      </w:r>
      <w:r>
        <w:rPr>
          <w:rStyle w:val="Hyperlink.0"/>
          <w:outline w:val="0"/>
          <w:color w:val="000000"/>
          <w:u w:color="000000"/>
          <w:rtl w:val="0"/>
          <w:lang w:val="en-US"/>
          <w14:textFill>
            <w14:solidFill>
              <w14:srgbClr w14:val="000000"/>
            </w14:solidFill>
          </w14:textFill>
        </w:rPr>
        <w:t xml:space="preserve"> </w:t>
      </w:r>
      <w:r>
        <w:rPr>
          <w:lang w:val="en-US"/>
        </w:rPr>
        <w:fldChar w:fldCharType="end" w:fldLock="0"/>
      </w:r>
      <w:r>
        <w:rPr>
          <w:rtl w:val="0"/>
          <w:lang w:val="en-US"/>
        </w:rPr>
        <w:t>focusing on finding employers who value inclusion at work.</w:t>
      </w:r>
    </w:p>
    <w:p>
      <w:pPr>
        <w:pStyle w:val="Normal (Web)"/>
        <w:numPr>
          <w:ilvl w:val="0"/>
          <w:numId w:val="10"/>
        </w:numPr>
        <w:bidi w:val="0"/>
        <w:spacing w:before="0" w:after="0" w:line="360" w:lineRule="auto"/>
        <w:ind w:right="0"/>
        <w:jc w:val="both"/>
        <w:rPr>
          <w:b w:val="1"/>
          <w:bCs w:val="1"/>
          <w:rtl w:val="0"/>
          <w:lang w:val="en-US"/>
        </w:rPr>
      </w:pPr>
      <w:r>
        <w:rPr>
          <w:b w:val="1"/>
          <w:bCs w:val="1"/>
          <w:rtl w:val="0"/>
          <w:lang w:val="en-US"/>
        </w:rPr>
        <w:t>Commercial drive</w:t>
      </w:r>
    </w:p>
    <w:p>
      <w:pPr>
        <w:pStyle w:val="Normal (Web)"/>
        <w:spacing w:before="0" w:after="0" w:line="360" w:lineRule="auto"/>
        <w:jc w:val="both"/>
        <w:rPr>
          <w:lang w:val="en-US"/>
        </w:rPr>
      </w:pPr>
      <w:r>
        <w:rPr>
          <w:rtl w:val="0"/>
          <w:lang w:val="en-US"/>
        </w:rPr>
        <w:t>Being commercial means recognising and delivering on the issues of the employees and the risks that can adversely affect the organisation. It also refers to an alliance with the consumers, recognising the financial implementations of the job and taking authority to deliver.</w:t>
      </w:r>
    </w:p>
    <w:p>
      <w:pPr>
        <w:pStyle w:val="Normal (Web)"/>
        <w:numPr>
          <w:ilvl w:val="0"/>
          <w:numId w:val="12"/>
        </w:numPr>
        <w:bidi w:val="0"/>
        <w:spacing w:before="0" w:after="0" w:line="360" w:lineRule="auto"/>
        <w:ind w:right="0"/>
        <w:jc w:val="both"/>
        <w:rPr>
          <w:b w:val="1"/>
          <w:bCs w:val="1"/>
          <w:rtl w:val="0"/>
          <w:lang w:val="en-US"/>
        </w:rPr>
      </w:pPr>
      <w:r>
        <w:rPr>
          <w:b w:val="1"/>
          <w:bCs w:val="1"/>
          <w:rtl w:val="0"/>
          <w:lang w:val="en-US"/>
        </w:rPr>
        <w:t>Passion for learning</w:t>
      </w:r>
    </w:p>
    <w:p>
      <w:pPr>
        <w:pStyle w:val="Normal (Web)"/>
        <w:spacing w:before="0" w:after="0" w:line="360" w:lineRule="auto"/>
        <w:jc w:val="both"/>
        <w:rPr>
          <w:lang w:val="en-US"/>
        </w:rPr>
      </w:pPr>
      <w:r>
        <w:rPr>
          <w:rtl w:val="0"/>
          <w:lang w:val="en-US"/>
        </w:rPr>
        <w:t>Passion helps deliver people's ambitions and motivates them along the journey. To meet the details of the job, coach and develop employees to enhance work-life balance, and provide for the creation of future leaders it becomes important for the professional to learn along the way.</w:t>
      </w:r>
    </w:p>
    <w:p>
      <w:pPr>
        <w:pStyle w:val="Normal (Web)"/>
        <w:numPr>
          <w:ilvl w:val="0"/>
          <w:numId w:val="14"/>
        </w:numPr>
        <w:bidi w:val="0"/>
        <w:spacing w:before="0" w:after="0" w:line="360" w:lineRule="auto"/>
        <w:ind w:right="0"/>
        <w:jc w:val="both"/>
        <w:rPr>
          <w:b w:val="1"/>
          <w:bCs w:val="1"/>
          <w:rtl w:val="0"/>
          <w:lang w:val="en-US"/>
        </w:rPr>
      </w:pPr>
      <w:r>
        <w:rPr>
          <w:b w:val="1"/>
          <w:bCs w:val="1"/>
          <w:rtl w:val="0"/>
          <w:lang w:val="en-US"/>
        </w:rPr>
        <w:t>Insights focused</w:t>
      </w:r>
    </w:p>
    <w:p>
      <w:pPr>
        <w:pStyle w:val="Normal (Web)"/>
        <w:spacing w:before="0" w:after="0" w:line="360" w:lineRule="auto"/>
        <w:jc w:val="both"/>
        <w:rPr>
          <w:lang w:val="en-US"/>
        </w:rPr>
      </w:pPr>
      <w:r>
        <w:rPr>
          <w:rtl w:val="0"/>
          <w:lang w:val="en-US"/>
        </w:rPr>
        <w:t>HR analytics helps organisations to assess the impact of a range of parameters that can enhance business performance and formulate decisions based on data. Hence the professional must attend to the issues to gain evidence and thereafter cautiously assess evidence and accumulate them to recognise the whole issue (CIPD, 2022f).</w:t>
      </w:r>
    </w:p>
    <w:p>
      <w:pPr>
        <w:pStyle w:val="Normal (Web)"/>
        <w:numPr>
          <w:ilvl w:val="0"/>
          <w:numId w:val="16"/>
        </w:numPr>
        <w:bidi w:val="0"/>
        <w:spacing w:before="0" w:after="0" w:line="360" w:lineRule="auto"/>
        <w:ind w:right="0"/>
        <w:jc w:val="both"/>
        <w:rPr>
          <w:b w:val="1"/>
          <w:bCs w:val="1"/>
          <w:rtl w:val="0"/>
          <w:lang w:val="en-US"/>
        </w:rPr>
      </w:pPr>
      <w:r>
        <w:rPr>
          <w:b w:val="1"/>
          <w:bCs w:val="1"/>
          <w:rtl w:val="0"/>
          <w:lang w:val="en-US"/>
        </w:rPr>
        <w:t>Situational decision making</w:t>
      </w:r>
    </w:p>
    <w:p>
      <w:pPr>
        <w:pStyle w:val="Normal (Web)"/>
        <w:spacing w:before="0" w:after="0" w:line="360" w:lineRule="auto"/>
        <w:jc w:val="both"/>
        <w:rPr>
          <w:lang w:val="en-US"/>
        </w:rPr>
      </w:pPr>
      <w:r>
        <w:rPr>
          <w:rtl w:val="0"/>
          <w:lang w:val="en-US"/>
        </w:rPr>
        <w:t>It is all about formulating efficient decisions and recognising the particular situation. The character of the changing work environment demands making flexible decisions to attain new situational insights. It requires knowledge and experience but most of all the ability to administer every situation separately thus providing the best possible resolution to any situation (CIPD, 2022e).</w:t>
      </w:r>
    </w:p>
    <w:p>
      <w:pPr>
        <w:pStyle w:val="heading 1"/>
        <w:rPr>
          <w:lang w:val="en-US"/>
        </w:rPr>
      </w:pPr>
      <w:bookmarkStart w:name="_Toc2" w:id="2"/>
      <w:r>
        <w:rPr>
          <w:rtl w:val="0"/>
          <w:lang w:val="en-US"/>
        </w:rPr>
        <w:t>“</w:t>
      </w:r>
      <w:r>
        <w:rPr>
          <w:rtl w:val="0"/>
          <w:lang w:val="en-US"/>
        </w:rPr>
        <w:t>Explain to what extent this map could be applied to HR professionals working on a global scale regardless of sectors and sizes of organizations</w:t>
      </w:r>
      <w:r>
        <w:rPr>
          <w:rtl w:val="0"/>
          <w:lang w:val="en-US"/>
        </w:rPr>
        <w:t>”</w:t>
      </w:r>
      <w:bookmarkEnd w:id="2"/>
    </w:p>
    <w:p>
      <w:pPr>
        <w:pStyle w:val="Normal (Web)"/>
        <w:spacing w:before="0" w:after="0" w:line="360" w:lineRule="auto"/>
        <w:jc w:val="both"/>
        <w:rPr>
          <w:lang w:val="en-US"/>
        </w:rPr>
      </w:pPr>
      <w:r>
        <w:rPr>
          <w:rtl w:val="0"/>
          <w:lang w:val="en-US"/>
        </w:rPr>
        <w:t>The CIPD Professional Map is a group of standards to help professionals develop and enhance the world of work. The map aims to assist in implanting mutual professional recognition across the industry. This mutual framework helps Human Resources to achieve the trust it requires to develop a substantial change in the work culture (CIPD, 2022d). The Map categorises the values into the following classes:</w:t>
      </w:r>
    </w:p>
    <w:p>
      <w:pPr>
        <w:pStyle w:val="Normal (Web)"/>
        <w:spacing w:before="0" w:after="0" w:line="360" w:lineRule="auto"/>
        <w:jc w:val="both"/>
        <w:rPr>
          <w:lang w:val="en-US"/>
        </w:rPr>
      </w:pPr>
      <w:r>
        <w:rPr>
          <w:b w:val="1"/>
          <w:bCs w:val="1"/>
          <w:rtl w:val="0"/>
          <w:lang w:val="en-US"/>
        </w:rPr>
        <w:t>Principle-led</w:t>
      </w:r>
    </w:p>
    <w:p>
      <w:pPr>
        <w:pStyle w:val="Normal (Web)"/>
        <w:spacing w:before="0" w:after="0" w:line="360" w:lineRule="auto"/>
        <w:jc w:val="both"/>
        <w:rPr>
          <w:lang w:val="en-US"/>
        </w:rPr>
      </w:pPr>
      <w:r>
        <w:rPr>
          <w:rtl w:val="0"/>
          <w:lang w:val="en-US"/>
        </w:rPr>
        <w:t xml:space="preserve">According to the Map, all the decisions must be determined by a collection of transparent principles chiefly during periods of notable change. The key to this is the infusion of the vital fundamentals like </w:t>
      </w:r>
      <w:r>
        <w:rPr>
          <w:b w:val="1"/>
          <w:bCs w:val="1"/>
          <w:rtl w:val="0"/>
          <w:lang w:val="en-US"/>
        </w:rPr>
        <w:t>work matters, employee and consumer matters, and professionalism matters.</w:t>
      </w:r>
      <w:r>
        <w:rPr>
          <w:rtl w:val="0"/>
          <w:lang w:val="en-US"/>
        </w:rPr>
        <w:t xml:space="preserve"> The Map suggests that the job should be utilised as an impact for the betterment of organisations, employees and societies as a whole. Every job must be purposeful, i.e., to help employees utilise their skills efficiently. The job needs to always be secure and inclusive, acknowledging contributions fairly. The employees are the substructure of any organisation; hence the professionals must focus on understanding their needs and thoughts on matters. The Map allows the professionals to support proper access to employees, and the assets to become efficient and might show personal commitment to their work. The decisions are value-oriented, fused with integrity and seeking improved work-life balance. The Map infers that the professional must be an expert in analysing the complexity of the business situations and making conclusive decisions to stabilise the risk and opportunities.</w:t>
      </w:r>
    </w:p>
    <w:p>
      <w:pPr>
        <w:pStyle w:val="Normal (Web)"/>
        <w:spacing w:before="0" w:after="0" w:line="360" w:lineRule="auto"/>
        <w:jc w:val="both"/>
        <w:rPr>
          <w:lang w:val="en-US"/>
        </w:rPr>
      </w:pPr>
      <w:r>
        <w:rPr>
          <w:b w:val="1"/>
          <w:bCs w:val="1"/>
          <w:rtl w:val="0"/>
          <w:lang w:val="en-US"/>
        </w:rPr>
        <w:t>Evidence-based</w:t>
      </w:r>
    </w:p>
    <w:p>
      <w:pPr>
        <w:pStyle w:val="Normal (Web)"/>
        <w:spacing w:before="0" w:after="0" w:line="360" w:lineRule="auto"/>
        <w:jc w:val="both"/>
        <w:rPr>
          <w:lang w:val="en-US"/>
        </w:rPr>
      </w:pPr>
      <w:r>
        <w:rPr>
          <w:rtl w:val="0"/>
          <w:lang w:val="en-US"/>
        </w:rPr>
        <w:t>The map suggests that evidence-based decision formulation can improve the judgement of the professional. The evidence-based study includes research on behavioural sciences and academics, HR analytics and the expertise of the professional (SHRM, 2019). An understanding of the psychology of humans gives a better knowledge of how they make decisions. The Map suggests the use of surveys, analysis, and standards can help recognise the potential of the organisation. The Map infers that the professionals' analytics of the people provides insights on the skill gaps, the space of individual expertise, and employee engagement. This helps the organisation with strategic investments in the workforce thus creating more opportunities for the workers (Meena and Parimalarani, 2019). The map focuses on the fact that the expertise of the professional is vital for applying the collected evidence into practice.</w:t>
      </w:r>
    </w:p>
    <w:p>
      <w:pPr>
        <w:pStyle w:val="Normal (Web)"/>
        <w:spacing w:before="0" w:after="0" w:line="360" w:lineRule="auto"/>
        <w:jc w:val="both"/>
        <w:rPr>
          <w:lang w:val="en-US"/>
        </w:rPr>
      </w:pPr>
      <w:r>
        <w:rPr>
          <w:b w:val="1"/>
          <w:bCs w:val="1"/>
          <w:rtl w:val="0"/>
          <w:lang w:val="en-US"/>
        </w:rPr>
        <w:t>Outcomes driven</w:t>
      </w:r>
    </w:p>
    <w:p>
      <w:pPr>
        <w:pStyle w:val="Normal (Web)"/>
        <w:spacing w:before="0" w:after="0" w:line="360" w:lineRule="auto"/>
        <w:jc w:val="both"/>
        <w:rPr>
          <w:lang w:val="en-US"/>
        </w:rPr>
      </w:pPr>
      <w:r>
        <w:rPr>
          <w:rtl w:val="0"/>
          <w:lang w:val="en-US"/>
        </w:rPr>
        <w:t xml:space="preserve">The Map reveals that the work must be navigated by an explicit understanding of results in the context of the utility required and the related risks for undertaking it. The map points out the responsibility of the professional is to collectively improve the productivity of the organisation, the employees, and the society. It rests on the shoulders of the professional to build an inclusive environment so that the employees are treated fairly, their voices are heard and they get credit for their work. The Map infers that the work of the professional generates improved decision making which affects the employees and the job. The stage of the professional's career states the kind of impact the professional has made. The Map suggests that it is the responsibility of the professional to strive toward positive results for the employee and the organisation and thus providing the balance between the outcomes of both the business and the employees. </w:t>
      </w:r>
    </w:p>
    <w:p>
      <w:pPr>
        <w:pStyle w:val="heading 1"/>
        <w:rPr>
          <w:lang w:val="en-US"/>
        </w:rPr>
      </w:pPr>
      <w:bookmarkStart w:name="_Toc3" w:id="3"/>
      <w:r>
        <w:rPr>
          <w:rtl w:val="0"/>
          <w:lang w:val="en-US"/>
        </w:rPr>
        <w:t>Task 2</w:t>
      </w:r>
      <w:bookmarkEnd w:id="3"/>
    </w:p>
    <w:p>
      <w:pPr>
        <w:pStyle w:val="heading 1"/>
        <w:rPr>
          <w:lang w:val="en-US"/>
        </w:rPr>
      </w:pPr>
      <w:bookmarkStart w:name="_Toc4" w:id="4"/>
      <w:r>
        <w:rPr>
          <w:rtl w:val="0"/>
          <w:lang w:val="en-US"/>
        </w:rPr>
        <w:t>“</w:t>
      </w:r>
      <w:r>
        <w:rPr>
          <w:rtl w:val="0"/>
          <w:lang w:val="en-US"/>
        </w:rPr>
        <w:t>Explain why do public sector in the UK is facing skills shortages despite the high unemployment rate</w:t>
      </w:r>
      <w:r>
        <w:rPr>
          <w:rtl w:val="0"/>
          <w:lang w:val="en-US"/>
        </w:rPr>
        <w:t>”</w:t>
      </w:r>
      <w:bookmarkEnd w:id="4"/>
    </w:p>
    <w:p>
      <w:pPr>
        <w:pStyle w:val="Normal (Web)"/>
        <w:spacing w:before="0" w:after="0" w:line="360" w:lineRule="auto"/>
        <w:jc w:val="both"/>
        <w:rPr>
          <w:lang w:val="en-US"/>
        </w:rPr>
      </w:pPr>
      <w:r>
        <w:rPr>
          <w:rtl w:val="0"/>
          <w:lang w:val="en-US"/>
        </w:rPr>
        <w:t>As per OpenUniversity (2021), greater than three-quarters of public sectors in the UK suffer from shortages in skills. The shortage is impacting the organisation's performance with 78% of the companies pointing out that they have experienced minimised output, growth, and profitability.  The reasons behind the skill shortages are cited below:</w:t>
      </w:r>
    </w:p>
    <w:p>
      <w:pPr>
        <w:pStyle w:val="Normal (Web)"/>
        <w:spacing w:before="0" w:after="0" w:line="360" w:lineRule="auto"/>
        <w:jc w:val="both"/>
        <w:rPr>
          <w:i w:val="1"/>
          <w:iCs w:val="1"/>
          <w:lang w:val="en-US"/>
        </w:rPr>
      </w:pPr>
      <w:r>
        <w:rPr>
          <w:b w:val="1"/>
          <w:bCs w:val="1"/>
          <w:i w:val="1"/>
          <w:iCs w:val="1"/>
          <w:rtl w:val="0"/>
          <w:lang w:val="en-US"/>
        </w:rPr>
        <w:t>The rate of skills investment is declining</w:t>
      </w:r>
    </w:p>
    <w:p>
      <w:pPr>
        <w:pStyle w:val="Normal (Web)"/>
        <w:spacing w:before="0" w:after="0" w:line="360" w:lineRule="auto"/>
        <w:jc w:val="both"/>
        <w:rPr>
          <w:lang w:val="en-US"/>
        </w:rPr>
      </w:pPr>
      <w:r>
        <w:rPr>
          <w:rtl w:val="0"/>
          <w:lang w:val="en-US"/>
        </w:rPr>
        <w:t>There are numerous reasons behind the cut in investment in training. Most employers are unwilling to invest in training the employees which is the result of macro environment factors like the rise of the COVID 19 pandemic, and the issues related to the exit of the UK from Brexit. Disruption raised due to the pandemic has led to the rise in the number of available candidates looking for jobs but there was a huge skill gap among the individuals. this increased the capital investments to discover, secure and enhance talent. The employers strived towards investing in recruiting salaries, salary increases, and training to upgrade the skills of those who were hired.  There are fewer roles with high skill requirements. The cost-effectiveness of the training has become more prominent. Efficient training implies less time required to train an employee and hence the cost input to train is minimised.</w:t>
      </w:r>
    </w:p>
    <w:p>
      <w:pPr>
        <w:pStyle w:val="Normal (Web)"/>
        <w:spacing w:before="0" w:after="0" w:line="360" w:lineRule="auto"/>
        <w:jc w:val="both"/>
        <w:rPr>
          <w:i w:val="1"/>
          <w:iCs w:val="1"/>
          <w:lang w:val="en-US"/>
        </w:rPr>
      </w:pPr>
      <w:r>
        <w:rPr>
          <w:b w:val="1"/>
          <w:bCs w:val="1"/>
          <w:i w:val="1"/>
          <w:iCs w:val="1"/>
          <w:rtl w:val="0"/>
          <w:lang w:val="en-US"/>
        </w:rPr>
        <w:t xml:space="preserve">The need for immense and transferable skills </w:t>
      </w:r>
    </w:p>
    <w:p>
      <w:pPr>
        <w:pStyle w:val="Normal (Web)"/>
        <w:spacing w:before="0" w:after="0" w:line="360" w:lineRule="auto"/>
        <w:jc w:val="both"/>
        <w:rPr>
          <w:lang w:val="en-US"/>
        </w:rPr>
      </w:pPr>
      <w:r>
        <w:rPr>
          <w:rtl w:val="0"/>
          <w:lang w:val="en-US"/>
        </w:rPr>
        <w:t xml:space="preserve">This issue is the most repeated and fortified reason behind the skill shortages in the UK. As per CBI (2018), more than half of the employers almost 60% required wider skills like problem-solving and almost 75% required a blend of academic and technical qualifications on an equal basis. As per EdgeFoundation (2021), their Skills Network report suggested the top five skills required by employers are </w:t>
      </w:r>
      <w:r>
        <w:rPr>
          <w:b w:val="1"/>
          <w:bCs w:val="1"/>
          <w:rtl w:val="0"/>
          <w:lang w:val="en-US"/>
        </w:rPr>
        <w:t>Nursing, Auditing, Accounting; Business Development and recognition of vital Performance Indicators.</w:t>
      </w:r>
      <w:r>
        <w:rPr>
          <w:rtl w:val="0"/>
          <w:lang w:val="en-US"/>
        </w:rPr>
        <w:t xml:space="preserve"> The research also indicated that technical skills like coding, programming, and software development are in huge demand. This means that there is a huge requirement for high technology and high touch profiles in the UK. the soft skills that are mostly required by the recruiters needed the capacity for leadership, management, and planning.</w:t>
      </w:r>
    </w:p>
    <w:p>
      <w:pPr>
        <w:pStyle w:val="Normal (Web)"/>
        <w:spacing w:before="0" w:after="0" w:line="360" w:lineRule="auto"/>
        <w:jc w:val="both"/>
        <w:rPr>
          <w:i w:val="1"/>
          <w:iCs w:val="1"/>
          <w:lang w:val="en-US"/>
        </w:rPr>
      </w:pPr>
      <w:r>
        <w:rPr>
          <w:b w:val="1"/>
          <w:bCs w:val="1"/>
          <w:i w:val="1"/>
          <w:iCs w:val="1"/>
          <w:rtl w:val="0"/>
          <w:lang w:val="en-US"/>
        </w:rPr>
        <w:t>The skills sought are not prioritised with education.</w:t>
      </w:r>
    </w:p>
    <w:p>
      <w:pPr>
        <w:pStyle w:val="Normal (Web)"/>
        <w:spacing w:before="0" w:after="0" w:line="360" w:lineRule="auto"/>
        <w:jc w:val="both"/>
        <w:rPr>
          <w:lang w:val="en-US"/>
        </w:rPr>
      </w:pPr>
      <w:r>
        <w:rPr>
          <w:rtl w:val="0"/>
          <w:lang w:val="en-US"/>
        </w:rPr>
        <w:t>The skills which are required by employers are not taken into consideration by the present education policy in the UK. The biggest problem with the national education system is the use of old techniques of education which are devoid of characteristics relevant to the demands of the employers and are not aligning quickly with the requirements of the dynamic economy of the UK. As per YouthEmployment (2020), there was a huge increase in the work experience of the young people which rose by 14% from 52% to 66%. While the students in the colleges and universities have experienced a loss in the work experience of 6%.</w:t>
      </w:r>
    </w:p>
    <w:p>
      <w:pPr>
        <w:pStyle w:val="Normal (Web)"/>
        <w:spacing w:before="0" w:after="0" w:line="360" w:lineRule="auto"/>
        <w:jc w:val="both"/>
        <w:rPr>
          <w:b w:val="1"/>
          <w:bCs w:val="1"/>
          <w:i w:val="1"/>
          <w:iCs w:val="1"/>
          <w:lang w:val="en-US"/>
        </w:rPr>
      </w:pPr>
      <w:r>
        <w:rPr>
          <w:b w:val="1"/>
          <w:bCs w:val="1"/>
          <w:i w:val="1"/>
          <w:iCs w:val="1"/>
          <w:rtl w:val="0"/>
          <w:lang w:val="en-US"/>
        </w:rPr>
        <w:t>The confidence of the employer is low</w:t>
      </w:r>
    </w:p>
    <w:p>
      <w:pPr>
        <w:pStyle w:val="Normal (Web)"/>
        <w:spacing w:before="0" w:after="0" w:line="360" w:lineRule="auto"/>
        <w:jc w:val="both"/>
        <w:rPr>
          <w:lang w:val="en-US"/>
        </w:rPr>
      </w:pPr>
      <w:r>
        <w:rPr>
          <w:rtl w:val="0"/>
          <w:lang w:val="en-US"/>
        </w:rPr>
        <w:t>Contrary to the fact that the number of job aspirants has significant growth, most employers are announcing that they are still unable to acquire the skills they require.</w:t>
      </w:r>
    </w:p>
    <w:p>
      <w:pPr>
        <w:pStyle w:val="Normal (Web)"/>
        <w:spacing w:before="0" w:after="0" w:line="360" w:lineRule="auto"/>
        <w:jc w:val="both"/>
        <w:rPr>
          <w:lang w:val="en-US"/>
        </w:rPr>
      </w:pPr>
      <w:r>
        <w:rPr>
          <w:rtl w:val="0"/>
          <w:lang w:val="en-US"/>
        </w:rPr>
        <w:t>As per IPSOS (2020), digital skills have become even more prudent as companies change their working capacity online. This infers that the education system needs to make impactful changes.</w:t>
      </w:r>
    </w:p>
    <w:p>
      <w:pPr>
        <w:pStyle w:val="heading 1"/>
        <w:rPr>
          <w:lang w:val="en-US"/>
        </w:rPr>
      </w:pPr>
      <w:bookmarkStart w:name="_Toc5" w:id="5"/>
      <w:r>
        <w:rPr>
          <w:rtl w:val="0"/>
          <w:lang w:val="en-US"/>
        </w:rPr>
        <w:t>“</w:t>
      </w:r>
      <w:r>
        <w:rPr>
          <w:rtl w:val="0"/>
          <w:lang w:val="en-US"/>
        </w:rPr>
        <w:t>Identify and discuss long-term labour market developments to address the skills shortages in healthcare sector professions in the UK</w:t>
      </w:r>
      <w:r>
        <w:rPr>
          <w:rtl w:val="0"/>
          <w:lang w:val="en-US"/>
        </w:rPr>
        <w:t>”</w:t>
      </w:r>
      <w:bookmarkEnd w:id="5"/>
    </w:p>
    <w:p>
      <w:pPr>
        <w:pStyle w:val="Normal (Web)"/>
        <w:spacing w:before="0" w:after="0" w:line="360" w:lineRule="auto"/>
        <w:jc w:val="both"/>
        <w:rPr>
          <w:lang w:val="en-US"/>
        </w:rPr>
      </w:pPr>
      <w:r>
        <w:rPr>
          <w:rtl w:val="0"/>
          <w:lang w:val="en-US"/>
        </w:rPr>
        <w:t xml:space="preserve">As per EdgeFoundation (2019), maximum posts in the National Health Service in the UK, the biggest employer, are vacant. This indicates that there is a huge skills gap for health professionals. Some strategies are implemented to enhance the situation such as modifications in visa restrictions. There has been a reduction in the number of nursing graduates by 4% which left around 41000 nurse vacancies empty. The shortage is partly because of Brexit which resulted in the withdrawal of a huge mass of healthcare professionals. </w:t>
      </w:r>
    </w:p>
    <w:p>
      <w:pPr>
        <w:pStyle w:val="Normal (Web)"/>
        <w:spacing w:before="0" w:after="0" w:line="360" w:lineRule="auto"/>
        <w:jc w:val="both"/>
        <w:rPr>
          <w:lang w:val="en-US"/>
        </w:rPr>
      </w:pPr>
      <w:r>
        <w:rPr>
          <w:rtl w:val="0"/>
          <w:lang w:val="en-US"/>
        </w:rPr>
        <w:t xml:space="preserve">As per TheHealthFoundation (2020), before the pandemic, there was already a shortage of around 50,000 nurses. During the pandemic, there were huge demands for healthcare staff including </w:t>
      </w:r>
      <w:r>
        <w:rPr>
          <w:rtl w:val="0"/>
          <w:lang w:val="en-US"/>
        </w:rPr>
        <w:t xml:space="preserve">– </w:t>
      </w:r>
      <w:r>
        <w:rPr>
          <w:rtl w:val="0"/>
          <w:lang w:val="en-US"/>
        </w:rPr>
        <w:t>nurses, general physicians, specialists, caring staff, and associated healthcare professionals. A crumbling population, and growing cases of persistent and situational diseases, showed there was a substantial gap between the workforce at the time and the needs of the people. The causes of shortages are multiple and there is no single method of measuring their stretch and character. There is increasing proof of the impact of proportionally low staffing amounts on health care distribution and results. Numerous problems fronted by the NHS include:</w:t>
      </w:r>
    </w:p>
    <w:p>
      <w:pPr>
        <w:pStyle w:val="Normal (Web)"/>
        <w:numPr>
          <w:ilvl w:val="0"/>
          <w:numId w:val="18"/>
        </w:numPr>
        <w:bidi w:val="0"/>
        <w:spacing w:before="0" w:after="0" w:line="360" w:lineRule="auto"/>
        <w:ind w:right="0"/>
        <w:jc w:val="both"/>
        <w:rPr>
          <w:rtl w:val="0"/>
          <w:lang w:val="en-US"/>
        </w:rPr>
      </w:pPr>
      <w:r>
        <w:rPr>
          <w:rtl w:val="0"/>
          <w:lang w:val="en-US"/>
        </w:rPr>
        <w:t>confined immigration strategies</w:t>
      </w:r>
    </w:p>
    <w:p>
      <w:pPr>
        <w:pStyle w:val="Normal (Web)"/>
        <w:numPr>
          <w:ilvl w:val="0"/>
          <w:numId w:val="18"/>
        </w:numPr>
        <w:bidi w:val="0"/>
        <w:spacing w:before="0" w:after="0" w:line="360" w:lineRule="auto"/>
        <w:ind w:right="0"/>
        <w:jc w:val="both"/>
        <w:rPr>
          <w:rtl w:val="0"/>
          <w:lang w:val="en-US"/>
        </w:rPr>
      </w:pPr>
      <w:r>
        <w:rPr>
          <w:rtl w:val="0"/>
          <w:lang w:val="en-US"/>
        </w:rPr>
        <w:t>the Brexit uncertainty</w:t>
      </w:r>
    </w:p>
    <w:p>
      <w:pPr>
        <w:pStyle w:val="Normal (Web)"/>
        <w:numPr>
          <w:ilvl w:val="0"/>
          <w:numId w:val="18"/>
        </w:numPr>
        <w:bidi w:val="0"/>
        <w:spacing w:before="0" w:after="0" w:line="360" w:lineRule="auto"/>
        <w:ind w:right="0"/>
        <w:jc w:val="both"/>
        <w:rPr>
          <w:rtl w:val="0"/>
          <w:lang w:val="en-US"/>
        </w:rPr>
      </w:pPr>
      <w:r>
        <w:rPr>
          <w:rtl w:val="0"/>
          <w:lang w:val="en-US"/>
        </w:rPr>
        <w:t>poor workforce planning</w:t>
      </w:r>
    </w:p>
    <w:p>
      <w:pPr>
        <w:pStyle w:val="Normal (Web)"/>
        <w:numPr>
          <w:ilvl w:val="0"/>
          <w:numId w:val="18"/>
        </w:numPr>
        <w:bidi w:val="0"/>
        <w:spacing w:before="0" w:after="0" w:line="360" w:lineRule="auto"/>
        <w:ind w:right="0"/>
        <w:jc w:val="both"/>
        <w:rPr>
          <w:rtl w:val="0"/>
          <w:lang w:val="en-US"/>
        </w:rPr>
      </w:pPr>
      <w:r>
        <w:rPr>
          <w:rtl w:val="0"/>
          <w:lang w:val="en-US"/>
        </w:rPr>
        <w:t>a large number of doctors, nurses and other healthcare workers quit the profession before retirement</w:t>
      </w:r>
    </w:p>
    <w:p>
      <w:pPr>
        <w:pStyle w:val="Normal (Web)"/>
        <w:numPr>
          <w:ilvl w:val="0"/>
          <w:numId w:val="18"/>
        </w:numPr>
        <w:bidi w:val="0"/>
        <w:spacing w:before="0" w:after="0" w:line="360" w:lineRule="auto"/>
        <w:ind w:right="0"/>
        <w:jc w:val="both"/>
        <w:rPr>
          <w:rtl w:val="0"/>
          <w:lang w:val="en-US"/>
        </w:rPr>
      </w:pPr>
      <w:r>
        <w:rPr>
          <w:rtl w:val="0"/>
          <w:lang w:val="en-US"/>
        </w:rPr>
        <w:t>insufficient workforce arrangement and allotment systems</w:t>
      </w:r>
    </w:p>
    <w:p>
      <w:pPr>
        <w:pStyle w:val="Normal (Web)"/>
        <w:numPr>
          <w:ilvl w:val="0"/>
          <w:numId w:val="20"/>
        </w:numPr>
        <w:bidi w:val="0"/>
        <w:spacing w:before="0" w:after="0" w:line="360" w:lineRule="auto"/>
        <w:ind w:right="0"/>
        <w:jc w:val="both"/>
        <w:rPr>
          <w:rtl w:val="0"/>
          <w:lang w:val="en-US"/>
        </w:rPr>
      </w:pPr>
      <w:r>
        <w:rPr>
          <w:rtl w:val="0"/>
          <w:lang w:val="en-US"/>
        </w:rPr>
        <w:t>resource stilled shortage of new staff</w:t>
      </w:r>
    </w:p>
    <w:p>
      <w:pPr>
        <w:pStyle w:val="Normal (Web)"/>
        <w:numPr>
          <w:ilvl w:val="0"/>
          <w:numId w:val="20"/>
        </w:numPr>
        <w:bidi w:val="0"/>
        <w:spacing w:before="0" w:after="0" w:line="360" w:lineRule="auto"/>
        <w:ind w:right="0"/>
        <w:jc w:val="both"/>
        <w:rPr>
          <w:rtl w:val="0"/>
          <w:lang w:val="en-US"/>
        </w:rPr>
      </w:pPr>
      <w:r>
        <w:rPr>
          <w:rtl w:val="0"/>
          <w:lang w:val="en-US"/>
        </w:rPr>
        <w:t>substandard recruitment</w:t>
      </w:r>
    </w:p>
    <w:p>
      <w:pPr>
        <w:pStyle w:val="Normal (Web)"/>
        <w:numPr>
          <w:ilvl w:val="0"/>
          <w:numId w:val="20"/>
        </w:numPr>
        <w:bidi w:val="0"/>
        <w:spacing w:before="0" w:after="0" w:line="360" w:lineRule="auto"/>
        <w:ind w:right="0"/>
        <w:jc w:val="both"/>
        <w:rPr>
          <w:rtl w:val="0"/>
          <w:lang w:val="en-US"/>
        </w:rPr>
      </w:pPr>
      <w:r>
        <w:rPr>
          <w:rtl w:val="0"/>
          <w:lang w:val="en-US"/>
        </w:rPr>
        <w:t>unsuccessful use of available nursing resources through an unsuitable blend of skill and application</w:t>
      </w:r>
    </w:p>
    <w:p>
      <w:pPr>
        <w:pStyle w:val="Normal (Web)"/>
        <w:numPr>
          <w:ilvl w:val="0"/>
          <w:numId w:val="20"/>
        </w:numPr>
        <w:bidi w:val="0"/>
        <w:spacing w:before="0" w:after="0" w:line="360" w:lineRule="auto"/>
        <w:ind w:right="0"/>
        <w:jc w:val="both"/>
        <w:rPr>
          <w:rtl w:val="0"/>
          <w:lang w:val="en-US"/>
        </w:rPr>
      </w:pPr>
      <w:r>
        <w:rPr>
          <w:rtl w:val="0"/>
          <w:lang w:val="en-US"/>
        </w:rPr>
        <w:t>poor motivation structures and insufficient career support.</w:t>
      </w:r>
    </w:p>
    <w:p>
      <w:pPr>
        <w:pStyle w:val="Normal (Web)"/>
        <w:spacing w:before="240" w:after="240" w:line="360" w:lineRule="auto"/>
        <w:jc w:val="both"/>
        <w:rPr>
          <w:lang w:val="en-US"/>
        </w:rPr>
      </w:pPr>
      <w:r>
        <w:rPr>
          <w:rtl w:val="0"/>
          <w:lang w:val="en-US"/>
        </w:rPr>
        <w:t>All these issues have forced the NHS to embark on a vital struggle to recruit healthcare professionals from abroad to meet its growing staff shortages. The recent pandemic taught us the need to be prepared to tackle unavoidable emergencies. As the NHS is detecting the above issues, they should closely monitor and try to figure out what is going wrong in the country's health industry and take measures to rectify them. This can be done by improving the infrastructure and developing the skill set amongst the individuals who are already a part of this industry. The health organisation should plan well to implement a better workforce to obtain optimal results. The individuals who are aspiring to join the healthcare industry must be well trained to be a part of this industry and to sustain themselves in this industry of serving people. Health organisations should be very cautious while recruiting individuals irrespective of fresher or experienced. Real-life implementation tests should be conducted to improve the recruitment process. The UK government should avoid taking decisions like Brexit which directly impact every aspect of the country. The government can either amend its existing decisions to improve the current situation. The government of the UK should also emphasise training the people who want to join this industry by investing in the healthcare industry comparatively more to decrease the country's unemployment rate and to improve the health care facilities of the country.</w:t>
      </w:r>
    </w:p>
    <w:p>
      <w:pPr>
        <w:pStyle w:val="heading 1"/>
        <w:rPr>
          <w:lang w:val="en-US"/>
        </w:rPr>
      </w:pPr>
      <w:bookmarkStart w:name="_Toc6" w:id="6"/>
      <w:r>
        <w:rPr>
          <w:rtl w:val="0"/>
          <w:lang w:val="en-US"/>
        </w:rPr>
        <w:t>Reference List</w:t>
      </w:r>
      <w:bookmarkEnd w:id="6"/>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CBI, 2018. </w:t>
      </w:r>
      <w:r>
        <w:rPr>
          <w:rFonts w:ascii="Times New Roman" w:hAnsi="Times New Roman"/>
          <w:i w:val="1"/>
          <w:iCs w:val="1"/>
          <w:sz w:val="24"/>
          <w:szCs w:val="24"/>
          <w:rtl w:val="0"/>
          <w:lang w:val="en-US"/>
        </w:rPr>
        <w:t>EDUCATING FOR THE</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MODERN WORLD. </w:t>
      </w:r>
      <w:r>
        <w:rPr>
          <w:rFonts w:ascii="Times New Roman" w:hAnsi="Times New Roman"/>
          <w:sz w:val="24"/>
          <w:szCs w:val="24"/>
          <w:rtl w:val="0"/>
          <w:lang w:val="en-US"/>
        </w:rPr>
        <w:t xml:space="preserve">[Online] Available at: </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"https://www.cbi.org.uk/media/1171/cbi-educating-for-the-modern-world.pdf"</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https://www.cbi.org.uk/media/1171/cbi-educating-for-the-modern-world.pdf</w:t>
      </w:r>
      <w:r>
        <w:rPr>
          <w:lang w:val="en-US"/>
        </w:rPr>
        <w:fldChar w:fldCharType="end" w:fldLock="0"/>
      </w:r>
      <w:r>
        <w:rPr>
          <w:rFonts w:ascii="Times New Roman" w:hAnsi="Times New Roman" w:hint="default"/>
          <w:sz w:val="24"/>
          <w:szCs w:val="24"/>
          <w:rtl w:val="0"/>
          <w:lang w:val="en-US"/>
        </w:rPr>
        <w:t xml:space="preserve">  </w:t>
      </w:r>
      <w:r>
        <w:rPr>
          <w:rFonts w:ascii="Times New Roman" w:hAnsi="Times New Roman"/>
          <w:sz w:val="24"/>
          <w:szCs w:val="24"/>
          <w:rtl w:val="0"/>
          <w:lang w:val="en-US"/>
        </w:rPr>
        <w:t>[Accessed on 9th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CIPD, 2022a. </w:t>
      </w:r>
      <w:r>
        <w:rPr>
          <w:rFonts w:ascii="Times New Roman" w:hAnsi="Times New Roman"/>
          <w:i w:val="1"/>
          <w:iCs w:val="1"/>
          <w:sz w:val="24"/>
          <w:szCs w:val="24"/>
          <w:rtl w:val="0"/>
          <w:lang w:val="en-US"/>
        </w:rPr>
        <w:t xml:space="preserve">About Us. </w:t>
      </w:r>
      <w:r>
        <w:rPr>
          <w:rFonts w:ascii="Times New Roman" w:hAnsi="Times New Roman"/>
          <w:sz w:val="24"/>
          <w:szCs w:val="24"/>
          <w:rtl w:val="0"/>
          <w:lang w:val="en-US"/>
        </w:rPr>
        <w:t>[Online] Available at:</w:t>
      </w:r>
      <w:r>
        <w:rPr>
          <w:rFonts w:ascii="Times New Roman" w:hAnsi="Times New Roman"/>
          <w:b w:val="1"/>
          <w:bCs w:val="1"/>
          <w:sz w:val="24"/>
          <w:szCs w:val="24"/>
          <w:rtl w:val="0"/>
          <w:lang w:val="en-US"/>
        </w:rPr>
        <w:t xml:space="preserve"> </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"https://www.cipd.co.uk/about#gref"</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https://www.cipd.co.uk/about#gref</w:t>
      </w:r>
      <w:r>
        <w:rPr>
          <w:lang w:val="en-US"/>
        </w:rPr>
        <w:fldChar w:fldCharType="end" w:fldLock="0"/>
      </w:r>
      <w:r>
        <w:rPr>
          <w:rFonts w:ascii="Times New Roman" w:hAnsi="Times New Roman"/>
          <w:sz w:val="24"/>
          <w:szCs w:val="24"/>
          <w:rtl w:val="0"/>
          <w:lang w:val="en-US"/>
        </w:rPr>
        <w:t xml:space="preserve"> [Accessed on 14th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CIPD, 2022b. </w:t>
      </w:r>
      <w:r>
        <w:rPr>
          <w:rFonts w:ascii="Times New Roman" w:hAnsi="Times New Roman"/>
          <w:i w:val="1"/>
          <w:iCs w:val="1"/>
          <w:sz w:val="24"/>
          <w:szCs w:val="24"/>
          <w:rtl w:val="0"/>
          <w:lang w:val="en-US"/>
        </w:rPr>
        <w:t>Core behaviours.</w:t>
      </w:r>
      <w:r>
        <w:rPr>
          <w:rFonts w:ascii="Times New Roman" w:hAnsi="Times New Roman"/>
          <w:sz w:val="24"/>
          <w:szCs w:val="24"/>
          <w:rtl w:val="0"/>
          <w:lang w:val="en-US"/>
        </w:rPr>
        <w:t xml:space="preserve"> [Online] Available at:</w:t>
      </w:r>
      <w:r>
        <w:rPr>
          <w:rFonts w:ascii="Times New Roman" w:hAnsi="Times New Roman"/>
          <w:b w:val="1"/>
          <w:bCs w:val="1"/>
          <w:sz w:val="24"/>
          <w:szCs w:val="24"/>
          <w:rtl w:val="0"/>
          <w:lang w:val="en-US"/>
        </w:rPr>
        <w:t xml:space="preserve"> </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"https://peopleprofession.cipd.org/profession-map/core-behaviours#gref"</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https://peopleprofession.cipd.org/profession-map/core-behaviours#gref</w:t>
      </w:r>
      <w:r>
        <w:rPr>
          <w:lang w:val="en-US"/>
        </w:rPr>
        <w:fldChar w:fldCharType="end" w:fldLock="0"/>
      </w:r>
      <w:r>
        <w:rPr>
          <w:rFonts w:ascii="Times New Roman" w:hAnsi="Times New Roman" w:hint="default"/>
          <w:sz w:val="24"/>
          <w:szCs w:val="24"/>
          <w:rtl w:val="0"/>
          <w:lang w:val="en-US"/>
        </w:rPr>
        <w:t xml:space="preserve">  </w:t>
      </w:r>
      <w:r>
        <w:rPr>
          <w:rFonts w:ascii="Times New Roman" w:hAnsi="Times New Roman"/>
          <w:sz w:val="24"/>
          <w:szCs w:val="24"/>
          <w:rtl w:val="0"/>
          <w:lang w:val="en-US"/>
        </w:rPr>
        <w:t>[Accessed on 15th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CIPD, 2022c. </w:t>
      </w:r>
      <w:r>
        <w:rPr>
          <w:rFonts w:ascii="Times New Roman" w:hAnsi="Times New Roman"/>
          <w:i w:val="1"/>
          <w:iCs w:val="1"/>
          <w:sz w:val="24"/>
          <w:szCs w:val="24"/>
          <w:rtl w:val="0"/>
          <w:lang w:val="en-US"/>
        </w:rPr>
        <w:t xml:space="preserve">Professional courage and influence. </w:t>
      </w:r>
      <w:r>
        <w:rPr>
          <w:rFonts w:ascii="Times New Roman" w:hAnsi="Times New Roman"/>
          <w:sz w:val="24"/>
          <w:szCs w:val="24"/>
          <w:rtl w:val="0"/>
          <w:lang w:val="en-US"/>
        </w:rPr>
        <w:t>[Online] Available at:</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"https://peopleprofession.cipd.org/profession-map/core-behaviours/professional-courage-influence#gref"</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https://peopleprofession.cipd.org/profession-map/core-behaviours/professional-courage-influence#gref</w:t>
      </w:r>
      <w:r>
        <w:rPr>
          <w:lang w:val="en-US"/>
        </w:rPr>
        <w:fldChar w:fldCharType="end" w:fldLock="0"/>
      </w:r>
      <w:r>
        <w:rPr>
          <w:rFonts w:ascii="Times New Roman" w:hAnsi="Times New Roman" w:hint="default"/>
          <w:sz w:val="24"/>
          <w:szCs w:val="24"/>
          <w:rtl w:val="0"/>
          <w:lang w:val="en-US"/>
        </w:rPr>
        <w:t xml:space="preserve">  </w:t>
      </w:r>
      <w:r>
        <w:rPr>
          <w:rFonts w:ascii="Times New Roman" w:hAnsi="Times New Roman"/>
          <w:sz w:val="24"/>
          <w:szCs w:val="24"/>
          <w:rtl w:val="0"/>
          <w:lang w:val="en-US"/>
        </w:rPr>
        <w:t>[Accessed on 13th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CIPD, 2022d. </w:t>
      </w:r>
      <w:r>
        <w:rPr>
          <w:rFonts w:ascii="Times New Roman" w:hAnsi="Times New Roman"/>
          <w:i w:val="1"/>
          <w:iCs w:val="1"/>
          <w:sz w:val="24"/>
          <w:szCs w:val="24"/>
          <w:rtl w:val="0"/>
          <w:lang w:val="en-US"/>
        </w:rPr>
        <w:t xml:space="preserve">This is what excellence looks like. </w:t>
      </w:r>
      <w:r>
        <w:rPr>
          <w:rFonts w:ascii="Times New Roman" w:hAnsi="Times New Roman"/>
          <w:sz w:val="24"/>
          <w:szCs w:val="24"/>
          <w:rtl w:val="0"/>
          <w:lang w:val="en-US"/>
        </w:rPr>
        <w:t>[Online] Available at: https://peopleprofession.cipd.org/profession-map#gref [Accessed on 15th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CIPD, 2022e.</w:t>
      </w:r>
      <w:r>
        <w:rPr>
          <w:rFonts w:ascii="Times New Roman" w:hAnsi="Times New Roman"/>
          <w:i w:val="1"/>
          <w:iCs w:val="1"/>
          <w:sz w:val="24"/>
          <w:szCs w:val="24"/>
          <w:rtl w:val="0"/>
          <w:lang w:val="en-US"/>
        </w:rPr>
        <w:t xml:space="preserve"> Situational decision-making. </w:t>
      </w:r>
      <w:r>
        <w:rPr>
          <w:rFonts w:ascii="Times New Roman" w:hAnsi="Times New Roman"/>
          <w:sz w:val="24"/>
          <w:szCs w:val="24"/>
          <w:rtl w:val="0"/>
          <w:lang w:val="en-US"/>
        </w:rPr>
        <w:t>[Online] Available at:</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"https://peopleprofession.cipd.org/profession-map/core-behaviours/situational-decision-making#gref"</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https://peopleprofession.cipd.org/profession-map/core-behaviours/situational-decision-making#gref</w:t>
      </w:r>
      <w:r>
        <w:rPr>
          <w:lang w:val="en-US"/>
        </w:rPr>
        <w:fldChar w:fldCharType="end" w:fldLock="0"/>
      </w:r>
      <w:r>
        <w:rPr>
          <w:rFonts w:ascii="Times New Roman" w:hAnsi="Times New Roman"/>
          <w:sz w:val="24"/>
          <w:szCs w:val="24"/>
          <w:rtl w:val="0"/>
          <w:lang w:val="en-US"/>
        </w:rPr>
        <w:t xml:space="preserve"> [Accessed on 12th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CIPD, 2022f.</w:t>
      </w:r>
      <w:r>
        <w:rPr>
          <w:rFonts w:ascii="Times New Roman" w:hAnsi="Times New Roman"/>
          <w:i w:val="1"/>
          <w:iCs w:val="1"/>
          <w:sz w:val="24"/>
          <w:szCs w:val="24"/>
          <w:rtl w:val="0"/>
          <w:lang w:val="en-US"/>
        </w:rPr>
        <w:t xml:space="preserve"> Insights focused. </w:t>
      </w:r>
      <w:r>
        <w:rPr>
          <w:rFonts w:ascii="Times New Roman" w:hAnsi="Times New Roman"/>
          <w:sz w:val="24"/>
          <w:szCs w:val="24"/>
          <w:rtl w:val="0"/>
          <w:lang w:val="en-US"/>
        </w:rPr>
        <w:t>[Online] Available at:</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"https://peopleprofession.cipd.org/profession-map/core-behaviours/insights-focused#gref"</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https://peopleprofession.cipd.org/profession-map/core-behaviours/insights-focused#gref</w:t>
      </w:r>
      <w:r>
        <w:rPr>
          <w:lang w:val="en-US"/>
        </w:rPr>
        <w:fldChar w:fldCharType="end" w:fldLock="0"/>
      </w:r>
      <w:r>
        <w:rPr>
          <w:rFonts w:ascii="Times New Roman" w:hAnsi="Times New Roman" w:hint="default"/>
          <w:sz w:val="24"/>
          <w:szCs w:val="24"/>
          <w:rtl w:val="0"/>
          <w:lang w:val="en-US"/>
        </w:rPr>
        <w:t> </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Dachner, A.M., Ellingson, J.E., Noe, R.A. and Saxton, B.M., 2021. The future of employee development. </w:t>
      </w:r>
      <w:r>
        <w:rPr>
          <w:rFonts w:ascii="Times New Roman" w:hAnsi="Times New Roman"/>
          <w:i w:val="1"/>
          <w:iCs w:val="1"/>
          <w:sz w:val="24"/>
          <w:szCs w:val="24"/>
          <w:rtl w:val="0"/>
          <w:lang w:val="en-US"/>
        </w:rPr>
        <w:t>Human Resource Management Review</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31</w:t>
      </w:r>
      <w:r>
        <w:rPr>
          <w:rFonts w:ascii="Times New Roman" w:hAnsi="Times New Roman"/>
          <w:sz w:val="24"/>
          <w:szCs w:val="24"/>
          <w:rtl w:val="0"/>
          <w:lang w:val="en-US"/>
        </w:rPr>
        <w:t>(2), p.100732.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EdgeFoundation, 2019. </w:t>
      </w:r>
      <w:r>
        <w:rPr>
          <w:rFonts w:ascii="Times New Roman" w:hAnsi="Times New Roman"/>
          <w:i w:val="1"/>
          <w:iCs w:val="1"/>
          <w:sz w:val="24"/>
          <w:szCs w:val="24"/>
          <w:rtl w:val="0"/>
          <w:lang w:val="en-US"/>
        </w:rPr>
        <w:t>Skills Shortage bulletin 5</w:t>
      </w:r>
      <w:r>
        <w:rPr>
          <w:rFonts w:ascii="Times New Roman" w:hAnsi="Times New Roman"/>
          <w:sz w:val="24"/>
          <w:szCs w:val="24"/>
          <w:rtl w:val="0"/>
          <w:lang w:val="en-US"/>
        </w:rPr>
        <w:t xml:space="preserve"> [Online] Available at:</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"https://www.edge.co.uk/research/projects/skills-shortages-uk-economy/skills-shortage-bulletin-5/"</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https://www.edge.co.uk/research/projects/skills-shortages-uk-economy/skills-shortage-bulletin-5/</w:t>
      </w:r>
      <w:r>
        <w:rPr>
          <w:lang w:val="en-US"/>
        </w:rPr>
        <w:fldChar w:fldCharType="end" w:fldLock="0"/>
      </w:r>
      <w:r>
        <w:rPr>
          <w:rFonts w:ascii="Times New Roman" w:hAnsi="Times New Roman" w:hint="default"/>
          <w:sz w:val="24"/>
          <w:szCs w:val="24"/>
          <w:rtl w:val="0"/>
          <w:lang w:val="en-US"/>
        </w:rPr>
        <w:t xml:space="preserve">  </w:t>
      </w:r>
      <w:r>
        <w:rPr>
          <w:rFonts w:ascii="Times New Roman" w:hAnsi="Times New Roman"/>
          <w:sz w:val="24"/>
          <w:szCs w:val="24"/>
          <w:rtl w:val="0"/>
          <w:lang w:val="en-US"/>
        </w:rPr>
        <w:t>[Accessed on 8th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EdgeFoundation, 2021. </w:t>
      </w:r>
      <w:r>
        <w:rPr>
          <w:rFonts w:ascii="Times New Roman" w:hAnsi="Times New Roman"/>
          <w:i w:val="1"/>
          <w:iCs w:val="1"/>
          <w:sz w:val="24"/>
          <w:szCs w:val="24"/>
          <w:rtl w:val="0"/>
          <w:lang w:val="en-US"/>
        </w:rPr>
        <w:t>Skills Shortage bulletin 8</w:t>
      </w:r>
      <w:r>
        <w:rPr>
          <w:rFonts w:ascii="Times New Roman" w:hAnsi="Times New Roman"/>
          <w:sz w:val="24"/>
          <w:szCs w:val="24"/>
          <w:rtl w:val="0"/>
          <w:lang w:val="en-US"/>
        </w:rPr>
        <w:t xml:space="preserve"> [Online] Available at:</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"https://www.edge.co.uk/research/projects/skills-shortages-uk-economy/skills-shortage-bulletin-8/"</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https://www.edge.co.uk/research/projects/skills-shortages-uk-economy/skills-shortage-bulletin-8/</w:t>
      </w:r>
      <w:r>
        <w:rPr>
          <w:lang w:val="en-US"/>
        </w:rPr>
        <w:fldChar w:fldCharType="end" w:fldLock="0"/>
      </w:r>
      <w:r>
        <w:rPr>
          <w:rFonts w:ascii="Times New Roman" w:hAnsi="Times New Roman" w:hint="default"/>
          <w:sz w:val="24"/>
          <w:szCs w:val="24"/>
          <w:rtl w:val="0"/>
          <w:lang w:val="en-US"/>
        </w:rPr>
        <w:t xml:space="preserve">  </w:t>
      </w:r>
      <w:r>
        <w:rPr>
          <w:rFonts w:ascii="Times New Roman" w:hAnsi="Times New Roman"/>
          <w:sz w:val="24"/>
          <w:szCs w:val="24"/>
          <w:rtl w:val="0"/>
          <w:lang w:val="en-US"/>
        </w:rPr>
        <w:t>[Accessed on 11th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Hunt, V., Prince, S., Dixon-Fyle, S. and Dolan, K., 2020. </w:t>
      </w:r>
      <w:r>
        <w:rPr>
          <w:rFonts w:ascii="Times New Roman" w:hAnsi="Times New Roman"/>
          <w:i w:val="1"/>
          <w:iCs w:val="1"/>
          <w:sz w:val="24"/>
          <w:szCs w:val="24"/>
          <w:rtl w:val="0"/>
          <w:lang w:val="en-US"/>
        </w:rPr>
        <w:t>Diversity wins</w:t>
      </w:r>
      <w:r>
        <w:rPr>
          <w:rFonts w:ascii="Times New Roman" w:hAnsi="Times New Roman"/>
          <w:sz w:val="24"/>
          <w:szCs w:val="24"/>
          <w:rtl w:val="0"/>
          <w:lang w:val="en-US"/>
        </w:rPr>
        <w:t>. McKinsey.</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IPSOS, 2020. </w:t>
      </w:r>
      <w:r>
        <w:rPr>
          <w:rFonts w:ascii="Times New Roman" w:hAnsi="Times New Roman"/>
          <w:i w:val="1"/>
          <w:iCs w:val="1"/>
          <w:sz w:val="24"/>
          <w:szCs w:val="24"/>
          <w:rtl w:val="0"/>
          <w:lang w:val="en-US"/>
        </w:rPr>
        <w:t xml:space="preserve">Essential Digital Skills UK - 2020. </w:t>
      </w:r>
      <w:r>
        <w:rPr>
          <w:rFonts w:ascii="Times New Roman" w:hAnsi="Times New Roman"/>
          <w:sz w:val="24"/>
          <w:szCs w:val="24"/>
          <w:rtl w:val="0"/>
          <w:lang w:val="en-US"/>
        </w:rPr>
        <w:t xml:space="preserve">[Online] Available at: </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"https://www.ipsos.com/en-uk/essential-digital-skills-uk-2020"</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https://www.ipsos.com/en-uk/essential-digital-skills-uk-2020</w:t>
      </w:r>
      <w:r>
        <w:rPr>
          <w:lang w:val="en-US"/>
        </w:rPr>
        <w:fldChar w:fldCharType="end" w:fldLock="0"/>
      </w:r>
      <w:r>
        <w:rPr>
          <w:rFonts w:ascii="Times New Roman" w:hAnsi="Times New Roman" w:hint="default"/>
          <w:sz w:val="24"/>
          <w:szCs w:val="24"/>
          <w:rtl w:val="0"/>
          <w:lang w:val="en-US"/>
        </w:rPr>
        <w:t xml:space="preserve">  </w:t>
      </w:r>
      <w:r>
        <w:rPr>
          <w:rFonts w:ascii="Times New Roman" w:hAnsi="Times New Roman"/>
          <w:sz w:val="24"/>
          <w:szCs w:val="24"/>
          <w:rtl w:val="0"/>
          <w:lang w:val="en-US"/>
        </w:rPr>
        <w:t>[Accessed on 10th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Mckinsey, 2020. </w:t>
      </w:r>
      <w:r>
        <w:rPr>
          <w:rFonts w:ascii="Times New Roman" w:hAnsi="Times New Roman"/>
          <w:i w:val="1"/>
          <w:iCs w:val="1"/>
          <w:sz w:val="24"/>
          <w:szCs w:val="24"/>
          <w:rtl w:val="0"/>
          <w:lang w:val="en-US"/>
        </w:rPr>
        <w:t>Not inclusive? You</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 xml:space="preserve">re losing 39 percent of job applicants. </w:t>
      </w:r>
      <w:r>
        <w:rPr>
          <w:rFonts w:ascii="Times New Roman" w:hAnsi="Times New Roman"/>
          <w:sz w:val="24"/>
          <w:szCs w:val="24"/>
          <w:rtl w:val="0"/>
          <w:lang w:val="en-US"/>
        </w:rPr>
        <w:t>[Online] Available at:</w:t>
      </w:r>
      <w:r>
        <w:rPr>
          <w:rFonts w:ascii="Times New Roman" w:hAnsi="Times New Roman"/>
          <w:b w:val="1"/>
          <w:bCs w:val="1"/>
          <w:sz w:val="24"/>
          <w:szCs w:val="24"/>
          <w:rtl w:val="0"/>
          <w:lang w:val="en-US"/>
        </w:rPr>
        <w:t xml:space="preserve"> </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"https://www.mckinsey.com/featured-insights/coronavirus-leading-through-the-crisis/charting-the-path-to-the-next-normal/not-inclusive-youre-losing-39-percent-of-job-applicants"</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https://www.mckinsey.com/featured-insights/coronavirus-leading-through-the-crisis/charting-the-path-to-the-next-normal/not-inclusive-youre-losing-39-percent-of-job-applicants</w:t>
      </w:r>
      <w:r>
        <w:rPr>
          <w:lang w:val="en-US"/>
        </w:rPr>
        <w:fldChar w:fldCharType="end" w:fldLock="0"/>
      </w:r>
      <w:r>
        <w:rPr>
          <w:rFonts w:ascii="Times New Roman" w:hAnsi="Times New Roman"/>
          <w:sz w:val="24"/>
          <w:szCs w:val="24"/>
          <w:rtl w:val="0"/>
          <w:lang w:val="en-US"/>
        </w:rPr>
        <w:t xml:space="preserve"> [Accessed on 15th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Meena, M.R. and Parimalarani, G., 2019. Human capital analytics: A game changer for hr professionals. </w:t>
      </w:r>
      <w:r>
        <w:rPr>
          <w:rFonts w:ascii="Times New Roman" w:hAnsi="Times New Roman"/>
          <w:i w:val="1"/>
          <w:iCs w:val="1"/>
          <w:sz w:val="24"/>
          <w:szCs w:val="24"/>
          <w:rtl w:val="0"/>
          <w:lang w:val="en-US"/>
        </w:rPr>
        <w:t>International Journal of Recent Technology and Engineering. Vol</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8</w:t>
      </w:r>
      <w:r>
        <w:rPr>
          <w:rFonts w:ascii="Times New Roman" w:hAnsi="Times New Roman"/>
          <w:sz w:val="24"/>
          <w:szCs w:val="24"/>
          <w:rtl w:val="0"/>
          <w:lang w:val="en-US"/>
        </w:rPr>
        <w:t>, pp.3963-3965.</w:t>
      </w:r>
    </w:p>
    <w:p>
      <w:pPr>
        <w:pStyle w:val="Normal.0"/>
        <w:spacing w:line="360" w:lineRule="auto"/>
        <w:jc w:val="both"/>
        <w:rPr>
          <w:rFonts w:ascii="Times New Roman" w:cs="Times New Roman" w:hAnsi="Times New Roman" w:eastAsia="Times New Roman"/>
          <w:b w:val="1"/>
          <w:bCs w:val="1"/>
          <w:i w:val="1"/>
          <w:iCs w:val="1"/>
          <w:sz w:val="24"/>
          <w:szCs w:val="24"/>
          <w:lang w:val="en-US"/>
        </w:rPr>
      </w:pPr>
      <w:r>
        <w:rPr>
          <w:rFonts w:ascii="Times New Roman" w:hAnsi="Times New Roman"/>
          <w:sz w:val="24"/>
          <w:szCs w:val="24"/>
          <w:rtl w:val="0"/>
          <w:lang w:val="en-US"/>
        </w:rPr>
        <w:t>Open University, 2021.</w:t>
      </w:r>
      <w:r>
        <w:rPr>
          <w:rFonts w:ascii="Times New Roman" w:hAnsi="Times New Roman"/>
          <w:i w:val="1"/>
          <w:iCs w:val="1"/>
          <w:sz w:val="24"/>
          <w:szCs w:val="24"/>
          <w:rtl w:val="0"/>
          <w:lang w:val="en-US"/>
        </w:rPr>
        <w:t xml:space="preserve"> Business Barometer 2021. </w:t>
      </w:r>
      <w:r>
        <w:rPr>
          <w:rFonts w:ascii="Times New Roman" w:hAnsi="Times New Roman"/>
          <w:sz w:val="24"/>
          <w:szCs w:val="24"/>
          <w:rtl w:val="0"/>
          <w:lang w:val="en-US"/>
        </w:rPr>
        <w:t>[Online] Available at:</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https://www.open.ac.uk/business/pse-business-leaders [Accessed on 10th July, 2022]</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Pandey, S., 2019. HR and Ethics. A relationship that is work in progress.</w:t>
      </w:r>
    </w:p>
    <w:p>
      <w:pPr>
        <w:pStyle w:val="Normal.0"/>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SHRM, 2019. </w:t>
      </w:r>
      <w:r>
        <w:rPr>
          <w:rFonts w:ascii="Times New Roman" w:hAnsi="Times New Roman"/>
          <w:i w:val="1"/>
          <w:iCs w:val="1"/>
          <w:sz w:val="24"/>
          <w:szCs w:val="24"/>
          <w:rtl w:val="0"/>
          <w:lang w:val="en-US"/>
        </w:rPr>
        <w:t xml:space="preserve">How Organisations Are Using Behavioural Science to Make Better People Decisions. </w:t>
      </w:r>
      <w:r>
        <w:rPr>
          <w:rFonts w:ascii="Times New Roman" w:hAnsi="Times New Roman"/>
          <w:sz w:val="24"/>
          <w:szCs w:val="24"/>
          <w:rtl w:val="0"/>
          <w:lang w:val="en-US"/>
        </w:rPr>
        <w:t>[Online] Available at:</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https://www.shrm.org/executive/resources/people-strategy-journal/Winter2019/Pages/REA-galli.aspx [Accessed on 11th July, 2022]</w:t>
      </w:r>
    </w:p>
    <w:p>
      <w:pPr>
        <w:pStyle w:val="Normal.0"/>
        <w:spacing w:line="360" w:lineRule="auto"/>
        <w:jc w:val="both"/>
        <w:rPr>
          <w:rFonts w:ascii="Times New Roman" w:cs="Times New Roman" w:hAnsi="Times New Roman" w:eastAsia="Times New Roman"/>
          <w:b w:val="1"/>
          <w:bCs w:val="1"/>
          <w:sz w:val="24"/>
          <w:szCs w:val="24"/>
          <w:lang w:val="en-US"/>
        </w:rPr>
      </w:pPr>
      <w:r>
        <w:rPr>
          <w:rFonts w:ascii="Times New Roman" w:hAnsi="Times New Roman"/>
          <w:sz w:val="24"/>
          <w:szCs w:val="24"/>
          <w:rtl w:val="0"/>
          <w:lang w:val="en-US"/>
        </w:rPr>
        <w:t>The Health Foundation, 2020</w:t>
      </w:r>
      <w:r>
        <w:rPr>
          <w:rFonts w:ascii="Times New Roman" w:hAnsi="Times New Roman"/>
          <w:i w:val="1"/>
          <w:iCs w:val="1"/>
          <w:sz w:val="24"/>
          <w:szCs w:val="24"/>
          <w:rtl w:val="0"/>
          <w:lang w:val="en-US"/>
        </w:rPr>
        <w:t xml:space="preserve">. Building the NHS nursing workforce in England. </w:t>
      </w:r>
      <w:r>
        <w:rPr>
          <w:rFonts w:ascii="Times New Roman" w:hAnsi="Times New Roman"/>
          <w:sz w:val="24"/>
          <w:szCs w:val="24"/>
          <w:rtl w:val="0"/>
          <w:lang w:val="en-US"/>
        </w:rPr>
        <w:t>[Online] Available at:</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"https://www.health.org.uk/publications/reports/building-the-nhs-nursing-workforce-in-england"</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https://www.health.org.uk/publications/reports/building-the-nhs-nursing-workforce-in-england</w:t>
      </w:r>
      <w:r>
        <w:rPr>
          <w:lang w:val="en-US"/>
        </w:rPr>
        <w:fldChar w:fldCharType="end" w:fldLock="0"/>
      </w:r>
      <w:r>
        <w:rPr>
          <w:rFonts w:ascii="Times New Roman" w:hAnsi="Times New Roman" w:hint="default"/>
          <w:sz w:val="24"/>
          <w:szCs w:val="24"/>
          <w:rtl w:val="0"/>
          <w:lang w:val="en-US"/>
        </w:rPr>
        <w:t xml:space="preserve">  </w:t>
      </w:r>
      <w:r>
        <w:rPr>
          <w:rFonts w:ascii="Times New Roman" w:hAnsi="Times New Roman"/>
          <w:sz w:val="24"/>
          <w:szCs w:val="24"/>
          <w:rtl w:val="0"/>
          <w:lang w:val="en-US"/>
        </w:rPr>
        <w:t>[Accessed on 8th July, 2022]</w:t>
      </w:r>
    </w:p>
    <w:p>
      <w:pPr>
        <w:pStyle w:val="Normal.0"/>
        <w:spacing w:line="360" w:lineRule="auto"/>
        <w:jc w:val="both"/>
      </w:pPr>
      <w:r>
        <w:rPr>
          <w:rFonts w:ascii="Times New Roman" w:hAnsi="Times New Roman"/>
          <w:sz w:val="24"/>
          <w:szCs w:val="24"/>
          <w:rtl w:val="0"/>
          <w:lang w:val="en-US"/>
        </w:rPr>
        <w:t>YouthEmployment, 2020</w:t>
      </w:r>
      <w:r>
        <w:rPr>
          <w:rFonts w:ascii="Times New Roman" w:hAnsi="Times New Roman"/>
          <w:i w:val="1"/>
          <w:iCs w:val="1"/>
          <w:sz w:val="24"/>
          <w:szCs w:val="24"/>
          <w:rtl w:val="0"/>
          <w:lang w:val="en-US"/>
        </w:rPr>
        <w:t>. CENSUS REPORT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2020 </w:t>
      </w:r>
      <w:r>
        <w:rPr>
          <w:rFonts w:ascii="Times New Roman" w:hAnsi="Times New Roman"/>
          <w:sz w:val="24"/>
          <w:szCs w:val="24"/>
          <w:rtl w:val="0"/>
          <w:lang w:val="en-US"/>
        </w:rPr>
        <w:t xml:space="preserve">[Online] Available at: </w: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instrText xml:space="preserve"> HYPERLINK "https://www.youthemployment.org.uk/dev/wp-content/uploads/2020/06/2020-YEUK-Census-Report_FINAL.pdf"</w:instrText>
      </w:r>
      <w:r>
        <w:rPr>
          <w:rStyle w:val="Hyperlink.1"/>
          <w:rFonts w:ascii="Times New Roman" w:cs="Times New Roman" w:hAnsi="Times New Roman" w:eastAsia="Times New Roman"/>
          <w:outline w:val="0"/>
          <w:color w:val="000000"/>
          <w:sz w:val="24"/>
          <w:szCs w:val="24"/>
          <w:u w:val="none" w:color="000000"/>
          <w:lang w:val="en-US"/>
          <w14:textFill>
            <w14:solidFill>
              <w14:srgbClr w14:val="000000"/>
            </w14:solidFill>
          </w14:textFill>
        </w:rPr>
        <w:fldChar w:fldCharType="separate" w:fldLock="0"/>
      </w:r>
      <w:r>
        <w:rPr>
          <w:rStyle w:val="Hyperlink.1"/>
          <w:rFonts w:ascii="Times New Roman" w:hAnsi="Times New Roman"/>
          <w:outline w:val="0"/>
          <w:color w:val="000000"/>
          <w:sz w:val="24"/>
          <w:szCs w:val="24"/>
          <w:u w:val="none" w:color="000000"/>
          <w:rtl w:val="0"/>
          <w:lang w:val="en-US"/>
          <w14:textFill>
            <w14:solidFill>
              <w14:srgbClr w14:val="000000"/>
            </w14:solidFill>
          </w14:textFill>
        </w:rPr>
        <w:t>https://www.youthemployment.org.uk/dev/wp-content/uploads/2020/06/2020-YEUK-Census-Report_FINAL.pdf</w:t>
      </w:r>
      <w:r>
        <w:rPr>
          <w:lang w:val="en-US"/>
        </w:rPr>
        <w:fldChar w:fldCharType="end" w:fldLock="0"/>
      </w:r>
      <w:r>
        <w:rPr>
          <w:rFonts w:ascii="Times New Roman" w:hAnsi="Times New Roman" w:hint="default"/>
          <w:sz w:val="24"/>
          <w:szCs w:val="24"/>
          <w:rtl w:val="0"/>
          <w:lang w:val="en-US"/>
        </w:rPr>
        <w:t xml:space="preserve">  </w:t>
      </w:r>
      <w:r>
        <w:rPr>
          <w:rFonts w:ascii="Times New Roman" w:hAnsi="Times New Roman"/>
          <w:sz w:val="24"/>
          <w:szCs w:val="24"/>
          <w:rtl w:val="0"/>
          <w:lang w:val="en-US"/>
        </w:rPr>
        <w:t>[Accessed on 9th July, 2022]</w:t>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rFonts w:ascii="Times New Roman" w:hAnsi="Times New Roman"/>
        <w:sz w:val="20"/>
        <w:szCs w:val="20"/>
        <w:rtl w:val="0"/>
      </w:rPr>
      <w:fldChar w:fldCharType="begin" w:fldLock="0"/>
    </w:r>
    <w:r>
      <w:rPr>
        <w:rFonts w:ascii="Times New Roman" w:hAnsi="Times New Roman"/>
        <w:sz w:val="20"/>
        <w:szCs w:val="20"/>
        <w:rtl w:val="0"/>
      </w:rPr>
      <w:instrText xml:space="preserve"> PAGE </w:instrText>
    </w:r>
    <w:r>
      <w:rPr>
        <w:rFonts w:ascii="Times New Roman" w:hAnsi="Times New Roman"/>
        <w:sz w:val="20"/>
        <w:szCs w:val="20"/>
        <w:rtl w:val="0"/>
      </w:rPr>
      <w:fldChar w:fldCharType="separate" w:fldLock="0"/>
    </w:r>
    <w:r>
      <w:rPr>
        <w:rFonts w:ascii="Times New Roman" w:hAnsi="Times New Roman"/>
        <w:sz w:val="20"/>
        <w:szCs w:val="20"/>
        <w:rtl w:val="0"/>
      </w:rPr>
    </w:r>
    <w:r>
      <w:rPr>
        <w:rFonts w:ascii="Times New Roman" w:hAnsi="Times New Roman"/>
        <w:sz w:val="20"/>
        <w:szCs w:val="20"/>
        <w:rtl w:val="0"/>
      </w:rPr>
      <w:fldChar w:fldCharType="end" w:fldLock="0"/>
    </w:r>
    <w:r>
      <w:rPr>
        <w:rFonts w:ascii="Times New Roman" w:hAnsi="Times New Roman"/>
        <w:sz w:val="20"/>
        <w:szCs w:val="20"/>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Stil importat 1"/>
  </w:abstractNum>
  <w:abstractNum w:abstractNumId="1">
    <w:multiLevelType w:val="hybridMultilevel"/>
    <w:styleLink w:val="Stil importat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multiLevelType w:val="hybridMultilevel"/>
    <w:numStyleLink w:val="Stil importat 2"/>
  </w:abstractNum>
  <w:abstractNum w:abstractNumId="3">
    <w:multiLevelType w:val="hybridMultilevel"/>
    <w:styleLink w:val="Stil importat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4">
    <w:multiLevelType w:val="hybridMultilevel"/>
    <w:numStyleLink w:val="Stil importat 3"/>
  </w:abstractNum>
  <w:abstractNum w:abstractNumId="5">
    <w:multiLevelType w:val="hybridMultilevel"/>
    <w:styleLink w:val="Stil importat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6">
    <w:multiLevelType w:val="hybridMultilevel"/>
    <w:numStyleLink w:val="Stil importat 4"/>
  </w:abstractNum>
  <w:abstractNum w:abstractNumId="7">
    <w:multiLevelType w:val="hybridMultilevel"/>
    <w:styleLink w:val="Stil importat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8">
    <w:multiLevelType w:val="hybridMultilevel"/>
    <w:numStyleLink w:val="Stil importat 5"/>
  </w:abstractNum>
  <w:abstractNum w:abstractNumId="9">
    <w:multiLevelType w:val="hybridMultilevel"/>
    <w:styleLink w:val="Stil importat 5"/>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0">
    <w:multiLevelType w:val="hybridMultilevel"/>
    <w:numStyleLink w:val="Stil importat 6"/>
  </w:abstractNum>
  <w:abstractNum w:abstractNumId="11">
    <w:multiLevelType w:val="hybridMultilevel"/>
    <w:styleLink w:val="Stil importat 6"/>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2">
    <w:multiLevelType w:val="hybridMultilevel"/>
    <w:numStyleLink w:val="Stil importat 7"/>
  </w:abstractNum>
  <w:abstractNum w:abstractNumId="13">
    <w:multiLevelType w:val="hybridMultilevel"/>
    <w:styleLink w:val="Stil importat 7"/>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4">
    <w:multiLevelType w:val="hybridMultilevel"/>
    <w:numStyleLink w:val="Stil importat 8"/>
  </w:abstractNum>
  <w:abstractNum w:abstractNumId="15">
    <w:multiLevelType w:val="hybridMultilevel"/>
    <w:styleLink w:val="Stil importat 8"/>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6">
    <w:multiLevelType w:val="hybridMultilevel"/>
    <w:numStyleLink w:val="Stil importat 9"/>
  </w:abstractNum>
  <w:abstractNum w:abstractNumId="17">
    <w:multiLevelType w:val="hybridMultilevel"/>
    <w:styleLink w:val="Stil importat 9"/>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8">
    <w:multiLevelType w:val="hybridMultilevel"/>
    <w:numStyleLink w:val="Stil importat 10"/>
  </w:abstractNum>
  <w:abstractNum w:abstractNumId="19">
    <w:multiLevelType w:val="hybridMultilevel"/>
    <w:styleLink w:val="Stil importat 10"/>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 w:numId="15">
    <w:abstractNumId w:val="15"/>
  </w:num>
  <w:num w:numId="16">
    <w:abstractNumId w:val="14"/>
  </w:num>
  <w:num w:numId="17">
    <w:abstractNumId w:val="17"/>
  </w:num>
  <w:num w:numId="18">
    <w:abstractNumId w:val="16"/>
  </w:num>
  <w:num w:numId="19">
    <w:abstractNumId w:val="19"/>
  </w:num>
  <w:num w:numId="20">
    <w:abstractNumId w:val="18"/>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1">
    <w:name w:val="heading 1"/>
    <w:next w:val="Normal.0"/>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Heading">
    <w:name w:val="TOC Heading"/>
    <w:next w:val="Normal.0"/>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Stil importat 1">
    <w:name w:val="Stil importat 1"/>
    <w:pPr>
      <w:numPr>
        <w:numId w:val="1"/>
      </w:numPr>
    </w:pPr>
  </w:style>
  <w:style w:type="numbering" w:styleId="Stil importat 2">
    <w:name w:val="Stil importat 2"/>
    <w:pPr>
      <w:numPr>
        <w:numId w:val="3"/>
      </w:numPr>
    </w:pPr>
  </w:style>
  <w:style w:type="numbering" w:styleId="Stil importat 3">
    <w:name w:val="Stil importat 3"/>
    <w:pPr>
      <w:numPr>
        <w:numId w:val="5"/>
      </w:numPr>
    </w:pPr>
  </w:style>
  <w:style w:type="numbering" w:styleId="Stil importat 4">
    <w:name w:val="Stil importat 4"/>
    <w:pPr>
      <w:numPr>
        <w:numId w:val="7"/>
      </w:numPr>
    </w:p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outline w:val="0"/>
      <w:color w:val="000000"/>
      <w:u w:color="000000"/>
      <w:lang w:val="en-US"/>
      <w14:textFill>
        <w14:solidFill>
          <w14:srgbClr w14:val="000000"/>
        </w14:solidFill>
      </w14:textFill>
    </w:rPr>
  </w:style>
  <w:style w:type="numbering" w:styleId="Stil importat 5">
    <w:name w:val="Stil importat 5"/>
    <w:pPr>
      <w:numPr>
        <w:numId w:val="9"/>
      </w:numPr>
    </w:pPr>
  </w:style>
  <w:style w:type="numbering" w:styleId="Stil importat 6">
    <w:name w:val="Stil importat 6"/>
    <w:pPr>
      <w:numPr>
        <w:numId w:val="11"/>
      </w:numPr>
    </w:pPr>
  </w:style>
  <w:style w:type="numbering" w:styleId="Stil importat 7">
    <w:name w:val="Stil importat 7"/>
    <w:pPr>
      <w:numPr>
        <w:numId w:val="13"/>
      </w:numPr>
    </w:pPr>
  </w:style>
  <w:style w:type="numbering" w:styleId="Stil importat 8">
    <w:name w:val="Stil importat 8"/>
    <w:pPr>
      <w:numPr>
        <w:numId w:val="15"/>
      </w:numPr>
    </w:pPr>
  </w:style>
  <w:style w:type="numbering" w:styleId="Stil importat 9">
    <w:name w:val="Stil importat 9"/>
    <w:pPr>
      <w:numPr>
        <w:numId w:val="17"/>
      </w:numPr>
    </w:pPr>
  </w:style>
  <w:style w:type="numbering" w:styleId="Stil importat 10">
    <w:name w:val="Stil importat 10"/>
    <w:pPr>
      <w:numPr>
        <w:numId w:val="19"/>
      </w:numPr>
    </w:pPr>
  </w:style>
  <w:style w:type="character" w:styleId="Hyperlink.1">
    <w:name w:val="Hyperlink.1"/>
    <w:basedOn w:val="Link"/>
    <w:next w:val="Hyperlink.1"/>
    <w:rPr>
      <w:rFonts w:ascii="Times New Roman" w:cs="Times New Roman" w:hAnsi="Times New Roman" w:eastAsia="Times New Roman"/>
      <w:outline w:val="0"/>
      <w:color w:val="000000"/>
      <w:sz w:val="24"/>
      <w:szCs w:val="24"/>
      <w:u w:val="none" w:color="000000"/>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