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482EE0" w:rsidRPr="00CD33A8" w:rsidRDefault="00074402" w:rsidP="00515F59">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515F59">
      <w:pPr>
        <w:spacing w:line="360" w:lineRule="auto"/>
        <w:rPr>
          <w:rFonts w:asciiTheme="minorBidi" w:hAnsiTheme="minorBidi"/>
          <w:sz w:val="22"/>
        </w:rPr>
      </w:pPr>
    </w:p>
    <w:p w14:paraId="4E267F2C" w14:textId="35E99859" w:rsidR="00074402" w:rsidRPr="00CD33A8" w:rsidRDefault="00074402" w:rsidP="00515F59">
      <w:pPr>
        <w:spacing w:line="360" w:lineRule="auto"/>
        <w:rPr>
          <w:rFonts w:asciiTheme="minorBidi" w:hAnsiTheme="minorBidi"/>
          <w:sz w:val="22"/>
        </w:rPr>
      </w:pPr>
    </w:p>
    <w:p w14:paraId="5D864E3F" w14:textId="04749E68" w:rsidR="00074402" w:rsidRPr="00CD33A8" w:rsidRDefault="00074402" w:rsidP="00515F59">
      <w:pPr>
        <w:spacing w:line="360" w:lineRule="auto"/>
        <w:rPr>
          <w:rFonts w:asciiTheme="minorBidi" w:hAnsiTheme="minorBidi"/>
          <w:sz w:val="22"/>
        </w:rPr>
      </w:pPr>
    </w:p>
    <w:p w14:paraId="22F2817A" w14:textId="77777777" w:rsidR="00074402" w:rsidRPr="00CD33A8" w:rsidRDefault="00074402" w:rsidP="00515F59">
      <w:pPr>
        <w:tabs>
          <w:tab w:val="left" w:pos="6540"/>
        </w:tabs>
        <w:spacing w:line="360" w:lineRule="auto"/>
        <w:rPr>
          <w:rFonts w:asciiTheme="minorBidi" w:hAnsiTheme="minorBidi"/>
          <w:sz w:val="22"/>
        </w:rPr>
      </w:pPr>
    </w:p>
    <w:p w14:paraId="7D557BA5" w14:textId="3A0E42F9" w:rsidR="00CD33A8" w:rsidRPr="00CD33A8" w:rsidRDefault="00CD33A8" w:rsidP="00515F59">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35154B" w:rsidRPr="0035154B">
        <w:rPr>
          <w:rFonts w:ascii="Arial" w:hAnsi="Arial" w:cs="Arial"/>
          <w:b/>
          <w:bCs/>
          <w:sz w:val="28"/>
          <w:szCs w:val="28"/>
        </w:rPr>
        <w:t>Introduction to Health and Social Care </w:t>
      </w:r>
    </w:p>
    <w:p w14:paraId="537571AF" w14:textId="37DA9629" w:rsidR="00CD33A8" w:rsidRPr="00CD33A8" w:rsidRDefault="00CD33A8" w:rsidP="00515F59">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6043FB" w:rsidRPr="006043FB">
        <w:rPr>
          <w:rFonts w:ascii="Segoe UI" w:hAnsi="Segoe UI" w:cs="Segoe UI"/>
          <w:b/>
          <w:bCs/>
          <w:color w:val="1D2125"/>
          <w:sz w:val="23"/>
          <w:szCs w:val="23"/>
          <w:shd w:val="clear" w:color="auto" w:fill="FFFFFF"/>
        </w:rPr>
        <w:t xml:space="preserve"> </w:t>
      </w:r>
      <w:r w:rsidR="006043FB" w:rsidRPr="006043FB">
        <w:rPr>
          <w:rFonts w:ascii="Arial" w:hAnsi="Arial" w:cs="Arial"/>
          <w:b/>
          <w:bCs/>
          <w:sz w:val="28"/>
          <w:szCs w:val="28"/>
        </w:rPr>
        <w:t>LCHS4003</w:t>
      </w:r>
    </w:p>
    <w:p w14:paraId="0A48766D" w14:textId="1AE1ABE4" w:rsidR="00074402" w:rsidRPr="00CD33A8" w:rsidRDefault="00074402" w:rsidP="00515F59">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6043FB">
        <w:rPr>
          <w:rFonts w:ascii="Arial" w:hAnsi="Arial" w:cs="Arial"/>
          <w:sz w:val="28"/>
          <w:szCs w:val="28"/>
          <w:lang w:val="nl-NL"/>
        </w:rPr>
        <w:t xml:space="preserve"> Stefana Ioana Ion</w:t>
      </w:r>
    </w:p>
    <w:p w14:paraId="6D58DE52" w14:textId="77777777" w:rsidR="000A4D76" w:rsidRPr="00CD33A8" w:rsidRDefault="00074402" w:rsidP="00515F59">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6043FB">
        <w:rPr>
          <w:rFonts w:ascii="Arial" w:hAnsi="Arial" w:cs="Arial"/>
          <w:sz w:val="28"/>
          <w:szCs w:val="28"/>
          <w:lang w:val="nl-NL"/>
        </w:rPr>
        <w:t xml:space="preserve"> </w:t>
      </w:r>
      <w:r w:rsidR="000A4D76" w:rsidRPr="008042B1">
        <w:rPr>
          <w:rFonts w:ascii="Arial" w:hAnsi="Arial" w:cs="Arial"/>
          <w:sz w:val="28"/>
          <w:szCs w:val="28"/>
        </w:rPr>
        <w:t>2509671</w:t>
      </w:r>
    </w:p>
    <w:p w14:paraId="1A0B2D2B" w14:textId="334A802B" w:rsidR="00074402" w:rsidRPr="00CD33A8" w:rsidRDefault="008E3943" w:rsidP="00515F59">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6043FB">
        <w:rPr>
          <w:rFonts w:ascii="Arial" w:hAnsi="Arial" w:cs="Arial"/>
          <w:sz w:val="28"/>
          <w:szCs w:val="28"/>
        </w:rPr>
        <w:t xml:space="preserve"> </w:t>
      </w:r>
      <w:r w:rsidR="003B68A4">
        <w:rPr>
          <w:rFonts w:ascii="Arial" w:hAnsi="Arial" w:cs="Arial"/>
          <w:sz w:val="28"/>
          <w:szCs w:val="28"/>
        </w:rPr>
        <w:t xml:space="preserve">Dr </w:t>
      </w:r>
      <w:proofErr w:type="spellStart"/>
      <w:r w:rsidR="003B68A4">
        <w:rPr>
          <w:rFonts w:ascii="Arial" w:hAnsi="Arial" w:cs="Arial"/>
          <w:sz w:val="28"/>
          <w:szCs w:val="28"/>
        </w:rPr>
        <w:t>Inye</w:t>
      </w:r>
      <w:proofErr w:type="spellEnd"/>
      <w:r w:rsidR="003B68A4">
        <w:rPr>
          <w:rFonts w:ascii="Arial" w:hAnsi="Arial" w:cs="Arial"/>
          <w:sz w:val="28"/>
          <w:szCs w:val="28"/>
        </w:rPr>
        <w:t xml:space="preserve"> Abel-T</w:t>
      </w:r>
      <w:r w:rsidR="00704B6C">
        <w:rPr>
          <w:rFonts w:ascii="Arial" w:hAnsi="Arial" w:cs="Arial"/>
          <w:sz w:val="28"/>
          <w:szCs w:val="28"/>
        </w:rPr>
        <w:t>ariah</w:t>
      </w:r>
    </w:p>
    <w:p w14:paraId="39D08584" w14:textId="77777777" w:rsidR="00074402" w:rsidRPr="00CD33A8" w:rsidRDefault="00074402" w:rsidP="00515F59">
      <w:pPr>
        <w:tabs>
          <w:tab w:val="left" w:pos="6540"/>
        </w:tabs>
        <w:spacing w:line="360" w:lineRule="auto"/>
        <w:rPr>
          <w:rFonts w:asciiTheme="minorBidi" w:hAnsiTheme="minorBidi"/>
          <w:sz w:val="22"/>
        </w:rPr>
      </w:pPr>
    </w:p>
    <w:p w14:paraId="5B66D125" w14:textId="77777777" w:rsidR="00074402" w:rsidRPr="00CD33A8" w:rsidRDefault="00074402" w:rsidP="00515F59">
      <w:pPr>
        <w:tabs>
          <w:tab w:val="left" w:pos="6540"/>
        </w:tabs>
        <w:spacing w:line="360" w:lineRule="auto"/>
        <w:rPr>
          <w:rFonts w:asciiTheme="minorBidi" w:hAnsiTheme="minorBidi"/>
          <w:sz w:val="22"/>
        </w:rPr>
      </w:pPr>
    </w:p>
    <w:p w14:paraId="291524A2" w14:textId="2CBFF360" w:rsidR="00074402" w:rsidRPr="00CD33A8" w:rsidRDefault="00074402" w:rsidP="00515F59">
      <w:pPr>
        <w:tabs>
          <w:tab w:val="left" w:pos="6540"/>
        </w:tabs>
        <w:spacing w:line="360" w:lineRule="auto"/>
        <w:rPr>
          <w:rFonts w:asciiTheme="minorBidi" w:hAnsiTheme="minorBidi"/>
          <w:sz w:val="22"/>
        </w:rPr>
      </w:pPr>
    </w:p>
    <w:p w14:paraId="5AE88297" w14:textId="24E6B718" w:rsidR="00B87E75" w:rsidRPr="00CD33A8" w:rsidRDefault="00B87E75" w:rsidP="00515F59">
      <w:pPr>
        <w:tabs>
          <w:tab w:val="left" w:pos="6540"/>
        </w:tabs>
        <w:spacing w:line="360" w:lineRule="auto"/>
        <w:rPr>
          <w:rFonts w:asciiTheme="minorBidi" w:hAnsiTheme="minorBidi"/>
          <w:sz w:val="22"/>
        </w:rPr>
      </w:pPr>
    </w:p>
    <w:p w14:paraId="420ADE33" w14:textId="35FB1322" w:rsidR="00B87E75" w:rsidRPr="00CD33A8" w:rsidRDefault="00B87E75" w:rsidP="00515F59">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Default="00B87E75" w:rsidP="00515F59">
      <w:pPr>
        <w:pStyle w:val="Heading1"/>
      </w:pPr>
      <w:r w:rsidRPr="00CD33A8">
        <w:lastRenderedPageBreak/>
        <w:t>Table of contents</w:t>
      </w:r>
    </w:p>
    <w:p w14:paraId="3404B77A" w14:textId="77777777" w:rsidR="00D02F51" w:rsidRDefault="00D02F51" w:rsidP="00515F59">
      <w:pPr>
        <w:spacing w:line="360" w:lineRule="auto"/>
      </w:pPr>
    </w:p>
    <w:p w14:paraId="6C8B4A1D" w14:textId="77777777" w:rsidR="00D02F51" w:rsidRPr="00D02F51" w:rsidRDefault="00D02F51" w:rsidP="00515F59">
      <w:pPr>
        <w:spacing w:line="360" w:lineRule="auto"/>
      </w:pPr>
    </w:p>
    <w:p w14:paraId="76A63F6E" w14:textId="3E40804B" w:rsidR="00315073" w:rsidRPr="00D02F51" w:rsidRDefault="00E6711C" w:rsidP="00515F59">
      <w:pPr>
        <w:spacing w:line="360" w:lineRule="auto"/>
        <w:rPr>
          <w:rFonts w:ascii="Arial" w:hAnsi="Arial" w:cs="Arial"/>
          <w:szCs w:val="24"/>
        </w:rPr>
      </w:pPr>
      <w:r w:rsidRPr="00D02F51">
        <w:rPr>
          <w:rFonts w:ascii="Arial" w:hAnsi="Arial" w:cs="Arial"/>
          <w:szCs w:val="24"/>
        </w:rPr>
        <w:t xml:space="preserve"> </w:t>
      </w:r>
      <w:r w:rsidR="00EE7FC9" w:rsidRPr="00D02F51">
        <w:rPr>
          <w:rFonts w:ascii="Arial" w:hAnsi="Arial" w:cs="Arial"/>
          <w:szCs w:val="24"/>
        </w:rPr>
        <w:t>Introduction………………………………………………</w:t>
      </w:r>
      <w:r w:rsidR="00D02F51">
        <w:rPr>
          <w:rFonts w:ascii="Arial" w:hAnsi="Arial" w:cs="Arial"/>
          <w:szCs w:val="24"/>
        </w:rPr>
        <w:t>……</w:t>
      </w:r>
      <w:r w:rsidR="00E56642">
        <w:rPr>
          <w:rFonts w:ascii="Arial" w:hAnsi="Arial" w:cs="Arial"/>
          <w:szCs w:val="24"/>
        </w:rPr>
        <w:t>.</w:t>
      </w:r>
      <w:r w:rsidR="00651CA5" w:rsidRPr="00D02F51">
        <w:rPr>
          <w:rFonts w:ascii="Arial" w:hAnsi="Arial" w:cs="Arial"/>
          <w:szCs w:val="24"/>
        </w:rPr>
        <w:t>3</w:t>
      </w:r>
    </w:p>
    <w:p w14:paraId="13E00080" w14:textId="12CAD7C0" w:rsidR="00B87E75" w:rsidRPr="00D02F51" w:rsidRDefault="00E56642" w:rsidP="00515F59">
      <w:pPr>
        <w:spacing w:line="360" w:lineRule="auto"/>
        <w:rPr>
          <w:rFonts w:ascii="Arial" w:hAnsi="Arial" w:cs="Arial"/>
          <w:szCs w:val="24"/>
        </w:rPr>
      </w:pPr>
      <w:r>
        <w:rPr>
          <w:rFonts w:ascii="Arial" w:hAnsi="Arial" w:cs="Arial"/>
          <w:szCs w:val="24"/>
        </w:rPr>
        <w:t xml:space="preserve"> </w:t>
      </w:r>
      <w:r w:rsidR="00651CA5" w:rsidRPr="00D02F51">
        <w:rPr>
          <w:rFonts w:ascii="Arial" w:hAnsi="Arial" w:cs="Arial"/>
          <w:szCs w:val="24"/>
        </w:rPr>
        <w:t>Importance of Effective Communication</w:t>
      </w:r>
      <w:r w:rsidR="00906F8D" w:rsidRPr="00D02F51">
        <w:rPr>
          <w:rFonts w:ascii="Arial" w:hAnsi="Arial" w:cs="Arial"/>
          <w:szCs w:val="24"/>
        </w:rPr>
        <w:t>……………………4</w:t>
      </w:r>
    </w:p>
    <w:p w14:paraId="2E79F7ED" w14:textId="100B395A" w:rsidR="00B87E75" w:rsidRPr="00D02F51" w:rsidRDefault="00906F8D" w:rsidP="00515F59">
      <w:pPr>
        <w:spacing w:line="360" w:lineRule="auto"/>
        <w:rPr>
          <w:rFonts w:ascii="Arial" w:hAnsi="Arial" w:cs="Arial"/>
          <w:szCs w:val="24"/>
        </w:rPr>
      </w:pPr>
      <w:r w:rsidRPr="00D02F51">
        <w:rPr>
          <w:rFonts w:ascii="Arial" w:hAnsi="Arial" w:cs="Arial"/>
          <w:szCs w:val="24"/>
        </w:rPr>
        <w:t xml:space="preserve"> </w:t>
      </w:r>
      <w:r w:rsidR="006B3A63" w:rsidRPr="00D02F51">
        <w:rPr>
          <w:rFonts w:ascii="Arial" w:hAnsi="Arial" w:cs="Arial"/>
          <w:szCs w:val="24"/>
        </w:rPr>
        <w:t>Importance</w:t>
      </w:r>
      <w:r w:rsidRPr="00D02F51">
        <w:rPr>
          <w:rFonts w:ascii="Arial" w:hAnsi="Arial" w:cs="Arial"/>
          <w:szCs w:val="24"/>
        </w:rPr>
        <w:t xml:space="preserve"> of Good Administrative Skills</w:t>
      </w:r>
      <w:r w:rsidR="006B3A63" w:rsidRPr="00D02F51">
        <w:rPr>
          <w:rFonts w:ascii="Arial" w:hAnsi="Arial" w:cs="Arial"/>
          <w:szCs w:val="24"/>
        </w:rPr>
        <w:t>………………</w:t>
      </w:r>
      <w:proofErr w:type="gramStart"/>
      <w:r w:rsidR="006B3A63" w:rsidRPr="00D02F51">
        <w:rPr>
          <w:rFonts w:ascii="Arial" w:hAnsi="Arial" w:cs="Arial"/>
          <w:szCs w:val="24"/>
        </w:rPr>
        <w:t>…..</w:t>
      </w:r>
      <w:proofErr w:type="gramEnd"/>
      <w:r w:rsidR="00645290" w:rsidRPr="00D02F51">
        <w:rPr>
          <w:rFonts w:ascii="Arial" w:hAnsi="Arial" w:cs="Arial"/>
          <w:szCs w:val="24"/>
        </w:rPr>
        <w:t>5</w:t>
      </w:r>
    </w:p>
    <w:p w14:paraId="7AE771D5" w14:textId="413C67E7" w:rsidR="00B87E75" w:rsidRPr="00D02F51" w:rsidRDefault="00E56642" w:rsidP="00515F59">
      <w:pPr>
        <w:spacing w:line="360" w:lineRule="auto"/>
        <w:rPr>
          <w:rFonts w:ascii="Arial" w:hAnsi="Arial" w:cs="Arial"/>
          <w:szCs w:val="24"/>
        </w:rPr>
      </w:pPr>
      <w:r>
        <w:rPr>
          <w:rFonts w:ascii="Arial" w:hAnsi="Arial" w:cs="Arial"/>
          <w:szCs w:val="24"/>
        </w:rPr>
        <w:t xml:space="preserve"> </w:t>
      </w:r>
      <w:r w:rsidR="00645290" w:rsidRPr="00D02F51">
        <w:rPr>
          <w:rFonts w:ascii="Arial" w:hAnsi="Arial" w:cs="Arial"/>
          <w:szCs w:val="24"/>
        </w:rPr>
        <w:t xml:space="preserve">Importance of </w:t>
      </w:r>
      <w:r w:rsidR="000D7BD1" w:rsidRPr="00D02F51">
        <w:rPr>
          <w:rFonts w:ascii="Arial" w:hAnsi="Arial" w:cs="Arial"/>
          <w:szCs w:val="24"/>
        </w:rPr>
        <w:t>Working Collaboratively…………………</w:t>
      </w:r>
      <w:proofErr w:type="gramStart"/>
      <w:r w:rsidR="000D7BD1" w:rsidRPr="00D02F51">
        <w:rPr>
          <w:rFonts w:ascii="Arial" w:hAnsi="Arial" w:cs="Arial"/>
          <w:szCs w:val="24"/>
        </w:rPr>
        <w:t>…..</w:t>
      </w:r>
      <w:proofErr w:type="gramEnd"/>
      <w:r w:rsidR="000D7BD1" w:rsidRPr="00D02F51">
        <w:rPr>
          <w:rFonts w:ascii="Arial" w:hAnsi="Arial" w:cs="Arial"/>
          <w:szCs w:val="24"/>
        </w:rPr>
        <w:t>6</w:t>
      </w:r>
    </w:p>
    <w:p w14:paraId="658F06D9" w14:textId="6837542C" w:rsidR="000D7BD1" w:rsidRPr="00D02F51" w:rsidRDefault="00E56642" w:rsidP="00515F59">
      <w:pPr>
        <w:spacing w:line="360" w:lineRule="auto"/>
        <w:rPr>
          <w:rFonts w:ascii="Arial" w:hAnsi="Arial" w:cs="Arial"/>
          <w:szCs w:val="24"/>
        </w:rPr>
      </w:pPr>
      <w:r>
        <w:rPr>
          <w:rFonts w:ascii="Arial" w:hAnsi="Arial" w:cs="Arial"/>
          <w:szCs w:val="24"/>
        </w:rPr>
        <w:t xml:space="preserve"> </w:t>
      </w:r>
      <w:r w:rsidR="007C0DF0" w:rsidRPr="00D02F51">
        <w:rPr>
          <w:rFonts w:ascii="Arial" w:hAnsi="Arial" w:cs="Arial"/>
          <w:szCs w:val="24"/>
        </w:rPr>
        <w:t>Conclusions……………………………………………………7</w:t>
      </w:r>
    </w:p>
    <w:p w14:paraId="4F7320CB" w14:textId="0A67535D" w:rsidR="00B87E75" w:rsidRPr="00CD33A8" w:rsidRDefault="00E56642" w:rsidP="00515F59">
      <w:pPr>
        <w:spacing w:line="360" w:lineRule="auto"/>
        <w:rPr>
          <w:rFonts w:asciiTheme="minorBidi" w:hAnsiTheme="minorBidi"/>
          <w:sz w:val="22"/>
        </w:rPr>
      </w:pPr>
      <w:r>
        <w:rPr>
          <w:rFonts w:ascii="Arial" w:hAnsi="Arial" w:cs="Arial"/>
          <w:szCs w:val="24"/>
        </w:rPr>
        <w:t xml:space="preserve"> </w:t>
      </w:r>
      <w:r w:rsidR="007C0DF0" w:rsidRPr="00D02F51">
        <w:rPr>
          <w:rFonts w:ascii="Arial" w:hAnsi="Arial" w:cs="Arial"/>
          <w:szCs w:val="24"/>
        </w:rPr>
        <w:t>Reference</w:t>
      </w:r>
      <w:r>
        <w:rPr>
          <w:rFonts w:ascii="Arial" w:hAnsi="Arial" w:cs="Arial"/>
          <w:szCs w:val="24"/>
        </w:rPr>
        <w:t xml:space="preserve"> List…</w:t>
      </w:r>
      <w:proofErr w:type="gramStart"/>
      <w:r>
        <w:rPr>
          <w:rFonts w:ascii="Arial" w:hAnsi="Arial" w:cs="Arial"/>
          <w:szCs w:val="24"/>
        </w:rPr>
        <w:t>…..</w:t>
      </w:r>
      <w:proofErr w:type="gramEnd"/>
      <w:r w:rsidR="00673A25" w:rsidRPr="00D02F51">
        <w:rPr>
          <w:rFonts w:ascii="Arial" w:hAnsi="Arial" w:cs="Arial"/>
          <w:szCs w:val="24"/>
        </w:rPr>
        <w:t>………………………………………….8</w:t>
      </w:r>
      <w:r w:rsidR="00B87E75" w:rsidRPr="00CD33A8">
        <w:rPr>
          <w:rFonts w:asciiTheme="minorBidi" w:hAnsiTheme="minorBidi"/>
          <w:sz w:val="22"/>
        </w:rPr>
        <w:br w:type="page"/>
      </w:r>
    </w:p>
    <w:p w14:paraId="12D76753" w14:textId="1EF73347" w:rsidR="00B87E75" w:rsidRDefault="00B87E75" w:rsidP="00515F59">
      <w:pPr>
        <w:pStyle w:val="Heading1"/>
        <w:numPr>
          <w:ilvl w:val="0"/>
          <w:numId w:val="1"/>
        </w:numPr>
        <w:jc w:val="both"/>
      </w:pPr>
      <w:r w:rsidRPr="00CD33A8">
        <w:lastRenderedPageBreak/>
        <w:t>Introductio</w:t>
      </w:r>
      <w:r w:rsidR="00FF4CA2">
        <w:t>n</w:t>
      </w:r>
    </w:p>
    <w:p w14:paraId="0F31AFAB" w14:textId="77777777" w:rsidR="00254356" w:rsidRDefault="00254356" w:rsidP="00515F59">
      <w:pPr>
        <w:tabs>
          <w:tab w:val="left" w:pos="6540"/>
        </w:tabs>
        <w:spacing w:line="360" w:lineRule="auto"/>
        <w:rPr>
          <w:rFonts w:ascii="Arial" w:hAnsi="Arial" w:cs="Arial"/>
          <w:szCs w:val="24"/>
        </w:rPr>
      </w:pPr>
    </w:p>
    <w:p w14:paraId="4AC226D9" w14:textId="6762928B" w:rsidR="00254356" w:rsidRPr="00645290" w:rsidRDefault="00254356" w:rsidP="00515F59">
      <w:pPr>
        <w:tabs>
          <w:tab w:val="left" w:pos="6540"/>
        </w:tabs>
        <w:spacing w:line="360" w:lineRule="auto"/>
        <w:rPr>
          <w:rFonts w:ascii="Arial" w:hAnsi="Arial" w:cs="Arial"/>
          <w:szCs w:val="24"/>
        </w:rPr>
      </w:pPr>
      <w:r w:rsidRPr="00254356">
        <w:rPr>
          <w:rFonts w:ascii="Arial" w:hAnsi="Arial" w:cs="Arial"/>
          <w:szCs w:val="24"/>
        </w:rPr>
        <w:t xml:space="preserve">The UK health and social care services support the individuals having complex needs. Proper systems are informed by proper policy and legislative responsibility (Glasby, 2026). This report addresses the situation of Mr Ahmed following the stroke treatment. There are </w:t>
      </w:r>
      <w:proofErr w:type="gramStart"/>
      <w:r w:rsidRPr="00254356">
        <w:rPr>
          <w:rFonts w:ascii="Arial" w:hAnsi="Arial" w:cs="Arial"/>
          <w:szCs w:val="24"/>
        </w:rPr>
        <w:t>a number of</w:t>
      </w:r>
      <w:proofErr w:type="gramEnd"/>
      <w:r w:rsidRPr="00254356">
        <w:rPr>
          <w:rFonts w:ascii="Arial" w:hAnsi="Arial" w:cs="Arial"/>
          <w:szCs w:val="24"/>
        </w:rPr>
        <w:t xml:space="preserve"> health and social care professionals who support Mr Ahmed. Safe and respectful care delivery cannot happen without effective communication (Burgener, 2020). Equality Act 2010 supports equality and the fairness of service (GOV.UK, 2010). It is also important to take care of the personal information by keeping accurate records (GOV.UK, 2018). Collaboration between agencies enhances the quality of the services and patient outcomes (</w:t>
      </w:r>
      <w:proofErr w:type="spellStart"/>
      <w:r w:rsidRPr="00254356">
        <w:rPr>
          <w:rFonts w:ascii="Arial" w:hAnsi="Arial" w:cs="Arial"/>
          <w:szCs w:val="24"/>
        </w:rPr>
        <w:t>Schot</w:t>
      </w:r>
      <w:proofErr w:type="spellEnd"/>
      <w:r w:rsidRPr="00254356">
        <w:rPr>
          <w:rFonts w:ascii="Arial" w:hAnsi="Arial" w:cs="Arial"/>
          <w:szCs w:val="24"/>
        </w:rPr>
        <w:t xml:space="preserve"> et al., 2020). The report will discuss the communication models related to the professional practice. Administrative skills and legal responsibilities will also be discussed.</w:t>
      </w:r>
      <w:r w:rsidR="0028105C">
        <w:rPr>
          <w:rFonts w:ascii="Arial" w:hAnsi="Arial" w:cs="Arial"/>
          <w:szCs w:val="24"/>
        </w:rPr>
        <w:t xml:space="preserve"> </w:t>
      </w:r>
      <w:r w:rsidRPr="00254356">
        <w:rPr>
          <w:rFonts w:ascii="Arial" w:hAnsi="Arial" w:cs="Arial"/>
          <w:szCs w:val="24"/>
        </w:rPr>
        <w:t>Lastly, the significance of teamwork will be presented in the care of Mr Ahmed in an understandable manner</w:t>
      </w:r>
      <w:r>
        <w:rPr>
          <w:rFonts w:ascii="Arial" w:hAnsi="Arial" w:cs="Arial"/>
          <w:szCs w:val="24"/>
        </w:rPr>
        <w:t>.</w:t>
      </w:r>
    </w:p>
    <w:p w14:paraId="73B07562" w14:textId="00EE0092" w:rsidR="008E3943" w:rsidRDefault="008E3943" w:rsidP="00515F59">
      <w:pPr>
        <w:pStyle w:val="Heading1"/>
        <w:numPr>
          <w:ilvl w:val="0"/>
          <w:numId w:val="1"/>
        </w:numPr>
      </w:pPr>
      <w:r>
        <w:t>I</w:t>
      </w:r>
      <w:r w:rsidRPr="008E3943">
        <w:t>mportance of effective communicatio</w:t>
      </w:r>
      <w:r w:rsidR="00E90FEE">
        <w:t>n</w:t>
      </w:r>
    </w:p>
    <w:p w14:paraId="0A32D5DF" w14:textId="77777777" w:rsidR="00E90FEE" w:rsidRDefault="00E90FEE" w:rsidP="00515F59">
      <w:pPr>
        <w:spacing w:line="360" w:lineRule="auto"/>
      </w:pPr>
    </w:p>
    <w:p w14:paraId="07817034" w14:textId="77777777" w:rsidR="008C209F" w:rsidRDefault="00FC6C43" w:rsidP="00515F59">
      <w:pPr>
        <w:spacing w:line="360" w:lineRule="auto"/>
        <w:rPr>
          <w:rFonts w:ascii="Arial" w:eastAsia="Aptos" w:hAnsi="Arial" w:cs="Arial"/>
          <w:kern w:val="2"/>
          <w:szCs w:val="24"/>
          <w14:ligatures w14:val="standardContextual"/>
        </w:rPr>
      </w:pPr>
      <w:r w:rsidRPr="00FC6C43">
        <w:rPr>
          <w:rFonts w:ascii="Arial" w:eastAsia="Aptos" w:hAnsi="Arial" w:cs="Arial"/>
          <w:kern w:val="2"/>
          <w:szCs w:val="24"/>
          <w14:ligatures w14:val="standardContextual"/>
        </w:rPr>
        <w:t>Effective communication is essential to ensure safe, respectful, and person-centred care for Mr Ahmed. Clarity in interaction enables professionals to know his needs after discharge after stroke treatment. Dignity, independence, and trust between service users and care providers are other benefits of appropriate communication. Good interactions minimize the occurrence of misunderstandings and enhance patient safety in health and social care settings (Burgener, 2020). The poor English of Mr Ahmed points to the necessity of straightforward language use and culturally sensitive communication. The respectful interaction with his wife facilitates comprehension and continuity of care in the home. Health professionals must talk slowly, utilize visual materials, and clarify meaning at each contact (</w:t>
      </w:r>
      <w:proofErr w:type="gramStart"/>
      <w:r w:rsidRPr="00FC6C43">
        <w:rPr>
          <w:rFonts w:ascii="Arial" w:eastAsia="Aptos" w:hAnsi="Arial" w:cs="Arial"/>
          <w:kern w:val="2"/>
          <w:szCs w:val="24"/>
          <w14:ligatures w14:val="standardContextual"/>
        </w:rPr>
        <w:t xml:space="preserve">Ravindran,   </w:t>
      </w:r>
      <w:proofErr w:type="gramEnd"/>
      <w:r w:rsidRPr="00FC6C43">
        <w:rPr>
          <w:rFonts w:ascii="Arial" w:eastAsia="Aptos" w:hAnsi="Arial" w:cs="Arial"/>
          <w:kern w:val="2"/>
          <w:szCs w:val="24"/>
          <w14:ligatures w14:val="standardContextual"/>
        </w:rPr>
        <w:t>2020). These supportive methods increase confidence and promote involvement in the decision-making of personal care (Anders, 2021).</w:t>
      </w:r>
      <w:r w:rsidR="00AB3551">
        <w:rPr>
          <w:rFonts w:ascii="Arial" w:eastAsia="Aptos" w:hAnsi="Arial" w:cs="Arial"/>
          <w:kern w:val="2"/>
          <w:szCs w:val="24"/>
          <w14:ligatures w14:val="standardContextual"/>
        </w:rPr>
        <w:t xml:space="preserve"> </w:t>
      </w:r>
      <w:r w:rsidRPr="00FC6C43">
        <w:rPr>
          <w:rFonts w:ascii="Arial" w:eastAsia="Aptos" w:hAnsi="Arial" w:cs="Arial"/>
          <w:kern w:val="2"/>
          <w:szCs w:val="24"/>
          <w14:ligatures w14:val="standardContextual"/>
        </w:rPr>
        <w:t xml:space="preserve">The Equality Act of 2010 encourages equality, inclusion, and access to health and social services on an equal basis (GOV.UK, 2010). This legislation requires professionals to respect language needs, cultural beliefs, and individual dignity during care. </w:t>
      </w:r>
      <w:r w:rsidR="008C209F">
        <w:rPr>
          <w:rFonts w:ascii="Arial" w:eastAsia="Aptos" w:hAnsi="Arial" w:cs="Arial"/>
          <w:kern w:val="2"/>
          <w:szCs w:val="24"/>
          <w14:ligatures w14:val="standardContextual"/>
        </w:rPr>
        <w:t>To</w:t>
      </w:r>
      <w:r w:rsidRPr="00FC6C43">
        <w:rPr>
          <w:rFonts w:ascii="Arial" w:eastAsia="Aptos" w:hAnsi="Arial" w:cs="Arial"/>
          <w:kern w:val="2"/>
          <w:szCs w:val="24"/>
          <w14:ligatures w14:val="standardContextual"/>
        </w:rPr>
        <w:t xml:space="preserve"> make sure that Mr </w:t>
      </w:r>
      <w:r w:rsidRPr="00FC6C43">
        <w:rPr>
          <w:rFonts w:ascii="Arial" w:eastAsia="Aptos" w:hAnsi="Arial" w:cs="Arial"/>
          <w:kern w:val="2"/>
          <w:szCs w:val="24"/>
          <w14:ligatures w14:val="standardContextual"/>
        </w:rPr>
        <w:lastRenderedPageBreak/>
        <w:t>Ahmed is not disadvantaged, interpreter services or translated materials should be offered so that he can get information without discrimination. Equity-based practice   enhances credibility and advances the establishment of constructive relations between families and multidisciplinary care teams. These values assist in providing</w:t>
      </w:r>
    </w:p>
    <w:p w14:paraId="50E4D261" w14:textId="721B0D18" w:rsidR="00E90FEE" w:rsidRPr="00136B8A" w:rsidRDefault="00FC6C43" w:rsidP="00515F59">
      <w:pPr>
        <w:spacing w:line="360" w:lineRule="auto"/>
        <w:rPr>
          <w:rFonts w:ascii="Arial" w:eastAsia="Aptos" w:hAnsi="Arial" w:cs="Arial"/>
          <w:kern w:val="2"/>
          <w:szCs w:val="24"/>
          <w14:ligatures w14:val="standardContextual"/>
        </w:rPr>
      </w:pPr>
      <w:r w:rsidRPr="00FC6C43">
        <w:rPr>
          <w:rFonts w:ascii="Arial" w:eastAsia="Aptos" w:hAnsi="Arial" w:cs="Arial"/>
          <w:kern w:val="2"/>
          <w:szCs w:val="24"/>
          <w14:ligatures w14:val="standardContextual"/>
        </w:rPr>
        <w:t>inclusive care and guaranteeing Mr Ahmed that he gets the proper care despite the language barrier.</w:t>
      </w:r>
      <w:r w:rsidR="00136B8A">
        <w:rPr>
          <w:rFonts w:ascii="Arial" w:eastAsia="Aptos" w:hAnsi="Arial" w:cs="Arial"/>
          <w:kern w:val="2"/>
          <w:szCs w:val="24"/>
          <w14:ligatures w14:val="standardContextual"/>
        </w:rPr>
        <w:t xml:space="preserve"> </w:t>
      </w:r>
      <w:r w:rsidRPr="00FC6C43">
        <w:rPr>
          <w:rFonts w:ascii="Arial" w:eastAsia="Aptos" w:hAnsi="Arial" w:cs="Arial"/>
          <w:kern w:val="2"/>
          <w:szCs w:val="24"/>
          <w14:ligatures w14:val="standardContextual"/>
        </w:rPr>
        <w:t>The Berlo SMCR model of communication describes communication in terms of the source, message, channel, and receiver</w:t>
      </w:r>
      <w:proofErr w:type="gramStart"/>
      <w:r w:rsidRPr="00FC6C43">
        <w:rPr>
          <w:rFonts w:ascii="Arial" w:eastAsia="Aptos" w:hAnsi="Arial" w:cs="Arial"/>
          <w:kern w:val="2"/>
          <w:szCs w:val="24"/>
          <w14:ligatures w14:val="standardContextual"/>
        </w:rPr>
        <w:t xml:space="preserve">   (</w:t>
      </w:r>
      <w:proofErr w:type="gramEnd"/>
      <w:r w:rsidRPr="00FC6C43">
        <w:rPr>
          <w:rFonts w:ascii="Arial" w:eastAsia="Aptos" w:hAnsi="Arial" w:cs="Arial"/>
          <w:kern w:val="2"/>
          <w:szCs w:val="24"/>
          <w14:ligatures w14:val="standardContextual"/>
        </w:rPr>
        <w:t xml:space="preserve">Kusumalatha, 2023). In this model, the healthcare professionals are the source and providers of true and caring information. The effectiveness of relaying meaningful health </w:t>
      </w:r>
      <w:r w:rsidR="008C209F" w:rsidRPr="00FC6C43">
        <w:rPr>
          <w:rFonts w:ascii="Arial" w:eastAsia="Aptos" w:hAnsi="Arial" w:cs="Arial"/>
          <w:kern w:val="2"/>
          <w:szCs w:val="24"/>
          <w14:ligatures w14:val="standardContextual"/>
        </w:rPr>
        <w:t>messages by</w:t>
      </w:r>
      <w:r w:rsidRPr="00FC6C43">
        <w:rPr>
          <w:rFonts w:ascii="Arial" w:eastAsia="Aptos" w:hAnsi="Arial" w:cs="Arial"/>
          <w:kern w:val="2"/>
          <w:szCs w:val="24"/>
          <w14:ligatures w14:val="standardContextual"/>
        </w:rPr>
        <w:t xml:space="preserve"> professionals depends </w:t>
      </w:r>
      <w:proofErr w:type="gramStart"/>
      <w:r w:rsidRPr="00FC6C43">
        <w:rPr>
          <w:rFonts w:ascii="Arial" w:eastAsia="Aptos" w:hAnsi="Arial" w:cs="Arial"/>
          <w:kern w:val="2"/>
          <w:szCs w:val="24"/>
          <w14:ligatures w14:val="standardContextual"/>
        </w:rPr>
        <w:t>on  knowledge</w:t>
      </w:r>
      <w:proofErr w:type="gramEnd"/>
      <w:r w:rsidRPr="00FC6C43">
        <w:rPr>
          <w:rFonts w:ascii="Arial" w:eastAsia="Aptos" w:hAnsi="Arial" w:cs="Arial"/>
          <w:kern w:val="2"/>
          <w:szCs w:val="24"/>
          <w14:ligatures w14:val="standardContextual"/>
        </w:rPr>
        <w:t>, attitudes, communication skills, and cultural awareness (Devito and Devito, 2024). The message should contain clear instructions regarding medication, therapy, diet and follow up appointments after discharge. Appropriate structure and simple wording ensure that important information remains understandable and relevant for Mr Ahmed. The channel includes oral communication, written messages, sign language, and visual signals in line with the capabilities of Mr Ahmed. The use of appropriate channels promotes better understanding and less anxiety when interacting with medical workers (</w:t>
      </w:r>
      <w:proofErr w:type="spellStart"/>
      <w:r w:rsidRPr="00FC6C43">
        <w:rPr>
          <w:rFonts w:ascii="Arial" w:eastAsia="Aptos" w:hAnsi="Arial" w:cs="Arial"/>
          <w:kern w:val="2"/>
          <w:szCs w:val="24"/>
          <w14:ligatures w14:val="standardContextual"/>
        </w:rPr>
        <w:t>Muyanga</w:t>
      </w:r>
      <w:proofErr w:type="spellEnd"/>
      <w:r w:rsidRPr="00FC6C43">
        <w:rPr>
          <w:rFonts w:ascii="Arial" w:eastAsia="Aptos" w:hAnsi="Arial" w:cs="Arial"/>
          <w:kern w:val="2"/>
          <w:szCs w:val="24"/>
          <w14:ligatures w14:val="standardContextual"/>
        </w:rPr>
        <w:t xml:space="preserve"> and Phiri, 2021). The receiver is Mr Ahmed and his wife who receive and react to shared information. </w:t>
      </w:r>
      <w:proofErr w:type="gramStart"/>
      <w:r w:rsidRPr="00FC6C43">
        <w:rPr>
          <w:rFonts w:ascii="Arial" w:eastAsia="Aptos" w:hAnsi="Arial" w:cs="Arial"/>
          <w:kern w:val="2"/>
          <w:szCs w:val="24"/>
          <w14:ligatures w14:val="standardContextual"/>
        </w:rPr>
        <w:t>Both of them</w:t>
      </w:r>
      <w:proofErr w:type="gramEnd"/>
      <w:r w:rsidRPr="00FC6C43">
        <w:rPr>
          <w:rFonts w:ascii="Arial" w:eastAsia="Aptos" w:hAnsi="Arial" w:cs="Arial"/>
          <w:kern w:val="2"/>
          <w:szCs w:val="24"/>
          <w14:ligatures w14:val="standardContextual"/>
        </w:rPr>
        <w:t xml:space="preserve"> confirm that they understand and provide feedback that assures proper interpretation of care instructions and guidance. Good communication enhances team-working relationships and helps to provide coordinated, safe and person-centred care to Mr Ahmed. Thus, the responsible engagement based on the principles of equality can foster beneficial practices and contribute to the higher levels of wellbeing and satisfaction (Kumari and Yadav, 2023).</w:t>
      </w:r>
    </w:p>
    <w:p w14:paraId="60B2CDC3" w14:textId="12EE5464" w:rsidR="00B87E75" w:rsidRPr="00CD33A8" w:rsidRDefault="0026393A" w:rsidP="00515F59">
      <w:pPr>
        <w:pStyle w:val="Heading1"/>
      </w:pPr>
      <w:r w:rsidRPr="00CD33A8">
        <w:t>3</w:t>
      </w:r>
      <w:r w:rsidR="00B87E75" w:rsidRPr="00CD33A8">
        <w:t>.</w:t>
      </w:r>
      <w:r w:rsidR="008E3943">
        <w:t xml:space="preserve"> I</w:t>
      </w:r>
      <w:r w:rsidR="008E3943" w:rsidRPr="008E3943">
        <w:t xml:space="preserve">mportance of good administrative skills </w:t>
      </w:r>
    </w:p>
    <w:p w14:paraId="31978B2D" w14:textId="3B214A78" w:rsidR="00AC573D" w:rsidRPr="00AC573D" w:rsidRDefault="00AC573D" w:rsidP="00515F59">
      <w:pPr>
        <w:spacing w:line="360" w:lineRule="auto"/>
        <w:rPr>
          <w:rFonts w:ascii="Arial" w:eastAsia="Aptos" w:hAnsi="Arial" w:cs="Arial"/>
          <w:kern w:val="2"/>
          <w:szCs w:val="24"/>
          <w14:ligatures w14:val="standardContextual"/>
        </w:rPr>
      </w:pPr>
      <w:r w:rsidRPr="00AC573D">
        <w:rPr>
          <w:rFonts w:ascii="Arial" w:eastAsia="Aptos" w:hAnsi="Arial" w:cs="Arial"/>
          <w:kern w:val="2"/>
          <w:szCs w:val="24"/>
          <w14:ligatures w14:val="standardContextual"/>
        </w:rPr>
        <w:t xml:space="preserve">The administration skills are very important in the provision of safe, organised and effective health and social care services. Proper </w:t>
      </w:r>
      <w:r w:rsidR="0028105C" w:rsidRPr="00AC573D">
        <w:rPr>
          <w:rFonts w:ascii="Arial" w:eastAsia="Aptos" w:hAnsi="Arial" w:cs="Arial"/>
          <w:kern w:val="2"/>
          <w:szCs w:val="24"/>
          <w14:ligatures w14:val="standardContextual"/>
        </w:rPr>
        <w:t>administration facilitates</w:t>
      </w:r>
      <w:r w:rsidRPr="00AC573D">
        <w:rPr>
          <w:rFonts w:ascii="Arial" w:eastAsia="Aptos" w:hAnsi="Arial" w:cs="Arial"/>
          <w:kern w:val="2"/>
          <w:szCs w:val="24"/>
          <w14:ligatures w14:val="standardContextual"/>
        </w:rPr>
        <w:t xml:space="preserve"> continuity   of care and enhances good outcome among the service users. In </w:t>
      </w:r>
      <w:r w:rsidR="0028105C" w:rsidRPr="00AC573D">
        <w:rPr>
          <w:rFonts w:ascii="Arial" w:eastAsia="Aptos" w:hAnsi="Arial" w:cs="Arial"/>
          <w:kern w:val="2"/>
          <w:szCs w:val="24"/>
          <w14:ligatures w14:val="standardContextual"/>
        </w:rPr>
        <w:t>the case</w:t>
      </w:r>
      <w:r w:rsidRPr="00AC573D">
        <w:rPr>
          <w:rFonts w:ascii="Arial" w:eastAsia="Aptos" w:hAnsi="Arial" w:cs="Arial"/>
          <w:kern w:val="2"/>
          <w:szCs w:val="24"/>
          <w14:ligatures w14:val="standardContextual"/>
        </w:rPr>
        <w:t xml:space="preserve"> of Mr Ahmed, effective documentation will help professionals know his medical history and care requirements. Having clear records assists in organizing services that are offered by the GP, district nurse, and domiciliary care workers. Risks, errors, and </w:t>
      </w:r>
      <w:r w:rsidRPr="00AC573D">
        <w:rPr>
          <w:rFonts w:ascii="Arial" w:eastAsia="Aptos" w:hAnsi="Arial" w:cs="Arial"/>
          <w:kern w:val="2"/>
          <w:szCs w:val="24"/>
          <w14:ligatures w14:val="standardContextual"/>
        </w:rPr>
        <w:lastRenderedPageBreak/>
        <w:t>patient safety are also minimized through effective administration in care settings (</w:t>
      </w:r>
      <w:r w:rsidR="0028105C" w:rsidRPr="00AC573D">
        <w:rPr>
          <w:rFonts w:ascii="Arial" w:eastAsia="Aptos" w:hAnsi="Arial" w:cs="Arial"/>
          <w:kern w:val="2"/>
          <w:szCs w:val="24"/>
          <w14:ligatures w14:val="standardContextual"/>
        </w:rPr>
        <w:t>Shirazi et al.</w:t>
      </w:r>
      <w:proofErr w:type="gramStart"/>
      <w:r w:rsidRPr="00AC573D">
        <w:rPr>
          <w:rFonts w:ascii="Arial" w:eastAsia="Aptos" w:hAnsi="Arial" w:cs="Arial"/>
          <w:kern w:val="2"/>
          <w:szCs w:val="24"/>
          <w14:ligatures w14:val="standardContextual"/>
        </w:rPr>
        <w:t>,  2024</w:t>
      </w:r>
      <w:proofErr w:type="gramEnd"/>
      <w:r w:rsidRPr="00AC573D">
        <w:rPr>
          <w:rFonts w:ascii="Arial" w:eastAsia="Aptos" w:hAnsi="Arial" w:cs="Arial"/>
          <w:kern w:val="2"/>
          <w:szCs w:val="24"/>
          <w14:ligatures w14:val="standardContextual"/>
        </w:rPr>
        <w:t xml:space="preserve">). Systems also </w:t>
      </w:r>
      <w:r w:rsidR="0028105C" w:rsidRPr="00AC573D">
        <w:rPr>
          <w:rFonts w:ascii="Arial" w:eastAsia="Aptos" w:hAnsi="Arial" w:cs="Arial"/>
          <w:kern w:val="2"/>
          <w:szCs w:val="24"/>
          <w14:ligatures w14:val="standardContextual"/>
        </w:rPr>
        <w:t>help professionals</w:t>
      </w:r>
      <w:r w:rsidRPr="00AC573D">
        <w:rPr>
          <w:rFonts w:ascii="Arial" w:eastAsia="Aptos" w:hAnsi="Arial" w:cs="Arial"/>
          <w:kern w:val="2"/>
          <w:szCs w:val="24"/>
          <w14:ligatures w14:val="standardContextual"/>
        </w:rPr>
        <w:t xml:space="preserve"> to provide timely support and standards of high practice. Hence, administrative competencies are important in providing quality care to Mr Ahmed.</w:t>
      </w:r>
      <w:r w:rsidR="0028105C">
        <w:rPr>
          <w:rFonts w:ascii="Arial" w:eastAsia="Aptos" w:hAnsi="Arial" w:cs="Arial"/>
          <w:kern w:val="2"/>
          <w:szCs w:val="24"/>
          <w14:ligatures w14:val="standardContextual"/>
        </w:rPr>
        <w:t xml:space="preserve"> </w:t>
      </w:r>
      <w:r w:rsidRPr="00AC573D">
        <w:rPr>
          <w:rFonts w:ascii="Arial" w:eastAsia="Aptos" w:hAnsi="Arial" w:cs="Arial"/>
          <w:kern w:val="2"/>
          <w:szCs w:val="24"/>
          <w14:ligatures w14:val="standardContextual"/>
        </w:rPr>
        <w:t xml:space="preserve">Maintaining records is a primary element of professional practice in the context of health and social care settings (Potter et al., 2025). Proper records give necessary details regarding treatment, medication schedules, and progress of therapy. Care notes in the case of Mr Ahmed record blood pressure and speech therapy. These records help to make sure that every professional is aware of his condition and ongoing support needs. Decision-making and accountability in healthcare providers are also backed by clear </w:t>
      </w:r>
      <w:r w:rsidR="0028105C" w:rsidRPr="00AC573D">
        <w:rPr>
          <w:rFonts w:ascii="Arial" w:eastAsia="Aptos" w:hAnsi="Arial" w:cs="Arial"/>
          <w:kern w:val="2"/>
          <w:szCs w:val="24"/>
          <w14:ligatures w14:val="standardContextual"/>
        </w:rPr>
        <w:t>documentation (</w:t>
      </w:r>
      <w:proofErr w:type="spellStart"/>
      <w:r w:rsidRPr="00AC573D">
        <w:rPr>
          <w:rFonts w:ascii="Arial" w:eastAsia="Aptos" w:hAnsi="Arial" w:cs="Arial"/>
          <w:kern w:val="2"/>
          <w:szCs w:val="24"/>
          <w14:ligatures w14:val="standardContextual"/>
        </w:rPr>
        <w:t>Saffady</w:t>
      </w:r>
      <w:proofErr w:type="spellEnd"/>
      <w:r w:rsidRPr="00AC573D">
        <w:rPr>
          <w:rFonts w:ascii="Arial" w:eastAsia="Aptos" w:hAnsi="Arial" w:cs="Arial"/>
          <w:kern w:val="2"/>
          <w:szCs w:val="24"/>
          <w14:ligatures w14:val="standardContextual"/>
        </w:rPr>
        <w:t>, 2021). Proper record keeping provides continuity and reduces chances of error in medication administration. The domiciliary visit missed</w:t>
      </w:r>
      <w:r w:rsidR="0028105C">
        <w:rPr>
          <w:rFonts w:ascii="Arial" w:eastAsia="Aptos" w:hAnsi="Arial" w:cs="Arial"/>
          <w:kern w:val="2"/>
          <w:szCs w:val="24"/>
          <w14:ligatures w14:val="standardContextual"/>
        </w:rPr>
        <w:t>,</w:t>
      </w:r>
      <w:r w:rsidRPr="00AC573D">
        <w:rPr>
          <w:rFonts w:ascii="Arial" w:eastAsia="Aptos" w:hAnsi="Arial" w:cs="Arial"/>
          <w:kern w:val="2"/>
          <w:szCs w:val="24"/>
          <w14:ligatures w14:val="standardContextual"/>
        </w:rPr>
        <w:t xml:space="preserve"> indicates the value </w:t>
      </w:r>
      <w:r w:rsidR="00DE478A" w:rsidRPr="00AC573D">
        <w:rPr>
          <w:rFonts w:ascii="Arial" w:eastAsia="Aptos" w:hAnsi="Arial" w:cs="Arial"/>
          <w:kern w:val="2"/>
          <w:szCs w:val="24"/>
          <w14:ligatures w14:val="standardContextual"/>
        </w:rPr>
        <w:t>of correct</w:t>
      </w:r>
      <w:r w:rsidRPr="00AC573D">
        <w:rPr>
          <w:rFonts w:ascii="Arial" w:eastAsia="Aptos" w:hAnsi="Arial" w:cs="Arial"/>
          <w:kern w:val="2"/>
          <w:szCs w:val="24"/>
          <w14:ligatures w14:val="standardContextual"/>
        </w:rPr>
        <w:t xml:space="preserve"> </w:t>
      </w:r>
      <w:r w:rsidR="009C3862" w:rsidRPr="00AC573D">
        <w:rPr>
          <w:rFonts w:ascii="Arial" w:eastAsia="Aptos" w:hAnsi="Arial" w:cs="Arial"/>
          <w:kern w:val="2"/>
          <w:szCs w:val="24"/>
          <w14:ligatures w14:val="standardContextual"/>
        </w:rPr>
        <w:t>and consistent</w:t>
      </w:r>
      <w:r w:rsidRPr="00AC573D">
        <w:rPr>
          <w:rFonts w:ascii="Arial" w:eastAsia="Aptos" w:hAnsi="Arial" w:cs="Arial"/>
          <w:kern w:val="2"/>
          <w:szCs w:val="24"/>
          <w14:ligatures w14:val="standardContextual"/>
        </w:rPr>
        <w:t xml:space="preserve"> documentation. Effective investigations can be done and corrective measures taken through effective documentation. These practices lead to a safer environment in the workplace and better the overall quality of care (Teisberg et al., 2020).</w:t>
      </w:r>
      <w:r w:rsidR="009C3862">
        <w:rPr>
          <w:rFonts w:ascii="Arial" w:eastAsia="Aptos" w:hAnsi="Arial" w:cs="Arial"/>
          <w:kern w:val="2"/>
          <w:szCs w:val="24"/>
          <w14:ligatures w14:val="standardContextual"/>
        </w:rPr>
        <w:t xml:space="preserve"> </w:t>
      </w:r>
      <w:r w:rsidRPr="00AC573D">
        <w:rPr>
          <w:rFonts w:ascii="Arial" w:eastAsia="Aptos" w:hAnsi="Arial" w:cs="Arial"/>
          <w:kern w:val="2"/>
          <w:szCs w:val="24"/>
          <w14:ligatures w14:val="standardContextual"/>
        </w:rPr>
        <w:t>The Data Protection Act 2018 offers a legal framework of the protection of personal and sensitive data. This law can guarantee the responsible collection, storage and sharing of confidential data in organisations (GOV.UK, 2018). The medical personnel should guard the personal information of Mr Ahmed such as his medical history and treatment history. Only authorised staff working with him should gain access to information. Patient privacy and unauthorised access cannot be compromised because of secure systems (e.g., electronic records with passwords). Professional practice should make fair, lawful and transparent use of confidential data.</w:t>
      </w:r>
      <w:r w:rsidR="001F70C5">
        <w:rPr>
          <w:rFonts w:ascii="Arial" w:eastAsia="Aptos" w:hAnsi="Arial" w:cs="Arial"/>
          <w:kern w:val="2"/>
          <w:szCs w:val="24"/>
          <w14:ligatures w14:val="standardContextual"/>
        </w:rPr>
        <w:t xml:space="preserve"> </w:t>
      </w:r>
      <w:r w:rsidRPr="00AC573D">
        <w:rPr>
          <w:rFonts w:ascii="Arial" w:eastAsia="Aptos" w:hAnsi="Arial" w:cs="Arial"/>
          <w:kern w:val="2"/>
          <w:szCs w:val="24"/>
          <w14:ligatures w14:val="standardContextual"/>
        </w:rPr>
        <w:t>These values develop trust and make people share valuable health information with no fear.</w:t>
      </w:r>
    </w:p>
    <w:p w14:paraId="6B168B3E" w14:textId="4C1DD826" w:rsidR="00AC573D" w:rsidRPr="00AC573D" w:rsidRDefault="00AC573D" w:rsidP="00515F59">
      <w:pPr>
        <w:spacing w:line="360" w:lineRule="auto"/>
        <w:rPr>
          <w:rFonts w:ascii="Arial" w:eastAsia="Aptos" w:hAnsi="Arial" w:cs="Arial"/>
          <w:kern w:val="2"/>
          <w:szCs w:val="24"/>
          <w14:ligatures w14:val="standardContextual"/>
        </w:rPr>
      </w:pPr>
      <w:r w:rsidRPr="00AC573D">
        <w:rPr>
          <w:rFonts w:ascii="Arial" w:eastAsia="Aptos" w:hAnsi="Arial" w:cs="Arial"/>
          <w:kern w:val="2"/>
          <w:szCs w:val="24"/>
          <w14:ligatures w14:val="standardContextual"/>
        </w:rPr>
        <w:t xml:space="preserve">Effective administrative practices are also guided by policy frameworks in the health and social care sector in the UK. The professional standards prioritize </w:t>
      </w:r>
      <w:r w:rsidR="00FC26AC" w:rsidRPr="00AC573D">
        <w:rPr>
          <w:rFonts w:ascii="Arial" w:eastAsia="Aptos" w:hAnsi="Arial" w:cs="Arial"/>
          <w:kern w:val="2"/>
          <w:szCs w:val="24"/>
          <w14:ligatures w14:val="standardContextual"/>
        </w:rPr>
        <w:t>precision, secrecy</w:t>
      </w:r>
      <w:r w:rsidRPr="00AC573D">
        <w:rPr>
          <w:rFonts w:ascii="Arial" w:eastAsia="Aptos" w:hAnsi="Arial" w:cs="Arial"/>
          <w:kern w:val="2"/>
          <w:szCs w:val="24"/>
          <w14:ligatures w14:val="standardContextual"/>
        </w:rPr>
        <w:t xml:space="preserve"> and responsibility in handling information concerning patients. </w:t>
      </w:r>
      <w:r w:rsidR="00FC26AC">
        <w:rPr>
          <w:rFonts w:ascii="Arial" w:eastAsia="Aptos" w:hAnsi="Arial" w:cs="Arial"/>
          <w:kern w:val="2"/>
          <w:szCs w:val="24"/>
          <w14:ligatures w14:val="standardContextual"/>
        </w:rPr>
        <w:t xml:space="preserve">Constructive </w:t>
      </w:r>
      <w:r w:rsidRPr="00AC573D">
        <w:rPr>
          <w:rFonts w:ascii="Arial" w:eastAsia="Aptos" w:hAnsi="Arial" w:cs="Arial"/>
          <w:kern w:val="2"/>
          <w:szCs w:val="24"/>
          <w14:ligatures w14:val="standardContextual"/>
        </w:rPr>
        <w:t>communication among agencies that will be engaged in the care and support of Mr Ahmed will be achieved through clear documentation. Eff</w:t>
      </w:r>
      <w:r w:rsidR="00FC26AC">
        <w:rPr>
          <w:rFonts w:ascii="Arial" w:eastAsia="Aptos" w:hAnsi="Arial" w:cs="Arial"/>
          <w:kern w:val="2"/>
          <w:szCs w:val="24"/>
          <w14:ligatures w14:val="standardContextual"/>
        </w:rPr>
        <w:t xml:space="preserve">icient </w:t>
      </w:r>
      <w:r w:rsidRPr="00AC573D">
        <w:rPr>
          <w:rFonts w:ascii="Arial" w:eastAsia="Aptos" w:hAnsi="Arial" w:cs="Arial"/>
          <w:kern w:val="2"/>
          <w:szCs w:val="24"/>
          <w14:ligatures w14:val="standardContextual"/>
        </w:rPr>
        <w:t>administration systems facilitate the collaboration and efficient service delivery in multidisciplinary environments (</w:t>
      </w:r>
      <w:proofErr w:type="spellStart"/>
      <w:r w:rsidRPr="00AC573D">
        <w:rPr>
          <w:rFonts w:ascii="Arial" w:eastAsia="Aptos" w:hAnsi="Arial" w:cs="Arial"/>
          <w:kern w:val="2"/>
          <w:szCs w:val="24"/>
          <w14:ligatures w14:val="standardContextual"/>
        </w:rPr>
        <w:t>Mduwile</w:t>
      </w:r>
      <w:proofErr w:type="spellEnd"/>
      <w:r w:rsidRPr="00AC573D">
        <w:rPr>
          <w:rFonts w:ascii="Arial" w:eastAsia="Aptos" w:hAnsi="Arial" w:cs="Arial"/>
          <w:kern w:val="2"/>
          <w:szCs w:val="24"/>
          <w14:ligatures w14:val="standardContextual"/>
        </w:rPr>
        <w:t xml:space="preserve"> and </w:t>
      </w:r>
      <w:proofErr w:type="spellStart"/>
      <w:r w:rsidRPr="00AC573D">
        <w:rPr>
          <w:rFonts w:ascii="Arial" w:eastAsia="Aptos" w:hAnsi="Arial" w:cs="Arial"/>
          <w:kern w:val="2"/>
          <w:szCs w:val="24"/>
          <w14:ligatures w14:val="standardContextual"/>
        </w:rPr>
        <w:t>Komariah</w:t>
      </w:r>
      <w:proofErr w:type="spellEnd"/>
      <w:r w:rsidRPr="00AC573D">
        <w:rPr>
          <w:rFonts w:ascii="Arial" w:eastAsia="Aptos" w:hAnsi="Arial" w:cs="Arial"/>
          <w:kern w:val="2"/>
          <w:szCs w:val="24"/>
          <w14:ligatures w14:val="standardContextual"/>
        </w:rPr>
        <w:t xml:space="preserve">, 2021). Moreover, proper information </w:t>
      </w:r>
      <w:r w:rsidRPr="00AC573D">
        <w:rPr>
          <w:rFonts w:ascii="Arial" w:eastAsia="Aptos" w:hAnsi="Arial" w:cs="Arial"/>
          <w:kern w:val="2"/>
          <w:szCs w:val="24"/>
          <w14:ligatures w14:val="standardContextual"/>
        </w:rPr>
        <w:lastRenderedPageBreak/>
        <w:t>management helps professionals to track the quality of care and enhance services delivery.</w:t>
      </w:r>
    </w:p>
    <w:p w14:paraId="581C99BF" w14:textId="264B49DF" w:rsidR="00B87E75" w:rsidRDefault="004A736E" w:rsidP="00515F59">
      <w:pPr>
        <w:pStyle w:val="Heading1"/>
      </w:pPr>
      <w:r w:rsidRPr="00CD33A8">
        <w:t>4</w:t>
      </w:r>
      <w:r w:rsidR="00B87E75" w:rsidRPr="00CD33A8">
        <w:t xml:space="preserve">. </w:t>
      </w:r>
      <w:r w:rsidR="008E3943">
        <w:t>I</w:t>
      </w:r>
      <w:r w:rsidR="008E3943" w:rsidRPr="008E3943">
        <w:t>mportance of working collaboratively</w:t>
      </w:r>
    </w:p>
    <w:p w14:paraId="23B70E22" w14:textId="53B521E4" w:rsidR="00251C28" w:rsidRPr="00311ECA" w:rsidRDefault="00311ECA" w:rsidP="00515F59">
      <w:pPr>
        <w:spacing w:line="360" w:lineRule="auto"/>
        <w:rPr>
          <w:rFonts w:ascii="Arial" w:eastAsia="Aptos" w:hAnsi="Arial" w:cs="Arial"/>
          <w:kern w:val="2"/>
          <w:szCs w:val="24"/>
          <w14:ligatures w14:val="standardContextual"/>
        </w:rPr>
      </w:pPr>
      <w:r w:rsidRPr="00311ECA">
        <w:rPr>
          <w:rFonts w:ascii="Arial" w:eastAsia="Aptos" w:hAnsi="Arial" w:cs="Arial"/>
          <w:kern w:val="2"/>
          <w:szCs w:val="24"/>
          <w14:ligatures w14:val="standardContextual"/>
        </w:rPr>
        <w:t xml:space="preserve">Teamwork is critical in providing high-quality and coordinated care to Mr Ahmed. </w:t>
      </w:r>
      <w:r w:rsidR="00EC766B">
        <w:rPr>
          <w:rFonts w:ascii="Arial" w:eastAsia="Aptos" w:hAnsi="Arial" w:cs="Arial"/>
          <w:kern w:val="2"/>
          <w:szCs w:val="24"/>
          <w14:ligatures w14:val="standardContextual"/>
        </w:rPr>
        <w:t xml:space="preserve">Collaborative working ensures that his physical, emotional and communication needs, are met by all professionals. </w:t>
      </w:r>
      <w:r w:rsidRPr="00311ECA">
        <w:rPr>
          <w:rFonts w:ascii="Arial" w:eastAsia="Aptos" w:hAnsi="Arial" w:cs="Arial"/>
          <w:kern w:val="2"/>
          <w:szCs w:val="24"/>
          <w14:ligatures w14:val="standardContextual"/>
        </w:rPr>
        <w:t xml:space="preserve">The GP, district </w:t>
      </w:r>
      <w:r w:rsidR="00251C28" w:rsidRPr="00311ECA">
        <w:rPr>
          <w:rFonts w:ascii="Arial" w:eastAsia="Aptos" w:hAnsi="Arial" w:cs="Arial"/>
          <w:kern w:val="2"/>
          <w:szCs w:val="24"/>
          <w14:ligatures w14:val="standardContextual"/>
        </w:rPr>
        <w:t xml:space="preserve">nurse, </w:t>
      </w:r>
      <w:r w:rsidRPr="00311ECA">
        <w:rPr>
          <w:rFonts w:ascii="Arial" w:eastAsia="Aptos" w:hAnsi="Arial" w:cs="Arial"/>
          <w:kern w:val="2"/>
          <w:szCs w:val="24"/>
          <w14:ligatures w14:val="standardContextual"/>
        </w:rPr>
        <w:t xml:space="preserve">domiciliary carers, and   speech therapist provide specialised and complementary support services. Integrated care enhances recovery and </w:t>
      </w:r>
      <w:r w:rsidR="007D343B" w:rsidRPr="00311ECA">
        <w:rPr>
          <w:rFonts w:ascii="Arial" w:eastAsia="Aptos" w:hAnsi="Arial" w:cs="Arial"/>
          <w:kern w:val="2"/>
          <w:szCs w:val="24"/>
          <w14:ligatures w14:val="standardContextual"/>
        </w:rPr>
        <w:t>patient safety</w:t>
      </w:r>
      <w:r w:rsidRPr="00311ECA">
        <w:rPr>
          <w:rFonts w:ascii="Arial" w:eastAsia="Aptos" w:hAnsi="Arial" w:cs="Arial"/>
          <w:kern w:val="2"/>
          <w:szCs w:val="24"/>
          <w14:ligatures w14:val="standardContextual"/>
        </w:rPr>
        <w:t xml:space="preserve"> in complicated health settings (Glasby, 2026). Cooperation also provides continuity of care after the discharge of Mr Ahmed after treatment of stroke. Frequent communication between professionals will eliminate service gaps and decrease the risk of missing appointments. The missed domiciliary visit that has been reported underscores the need of coordinated </w:t>
      </w:r>
      <w:r w:rsidR="00251C28" w:rsidRPr="00311ECA">
        <w:rPr>
          <w:rFonts w:ascii="Arial" w:eastAsia="Aptos" w:hAnsi="Arial" w:cs="Arial"/>
          <w:kern w:val="2"/>
          <w:szCs w:val="24"/>
          <w14:ligatures w14:val="standardContextual"/>
        </w:rPr>
        <w:t>planning and</w:t>
      </w:r>
      <w:r w:rsidRPr="00311ECA">
        <w:rPr>
          <w:rFonts w:ascii="Arial" w:eastAsia="Aptos" w:hAnsi="Arial" w:cs="Arial"/>
          <w:kern w:val="2"/>
          <w:szCs w:val="24"/>
          <w14:ligatures w14:val="standardContextual"/>
        </w:rPr>
        <w:t xml:space="preserve"> shared responsibility.</w:t>
      </w:r>
      <w:r w:rsidR="00251C28">
        <w:rPr>
          <w:rFonts w:ascii="Arial" w:eastAsia="Aptos" w:hAnsi="Arial" w:cs="Arial"/>
          <w:kern w:val="2"/>
          <w:szCs w:val="24"/>
          <w14:ligatures w14:val="standardContextual"/>
        </w:rPr>
        <w:t xml:space="preserve"> </w:t>
      </w:r>
      <w:r w:rsidRPr="00311ECA">
        <w:rPr>
          <w:rFonts w:ascii="Arial" w:eastAsia="Aptos" w:hAnsi="Arial" w:cs="Arial"/>
          <w:kern w:val="2"/>
          <w:szCs w:val="24"/>
          <w14:ligatures w14:val="standardContextual"/>
        </w:rPr>
        <w:t xml:space="preserve">Good teamwork </w:t>
      </w:r>
      <w:r w:rsidR="00E56642" w:rsidRPr="00311ECA">
        <w:rPr>
          <w:rFonts w:ascii="Arial" w:eastAsia="Aptos" w:hAnsi="Arial" w:cs="Arial"/>
          <w:kern w:val="2"/>
          <w:szCs w:val="24"/>
          <w14:ligatures w14:val="standardContextual"/>
        </w:rPr>
        <w:t>th</w:t>
      </w:r>
      <w:r w:rsidR="00E56642">
        <w:rPr>
          <w:rFonts w:ascii="Arial" w:eastAsia="Aptos" w:hAnsi="Arial" w:cs="Arial"/>
          <w:kern w:val="2"/>
          <w:szCs w:val="24"/>
          <w14:ligatures w14:val="standardContextual"/>
        </w:rPr>
        <w:t>erefore</w:t>
      </w:r>
      <w:r w:rsidRPr="00311ECA">
        <w:rPr>
          <w:rFonts w:ascii="Arial" w:eastAsia="Aptos" w:hAnsi="Arial" w:cs="Arial"/>
          <w:kern w:val="2"/>
          <w:szCs w:val="24"/>
          <w14:ligatures w14:val="standardContextual"/>
        </w:rPr>
        <w:t xml:space="preserve"> aids safe, person-centred, and timely care of Mr Ahmed.</w:t>
      </w:r>
      <w:r w:rsidR="00EC766B">
        <w:rPr>
          <w:rFonts w:ascii="Arial" w:eastAsia="Aptos" w:hAnsi="Arial" w:cs="Arial"/>
          <w:kern w:val="2"/>
          <w:szCs w:val="24"/>
          <w14:ligatures w14:val="standardContextual"/>
        </w:rPr>
        <w:t xml:space="preserve"> </w:t>
      </w:r>
      <w:r w:rsidRPr="00311ECA">
        <w:rPr>
          <w:rFonts w:ascii="Arial" w:eastAsia="Aptos" w:hAnsi="Arial" w:cs="Arial"/>
          <w:kern w:val="2"/>
          <w:szCs w:val="24"/>
          <w14:ligatures w14:val="standardContextual"/>
        </w:rPr>
        <w:t xml:space="preserve">Some strategies can be used to promote effective communication between professionals working with Mr Ahmed. Multidisciplinary meetings help share </w:t>
      </w:r>
      <w:r w:rsidR="00251C28" w:rsidRPr="00311ECA">
        <w:rPr>
          <w:rFonts w:ascii="Arial" w:eastAsia="Aptos" w:hAnsi="Arial" w:cs="Arial"/>
          <w:kern w:val="2"/>
          <w:szCs w:val="24"/>
          <w14:ligatures w14:val="standardContextual"/>
        </w:rPr>
        <w:t>information, make</w:t>
      </w:r>
      <w:r w:rsidRPr="00311ECA">
        <w:rPr>
          <w:rFonts w:ascii="Arial" w:eastAsia="Aptos" w:hAnsi="Arial" w:cs="Arial"/>
          <w:kern w:val="2"/>
          <w:szCs w:val="24"/>
          <w14:ligatures w14:val="standardContextual"/>
        </w:rPr>
        <w:t xml:space="preserve"> joint decisions, and organize care. Shared care plans do not leave roles and responsibilities, as well as treatment goals to be unknown to each professional. Effective communication lines reinforce trust and ensure mutual respect between team members (Whittington, 2023). Proper documentation and information exchange also aid continuity and accountability among various care providers. Knowledge and service delivery are also boosted by mutual learning between professionals (Dixon et al., 2022). Such collaborative strategies mean that Mr Ahmed would have a consistent and well-organised support in the community. The challenges associated with multi-agency working include communication barriers, role confusion and organisational differences. The quality of care offered may be impacted by language barriers as well as coordination of services. However, clear protocols and defined responsibilities help minimise misunderstandings and improve teamwork. Shared policies and training programmes reinforce professional relationships and improve collaborative practice (Ryan, 2025). Cooperation and patient outcomes are also promoted by strong leadership and mutual respect (</w:t>
      </w:r>
      <w:proofErr w:type="spellStart"/>
      <w:r w:rsidRPr="00311ECA">
        <w:rPr>
          <w:rFonts w:ascii="Arial" w:eastAsia="Aptos" w:hAnsi="Arial" w:cs="Arial"/>
          <w:kern w:val="2"/>
          <w:szCs w:val="24"/>
          <w14:ligatures w14:val="standardContextual"/>
        </w:rPr>
        <w:t>Schot</w:t>
      </w:r>
      <w:proofErr w:type="spellEnd"/>
      <w:r w:rsidRPr="00311ECA">
        <w:rPr>
          <w:rFonts w:ascii="Arial" w:eastAsia="Aptos" w:hAnsi="Arial" w:cs="Arial"/>
          <w:kern w:val="2"/>
          <w:szCs w:val="24"/>
          <w14:ligatures w14:val="standardContextual"/>
        </w:rPr>
        <w:t xml:space="preserve"> et al., 2020). Thus, successful teamwork will help</w:t>
      </w:r>
      <w:r w:rsidR="008E2886">
        <w:rPr>
          <w:rFonts w:ascii="Arial" w:eastAsia="Aptos" w:hAnsi="Arial" w:cs="Arial"/>
          <w:kern w:val="2"/>
          <w:szCs w:val="24"/>
          <w14:ligatures w14:val="standardContextual"/>
        </w:rPr>
        <w:t xml:space="preserve"> </w:t>
      </w:r>
      <w:r w:rsidRPr="00311ECA">
        <w:rPr>
          <w:rFonts w:ascii="Arial" w:eastAsia="Aptos" w:hAnsi="Arial" w:cs="Arial"/>
          <w:kern w:val="2"/>
          <w:szCs w:val="24"/>
          <w14:ligatures w14:val="standardContextual"/>
        </w:rPr>
        <w:t>professionals to cope with difficulties and provide holistic, safe, and efficient care to Mr Ahmed.</w:t>
      </w:r>
    </w:p>
    <w:p w14:paraId="16FAF0EA" w14:textId="2F93A55A" w:rsidR="00B87E75" w:rsidRDefault="008E3943" w:rsidP="00515F59">
      <w:pPr>
        <w:pStyle w:val="Heading1"/>
      </w:pPr>
      <w:r>
        <w:lastRenderedPageBreak/>
        <w:t>5</w:t>
      </w:r>
      <w:r w:rsidR="00B87E75" w:rsidRPr="00CD33A8">
        <w:t>. Conclusion</w:t>
      </w:r>
      <w:r w:rsidR="00CD33A8">
        <w:t xml:space="preserve"> </w:t>
      </w:r>
    </w:p>
    <w:p w14:paraId="3BA67C35" w14:textId="77777777" w:rsidR="00251C28" w:rsidRPr="00251C28" w:rsidRDefault="00251C28" w:rsidP="00515F59">
      <w:pPr>
        <w:spacing w:line="360" w:lineRule="auto"/>
      </w:pPr>
    </w:p>
    <w:p w14:paraId="76D330E2" w14:textId="31E74742" w:rsidR="001442CE" w:rsidRPr="001442CE" w:rsidRDefault="001442CE" w:rsidP="00515F59">
      <w:pPr>
        <w:spacing w:line="360" w:lineRule="auto"/>
        <w:rPr>
          <w:rFonts w:ascii="Arial" w:eastAsia="Aptos" w:hAnsi="Arial" w:cs="Arial"/>
          <w:kern w:val="2"/>
          <w:szCs w:val="24"/>
          <w14:ligatures w14:val="standardContextual"/>
        </w:rPr>
      </w:pPr>
      <w:r w:rsidRPr="001442CE">
        <w:rPr>
          <w:rFonts w:ascii="Arial" w:eastAsia="Aptos" w:hAnsi="Arial" w:cs="Arial"/>
          <w:kern w:val="2"/>
          <w:szCs w:val="24"/>
          <w14:ligatures w14:val="standardContextual"/>
        </w:rPr>
        <w:t xml:space="preserve">Communication is crucial in the provision of safe and person-centred care to Mr Ahmed. Effective communications facilitate comprehension, encourage dignity, and minimize risks in health and social care environments (Burgener, 2020). The equality act 2010 guarantees that there is fair treatment and equal service provision to the diverse people (GOV.UK, 2010). The Berlo SMCR model facilitates an orderly communication between professionals, Mr Ahmed, and his family members. Professional health care practice depends on accountability, which is enhanced by accurate record keeping </w:t>
      </w:r>
      <w:r w:rsidR="00EC766B" w:rsidRPr="001442CE">
        <w:rPr>
          <w:rFonts w:ascii="Arial" w:eastAsia="Aptos" w:hAnsi="Arial" w:cs="Arial"/>
          <w:kern w:val="2"/>
          <w:szCs w:val="24"/>
          <w14:ligatures w14:val="standardContextual"/>
        </w:rPr>
        <w:t>making</w:t>
      </w:r>
      <w:r w:rsidRPr="001442CE">
        <w:rPr>
          <w:rFonts w:ascii="Arial" w:eastAsia="Aptos" w:hAnsi="Arial" w:cs="Arial"/>
          <w:kern w:val="2"/>
          <w:szCs w:val="24"/>
          <w14:ligatures w14:val="standardContextual"/>
        </w:rPr>
        <w:t xml:space="preserve"> informed decisions. Data Protection Act 2018 protects confidential information and helps to build trust between service users and professionals (GOV.UK, 2018). Good administrative competence would guarantee systematic documentation and a good coordination of multidisciplinary care   services. Collaborative working helps to exchange expertise among professionals and enhance health outcomes among service users (Whittington, 2023). </w:t>
      </w:r>
      <w:r w:rsidR="00EC766B">
        <w:rPr>
          <w:rFonts w:ascii="Arial" w:eastAsia="Aptos" w:hAnsi="Arial" w:cs="Arial"/>
          <w:kern w:val="2"/>
          <w:szCs w:val="24"/>
          <w14:ligatures w14:val="standardContextual"/>
        </w:rPr>
        <w:t>Overall,</w:t>
      </w:r>
      <w:r w:rsidRPr="001442CE">
        <w:rPr>
          <w:rFonts w:ascii="Arial" w:eastAsia="Aptos" w:hAnsi="Arial" w:cs="Arial"/>
          <w:kern w:val="2"/>
          <w:szCs w:val="24"/>
          <w14:ligatures w14:val="standardContextual"/>
        </w:rPr>
        <w:t xml:space="preserve"> communication, </w:t>
      </w:r>
      <w:r w:rsidR="00251C28" w:rsidRPr="001442CE">
        <w:rPr>
          <w:rFonts w:ascii="Arial" w:eastAsia="Aptos" w:hAnsi="Arial" w:cs="Arial"/>
          <w:kern w:val="2"/>
          <w:szCs w:val="24"/>
          <w14:ligatures w14:val="standardContextual"/>
        </w:rPr>
        <w:t>safe administration</w:t>
      </w:r>
      <w:r w:rsidRPr="001442CE">
        <w:rPr>
          <w:rFonts w:ascii="Arial" w:eastAsia="Aptos" w:hAnsi="Arial" w:cs="Arial"/>
          <w:kern w:val="2"/>
          <w:szCs w:val="24"/>
          <w14:ligatures w14:val="standardContextual"/>
        </w:rPr>
        <w:t>, and collaboration can guarantee quality, safe, and holistic care to Mr Ahmed.</w:t>
      </w:r>
    </w:p>
    <w:p w14:paraId="73D81DF3" w14:textId="77777777" w:rsidR="001442CE" w:rsidRDefault="001442CE" w:rsidP="00515F59">
      <w:pPr>
        <w:spacing w:line="360" w:lineRule="auto"/>
      </w:pPr>
    </w:p>
    <w:p w14:paraId="78423C44" w14:textId="77777777" w:rsidR="0004772D" w:rsidRDefault="0004772D" w:rsidP="00515F59">
      <w:pPr>
        <w:spacing w:line="360" w:lineRule="auto"/>
      </w:pPr>
    </w:p>
    <w:p w14:paraId="7B2B74E3" w14:textId="77777777" w:rsidR="0004772D" w:rsidRDefault="0004772D" w:rsidP="00515F59">
      <w:pPr>
        <w:spacing w:line="360" w:lineRule="auto"/>
      </w:pPr>
    </w:p>
    <w:p w14:paraId="4C6110C3" w14:textId="77777777" w:rsidR="0004772D" w:rsidRDefault="0004772D" w:rsidP="00515F59">
      <w:pPr>
        <w:spacing w:line="360" w:lineRule="auto"/>
      </w:pPr>
    </w:p>
    <w:p w14:paraId="478BB11E" w14:textId="77777777" w:rsidR="0004772D" w:rsidRDefault="0004772D" w:rsidP="00515F59">
      <w:pPr>
        <w:spacing w:line="360" w:lineRule="auto"/>
      </w:pPr>
    </w:p>
    <w:p w14:paraId="61A76C68" w14:textId="77777777" w:rsidR="0004772D" w:rsidRDefault="0004772D" w:rsidP="00515F59">
      <w:pPr>
        <w:spacing w:line="360" w:lineRule="auto"/>
      </w:pPr>
    </w:p>
    <w:p w14:paraId="0B72BE49" w14:textId="77777777" w:rsidR="0004772D" w:rsidRDefault="0004772D" w:rsidP="00515F59">
      <w:pPr>
        <w:spacing w:line="360" w:lineRule="auto"/>
      </w:pPr>
    </w:p>
    <w:p w14:paraId="6C131964" w14:textId="77777777" w:rsidR="0004772D" w:rsidRDefault="0004772D" w:rsidP="00515F59">
      <w:pPr>
        <w:spacing w:line="360" w:lineRule="auto"/>
      </w:pPr>
    </w:p>
    <w:p w14:paraId="33F704E2" w14:textId="77777777" w:rsidR="0004772D" w:rsidRDefault="0004772D" w:rsidP="00515F59">
      <w:pPr>
        <w:spacing w:line="360" w:lineRule="auto"/>
      </w:pPr>
    </w:p>
    <w:p w14:paraId="0F5F4391" w14:textId="77777777" w:rsidR="0004772D" w:rsidRDefault="0004772D" w:rsidP="00515F59">
      <w:pPr>
        <w:spacing w:line="360" w:lineRule="auto"/>
      </w:pPr>
    </w:p>
    <w:p w14:paraId="7484ADD9" w14:textId="77777777" w:rsidR="0004772D" w:rsidRDefault="0004772D" w:rsidP="00515F59">
      <w:pPr>
        <w:spacing w:line="360" w:lineRule="auto"/>
      </w:pPr>
    </w:p>
    <w:p w14:paraId="3DF57FB5" w14:textId="77777777" w:rsidR="0004772D" w:rsidRPr="001442CE" w:rsidRDefault="0004772D" w:rsidP="00515F59">
      <w:pPr>
        <w:spacing w:line="360" w:lineRule="auto"/>
      </w:pPr>
    </w:p>
    <w:p w14:paraId="768401B8" w14:textId="77777777" w:rsidR="00700A0F" w:rsidRDefault="00700A0F" w:rsidP="00515F59">
      <w:pPr>
        <w:pStyle w:val="Heading1"/>
      </w:pPr>
      <w:r w:rsidRPr="00CD33A8">
        <w:t>References</w:t>
      </w:r>
    </w:p>
    <w:p w14:paraId="4512A460" w14:textId="77777777" w:rsidR="00700A0F" w:rsidRDefault="00700A0F" w:rsidP="00515F59">
      <w:pPr>
        <w:spacing w:line="360" w:lineRule="auto"/>
      </w:pPr>
    </w:p>
    <w:p w14:paraId="720DB0AC" w14:textId="77777777" w:rsidR="00251C28" w:rsidRDefault="00251C28" w:rsidP="00515F59">
      <w:pPr>
        <w:spacing w:line="360" w:lineRule="auto"/>
        <w:rPr>
          <w:rFonts w:ascii="Arial" w:eastAsia="Aptos" w:hAnsi="Arial" w:cs="Arial"/>
          <w:kern w:val="2"/>
          <w:szCs w:val="24"/>
          <w14:ligatures w14:val="standardContextual"/>
        </w:rPr>
      </w:pPr>
      <w:r w:rsidRPr="00251C28">
        <w:rPr>
          <w:rFonts w:ascii="Arial" w:eastAsia="Aptos" w:hAnsi="Arial" w:cs="Arial"/>
          <w:kern w:val="2"/>
          <w:szCs w:val="24"/>
          <w14:ligatures w14:val="standardContextual"/>
        </w:rPr>
        <w:t>Anders, R.L. (2021) ‘Practical tips for effective communication’, Nursing Management, 52(6), pp. 10–13.</w:t>
      </w:r>
    </w:p>
    <w:p w14:paraId="107476F5" w14:textId="77777777" w:rsidR="008C209F" w:rsidRPr="00251C28" w:rsidRDefault="008C209F" w:rsidP="00515F59">
      <w:pPr>
        <w:spacing w:line="360" w:lineRule="auto"/>
        <w:rPr>
          <w:rFonts w:ascii="Arial" w:eastAsia="Aptos" w:hAnsi="Arial" w:cs="Arial"/>
          <w:kern w:val="2"/>
          <w:szCs w:val="24"/>
          <w14:ligatures w14:val="standardContextual"/>
        </w:rPr>
      </w:pPr>
    </w:p>
    <w:p w14:paraId="123FB185" w14:textId="77777777" w:rsidR="00251C28" w:rsidRPr="00251C28" w:rsidRDefault="00251C28" w:rsidP="00515F59">
      <w:pPr>
        <w:spacing w:line="360" w:lineRule="auto"/>
        <w:rPr>
          <w:rFonts w:ascii="Arial" w:eastAsia="Aptos" w:hAnsi="Arial" w:cs="Arial"/>
          <w:kern w:val="2"/>
          <w:szCs w:val="24"/>
          <w14:ligatures w14:val="standardContextual"/>
        </w:rPr>
      </w:pPr>
      <w:r w:rsidRPr="00251C28">
        <w:rPr>
          <w:rFonts w:ascii="Arial" w:eastAsia="Aptos" w:hAnsi="Arial" w:cs="Arial"/>
          <w:kern w:val="2"/>
          <w:szCs w:val="24"/>
          <w14:ligatures w14:val="standardContextual"/>
        </w:rPr>
        <w:t>Burgener, A.M. (2020) ‘Enhancing communication to improve patient safety and to increase patient satisfaction’, The Health Care Manager, 39(3), pp. 128–132.</w:t>
      </w:r>
    </w:p>
    <w:p w14:paraId="3089F8AF" w14:textId="77777777" w:rsidR="00251C28" w:rsidRDefault="00251C28" w:rsidP="00515F59">
      <w:pPr>
        <w:spacing w:line="360" w:lineRule="auto"/>
        <w:rPr>
          <w:rFonts w:ascii="Arial" w:eastAsia="Aptos" w:hAnsi="Arial" w:cs="Arial"/>
          <w:kern w:val="2"/>
          <w:szCs w:val="24"/>
          <w14:ligatures w14:val="standardContextual"/>
        </w:rPr>
      </w:pPr>
      <w:r w:rsidRPr="00251C28">
        <w:rPr>
          <w:rFonts w:ascii="Arial" w:eastAsia="Aptos" w:hAnsi="Arial" w:cs="Arial"/>
          <w:kern w:val="2"/>
          <w:szCs w:val="24"/>
          <w14:ligatures w14:val="standardContextual"/>
        </w:rPr>
        <w:t xml:space="preserve">Devito, J. and Devito, J.A. (2024) Human communication: The basic course. </w:t>
      </w:r>
      <w:proofErr w:type="spellStart"/>
      <w:r w:rsidRPr="00251C28">
        <w:rPr>
          <w:rFonts w:ascii="Arial" w:eastAsia="Aptos" w:hAnsi="Arial" w:cs="Arial"/>
          <w:kern w:val="2"/>
          <w:szCs w:val="24"/>
          <w14:ligatures w14:val="standardContextual"/>
        </w:rPr>
        <w:t>BoD</w:t>
      </w:r>
      <w:proofErr w:type="spellEnd"/>
      <w:r w:rsidRPr="00251C28">
        <w:rPr>
          <w:rFonts w:ascii="Arial" w:eastAsia="Aptos" w:hAnsi="Arial" w:cs="Arial"/>
          <w:kern w:val="2"/>
          <w:szCs w:val="24"/>
          <w14:ligatures w14:val="standardContextual"/>
        </w:rPr>
        <w:t>–Books on Demand.</w:t>
      </w:r>
    </w:p>
    <w:p w14:paraId="443D72C2" w14:textId="77777777" w:rsidR="008C209F" w:rsidRPr="00251C28" w:rsidRDefault="008C209F" w:rsidP="00515F59">
      <w:pPr>
        <w:spacing w:line="360" w:lineRule="auto"/>
        <w:rPr>
          <w:rFonts w:ascii="Arial" w:eastAsia="Aptos" w:hAnsi="Arial" w:cs="Arial"/>
          <w:kern w:val="2"/>
          <w:szCs w:val="24"/>
          <w14:ligatures w14:val="standardContextual"/>
        </w:rPr>
      </w:pPr>
    </w:p>
    <w:p w14:paraId="38162259" w14:textId="77777777" w:rsidR="00251C28" w:rsidRPr="00251C28" w:rsidRDefault="00251C28" w:rsidP="00515F59">
      <w:pPr>
        <w:spacing w:line="360" w:lineRule="auto"/>
        <w:rPr>
          <w:rFonts w:ascii="Arial" w:eastAsia="Aptos" w:hAnsi="Arial" w:cs="Arial"/>
          <w:kern w:val="2"/>
          <w:szCs w:val="24"/>
          <w14:ligatures w14:val="standardContextual"/>
        </w:rPr>
      </w:pPr>
      <w:r w:rsidRPr="00251C28">
        <w:rPr>
          <w:rFonts w:ascii="Arial" w:eastAsia="Aptos" w:hAnsi="Arial" w:cs="Arial"/>
          <w:kern w:val="2"/>
          <w:szCs w:val="24"/>
          <w14:ligatures w14:val="standardContextual"/>
        </w:rPr>
        <w:t xml:space="preserve">Dixon, S., Kendall, B., Driscoll, J. and Pope, C. (2022) ‘Supporting the “multi” in multi-agency working: learning with and from each other could enable multi-agency safeguarding’, The British Journal of General Practice, 72(722), p. 438. </w:t>
      </w:r>
    </w:p>
    <w:p w14:paraId="443082D4" w14:textId="77777777" w:rsidR="00251C28" w:rsidRPr="00251C28" w:rsidRDefault="00251C28" w:rsidP="00515F59">
      <w:pPr>
        <w:spacing w:line="360" w:lineRule="auto"/>
        <w:rPr>
          <w:rFonts w:ascii="Arial" w:eastAsia="Aptos" w:hAnsi="Arial" w:cs="Arial"/>
          <w:kern w:val="2"/>
          <w:szCs w:val="24"/>
          <w14:ligatures w14:val="standardContextual"/>
        </w:rPr>
      </w:pPr>
    </w:p>
    <w:p w14:paraId="1417D855" w14:textId="77777777" w:rsidR="00251C28" w:rsidRPr="00251C28" w:rsidRDefault="00251C28" w:rsidP="00515F59">
      <w:pPr>
        <w:spacing w:line="360" w:lineRule="auto"/>
        <w:rPr>
          <w:rFonts w:ascii="Arial" w:eastAsia="Aptos" w:hAnsi="Arial" w:cs="Arial"/>
          <w:kern w:val="2"/>
          <w:szCs w:val="24"/>
          <w14:ligatures w14:val="standardContextual"/>
        </w:rPr>
      </w:pPr>
      <w:r w:rsidRPr="00251C28">
        <w:rPr>
          <w:rFonts w:ascii="Arial" w:eastAsia="Aptos" w:hAnsi="Arial" w:cs="Arial"/>
          <w:kern w:val="2"/>
          <w:szCs w:val="24"/>
          <w14:ligatures w14:val="standardContextual"/>
        </w:rPr>
        <w:t>Glasby, J. (2026) Understanding health and social care. Bristol: Policy Press</w:t>
      </w:r>
    </w:p>
    <w:p w14:paraId="71D2FC22" w14:textId="77777777" w:rsidR="00251C28" w:rsidRPr="00251C28" w:rsidRDefault="00251C28" w:rsidP="00515F59">
      <w:pPr>
        <w:spacing w:line="360" w:lineRule="auto"/>
        <w:rPr>
          <w:rFonts w:ascii="Arial" w:eastAsia="Aptos" w:hAnsi="Arial" w:cs="Arial"/>
          <w:kern w:val="2"/>
          <w:szCs w:val="24"/>
          <w14:ligatures w14:val="standardContextual"/>
        </w:rPr>
      </w:pPr>
    </w:p>
    <w:p w14:paraId="461F9A97" w14:textId="77777777" w:rsidR="00251C28" w:rsidRDefault="00251C28" w:rsidP="00515F59">
      <w:pPr>
        <w:spacing w:line="360" w:lineRule="auto"/>
        <w:rPr>
          <w:rFonts w:ascii="Arial" w:eastAsia="Aptos" w:hAnsi="Arial" w:cs="Arial"/>
          <w:kern w:val="2"/>
          <w:szCs w:val="24"/>
          <w14:ligatures w14:val="standardContextual"/>
        </w:rPr>
      </w:pPr>
      <w:r w:rsidRPr="00251C28">
        <w:rPr>
          <w:rFonts w:ascii="Arial" w:eastAsia="Aptos" w:hAnsi="Arial" w:cs="Arial"/>
          <w:kern w:val="2"/>
          <w:szCs w:val="24"/>
          <w14:ligatures w14:val="standardContextual"/>
        </w:rPr>
        <w:t xml:space="preserve">GOV.UK (2010) Equality   Act   2010. Available at: </w:t>
      </w:r>
      <w:hyperlink r:id="rId9" w:history="1">
        <w:r w:rsidRPr="00251C28">
          <w:rPr>
            <w:rFonts w:ascii="Arial" w:eastAsia="Aptos" w:hAnsi="Arial" w:cs="Arial"/>
            <w:color w:val="467886"/>
            <w:kern w:val="2"/>
            <w:szCs w:val="24"/>
            <w:u w:val="single"/>
            <w14:ligatures w14:val="standardContextual"/>
          </w:rPr>
          <w:t>https://www.legislation.gov.uk/ukpga/2010/15/contents</w:t>
        </w:r>
      </w:hyperlink>
      <w:r w:rsidRPr="00251C28">
        <w:rPr>
          <w:rFonts w:ascii="Arial" w:eastAsia="Aptos" w:hAnsi="Arial" w:cs="Arial"/>
          <w:kern w:val="2"/>
          <w:szCs w:val="24"/>
          <w14:ligatures w14:val="standardContextual"/>
        </w:rPr>
        <w:t xml:space="preserve"> (Accessed: 3 April 2026).  </w:t>
      </w:r>
    </w:p>
    <w:p w14:paraId="5F2A2420" w14:textId="77777777" w:rsidR="008C209F" w:rsidRPr="00251C28" w:rsidRDefault="008C209F" w:rsidP="00515F59">
      <w:pPr>
        <w:spacing w:line="360" w:lineRule="auto"/>
        <w:rPr>
          <w:rFonts w:ascii="Arial" w:eastAsia="Aptos" w:hAnsi="Arial" w:cs="Arial"/>
          <w:kern w:val="2"/>
          <w:szCs w:val="24"/>
          <w14:ligatures w14:val="standardContextual"/>
        </w:rPr>
      </w:pPr>
    </w:p>
    <w:p w14:paraId="457A5E9C" w14:textId="77777777" w:rsidR="00251C28" w:rsidRDefault="00251C28" w:rsidP="00515F59">
      <w:pPr>
        <w:spacing w:line="360" w:lineRule="auto"/>
        <w:rPr>
          <w:rFonts w:ascii="Arial" w:eastAsia="Aptos" w:hAnsi="Arial" w:cs="Arial"/>
          <w:kern w:val="2"/>
          <w:szCs w:val="24"/>
          <w14:ligatures w14:val="standardContextual"/>
        </w:rPr>
      </w:pPr>
      <w:r w:rsidRPr="00251C28">
        <w:rPr>
          <w:rFonts w:ascii="Arial" w:eastAsia="Aptos" w:hAnsi="Arial" w:cs="Arial"/>
          <w:kern w:val="2"/>
          <w:szCs w:val="24"/>
          <w14:ligatures w14:val="standardContextual"/>
        </w:rPr>
        <w:t xml:space="preserve">GOV.UK (2018) Data   Protection   Act   2018. Available at: </w:t>
      </w:r>
      <w:hyperlink r:id="rId10" w:history="1">
        <w:r w:rsidRPr="00251C28">
          <w:rPr>
            <w:rFonts w:ascii="Arial" w:eastAsia="Aptos" w:hAnsi="Arial" w:cs="Arial"/>
            <w:color w:val="467886"/>
            <w:kern w:val="2"/>
            <w:szCs w:val="24"/>
            <w:u w:val="single"/>
            <w14:ligatures w14:val="standardContextual"/>
          </w:rPr>
          <w:t>https://www.legislation.gov.uk/ukpga/2018/12/contents</w:t>
        </w:r>
      </w:hyperlink>
      <w:r w:rsidRPr="00251C28">
        <w:rPr>
          <w:rFonts w:ascii="Arial" w:eastAsia="Aptos" w:hAnsi="Arial" w:cs="Arial"/>
          <w:kern w:val="2"/>
          <w:szCs w:val="24"/>
          <w14:ligatures w14:val="standardContextual"/>
        </w:rPr>
        <w:t xml:space="preserve"> (Accessed: 3 April 2026). </w:t>
      </w:r>
    </w:p>
    <w:p w14:paraId="5F61E2A7" w14:textId="77777777" w:rsidR="008C209F" w:rsidRPr="00251C28" w:rsidRDefault="008C209F" w:rsidP="00515F59">
      <w:pPr>
        <w:spacing w:line="360" w:lineRule="auto"/>
        <w:rPr>
          <w:rFonts w:ascii="Arial" w:eastAsia="Aptos" w:hAnsi="Arial" w:cs="Arial"/>
          <w:kern w:val="2"/>
          <w:szCs w:val="24"/>
          <w14:ligatures w14:val="standardContextual"/>
        </w:rPr>
      </w:pPr>
    </w:p>
    <w:p w14:paraId="028C52A7" w14:textId="77777777" w:rsidR="00251C28" w:rsidRDefault="00251C28" w:rsidP="00515F59">
      <w:pPr>
        <w:spacing w:line="360" w:lineRule="auto"/>
        <w:rPr>
          <w:rFonts w:ascii="Arial" w:eastAsia="Aptos" w:hAnsi="Arial" w:cs="Arial"/>
          <w:kern w:val="2"/>
          <w:szCs w:val="24"/>
          <w14:ligatures w14:val="standardContextual"/>
        </w:rPr>
      </w:pPr>
      <w:r w:rsidRPr="00251C28">
        <w:rPr>
          <w:rFonts w:ascii="Arial" w:eastAsia="Aptos" w:hAnsi="Arial" w:cs="Arial"/>
          <w:kern w:val="2"/>
          <w:szCs w:val="24"/>
          <w14:ligatures w14:val="standardContextual"/>
        </w:rPr>
        <w:t xml:space="preserve">Kumari, S. and Yadav, V. (n.d.) Communication methods and theories. </w:t>
      </w:r>
    </w:p>
    <w:p w14:paraId="320C0FDE" w14:textId="77777777" w:rsidR="008C209F" w:rsidRPr="00251C28" w:rsidRDefault="008C209F" w:rsidP="00515F59">
      <w:pPr>
        <w:spacing w:line="360" w:lineRule="auto"/>
        <w:rPr>
          <w:rFonts w:ascii="Arial" w:eastAsia="Aptos" w:hAnsi="Arial" w:cs="Arial"/>
          <w:kern w:val="2"/>
          <w:szCs w:val="24"/>
          <w14:ligatures w14:val="standardContextual"/>
        </w:rPr>
      </w:pPr>
    </w:p>
    <w:p w14:paraId="5C4B8B30" w14:textId="77777777" w:rsidR="00251C28" w:rsidRDefault="00251C28" w:rsidP="00515F59">
      <w:pPr>
        <w:spacing w:line="360" w:lineRule="auto"/>
        <w:rPr>
          <w:rFonts w:ascii="Arial" w:eastAsia="Aptos" w:hAnsi="Arial" w:cs="Arial"/>
          <w:kern w:val="2"/>
          <w:szCs w:val="24"/>
          <w14:ligatures w14:val="standardContextual"/>
        </w:rPr>
      </w:pPr>
      <w:r w:rsidRPr="00251C28">
        <w:rPr>
          <w:rFonts w:ascii="Arial" w:eastAsia="Aptos" w:hAnsi="Arial" w:cs="Arial"/>
          <w:kern w:val="2"/>
          <w:szCs w:val="24"/>
          <w14:ligatures w14:val="standardContextual"/>
        </w:rPr>
        <w:t xml:space="preserve">Kusumalatha, D.V. (2023) Extension communication models and strategies. </w:t>
      </w:r>
    </w:p>
    <w:p w14:paraId="32DD0841" w14:textId="77777777" w:rsidR="008C209F" w:rsidRPr="00251C28" w:rsidRDefault="008C209F" w:rsidP="00515F59">
      <w:pPr>
        <w:spacing w:line="360" w:lineRule="auto"/>
        <w:rPr>
          <w:rFonts w:ascii="Arial" w:eastAsia="Aptos" w:hAnsi="Arial" w:cs="Arial"/>
          <w:kern w:val="2"/>
          <w:szCs w:val="24"/>
          <w14:ligatures w14:val="standardContextual"/>
        </w:rPr>
      </w:pPr>
    </w:p>
    <w:p w14:paraId="592784F5" w14:textId="39564D69" w:rsidR="00251C28" w:rsidRDefault="00251C28" w:rsidP="00515F59">
      <w:pPr>
        <w:spacing w:line="360" w:lineRule="auto"/>
        <w:rPr>
          <w:rFonts w:ascii="Arial" w:eastAsia="Aptos" w:hAnsi="Arial" w:cs="Arial"/>
          <w:kern w:val="2"/>
          <w:szCs w:val="24"/>
          <w14:ligatures w14:val="standardContextual"/>
        </w:rPr>
      </w:pPr>
      <w:proofErr w:type="spellStart"/>
      <w:r w:rsidRPr="00251C28">
        <w:rPr>
          <w:rFonts w:ascii="Arial" w:eastAsia="Aptos" w:hAnsi="Arial" w:cs="Arial"/>
          <w:kern w:val="2"/>
          <w:szCs w:val="24"/>
          <w14:ligatures w14:val="standardContextual"/>
        </w:rPr>
        <w:t>Mduwile</w:t>
      </w:r>
      <w:proofErr w:type="spellEnd"/>
      <w:r w:rsidRPr="00251C28">
        <w:rPr>
          <w:rFonts w:ascii="Arial" w:eastAsia="Aptos" w:hAnsi="Arial" w:cs="Arial"/>
          <w:kern w:val="2"/>
          <w:szCs w:val="24"/>
          <w14:ligatures w14:val="standardContextual"/>
        </w:rPr>
        <w:t xml:space="preserve">, P.L. and Komariah, A. (2021) ‘Leadership and administrative skills’, in Proceedings </w:t>
      </w:r>
      <w:proofErr w:type="gramStart"/>
      <w:r w:rsidRPr="00251C28">
        <w:rPr>
          <w:rFonts w:ascii="Arial" w:eastAsia="Aptos" w:hAnsi="Arial" w:cs="Arial"/>
          <w:kern w:val="2"/>
          <w:szCs w:val="24"/>
          <w14:ligatures w14:val="standardContextual"/>
        </w:rPr>
        <w:t>of  the</w:t>
      </w:r>
      <w:proofErr w:type="gramEnd"/>
      <w:r w:rsidRPr="00251C28">
        <w:rPr>
          <w:rFonts w:ascii="Arial" w:eastAsia="Aptos" w:hAnsi="Arial" w:cs="Arial"/>
          <w:kern w:val="2"/>
          <w:szCs w:val="24"/>
          <w14:ligatures w14:val="standardContextual"/>
        </w:rPr>
        <w:t xml:space="preserve">  4th International </w:t>
      </w:r>
      <w:r w:rsidR="00EC766B" w:rsidRPr="00251C28">
        <w:rPr>
          <w:rFonts w:ascii="Arial" w:eastAsia="Aptos" w:hAnsi="Arial" w:cs="Arial"/>
          <w:kern w:val="2"/>
          <w:szCs w:val="24"/>
          <w14:ligatures w14:val="standardContextual"/>
        </w:rPr>
        <w:t>Conference on</w:t>
      </w:r>
      <w:r w:rsidRPr="00251C28">
        <w:rPr>
          <w:rFonts w:ascii="Arial" w:eastAsia="Aptos" w:hAnsi="Arial" w:cs="Arial"/>
          <w:kern w:val="2"/>
          <w:szCs w:val="24"/>
          <w14:ligatures w14:val="standardContextual"/>
        </w:rPr>
        <w:t xml:space="preserve"> Research of Educational   Administration and Management (ICREAM 2020). Atlantis Press, pp. 11–16.</w:t>
      </w:r>
    </w:p>
    <w:p w14:paraId="44028A1D" w14:textId="77777777" w:rsidR="008C209F" w:rsidRPr="00251C28" w:rsidRDefault="008C209F" w:rsidP="00515F59">
      <w:pPr>
        <w:spacing w:line="360" w:lineRule="auto"/>
        <w:rPr>
          <w:rFonts w:ascii="Arial" w:eastAsia="Aptos" w:hAnsi="Arial" w:cs="Arial"/>
          <w:kern w:val="2"/>
          <w:szCs w:val="24"/>
          <w14:ligatures w14:val="standardContextual"/>
        </w:rPr>
      </w:pPr>
    </w:p>
    <w:p w14:paraId="5C2497A6" w14:textId="77777777" w:rsidR="00251C28" w:rsidRDefault="00251C28" w:rsidP="00515F59">
      <w:pPr>
        <w:spacing w:line="360" w:lineRule="auto"/>
        <w:rPr>
          <w:rFonts w:ascii="Arial" w:eastAsia="Aptos" w:hAnsi="Arial" w:cs="Arial"/>
          <w:kern w:val="2"/>
          <w:szCs w:val="24"/>
          <w14:ligatures w14:val="standardContextual"/>
        </w:rPr>
      </w:pPr>
      <w:proofErr w:type="spellStart"/>
      <w:r w:rsidRPr="00251C28">
        <w:rPr>
          <w:rFonts w:ascii="Arial" w:eastAsia="Aptos" w:hAnsi="Arial" w:cs="Arial"/>
          <w:kern w:val="2"/>
          <w:szCs w:val="24"/>
          <w14:ligatures w14:val="standardContextual"/>
        </w:rPr>
        <w:t>Muyanga</w:t>
      </w:r>
      <w:proofErr w:type="spellEnd"/>
      <w:r w:rsidRPr="00251C28">
        <w:rPr>
          <w:rFonts w:ascii="Arial" w:eastAsia="Aptos" w:hAnsi="Arial" w:cs="Arial"/>
          <w:kern w:val="2"/>
          <w:szCs w:val="24"/>
          <w14:ligatures w14:val="standardContextual"/>
        </w:rPr>
        <w:t>, C.C. and Phiri, J. (2021) ‘Assessment of effective communication in international schools in developing countries based on the Berlo’s SMCR model’, Open Journal of Business and Management, 9(1), pp. 448–459.</w:t>
      </w:r>
    </w:p>
    <w:p w14:paraId="378A50DC" w14:textId="77777777" w:rsidR="008C209F" w:rsidRPr="00251C28" w:rsidRDefault="008C209F" w:rsidP="00515F59">
      <w:pPr>
        <w:spacing w:line="360" w:lineRule="auto"/>
        <w:rPr>
          <w:rFonts w:ascii="Arial" w:eastAsia="Aptos" w:hAnsi="Arial" w:cs="Arial"/>
          <w:kern w:val="2"/>
          <w:szCs w:val="24"/>
          <w14:ligatures w14:val="standardContextual"/>
        </w:rPr>
      </w:pPr>
    </w:p>
    <w:p w14:paraId="02DAA3AF" w14:textId="77777777" w:rsidR="00251C28" w:rsidRDefault="00251C28" w:rsidP="00515F59">
      <w:pPr>
        <w:spacing w:line="360" w:lineRule="auto"/>
        <w:rPr>
          <w:rFonts w:ascii="Arial" w:eastAsia="Aptos" w:hAnsi="Arial" w:cs="Arial"/>
          <w:kern w:val="2"/>
          <w:szCs w:val="24"/>
          <w14:ligatures w14:val="standardContextual"/>
        </w:rPr>
      </w:pPr>
      <w:r w:rsidRPr="00251C28">
        <w:rPr>
          <w:rFonts w:ascii="Arial" w:eastAsia="Aptos" w:hAnsi="Arial" w:cs="Arial"/>
          <w:kern w:val="2"/>
          <w:szCs w:val="24"/>
          <w14:ligatures w14:val="standardContextual"/>
        </w:rPr>
        <w:t>Potter, P.A., Perry, A.G., Stockert, P.A., Hall, A. and Ostendorf, W.R. (2025) Fundamentals of nursing. Elsevier Health Sciences.</w:t>
      </w:r>
    </w:p>
    <w:p w14:paraId="318BFB5B" w14:textId="77777777" w:rsidR="008C209F" w:rsidRPr="00251C28" w:rsidRDefault="008C209F" w:rsidP="00515F59">
      <w:pPr>
        <w:spacing w:line="360" w:lineRule="auto"/>
        <w:rPr>
          <w:rFonts w:ascii="Arial" w:eastAsia="Aptos" w:hAnsi="Arial" w:cs="Arial"/>
          <w:kern w:val="2"/>
          <w:szCs w:val="24"/>
          <w14:ligatures w14:val="standardContextual"/>
        </w:rPr>
      </w:pPr>
    </w:p>
    <w:p w14:paraId="18C62507" w14:textId="77777777" w:rsidR="00251C28" w:rsidRDefault="00251C28" w:rsidP="00515F59">
      <w:pPr>
        <w:spacing w:line="360" w:lineRule="auto"/>
        <w:rPr>
          <w:rFonts w:ascii="Arial" w:eastAsia="Aptos" w:hAnsi="Arial" w:cs="Arial"/>
          <w:kern w:val="2"/>
          <w:szCs w:val="24"/>
          <w14:ligatures w14:val="standardContextual"/>
        </w:rPr>
      </w:pPr>
      <w:r w:rsidRPr="00251C28">
        <w:rPr>
          <w:rFonts w:ascii="Arial" w:eastAsia="Aptos" w:hAnsi="Arial" w:cs="Arial"/>
          <w:kern w:val="2"/>
          <w:szCs w:val="24"/>
          <w14:ligatures w14:val="standardContextual"/>
        </w:rPr>
        <w:t>Ravindran, V. (2020) Improving communications in healthcare.</w:t>
      </w:r>
    </w:p>
    <w:p w14:paraId="65CC6F77" w14:textId="77777777" w:rsidR="008C209F" w:rsidRPr="00251C28" w:rsidRDefault="008C209F" w:rsidP="00515F59">
      <w:pPr>
        <w:spacing w:line="360" w:lineRule="auto"/>
        <w:rPr>
          <w:rFonts w:ascii="Arial" w:eastAsia="Aptos" w:hAnsi="Arial" w:cs="Arial"/>
          <w:kern w:val="2"/>
          <w:szCs w:val="24"/>
          <w14:ligatures w14:val="standardContextual"/>
        </w:rPr>
      </w:pPr>
    </w:p>
    <w:p w14:paraId="048736B8" w14:textId="77777777" w:rsidR="00251C28" w:rsidRDefault="00251C28" w:rsidP="00515F59">
      <w:pPr>
        <w:spacing w:line="360" w:lineRule="auto"/>
        <w:rPr>
          <w:rFonts w:ascii="Arial" w:eastAsia="Aptos" w:hAnsi="Arial" w:cs="Arial"/>
          <w:kern w:val="2"/>
          <w:szCs w:val="24"/>
          <w14:ligatures w14:val="standardContextual"/>
        </w:rPr>
      </w:pPr>
      <w:r w:rsidRPr="00251C28">
        <w:rPr>
          <w:rFonts w:ascii="Arial" w:eastAsia="Aptos" w:hAnsi="Arial" w:cs="Arial"/>
          <w:kern w:val="2"/>
          <w:szCs w:val="24"/>
          <w14:ligatures w14:val="standardContextual"/>
        </w:rPr>
        <w:t>Ryan, D. (2025) Guidance of key practices for multi-agency whole systems working.</w:t>
      </w:r>
    </w:p>
    <w:p w14:paraId="356ABBBD" w14:textId="77777777" w:rsidR="008C209F" w:rsidRPr="00251C28" w:rsidRDefault="008C209F" w:rsidP="00515F59">
      <w:pPr>
        <w:spacing w:line="360" w:lineRule="auto"/>
        <w:rPr>
          <w:rFonts w:ascii="Arial" w:eastAsia="Aptos" w:hAnsi="Arial" w:cs="Arial"/>
          <w:kern w:val="2"/>
          <w:szCs w:val="24"/>
          <w14:ligatures w14:val="standardContextual"/>
        </w:rPr>
      </w:pPr>
    </w:p>
    <w:p w14:paraId="524AEBA9" w14:textId="77777777" w:rsidR="00251C28" w:rsidRDefault="00251C28" w:rsidP="00515F59">
      <w:pPr>
        <w:spacing w:line="360" w:lineRule="auto"/>
        <w:rPr>
          <w:rFonts w:ascii="Arial" w:eastAsia="Aptos" w:hAnsi="Arial" w:cs="Arial"/>
          <w:kern w:val="2"/>
          <w:szCs w:val="24"/>
          <w14:ligatures w14:val="standardContextual"/>
        </w:rPr>
      </w:pPr>
      <w:proofErr w:type="spellStart"/>
      <w:r w:rsidRPr="00251C28">
        <w:rPr>
          <w:rFonts w:ascii="Arial" w:eastAsia="Aptos" w:hAnsi="Arial" w:cs="Arial"/>
          <w:kern w:val="2"/>
          <w:szCs w:val="24"/>
          <w14:ligatures w14:val="standardContextual"/>
        </w:rPr>
        <w:t>Saffady</w:t>
      </w:r>
      <w:proofErr w:type="spellEnd"/>
      <w:r w:rsidRPr="00251C28">
        <w:rPr>
          <w:rFonts w:ascii="Arial" w:eastAsia="Aptos" w:hAnsi="Arial" w:cs="Arial"/>
          <w:kern w:val="2"/>
          <w:szCs w:val="24"/>
          <w14:ligatures w14:val="standardContextual"/>
        </w:rPr>
        <w:t>, W. (2021) Records and information management: Fundamentals of professional practice. Bloomsbury Publishing.</w:t>
      </w:r>
    </w:p>
    <w:p w14:paraId="562B5E2C" w14:textId="77777777" w:rsidR="008C209F" w:rsidRPr="00251C28" w:rsidRDefault="008C209F" w:rsidP="00515F59">
      <w:pPr>
        <w:spacing w:line="360" w:lineRule="auto"/>
        <w:rPr>
          <w:rFonts w:ascii="Arial" w:eastAsia="Aptos" w:hAnsi="Arial" w:cs="Arial"/>
          <w:kern w:val="2"/>
          <w:szCs w:val="24"/>
          <w14:ligatures w14:val="standardContextual"/>
        </w:rPr>
      </w:pPr>
    </w:p>
    <w:p w14:paraId="462E195C" w14:textId="3DFDA493" w:rsidR="008C209F" w:rsidRDefault="00251C28" w:rsidP="00515F59">
      <w:pPr>
        <w:spacing w:line="360" w:lineRule="auto"/>
        <w:rPr>
          <w:rFonts w:ascii="Arial" w:eastAsia="Aptos" w:hAnsi="Arial" w:cs="Arial"/>
          <w:kern w:val="2"/>
          <w:szCs w:val="24"/>
          <w14:ligatures w14:val="standardContextual"/>
        </w:rPr>
      </w:pPr>
      <w:proofErr w:type="spellStart"/>
      <w:proofErr w:type="gramStart"/>
      <w:r w:rsidRPr="00251C28">
        <w:rPr>
          <w:rFonts w:ascii="Arial" w:eastAsia="Aptos" w:hAnsi="Arial" w:cs="Arial"/>
          <w:kern w:val="2"/>
          <w:szCs w:val="24"/>
          <w14:ligatures w14:val="standardContextual"/>
        </w:rPr>
        <w:t>Schot</w:t>
      </w:r>
      <w:proofErr w:type="spellEnd"/>
      <w:r w:rsidRPr="00251C28">
        <w:rPr>
          <w:rFonts w:ascii="Arial" w:eastAsia="Aptos" w:hAnsi="Arial" w:cs="Arial"/>
          <w:kern w:val="2"/>
          <w:szCs w:val="24"/>
          <w14:ligatures w14:val="standardContextual"/>
        </w:rPr>
        <w:t>,  E.</w:t>
      </w:r>
      <w:proofErr w:type="gramEnd"/>
      <w:r w:rsidRPr="00251C28">
        <w:rPr>
          <w:rFonts w:ascii="Arial" w:eastAsia="Aptos" w:hAnsi="Arial" w:cs="Arial"/>
          <w:kern w:val="2"/>
          <w:szCs w:val="24"/>
          <w14:ligatures w14:val="standardContextual"/>
        </w:rPr>
        <w:t xml:space="preserve">,   </w:t>
      </w:r>
      <w:proofErr w:type="spellStart"/>
      <w:proofErr w:type="gramStart"/>
      <w:r w:rsidRPr="00251C28">
        <w:rPr>
          <w:rFonts w:ascii="Arial" w:eastAsia="Aptos" w:hAnsi="Arial" w:cs="Arial"/>
          <w:kern w:val="2"/>
          <w:szCs w:val="24"/>
          <w14:ligatures w14:val="standardContextual"/>
        </w:rPr>
        <w:t>Tummers</w:t>
      </w:r>
      <w:proofErr w:type="spellEnd"/>
      <w:r w:rsidRPr="00251C28">
        <w:rPr>
          <w:rFonts w:ascii="Arial" w:eastAsia="Aptos" w:hAnsi="Arial" w:cs="Arial"/>
          <w:kern w:val="2"/>
          <w:szCs w:val="24"/>
          <w14:ligatures w14:val="standardContextual"/>
        </w:rPr>
        <w:t xml:space="preserve">,   </w:t>
      </w:r>
      <w:proofErr w:type="gramEnd"/>
      <w:r w:rsidRPr="00251C28">
        <w:rPr>
          <w:rFonts w:ascii="Arial" w:eastAsia="Aptos" w:hAnsi="Arial" w:cs="Arial"/>
          <w:kern w:val="2"/>
          <w:szCs w:val="24"/>
          <w14:ligatures w14:val="standardContextual"/>
        </w:rPr>
        <w:t xml:space="preserve">L.   and   </w:t>
      </w:r>
      <w:proofErr w:type="spellStart"/>
      <w:proofErr w:type="gramStart"/>
      <w:r w:rsidRPr="00251C28">
        <w:rPr>
          <w:rFonts w:ascii="Arial" w:eastAsia="Aptos" w:hAnsi="Arial" w:cs="Arial"/>
          <w:kern w:val="2"/>
          <w:szCs w:val="24"/>
          <w14:ligatures w14:val="standardContextual"/>
        </w:rPr>
        <w:t>Noordegraaf</w:t>
      </w:r>
      <w:proofErr w:type="spellEnd"/>
      <w:r w:rsidRPr="00251C28">
        <w:rPr>
          <w:rFonts w:ascii="Arial" w:eastAsia="Aptos" w:hAnsi="Arial" w:cs="Arial"/>
          <w:kern w:val="2"/>
          <w:szCs w:val="24"/>
          <w14:ligatures w14:val="standardContextual"/>
        </w:rPr>
        <w:t xml:space="preserve">,   </w:t>
      </w:r>
      <w:proofErr w:type="gramEnd"/>
      <w:r w:rsidRPr="00251C28">
        <w:rPr>
          <w:rFonts w:ascii="Arial" w:eastAsia="Aptos" w:hAnsi="Arial" w:cs="Arial"/>
          <w:kern w:val="2"/>
          <w:szCs w:val="24"/>
          <w14:ligatures w14:val="standardContextual"/>
        </w:rPr>
        <w:t>M.   (2020</w:t>
      </w:r>
      <w:proofErr w:type="gramStart"/>
      <w:r w:rsidRPr="00251C28">
        <w:rPr>
          <w:rFonts w:ascii="Arial" w:eastAsia="Aptos" w:hAnsi="Arial" w:cs="Arial"/>
          <w:kern w:val="2"/>
          <w:szCs w:val="24"/>
          <w14:ligatures w14:val="standardContextual"/>
        </w:rPr>
        <w:t>)  ‘</w:t>
      </w:r>
      <w:proofErr w:type="gramEnd"/>
      <w:r w:rsidRPr="00251C28">
        <w:rPr>
          <w:rFonts w:ascii="Arial" w:eastAsia="Aptos" w:hAnsi="Arial" w:cs="Arial"/>
          <w:kern w:val="2"/>
          <w:szCs w:val="24"/>
          <w14:ligatures w14:val="standardContextual"/>
        </w:rPr>
        <w:t>Working   on   working   together:   A systematic   review   on   how   healthcare   professionals   contribute   to   interprofessional collaboration’, Journal of Interprofessional Care, 34(3), pp. 332–342</w:t>
      </w:r>
      <w:r w:rsidR="008C209F">
        <w:rPr>
          <w:rFonts w:ascii="Arial" w:eastAsia="Aptos" w:hAnsi="Arial" w:cs="Arial"/>
          <w:kern w:val="2"/>
          <w:szCs w:val="24"/>
          <w14:ligatures w14:val="standardContextual"/>
        </w:rPr>
        <w:t>.</w:t>
      </w:r>
    </w:p>
    <w:p w14:paraId="6D2E0B08" w14:textId="77777777" w:rsidR="008C209F" w:rsidRPr="00251C28" w:rsidRDefault="008C209F" w:rsidP="00515F59">
      <w:pPr>
        <w:spacing w:line="360" w:lineRule="auto"/>
        <w:rPr>
          <w:rFonts w:ascii="Arial" w:eastAsia="Aptos" w:hAnsi="Arial" w:cs="Arial"/>
          <w:kern w:val="2"/>
          <w:szCs w:val="24"/>
          <w14:ligatures w14:val="standardContextual"/>
        </w:rPr>
      </w:pPr>
    </w:p>
    <w:p w14:paraId="6754E48A" w14:textId="77777777" w:rsidR="00251C28" w:rsidRDefault="00251C28" w:rsidP="00515F59">
      <w:pPr>
        <w:spacing w:line="360" w:lineRule="auto"/>
        <w:rPr>
          <w:rFonts w:ascii="Arial" w:eastAsia="Aptos" w:hAnsi="Arial" w:cs="Arial"/>
          <w:kern w:val="2"/>
          <w:szCs w:val="24"/>
          <w14:ligatures w14:val="standardContextual"/>
        </w:rPr>
      </w:pPr>
      <w:r w:rsidRPr="00251C28">
        <w:rPr>
          <w:rFonts w:ascii="Arial" w:eastAsia="Aptos" w:hAnsi="Arial" w:cs="Arial"/>
          <w:kern w:val="2"/>
          <w:szCs w:val="24"/>
          <w14:ligatures w14:val="standardContextual"/>
        </w:rPr>
        <w:t>Shirazi, F.B., Movahed, M.S., Moslehi, S., Rahatlou, M.B. and Seyedin, H. (2024) ‘Knowledge and skills needed for future health administrators: A systematic review’, Iranian Journal of Public Health, 53(5), p. 1021.</w:t>
      </w:r>
    </w:p>
    <w:p w14:paraId="74177043" w14:textId="77777777" w:rsidR="008C209F" w:rsidRPr="00251C28" w:rsidRDefault="008C209F" w:rsidP="00515F59">
      <w:pPr>
        <w:spacing w:line="360" w:lineRule="auto"/>
        <w:rPr>
          <w:rFonts w:ascii="Arial" w:eastAsia="Aptos" w:hAnsi="Arial" w:cs="Arial"/>
          <w:kern w:val="2"/>
          <w:szCs w:val="24"/>
          <w14:ligatures w14:val="standardContextual"/>
        </w:rPr>
      </w:pPr>
    </w:p>
    <w:p w14:paraId="3ED07513" w14:textId="77777777" w:rsidR="00251C28" w:rsidRDefault="00251C28" w:rsidP="00515F59">
      <w:pPr>
        <w:spacing w:line="360" w:lineRule="auto"/>
        <w:rPr>
          <w:rFonts w:ascii="Arial" w:eastAsia="Aptos" w:hAnsi="Arial" w:cs="Arial"/>
          <w:kern w:val="2"/>
          <w:szCs w:val="24"/>
          <w14:ligatures w14:val="standardContextual"/>
        </w:rPr>
      </w:pPr>
      <w:r w:rsidRPr="00251C28">
        <w:rPr>
          <w:rFonts w:ascii="Arial" w:eastAsia="Aptos" w:hAnsi="Arial" w:cs="Arial"/>
          <w:kern w:val="2"/>
          <w:szCs w:val="24"/>
          <w14:ligatures w14:val="standardContextual"/>
        </w:rPr>
        <w:t>Teisberg, E., Wallace, S. and O’Hara, S. (2020) ‘Defining and implementing value-based health care: A strategic framework’, Academic Medicine, 95(5), pp. 682–685.</w:t>
      </w:r>
    </w:p>
    <w:p w14:paraId="6107E458" w14:textId="77777777" w:rsidR="008C209F" w:rsidRPr="00251C28" w:rsidRDefault="008C209F" w:rsidP="00515F59">
      <w:pPr>
        <w:spacing w:line="360" w:lineRule="auto"/>
        <w:rPr>
          <w:rFonts w:ascii="Arial" w:eastAsia="Aptos" w:hAnsi="Arial" w:cs="Arial"/>
          <w:kern w:val="2"/>
          <w:szCs w:val="24"/>
          <w14:ligatures w14:val="standardContextual"/>
        </w:rPr>
      </w:pPr>
    </w:p>
    <w:p w14:paraId="5E2825CE" w14:textId="77777777" w:rsidR="00251C28" w:rsidRPr="00251C28" w:rsidRDefault="00251C28" w:rsidP="00515F59">
      <w:pPr>
        <w:spacing w:line="360" w:lineRule="auto"/>
        <w:rPr>
          <w:rFonts w:ascii="Arial" w:eastAsia="Aptos" w:hAnsi="Arial" w:cs="Arial"/>
          <w:kern w:val="2"/>
          <w:szCs w:val="24"/>
          <w14:ligatures w14:val="standardContextual"/>
        </w:rPr>
      </w:pPr>
      <w:r w:rsidRPr="00251C28">
        <w:rPr>
          <w:rFonts w:ascii="Arial" w:eastAsia="Aptos" w:hAnsi="Arial" w:cs="Arial"/>
          <w:kern w:val="2"/>
          <w:szCs w:val="24"/>
          <w14:ligatures w14:val="standardContextual"/>
        </w:rPr>
        <w:t>Whittington, C. (2023) ‘Collaboration and partnership in context’, in Social Work. London: Routledge, pp. 240–246.</w:t>
      </w:r>
    </w:p>
    <w:p w14:paraId="1425F4AC" w14:textId="6695D929" w:rsidR="001D7C03" w:rsidRPr="00CD33A8" w:rsidRDefault="001D7C03" w:rsidP="00515F59">
      <w:pPr>
        <w:tabs>
          <w:tab w:val="left" w:pos="6540"/>
        </w:tabs>
        <w:spacing w:line="360" w:lineRule="auto"/>
        <w:rPr>
          <w:rFonts w:asciiTheme="minorBidi" w:hAnsiTheme="minorBidi"/>
          <w:sz w:val="22"/>
        </w:rPr>
      </w:pPr>
    </w:p>
    <w:sectPr w:rsidR="001D7C03" w:rsidRPr="00CD33A8" w:rsidSect="00E620E7">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7951E3" w14:textId="77777777" w:rsidR="002F3A86" w:rsidRDefault="002F3A86" w:rsidP="003E4ECF">
      <w:pPr>
        <w:spacing w:after="0" w:line="240" w:lineRule="auto"/>
      </w:pPr>
      <w:r>
        <w:separator/>
      </w:r>
    </w:p>
  </w:endnote>
  <w:endnote w:type="continuationSeparator" w:id="0">
    <w:p w14:paraId="56E25D67" w14:textId="77777777" w:rsidR="002F3A86" w:rsidRDefault="002F3A86"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18F877" w14:textId="77777777" w:rsidR="002F3A86" w:rsidRDefault="002F3A86" w:rsidP="003E4ECF">
      <w:pPr>
        <w:spacing w:after="0" w:line="240" w:lineRule="auto"/>
      </w:pPr>
      <w:r>
        <w:separator/>
      </w:r>
    </w:p>
  </w:footnote>
  <w:footnote w:type="continuationSeparator" w:id="0">
    <w:p w14:paraId="28797A52" w14:textId="77777777" w:rsidR="002F3A86" w:rsidRDefault="002F3A86"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F0168F"/>
    <w:multiLevelType w:val="hybridMultilevel"/>
    <w:tmpl w:val="D1901E4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1155594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4772D"/>
    <w:rsid w:val="000572BF"/>
    <w:rsid w:val="00074402"/>
    <w:rsid w:val="000A4D76"/>
    <w:rsid w:val="000D7BD1"/>
    <w:rsid w:val="00136B8A"/>
    <w:rsid w:val="00142894"/>
    <w:rsid w:val="001442CE"/>
    <w:rsid w:val="001D7C03"/>
    <w:rsid w:val="001F70C5"/>
    <w:rsid w:val="00216C85"/>
    <w:rsid w:val="00251C28"/>
    <w:rsid w:val="00254356"/>
    <w:rsid w:val="0026393A"/>
    <w:rsid w:val="00273EDD"/>
    <w:rsid w:val="0028105C"/>
    <w:rsid w:val="0028482E"/>
    <w:rsid w:val="002B107F"/>
    <w:rsid w:val="002C3965"/>
    <w:rsid w:val="002D5A0F"/>
    <w:rsid w:val="002F3A86"/>
    <w:rsid w:val="00311ECA"/>
    <w:rsid w:val="00315073"/>
    <w:rsid w:val="00321C4C"/>
    <w:rsid w:val="0035154B"/>
    <w:rsid w:val="003911D7"/>
    <w:rsid w:val="00392BBC"/>
    <w:rsid w:val="003B66D4"/>
    <w:rsid w:val="003B68A4"/>
    <w:rsid w:val="003D33DE"/>
    <w:rsid w:val="003D5C2D"/>
    <w:rsid w:val="003E4ECF"/>
    <w:rsid w:val="00450795"/>
    <w:rsid w:val="00456B96"/>
    <w:rsid w:val="00457A89"/>
    <w:rsid w:val="0047473D"/>
    <w:rsid w:val="00482EE0"/>
    <w:rsid w:val="004A736E"/>
    <w:rsid w:val="00515F59"/>
    <w:rsid w:val="006043FB"/>
    <w:rsid w:val="00645290"/>
    <w:rsid w:val="00651CA5"/>
    <w:rsid w:val="006557BE"/>
    <w:rsid w:val="00673A25"/>
    <w:rsid w:val="006925AA"/>
    <w:rsid w:val="006B3A63"/>
    <w:rsid w:val="006D32C5"/>
    <w:rsid w:val="00700A0F"/>
    <w:rsid w:val="00704B6C"/>
    <w:rsid w:val="00706EDC"/>
    <w:rsid w:val="00725177"/>
    <w:rsid w:val="007A1B8D"/>
    <w:rsid w:val="007C0DF0"/>
    <w:rsid w:val="007D343B"/>
    <w:rsid w:val="00814A9E"/>
    <w:rsid w:val="00831814"/>
    <w:rsid w:val="008B45BA"/>
    <w:rsid w:val="008C209F"/>
    <w:rsid w:val="008D22FB"/>
    <w:rsid w:val="008E2886"/>
    <w:rsid w:val="008E3943"/>
    <w:rsid w:val="008F2FE1"/>
    <w:rsid w:val="0090040D"/>
    <w:rsid w:val="00906F8D"/>
    <w:rsid w:val="009C3862"/>
    <w:rsid w:val="009D052C"/>
    <w:rsid w:val="009D1D1E"/>
    <w:rsid w:val="00A035FD"/>
    <w:rsid w:val="00AB3551"/>
    <w:rsid w:val="00AC573D"/>
    <w:rsid w:val="00AD23A0"/>
    <w:rsid w:val="00AF3641"/>
    <w:rsid w:val="00B0061E"/>
    <w:rsid w:val="00B87E75"/>
    <w:rsid w:val="00BF2AFB"/>
    <w:rsid w:val="00C1318F"/>
    <w:rsid w:val="00C326C2"/>
    <w:rsid w:val="00C70A59"/>
    <w:rsid w:val="00CD33A8"/>
    <w:rsid w:val="00CE48A3"/>
    <w:rsid w:val="00D02F51"/>
    <w:rsid w:val="00D33DF2"/>
    <w:rsid w:val="00D740E5"/>
    <w:rsid w:val="00DE478A"/>
    <w:rsid w:val="00E56642"/>
    <w:rsid w:val="00E569FD"/>
    <w:rsid w:val="00E620E7"/>
    <w:rsid w:val="00E6711C"/>
    <w:rsid w:val="00E90FEE"/>
    <w:rsid w:val="00EC766B"/>
    <w:rsid w:val="00EE7FC9"/>
    <w:rsid w:val="00F66E1B"/>
    <w:rsid w:val="00FC26AC"/>
    <w:rsid w:val="00FC4A22"/>
    <w:rsid w:val="00FC6C43"/>
    <w:rsid w:val="00FF4C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E90F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legislation.gov.uk/ukpga/2018/12/contents" TargetMode="External"/><Relationship Id="rId4" Type="http://schemas.openxmlformats.org/officeDocument/2006/relationships/webSettings" Target="webSettings.xml"/><Relationship Id="rId9" Type="http://schemas.openxmlformats.org/officeDocument/2006/relationships/hyperlink" Target="https://www.legislation.gov.uk/ukpga/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8</Pages>
  <Words>2130</Words>
  <Characters>12143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Stefana Ion</cp:lastModifiedBy>
  <cp:revision>8</cp:revision>
  <dcterms:created xsi:type="dcterms:W3CDTF">2026-04-17T19:30:00Z</dcterms:created>
  <dcterms:modified xsi:type="dcterms:W3CDTF">2026-04-19T16:02:00Z</dcterms:modified>
</cp:coreProperties>
</file>