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FC2E7" w14:textId="77777777" w:rsidR="009C5E26" w:rsidRDefault="009C5E26" w:rsidP="009C5E26">
      <w:pPr>
        <w:spacing w:after="0" w:line="240" w:lineRule="auto"/>
        <w:jc w:val="right"/>
        <w:rPr>
          <w:rFonts w:ascii="Arial" w:eastAsia="Times New Roman" w:hAnsi="Arial" w:cs="Arial"/>
          <w:sz w:val="20"/>
          <w:szCs w:val="20"/>
          <w:lang w:eastAsia="en-GB"/>
        </w:rPr>
      </w:pPr>
      <w:r w:rsidRPr="009C5E26">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BE51F72" wp14:editId="0FF414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C5E26">
        <w:rPr>
          <w:rFonts w:ascii="Arial" w:eastAsia="Times New Roman" w:hAnsi="Arial" w:cs="Arial"/>
          <w:sz w:val="20"/>
          <w:szCs w:val="20"/>
          <w:lang w:eastAsia="en-GB"/>
        </w:rPr>
        <w:t xml:space="preserve"> </w:t>
      </w:r>
    </w:p>
    <w:p w14:paraId="2351ED96" w14:textId="77777777" w:rsidR="009C5E26" w:rsidRDefault="009C5E26" w:rsidP="009C5E26">
      <w:pPr>
        <w:spacing w:after="0" w:line="240" w:lineRule="auto"/>
        <w:jc w:val="right"/>
        <w:rPr>
          <w:rFonts w:ascii="Arial" w:eastAsia="Times New Roman" w:hAnsi="Arial" w:cs="Arial"/>
          <w:sz w:val="20"/>
          <w:szCs w:val="20"/>
          <w:lang w:eastAsia="en-GB"/>
        </w:rPr>
      </w:pPr>
    </w:p>
    <w:p w14:paraId="3C4C6721" w14:textId="6D85065C" w:rsidR="009C5E26" w:rsidRPr="009C5E26" w:rsidRDefault="009C5E26" w:rsidP="009C5E26">
      <w:pPr>
        <w:spacing w:after="0" w:line="240" w:lineRule="auto"/>
        <w:jc w:val="right"/>
        <w:rPr>
          <w:rFonts w:ascii="Arial" w:eastAsia="Times New Roman" w:hAnsi="Arial" w:cs="Arial"/>
          <w:b/>
          <w:sz w:val="28"/>
          <w:szCs w:val="28"/>
          <w:lang w:eastAsia="en-GB"/>
        </w:rPr>
      </w:pPr>
      <w:r w:rsidRPr="009C5E26">
        <w:rPr>
          <w:rFonts w:ascii="Arial" w:eastAsia="Times New Roman" w:hAnsi="Arial" w:cs="Arial"/>
          <w:sz w:val="20"/>
          <w:szCs w:val="20"/>
          <w:lang w:eastAsia="en-GB"/>
        </w:rPr>
        <w:br w:type="textWrapping" w:clear="all"/>
      </w:r>
      <w:r w:rsidRPr="009C5E26">
        <w:rPr>
          <w:rFonts w:ascii="Arial" w:eastAsia="Times New Roman" w:hAnsi="Arial" w:cs="Arial"/>
          <w:b/>
          <w:sz w:val="28"/>
          <w:szCs w:val="28"/>
          <w:lang w:eastAsia="en-GB"/>
        </w:rPr>
        <w:t>APPENDIX GA36a</w:t>
      </w:r>
    </w:p>
    <w:p w14:paraId="5A1D201F" w14:textId="77777777" w:rsidR="009C5E26" w:rsidRPr="009C5E26" w:rsidRDefault="009C5E26" w:rsidP="009C5E26">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C5E26" w:rsidRPr="009C5E26" w14:paraId="2F13C875" w14:textId="77777777" w:rsidTr="00E7185E">
        <w:tc>
          <w:tcPr>
            <w:tcW w:w="9922" w:type="dxa"/>
            <w:shd w:val="clear" w:color="auto" w:fill="C0C0C0"/>
          </w:tcPr>
          <w:p w14:paraId="2A663BE0" w14:textId="77777777" w:rsidR="009C5E26" w:rsidRPr="009C5E26" w:rsidRDefault="009C5E26" w:rsidP="009C5E26">
            <w:pPr>
              <w:keepNext/>
              <w:spacing w:before="120" w:after="120" w:line="240" w:lineRule="auto"/>
              <w:jc w:val="center"/>
              <w:outlineLvl w:val="3"/>
              <w:rPr>
                <w:rFonts w:ascii="Arial" w:eastAsia="Times New Roman" w:hAnsi="Arial" w:cs="Arial"/>
                <w:b/>
                <w:sz w:val="40"/>
                <w:szCs w:val="20"/>
                <w:lang w:eastAsia="en-GB"/>
              </w:rPr>
            </w:pPr>
            <w:r w:rsidRPr="009C5E26">
              <w:rPr>
                <w:rFonts w:ascii="Arial" w:eastAsia="Times New Roman" w:hAnsi="Arial" w:cs="Arial"/>
                <w:b/>
                <w:sz w:val="40"/>
                <w:szCs w:val="20"/>
                <w:lang w:eastAsia="en-GB"/>
              </w:rPr>
              <w:t xml:space="preserve">LEVEL 4 ASSESSMENT SPECIFICATION </w:t>
            </w:r>
          </w:p>
        </w:tc>
      </w:tr>
      <w:tr w:rsidR="009C5E26" w:rsidRPr="009C5E26" w14:paraId="5D708072" w14:textId="77777777" w:rsidTr="00E7185E">
        <w:tc>
          <w:tcPr>
            <w:tcW w:w="9922" w:type="dxa"/>
            <w:shd w:val="clear" w:color="auto" w:fill="C0C0C0"/>
          </w:tcPr>
          <w:p w14:paraId="3C888C05" w14:textId="77777777" w:rsidR="009C5E26" w:rsidRPr="009C5E26" w:rsidRDefault="009C5E26" w:rsidP="009C5E26">
            <w:pPr>
              <w:keepNext/>
              <w:spacing w:before="120" w:after="120" w:line="240" w:lineRule="auto"/>
              <w:jc w:val="center"/>
              <w:outlineLvl w:val="3"/>
              <w:rPr>
                <w:rFonts w:ascii="Arial" w:eastAsia="Times New Roman" w:hAnsi="Arial" w:cs="Arial"/>
                <w:b/>
                <w:sz w:val="40"/>
                <w:szCs w:val="20"/>
                <w:lang w:eastAsia="en-GB"/>
              </w:rPr>
            </w:pPr>
          </w:p>
        </w:tc>
      </w:tr>
    </w:tbl>
    <w:p w14:paraId="24FE004E" w14:textId="77777777" w:rsidR="009C5E26" w:rsidRPr="009C5E26" w:rsidRDefault="009C5E26" w:rsidP="009C5E26">
      <w:pPr>
        <w:spacing w:after="0" w:line="240" w:lineRule="auto"/>
        <w:jc w:val="center"/>
        <w:rPr>
          <w:rFonts w:ascii="Arial" w:eastAsia="Times New Roman" w:hAnsi="Arial" w:cs="Arial"/>
          <w:b/>
          <w:i/>
          <w:sz w:val="32"/>
          <w:szCs w:val="20"/>
          <w:lang w:eastAsia="en-GB"/>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C5E26" w:rsidRPr="009C5E26" w14:paraId="266D2316" w14:textId="77777777" w:rsidTr="009C5E26">
        <w:tc>
          <w:tcPr>
            <w:tcW w:w="2093" w:type="dxa"/>
            <w:shd w:val="pct15" w:color="auto" w:fill="auto"/>
          </w:tcPr>
          <w:p w14:paraId="3F5E74F8"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Student name:</w:t>
            </w:r>
          </w:p>
        </w:tc>
        <w:tc>
          <w:tcPr>
            <w:tcW w:w="3293" w:type="dxa"/>
          </w:tcPr>
          <w:p w14:paraId="25BA369F" w14:textId="034698C5" w:rsidR="009C5E26" w:rsidRPr="009C5E26" w:rsidRDefault="00BF50F2" w:rsidP="009C5E2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Khairuzzaman Rob</w:t>
            </w:r>
          </w:p>
        </w:tc>
        <w:tc>
          <w:tcPr>
            <w:tcW w:w="2268" w:type="dxa"/>
            <w:shd w:val="clear" w:color="auto" w:fill="D9D9D9"/>
          </w:tcPr>
          <w:p w14:paraId="73CE3425"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Student ID number:</w:t>
            </w:r>
          </w:p>
        </w:tc>
        <w:tc>
          <w:tcPr>
            <w:tcW w:w="2268" w:type="dxa"/>
          </w:tcPr>
          <w:p w14:paraId="48B36D19" w14:textId="43F0D2CC" w:rsidR="009C5E26" w:rsidRPr="009C5E26" w:rsidRDefault="00BF50F2" w:rsidP="009C5E2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1915327</w:t>
            </w:r>
          </w:p>
        </w:tc>
      </w:tr>
      <w:tr w:rsidR="009C5E26" w:rsidRPr="009C5E26" w14:paraId="0DCD8D11" w14:textId="77777777" w:rsidTr="009C5E26">
        <w:tc>
          <w:tcPr>
            <w:tcW w:w="2093" w:type="dxa"/>
            <w:shd w:val="pct15" w:color="auto" w:fill="auto"/>
          </w:tcPr>
          <w:p w14:paraId="43E7D603"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Programme:</w:t>
            </w:r>
          </w:p>
        </w:tc>
        <w:tc>
          <w:tcPr>
            <w:tcW w:w="7829" w:type="dxa"/>
            <w:gridSpan w:val="3"/>
          </w:tcPr>
          <w:p w14:paraId="300A14D2"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Public services, Policing, Criminology and Law portfolio</w:t>
            </w:r>
          </w:p>
        </w:tc>
      </w:tr>
      <w:tr w:rsidR="009C5E26" w:rsidRPr="009C5E26" w14:paraId="729C09B5" w14:textId="77777777" w:rsidTr="009C5E26">
        <w:tc>
          <w:tcPr>
            <w:tcW w:w="2093" w:type="dxa"/>
            <w:shd w:val="pct15" w:color="auto" w:fill="auto"/>
          </w:tcPr>
          <w:p w14:paraId="21A97150"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Module:</w:t>
            </w:r>
          </w:p>
        </w:tc>
        <w:tc>
          <w:tcPr>
            <w:tcW w:w="7829" w:type="dxa"/>
            <w:gridSpan w:val="3"/>
            <w:shd w:val="clear" w:color="auto" w:fill="auto"/>
          </w:tcPr>
          <w:p w14:paraId="7C6CBD03"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CRIMINAL LAW</w:t>
            </w:r>
          </w:p>
        </w:tc>
      </w:tr>
      <w:tr w:rsidR="009C5E26" w:rsidRPr="009C5E26" w14:paraId="497F9136" w14:textId="77777777" w:rsidTr="009C5E26">
        <w:tc>
          <w:tcPr>
            <w:tcW w:w="2093" w:type="dxa"/>
            <w:shd w:val="pct15" w:color="auto" w:fill="auto"/>
          </w:tcPr>
          <w:p w14:paraId="672D5B10"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Module code:</w:t>
            </w:r>
          </w:p>
        </w:tc>
        <w:tc>
          <w:tcPr>
            <w:tcW w:w="3293" w:type="dxa"/>
          </w:tcPr>
          <w:p w14:paraId="520B6DD2"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BMLW4002/BMPL4004</w:t>
            </w:r>
          </w:p>
        </w:tc>
        <w:tc>
          <w:tcPr>
            <w:tcW w:w="2268" w:type="dxa"/>
            <w:shd w:val="clear" w:color="auto" w:fill="D9D9D9"/>
          </w:tcPr>
          <w:p w14:paraId="1B80F88B" w14:textId="77777777" w:rsidR="009C5E26" w:rsidRPr="009C5E26" w:rsidRDefault="009C5E26" w:rsidP="009C5E26">
            <w:pPr>
              <w:keepNext/>
              <w:spacing w:after="0" w:line="240" w:lineRule="auto"/>
              <w:jc w:val="both"/>
              <w:outlineLvl w:val="1"/>
              <w:rPr>
                <w:rFonts w:ascii="Arial" w:eastAsia="Times New Roman" w:hAnsi="Arial" w:cs="Arial"/>
                <w:b/>
                <w:lang w:eastAsia="en-GB"/>
              </w:rPr>
            </w:pPr>
            <w:r w:rsidRPr="009C5E26">
              <w:rPr>
                <w:rFonts w:ascii="Arial" w:eastAsia="Times New Roman" w:hAnsi="Arial" w:cs="Arial"/>
                <w:b/>
                <w:lang w:eastAsia="en-GB"/>
              </w:rPr>
              <w:t>Contribution to Overall Module Assessment (%):</w:t>
            </w:r>
          </w:p>
        </w:tc>
        <w:tc>
          <w:tcPr>
            <w:tcW w:w="2268" w:type="dxa"/>
          </w:tcPr>
          <w:p w14:paraId="3DCBAB83"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50%</w:t>
            </w:r>
          </w:p>
        </w:tc>
      </w:tr>
      <w:tr w:rsidR="009C5E26" w:rsidRPr="009C5E26" w14:paraId="39888F59" w14:textId="77777777" w:rsidTr="009C5E26">
        <w:tc>
          <w:tcPr>
            <w:tcW w:w="2093" w:type="dxa"/>
            <w:shd w:val="pct15" w:color="auto" w:fill="auto"/>
          </w:tcPr>
          <w:p w14:paraId="3DF2AF8A"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Lecturer:</w:t>
            </w:r>
          </w:p>
        </w:tc>
        <w:tc>
          <w:tcPr>
            <w:tcW w:w="3293" w:type="dxa"/>
          </w:tcPr>
          <w:p w14:paraId="224522B1"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LAURA KNIGHT</w:t>
            </w:r>
          </w:p>
        </w:tc>
        <w:tc>
          <w:tcPr>
            <w:tcW w:w="2268" w:type="dxa"/>
            <w:shd w:val="clear" w:color="auto" w:fill="D9D9D9"/>
          </w:tcPr>
          <w:p w14:paraId="5150A6CF"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Internal Verifier:</w:t>
            </w:r>
          </w:p>
        </w:tc>
        <w:tc>
          <w:tcPr>
            <w:tcW w:w="2268" w:type="dxa"/>
          </w:tcPr>
          <w:p w14:paraId="1E1C2A1E"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LOUISE HOLMES</w:t>
            </w:r>
          </w:p>
        </w:tc>
      </w:tr>
      <w:tr w:rsidR="009C5E26" w:rsidRPr="009C5E26" w14:paraId="1F344833" w14:textId="77777777" w:rsidTr="009C5E26">
        <w:tc>
          <w:tcPr>
            <w:tcW w:w="2093" w:type="dxa"/>
            <w:shd w:val="pct15" w:color="auto" w:fill="auto"/>
          </w:tcPr>
          <w:p w14:paraId="46F029FD"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Assignment Title:</w:t>
            </w:r>
          </w:p>
        </w:tc>
        <w:tc>
          <w:tcPr>
            <w:tcW w:w="3293" w:type="dxa"/>
          </w:tcPr>
          <w:p w14:paraId="0687B4E4"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Assignment 2</w:t>
            </w:r>
          </w:p>
        </w:tc>
        <w:tc>
          <w:tcPr>
            <w:tcW w:w="2268" w:type="dxa"/>
            <w:shd w:val="pct15" w:color="auto" w:fill="auto"/>
          </w:tcPr>
          <w:p w14:paraId="1F334A79"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Word count (or equivalent):</w:t>
            </w:r>
          </w:p>
        </w:tc>
        <w:tc>
          <w:tcPr>
            <w:tcW w:w="2268" w:type="dxa"/>
          </w:tcPr>
          <w:p w14:paraId="0DBCCDEA"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2,000</w:t>
            </w:r>
          </w:p>
        </w:tc>
      </w:tr>
      <w:tr w:rsidR="009C5E26" w:rsidRPr="009C5E26" w14:paraId="5547506C" w14:textId="77777777" w:rsidTr="009C5E26">
        <w:tc>
          <w:tcPr>
            <w:tcW w:w="2093" w:type="dxa"/>
            <w:shd w:val="pct15" w:color="auto" w:fill="auto"/>
          </w:tcPr>
          <w:p w14:paraId="33C29D3A"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Submission deadline:</w:t>
            </w:r>
          </w:p>
        </w:tc>
        <w:tc>
          <w:tcPr>
            <w:tcW w:w="3293" w:type="dxa"/>
            <w:shd w:val="clear" w:color="auto" w:fill="auto"/>
          </w:tcPr>
          <w:p w14:paraId="4C168599"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Friday 7</w:t>
            </w:r>
            <w:r w:rsidRPr="009C5E26">
              <w:rPr>
                <w:rFonts w:ascii="Arial" w:eastAsia="Times New Roman" w:hAnsi="Arial" w:cs="Arial"/>
                <w:b/>
                <w:vertAlign w:val="superscript"/>
                <w:lang w:eastAsia="en-GB"/>
              </w:rPr>
              <w:t>th</w:t>
            </w:r>
            <w:r w:rsidRPr="009C5E26">
              <w:rPr>
                <w:rFonts w:ascii="Arial" w:eastAsia="Times New Roman" w:hAnsi="Arial" w:cs="Arial"/>
                <w:b/>
                <w:lang w:eastAsia="en-GB"/>
              </w:rPr>
              <w:t xml:space="preserve"> May 2021 at 23:59</w:t>
            </w:r>
          </w:p>
        </w:tc>
        <w:tc>
          <w:tcPr>
            <w:tcW w:w="2268" w:type="dxa"/>
            <w:shd w:val="pct15" w:color="auto" w:fill="auto"/>
          </w:tcPr>
          <w:p w14:paraId="17101C05"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Return date of provisional marks &amp; written feedback:</w:t>
            </w:r>
          </w:p>
        </w:tc>
        <w:tc>
          <w:tcPr>
            <w:tcW w:w="2268" w:type="dxa"/>
          </w:tcPr>
          <w:p w14:paraId="600FB2B2" w14:textId="77777777" w:rsidR="009C5E26" w:rsidRPr="009C5E26" w:rsidRDefault="009C5E26" w:rsidP="009C5E26">
            <w:pPr>
              <w:spacing w:before="120" w:after="120" w:line="240" w:lineRule="auto"/>
              <w:jc w:val="both"/>
              <w:rPr>
                <w:rFonts w:ascii="Arial" w:eastAsia="Times New Roman" w:hAnsi="Arial" w:cs="Arial"/>
                <w:b/>
                <w:lang w:eastAsia="en-GB"/>
              </w:rPr>
            </w:pPr>
            <w:r w:rsidRPr="009C5E26">
              <w:rPr>
                <w:rFonts w:ascii="Arial" w:eastAsia="Times New Roman" w:hAnsi="Arial" w:cs="Arial"/>
                <w:b/>
                <w:lang w:eastAsia="en-GB"/>
              </w:rPr>
              <w:t>Monday 7</w:t>
            </w:r>
            <w:r w:rsidRPr="009C5E26">
              <w:rPr>
                <w:rFonts w:ascii="Arial" w:eastAsia="Times New Roman" w:hAnsi="Arial" w:cs="Arial"/>
                <w:b/>
                <w:vertAlign w:val="superscript"/>
                <w:lang w:eastAsia="en-GB"/>
              </w:rPr>
              <w:t>th</w:t>
            </w:r>
            <w:r w:rsidRPr="009C5E26">
              <w:rPr>
                <w:rFonts w:ascii="Arial" w:eastAsia="Times New Roman" w:hAnsi="Arial" w:cs="Arial"/>
                <w:b/>
                <w:lang w:eastAsia="en-GB"/>
              </w:rPr>
              <w:t xml:space="preserve"> June</w:t>
            </w:r>
          </w:p>
        </w:tc>
      </w:tr>
    </w:tbl>
    <w:p w14:paraId="71753D5B" w14:textId="77777777" w:rsidR="009C5E26" w:rsidRDefault="009C5E26" w:rsidP="009C5E26">
      <w:pPr>
        <w:keepNext/>
        <w:keepLines/>
        <w:spacing w:before="480" w:after="0" w:line="276" w:lineRule="auto"/>
        <w:outlineLvl w:val="0"/>
        <w:rPr>
          <w:rFonts w:ascii="Calibri" w:eastAsia="SimSun" w:hAnsi="Calibri" w:cs="Times New Roman"/>
          <w:b/>
          <w:bCs/>
          <w:color w:val="365F91"/>
          <w:sz w:val="28"/>
          <w:szCs w:val="28"/>
          <w:lang w:eastAsia="zh-CN"/>
        </w:rPr>
      </w:pPr>
    </w:p>
    <w:p w14:paraId="4B0D143C" w14:textId="7911B3E6" w:rsidR="009C5E26" w:rsidRDefault="009C5E26" w:rsidP="009C5E26">
      <w:pPr>
        <w:keepNext/>
        <w:keepLines/>
        <w:spacing w:before="480" w:after="0" w:line="276" w:lineRule="auto"/>
        <w:outlineLvl w:val="0"/>
        <w:rPr>
          <w:rFonts w:ascii="Calibri" w:eastAsia="SimSun" w:hAnsi="Calibri" w:cs="Times New Roman"/>
          <w:b/>
          <w:bCs/>
          <w:color w:val="365F91"/>
          <w:sz w:val="28"/>
          <w:szCs w:val="28"/>
          <w:lang w:eastAsia="zh-CN"/>
        </w:rPr>
      </w:pPr>
    </w:p>
    <w:p w14:paraId="0D3AACE7" w14:textId="50856888" w:rsidR="009C5E26" w:rsidRDefault="009C5E26" w:rsidP="009C5E26">
      <w:pPr>
        <w:keepNext/>
        <w:keepLines/>
        <w:spacing w:before="480" w:after="0" w:line="276" w:lineRule="auto"/>
        <w:outlineLvl w:val="0"/>
        <w:rPr>
          <w:rFonts w:ascii="Calibri" w:eastAsia="SimSun" w:hAnsi="Calibri" w:cs="Times New Roman"/>
          <w:b/>
          <w:bCs/>
          <w:color w:val="365F91"/>
          <w:sz w:val="28"/>
          <w:szCs w:val="28"/>
          <w:lang w:eastAsia="zh-CN"/>
        </w:rPr>
      </w:pPr>
    </w:p>
    <w:p w14:paraId="29081BD3" w14:textId="77777777" w:rsidR="00BF50F2" w:rsidRPr="009C5E26" w:rsidRDefault="00BF50F2" w:rsidP="009C5E26">
      <w:pPr>
        <w:keepNext/>
        <w:keepLines/>
        <w:spacing w:before="480" w:after="0" w:line="276" w:lineRule="auto"/>
        <w:outlineLvl w:val="0"/>
        <w:rPr>
          <w:rFonts w:ascii="Calibri" w:eastAsia="SimSun" w:hAnsi="Calibri" w:cs="Times New Roman"/>
          <w:b/>
          <w:bCs/>
          <w:color w:val="365F91"/>
          <w:sz w:val="16"/>
          <w:szCs w:val="16"/>
          <w:lang w:eastAsia="zh-CN"/>
        </w:rPr>
      </w:pPr>
    </w:p>
    <w:p w14:paraId="415C961C" w14:textId="77777777" w:rsidR="009C5E26" w:rsidRPr="009C5E26" w:rsidRDefault="009C5E26" w:rsidP="009C5E26">
      <w:pPr>
        <w:keepNext/>
        <w:keepLines/>
        <w:spacing w:before="480" w:after="0" w:line="276" w:lineRule="auto"/>
        <w:outlineLvl w:val="0"/>
        <w:rPr>
          <w:rFonts w:ascii="Calibri" w:eastAsia="SimSun" w:hAnsi="Calibri" w:cs="Times New Roman"/>
          <w:b/>
          <w:bCs/>
          <w:color w:val="365F91"/>
          <w:sz w:val="28"/>
          <w:szCs w:val="28"/>
          <w:lang w:eastAsia="zh-CN"/>
        </w:rPr>
      </w:pPr>
    </w:p>
    <w:sdt>
      <w:sdtPr>
        <w:rPr>
          <w:rFonts w:ascii="Arial" w:eastAsia="Times New Roman" w:hAnsi="Arial" w:cs="Arial"/>
          <w:color w:val="000000" w:themeColor="text1"/>
          <w:sz w:val="24"/>
          <w:szCs w:val="24"/>
          <w:lang w:eastAsia="en-GB"/>
        </w:rPr>
        <w:id w:val="1475333501"/>
        <w:docPartObj>
          <w:docPartGallery w:val="Table of Contents"/>
          <w:docPartUnique/>
        </w:docPartObj>
      </w:sdtPr>
      <w:sdtEndPr>
        <w:rPr>
          <w:noProof/>
        </w:rPr>
      </w:sdtEndPr>
      <w:sdtContent>
        <w:p w14:paraId="63178828" w14:textId="77777777" w:rsidR="009C5E26" w:rsidRDefault="009C5E26" w:rsidP="009C5E26">
          <w:pPr>
            <w:keepNext/>
            <w:keepLines/>
            <w:spacing w:before="480" w:after="0" w:line="360" w:lineRule="auto"/>
            <w:rPr>
              <w:rFonts w:ascii="Arial" w:eastAsia="Times New Roman" w:hAnsi="Arial" w:cs="Arial"/>
              <w:color w:val="000000" w:themeColor="text1"/>
              <w:sz w:val="24"/>
              <w:szCs w:val="24"/>
              <w:lang w:eastAsia="en-GB"/>
            </w:rPr>
          </w:pPr>
        </w:p>
        <w:p w14:paraId="642187AF" w14:textId="7017FB7B" w:rsidR="009C5E26" w:rsidRPr="009C5E26" w:rsidRDefault="009C5E26" w:rsidP="009C5E26">
          <w:pPr>
            <w:keepNext/>
            <w:keepLines/>
            <w:spacing w:before="480" w:after="0" w:line="360" w:lineRule="auto"/>
            <w:rPr>
              <w:rFonts w:ascii="Arial" w:eastAsia="Times New Roman" w:hAnsi="Arial" w:cs="Arial"/>
              <w:color w:val="000000" w:themeColor="text1"/>
              <w:sz w:val="24"/>
              <w:szCs w:val="24"/>
              <w:lang w:eastAsia="en-GB"/>
            </w:rPr>
          </w:pPr>
          <w:r w:rsidRPr="009C5E26">
            <w:rPr>
              <w:rFonts w:ascii="Arial" w:eastAsiaTheme="majorEastAsia" w:hAnsi="Arial" w:cs="Arial"/>
              <w:b/>
              <w:bCs/>
              <w:color w:val="000000" w:themeColor="text1"/>
              <w:sz w:val="24"/>
              <w:szCs w:val="24"/>
              <w:lang w:eastAsia="en-GB"/>
            </w:rPr>
            <w:t>Table</w:t>
          </w:r>
          <w:r>
            <w:rPr>
              <w:rFonts w:ascii="Arial" w:eastAsiaTheme="majorEastAsia" w:hAnsi="Arial" w:cs="Arial"/>
              <w:b/>
              <w:bCs/>
              <w:color w:val="000000" w:themeColor="text1"/>
              <w:sz w:val="24"/>
              <w:szCs w:val="24"/>
              <w:lang w:eastAsia="en-GB"/>
            </w:rPr>
            <w:t xml:space="preserve"> </w:t>
          </w:r>
          <w:r w:rsidRPr="009C5E26">
            <w:rPr>
              <w:rFonts w:ascii="Arial" w:eastAsiaTheme="majorEastAsia" w:hAnsi="Arial" w:cs="Arial"/>
              <w:b/>
              <w:bCs/>
              <w:color w:val="000000" w:themeColor="text1"/>
              <w:sz w:val="24"/>
              <w:szCs w:val="24"/>
              <w:lang w:eastAsia="en-GB"/>
            </w:rPr>
            <w:t>of Contents</w:t>
          </w:r>
        </w:p>
        <w:p w14:paraId="755F3138" w14:textId="77777777" w:rsidR="009C5E26" w:rsidRPr="009C5E26" w:rsidRDefault="009C5E26" w:rsidP="009C5E26">
          <w:pPr>
            <w:tabs>
              <w:tab w:val="right" w:leader="dot" w:pos="9016"/>
            </w:tabs>
            <w:spacing w:after="100" w:line="240" w:lineRule="auto"/>
            <w:rPr>
              <w:rFonts w:eastAsiaTheme="minorEastAsia"/>
              <w:noProof/>
              <w:sz w:val="24"/>
              <w:szCs w:val="24"/>
              <w:lang w:eastAsia="en-GB"/>
            </w:rPr>
          </w:pPr>
          <w:r w:rsidRPr="009C5E26">
            <w:rPr>
              <w:rFonts w:ascii="Arial" w:eastAsia="Times New Roman" w:hAnsi="Arial" w:cs="Arial"/>
              <w:i/>
              <w:iCs/>
              <w:color w:val="000000" w:themeColor="text1"/>
              <w:sz w:val="24"/>
              <w:szCs w:val="24"/>
              <w:lang w:eastAsia="en-GB"/>
            </w:rPr>
            <w:fldChar w:fldCharType="begin"/>
          </w:r>
          <w:r w:rsidRPr="009C5E26">
            <w:rPr>
              <w:rFonts w:ascii="Arial" w:eastAsia="Times New Roman" w:hAnsi="Arial" w:cs="Arial"/>
              <w:b/>
              <w:bCs/>
              <w:i/>
              <w:iCs/>
              <w:color w:val="000000" w:themeColor="text1"/>
              <w:sz w:val="24"/>
              <w:szCs w:val="24"/>
              <w:lang w:eastAsia="en-GB"/>
            </w:rPr>
            <w:instrText xml:space="preserve"> TOC \o "1-3" \h \z \u </w:instrText>
          </w:r>
          <w:r w:rsidRPr="009C5E26">
            <w:rPr>
              <w:rFonts w:ascii="Arial" w:eastAsia="Times New Roman" w:hAnsi="Arial" w:cs="Arial"/>
              <w:i/>
              <w:iCs/>
              <w:color w:val="000000" w:themeColor="text1"/>
              <w:sz w:val="24"/>
              <w:szCs w:val="24"/>
              <w:lang w:eastAsia="en-GB"/>
            </w:rPr>
            <w:fldChar w:fldCharType="separate"/>
          </w:r>
          <w:hyperlink w:anchor="_Toc71263871" w:history="1">
            <w:r w:rsidRPr="009C5E26">
              <w:rPr>
                <w:rFonts w:ascii="Arial" w:eastAsia="SimSun" w:hAnsi="Arial" w:cs="Arial"/>
                <w:b/>
                <w:bCs/>
                <w:noProof/>
                <w:color w:val="0563C1" w:themeColor="hyperlink"/>
                <w:sz w:val="24"/>
                <w:szCs w:val="24"/>
                <w:u w:val="single"/>
                <w:lang w:eastAsia="zh-CN"/>
              </w:rPr>
              <w:t>Introduction</w:t>
            </w:r>
            <w:r w:rsidRPr="009C5E26">
              <w:rPr>
                <w:rFonts w:ascii="Times New Roman" w:eastAsia="Times New Roman" w:hAnsi="Times New Roman" w:cs="Times New Roman"/>
                <w:noProof/>
                <w:webHidden/>
                <w:sz w:val="24"/>
                <w:szCs w:val="24"/>
                <w:lang w:eastAsia="en-GB"/>
              </w:rPr>
              <w:tab/>
            </w:r>
            <w:r w:rsidRPr="009C5E26">
              <w:rPr>
                <w:rFonts w:ascii="Times New Roman" w:eastAsia="Times New Roman" w:hAnsi="Times New Roman" w:cs="Times New Roman"/>
                <w:noProof/>
                <w:webHidden/>
                <w:sz w:val="24"/>
                <w:szCs w:val="24"/>
                <w:lang w:eastAsia="en-GB"/>
              </w:rPr>
              <w:fldChar w:fldCharType="begin"/>
            </w:r>
            <w:r w:rsidRPr="009C5E26">
              <w:rPr>
                <w:rFonts w:ascii="Times New Roman" w:eastAsia="Times New Roman" w:hAnsi="Times New Roman" w:cs="Times New Roman"/>
                <w:noProof/>
                <w:webHidden/>
                <w:sz w:val="24"/>
                <w:szCs w:val="24"/>
                <w:lang w:eastAsia="en-GB"/>
              </w:rPr>
              <w:instrText xml:space="preserve"> PAGEREF _Toc71263871 \h </w:instrText>
            </w:r>
            <w:r w:rsidRPr="009C5E26">
              <w:rPr>
                <w:rFonts w:ascii="Times New Roman" w:eastAsia="Times New Roman" w:hAnsi="Times New Roman" w:cs="Times New Roman"/>
                <w:noProof/>
                <w:webHidden/>
                <w:sz w:val="24"/>
                <w:szCs w:val="24"/>
                <w:lang w:eastAsia="en-GB"/>
              </w:rPr>
            </w:r>
            <w:r w:rsidRPr="009C5E26">
              <w:rPr>
                <w:rFonts w:ascii="Times New Roman" w:eastAsia="Times New Roman" w:hAnsi="Times New Roman" w:cs="Times New Roman"/>
                <w:noProof/>
                <w:webHidden/>
                <w:sz w:val="24"/>
                <w:szCs w:val="24"/>
                <w:lang w:eastAsia="en-GB"/>
              </w:rPr>
              <w:fldChar w:fldCharType="separate"/>
            </w:r>
            <w:r w:rsidRPr="009C5E26">
              <w:rPr>
                <w:rFonts w:ascii="Times New Roman" w:eastAsia="Times New Roman" w:hAnsi="Times New Roman" w:cs="Times New Roman"/>
                <w:noProof/>
                <w:webHidden/>
                <w:sz w:val="24"/>
                <w:szCs w:val="24"/>
                <w:lang w:eastAsia="en-GB"/>
              </w:rPr>
              <w:t>2</w:t>
            </w:r>
            <w:r w:rsidRPr="009C5E26">
              <w:rPr>
                <w:rFonts w:ascii="Times New Roman" w:eastAsia="Times New Roman" w:hAnsi="Times New Roman" w:cs="Times New Roman"/>
                <w:noProof/>
                <w:webHidden/>
                <w:sz w:val="24"/>
                <w:szCs w:val="24"/>
                <w:lang w:eastAsia="en-GB"/>
              </w:rPr>
              <w:fldChar w:fldCharType="end"/>
            </w:r>
          </w:hyperlink>
        </w:p>
        <w:p w14:paraId="5FF019B8"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72" w:history="1">
            <w:r w:rsidR="009C5E26" w:rsidRPr="009C5E26">
              <w:rPr>
                <w:rFonts w:ascii="Arial" w:eastAsia="SimSun" w:hAnsi="Arial" w:cs="Arial"/>
                <w:b/>
                <w:bCs/>
                <w:noProof/>
                <w:color w:val="0563C1" w:themeColor="hyperlink"/>
                <w:sz w:val="24"/>
                <w:szCs w:val="24"/>
                <w:u w:val="single"/>
                <w:lang w:eastAsia="zh-CN"/>
              </w:rPr>
              <w:t>Defence of Insanity and conditions</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_Toc71263872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2</w:t>
            </w:r>
            <w:r w:rsidR="009C5E26" w:rsidRPr="009C5E26">
              <w:rPr>
                <w:rFonts w:ascii="Times New Roman" w:eastAsia="Times New Roman" w:hAnsi="Times New Roman" w:cs="Times New Roman"/>
                <w:noProof/>
                <w:webHidden/>
                <w:sz w:val="24"/>
                <w:szCs w:val="24"/>
                <w:lang w:eastAsia="en-GB"/>
              </w:rPr>
              <w:fldChar w:fldCharType="end"/>
            </w:r>
          </w:hyperlink>
        </w:p>
        <w:p w14:paraId="191782BC" w14:textId="77777777" w:rsidR="009C5E26" w:rsidRPr="009C5E26" w:rsidRDefault="00BF50F2" w:rsidP="009C5E26">
          <w:pPr>
            <w:tabs>
              <w:tab w:val="right" w:leader="dot" w:pos="9016"/>
            </w:tabs>
            <w:spacing w:after="100" w:line="240" w:lineRule="auto"/>
            <w:ind w:left="240"/>
            <w:rPr>
              <w:rFonts w:eastAsiaTheme="minorEastAsia"/>
              <w:noProof/>
              <w:sz w:val="18"/>
              <w:szCs w:val="18"/>
              <w:lang w:eastAsia="en-GB"/>
            </w:rPr>
          </w:pPr>
          <w:hyperlink w:anchor="_Toc71263873" w:history="1">
            <w:r w:rsidR="009C5E26" w:rsidRPr="009C5E26">
              <w:rPr>
                <w:rFonts w:ascii="Arial" w:eastAsia="SimSun" w:hAnsi="Arial" w:cs="Arial"/>
                <w:b/>
                <w:bCs/>
                <w:noProof/>
                <w:color w:val="0563C1" w:themeColor="hyperlink"/>
                <w:sz w:val="18"/>
                <w:szCs w:val="18"/>
                <w:u w:val="single"/>
                <w:lang w:eastAsia="zh-CN"/>
              </w:rPr>
              <w:t>Medical evidence in defense of insanity</w:t>
            </w:r>
            <w:r w:rsidR="009C5E26" w:rsidRPr="009C5E26">
              <w:rPr>
                <w:rFonts w:ascii="Times New Roman" w:eastAsia="Times New Roman" w:hAnsi="Times New Roman" w:cs="Times New Roman"/>
                <w:noProof/>
                <w:webHidden/>
                <w:sz w:val="18"/>
                <w:szCs w:val="18"/>
                <w:lang w:eastAsia="en-GB"/>
              </w:rPr>
              <w:tab/>
            </w:r>
            <w:r w:rsidR="009C5E26" w:rsidRPr="009C5E26">
              <w:rPr>
                <w:rFonts w:ascii="Times New Roman" w:eastAsia="Times New Roman" w:hAnsi="Times New Roman" w:cs="Times New Roman"/>
                <w:noProof/>
                <w:webHidden/>
                <w:sz w:val="18"/>
                <w:szCs w:val="18"/>
                <w:lang w:eastAsia="en-GB"/>
              </w:rPr>
              <w:fldChar w:fldCharType="begin"/>
            </w:r>
            <w:r w:rsidR="009C5E26" w:rsidRPr="009C5E26">
              <w:rPr>
                <w:rFonts w:ascii="Times New Roman" w:eastAsia="Times New Roman" w:hAnsi="Times New Roman" w:cs="Times New Roman"/>
                <w:noProof/>
                <w:webHidden/>
                <w:sz w:val="18"/>
                <w:szCs w:val="18"/>
                <w:lang w:eastAsia="en-GB"/>
              </w:rPr>
              <w:instrText xml:space="preserve"> PAGEREF _Toc71263873 \h </w:instrText>
            </w:r>
            <w:r w:rsidR="009C5E26" w:rsidRPr="009C5E26">
              <w:rPr>
                <w:rFonts w:ascii="Times New Roman" w:eastAsia="Times New Roman" w:hAnsi="Times New Roman" w:cs="Times New Roman"/>
                <w:noProof/>
                <w:webHidden/>
                <w:sz w:val="18"/>
                <w:szCs w:val="18"/>
                <w:lang w:eastAsia="en-GB"/>
              </w:rPr>
            </w:r>
            <w:r w:rsidR="009C5E26" w:rsidRPr="009C5E26">
              <w:rPr>
                <w:rFonts w:ascii="Times New Roman" w:eastAsia="Times New Roman" w:hAnsi="Times New Roman" w:cs="Times New Roman"/>
                <w:noProof/>
                <w:webHidden/>
                <w:sz w:val="18"/>
                <w:szCs w:val="18"/>
                <w:lang w:eastAsia="en-GB"/>
              </w:rPr>
              <w:fldChar w:fldCharType="separate"/>
            </w:r>
            <w:r w:rsidR="009C5E26" w:rsidRPr="009C5E26">
              <w:rPr>
                <w:rFonts w:ascii="Times New Roman" w:eastAsia="Times New Roman" w:hAnsi="Times New Roman" w:cs="Times New Roman"/>
                <w:noProof/>
                <w:webHidden/>
                <w:sz w:val="18"/>
                <w:szCs w:val="18"/>
                <w:lang w:eastAsia="en-GB"/>
              </w:rPr>
              <w:t>3</w:t>
            </w:r>
            <w:r w:rsidR="009C5E26" w:rsidRPr="009C5E26">
              <w:rPr>
                <w:rFonts w:ascii="Times New Roman" w:eastAsia="Times New Roman" w:hAnsi="Times New Roman" w:cs="Times New Roman"/>
                <w:noProof/>
                <w:webHidden/>
                <w:sz w:val="18"/>
                <w:szCs w:val="18"/>
                <w:lang w:eastAsia="en-GB"/>
              </w:rPr>
              <w:fldChar w:fldCharType="end"/>
            </w:r>
          </w:hyperlink>
        </w:p>
        <w:p w14:paraId="35FF2670"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74" w:history="1">
            <w:r w:rsidR="009C5E26" w:rsidRPr="009C5E26">
              <w:rPr>
                <w:rFonts w:ascii="Arial" w:eastAsia="SimSun" w:hAnsi="Arial" w:cs="Arial"/>
                <w:b/>
                <w:bCs/>
                <w:noProof/>
                <w:color w:val="0563C1" w:themeColor="hyperlink"/>
                <w:sz w:val="24"/>
                <w:szCs w:val="24"/>
                <w:u w:val="single"/>
                <w:lang w:eastAsia="zh-CN"/>
              </w:rPr>
              <w:t>Comparison of Automatism and Defence of Insanity</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_Toc71263874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3</w:t>
            </w:r>
            <w:r w:rsidR="009C5E26" w:rsidRPr="009C5E26">
              <w:rPr>
                <w:rFonts w:ascii="Times New Roman" w:eastAsia="Times New Roman" w:hAnsi="Times New Roman" w:cs="Times New Roman"/>
                <w:noProof/>
                <w:webHidden/>
                <w:sz w:val="24"/>
                <w:szCs w:val="24"/>
                <w:lang w:eastAsia="en-GB"/>
              </w:rPr>
              <w:fldChar w:fldCharType="end"/>
            </w:r>
          </w:hyperlink>
        </w:p>
        <w:p w14:paraId="18725CC0"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75" w:history="1">
            <w:r w:rsidR="009C5E26" w:rsidRPr="009C5E26">
              <w:rPr>
                <w:rFonts w:ascii="Arial" w:eastAsia="SimSun" w:hAnsi="Arial" w:cs="Arial"/>
                <w:b/>
                <w:bCs/>
                <w:noProof/>
                <w:color w:val="0563C1" w:themeColor="hyperlink"/>
                <w:sz w:val="24"/>
                <w:szCs w:val="24"/>
                <w:u w:val="single"/>
                <w:lang w:eastAsia="zh-CN"/>
              </w:rPr>
              <w:t xml:space="preserve">Problems with defense of insanity </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_Toc71263875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4</w:t>
            </w:r>
            <w:r w:rsidR="009C5E26" w:rsidRPr="009C5E26">
              <w:rPr>
                <w:rFonts w:ascii="Times New Roman" w:eastAsia="Times New Roman" w:hAnsi="Times New Roman" w:cs="Times New Roman"/>
                <w:noProof/>
                <w:webHidden/>
                <w:sz w:val="24"/>
                <w:szCs w:val="24"/>
                <w:lang w:eastAsia="en-GB"/>
              </w:rPr>
              <w:fldChar w:fldCharType="end"/>
            </w:r>
          </w:hyperlink>
        </w:p>
        <w:p w14:paraId="765CDEDB"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76" w:history="1">
            <w:r w:rsidR="009C5E26" w:rsidRPr="009C5E26">
              <w:rPr>
                <w:rFonts w:ascii="Arial" w:eastAsia="SimSun" w:hAnsi="Arial" w:cs="Arial"/>
                <w:b/>
                <w:bCs/>
                <w:noProof/>
                <w:color w:val="0563C1" w:themeColor="hyperlink"/>
                <w:sz w:val="24"/>
                <w:szCs w:val="24"/>
                <w:u w:val="single"/>
                <w:lang w:eastAsia="zh-CN"/>
              </w:rPr>
              <w:t>Areas of reform</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_Toc71263876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4</w:t>
            </w:r>
            <w:r w:rsidR="009C5E26" w:rsidRPr="009C5E26">
              <w:rPr>
                <w:rFonts w:ascii="Times New Roman" w:eastAsia="Times New Roman" w:hAnsi="Times New Roman" w:cs="Times New Roman"/>
                <w:noProof/>
                <w:webHidden/>
                <w:sz w:val="24"/>
                <w:szCs w:val="24"/>
                <w:lang w:eastAsia="en-GB"/>
              </w:rPr>
              <w:fldChar w:fldCharType="end"/>
            </w:r>
          </w:hyperlink>
        </w:p>
        <w:p w14:paraId="63DE5EBC"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77" w:history="1">
            <w:r w:rsidR="009C5E26" w:rsidRPr="009C5E26">
              <w:rPr>
                <w:rFonts w:ascii="Arial" w:eastAsia="SimSun" w:hAnsi="Arial" w:cs="Arial"/>
                <w:b/>
                <w:bCs/>
                <w:noProof/>
                <w:color w:val="0563C1" w:themeColor="hyperlink"/>
                <w:sz w:val="24"/>
                <w:szCs w:val="24"/>
                <w:u w:val="single"/>
                <w:lang w:eastAsia="zh-CN"/>
              </w:rPr>
              <w:t>Conclusion</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_Toc71263877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5</w:t>
            </w:r>
            <w:r w:rsidR="009C5E26" w:rsidRPr="009C5E26">
              <w:rPr>
                <w:rFonts w:ascii="Times New Roman" w:eastAsia="Times New Roman" w:hAnsi="Times New Roman" w:cs="Times New Roman"/>
                <w:noProof/>
                <w:webHidden/>
                <w:sz w:val="24"/>
                <w:szCs w:val="24"/>
                <w:lang w:eastAsia="en-GB"/>
              </w:rPr>
              <w:fldChar w:fldCharType="end"/>
            </w:r>
          </w:hyperlink>
        </w:p>
        <w:p w14:paraId="64E530C8"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78" w:history="1">
            <w:r w:rsidR="009C5E26" w:rsidRPr="009C5E26">
              <w:rPr>
                <w:rFonts w:ascii="Arial" w:eastAsia="SimSun" w:hAnsi="Arial" w:cs="Arial"/>
                <w:b/>
                <w:bCs/>
                <w:noProof/>
                <w:color w:val="0563C1" w:themeColor="hyperlink"/>
                <w:sz w:val="24"/>
                <w:szCs w:val="24"/>
                <w:u w:val="single"/>
                <w:lang w:eastAsia="zh-CN"/>
              </w:rPr>
              <w:t>References</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_Toc71263878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5</w:t>
            </w:r>
            <w:r w:rsidR="009C5E26" w:rsidRPr="009C5E26">
              <w:rPr>
                <w:rFonts w:ascii="Times New Roman" w:eastAsia="Times New Roman" w:hAnsi="Times New Roman" w:cs="Times New Roman"/>
                <w:noProof/>
                <w:webHidden/>
                <w:sz w:val="24"/>
                <w:szCs w:val="24"/>
                <w:lang w:eastAsia="en-GB"/>
              </w:rPr>
              <w:fldChar w:fldCharType="end"/>
            </w:r>
          </w:hyperlink>
        </w:p>
        <w:p w14:paraId="478D445E"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79" w:history="1">
            <w:r w:rsidR="009C5E26" w:rsidRPr="009C5E26">
              <w:rPr>
                <w:rFonts w:ascii="Arial" w:eastAsia="SimSun" w:hAnsi="Arial" w:cs="Arial"/>
                <w:b/>
                <w:bCs/>
                <w:noProof/>
                <w:color w:val="0563C1" w:themeColor="hyperlink"/>
                <w:sz w:val="24"/>
                <w:szCs w:val="24"/>
                <w:u w:val="single"/>
                <w:lang w:eastAsia="zh-CN"/>
              </w:rPr>
              <w:t>Case Laws</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_Toc71263879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6</w:t>
            </w:r>
            <w:r w:rsidR="009C5E26" w:rsidRPr="009C5E26">
              <w:rPr>
                <w:rFonts w:ascii="Times New Roman" w:eastAsia="Times New Roman" w:hAnsi="Times New Roman" w:cs="Times New Roman"/>
                <w:noProof/>
                <w:webHidden/>
                <w:sz w:val="24"/>
                <w:szCs w:val="24"/>
                <w:lang w:eastAsia="en-GB"/>
              </w:rPr>
              <w:fldChar w:fldCharType="end"/>
            </w:r>
          </w:hyperlink>
        </w:p>
        <w:p w14:paraId="1184B094"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80" w:history="1">
            <w:r w:rsidR="009C5E26" w:rsidRPr="009C5E26">
              <w:rPr>
                <w:rFonts w:ascii="Arial" w:eastAsia="Times New Roman" w:hAnsi="Arial" w:cs="Arial"/>
                <w:b/>
                <w:bCs/>
                <w:noProof/>
                <w:color w:val="0563C1" w:themeColor="hyperlink"/>
                <w:sz w:val="24"/>
                <w:szCs w:val="24"/>
                <w:u w:val="single"/>
                <w:lang w:eastAsia="en-GB"/>
              </w:rPr>
              <w:t>Introduction</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_Toc71263880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7</w:t>
            </w:r>
            <w:r w:rsidR="009C5E26" w:rsidRPr="009C5E26">
              <w:rPr>
                <w:rFonts w:ascii="Times New Roman" w:eastAsia="Times New Roman" w:hAnsi="Times New Roman" w:cs="Times New Roman"/>
                <w:noProof/>
                <w:webHidden/>
                <w:sz w:val="24"/>
                <w:szCs w:val="24"/>
                <w:lang w:eastAsia="en-GB"/>
              </w:rPr>
              <w:fldChar w:fldCharType="end"/>
            </w:r>
          </w:hyperlink>
        </w:p>
        <w:p w14:paraId="2A76DCDB"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81" w:history="1">
            <w:r w:rsidR="009C5E26" w:rsidRPr="009C5E26">
              <w:rPr>
                <w:rFonts w:ascii="Arial" w:eastAsia="Times New Roman" w:hAnsi="Arial" w:cs="Arial"/>
                <w:b/>
                <w:bCs/>
                <w:noProof/>
                <w:color w:val="0563C1" w:themeColor="hyperlink"/>
                <w:sz w:val="24"/>
                <w:szCs w:val="24"/>
                <w:u w:val="single"/>
                <w:lang w:eastAsia="en-GB"/>
              </w:rPr>
              <w:t>Case of Doorman’s Death</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_Toc71263881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7</w:t>
            </w:r>
            <w:r w:rsidR="009C5E26" w:rsidRPr="009C5E26">
              <w:rPr>
                <w:rFonts w:ascii="Times New Roman" w:eastAsia="Times New Roman" w:hAnsi="Times New Roman" w:cs="Times New Roman"/>
                <w:noProof/>
                <w:webHidden/>
                <w:sz w:val="24"/>
                <w:szCs w:val="24"/>
                <w:lang w:eastAsia="en-GB"/>
              </w:rPr>
              <w:fldChar w:fldCharType="end"/>
            </w:r>
          </w:hyperlink>
        </w:p>
        <w:p w14:paraId="2D039527"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82" w:history="1">
            <w:r w:rsidR="009C5E26" w:rsidRPr="009C5E26">
              <w:rPr>
                <w:rFonts w:ascii="Arial" w:eastAsia="Times New Roman" w:hAnsi="Arial" w:cs="Arial"/>
                <w:b/>
                <w:bCs/>
                <w:noProof/>
                <w:color w:val="0563C1" w:themeColor="hyperlink"/>
                <w:sz w:val="24"/>
                <w:szCs w:val="24"/>
                <w:u w:val="single"/>
                <w:lang w:eastAsia="en-GB"/>
              </w:rPr>
              <w:t>Potential Offences</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_Toc71263882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7</w:t>
            </w:r>
            <w:r w:rsidR="009C5E26" w:rsidRPr="009C5E26">
              <w:rPr>
                <w:rFonts w:ascii="Times New Roman" w:eastAsia="Times New Roman" w:hAnsi="Times New Roman" w:cs="Times New Roman"/>
                <w:noProof/>
                <w:webHidden/>
                <w:sz w:val="24"/>
                <w:szCs w:val="24"/>
                <w:lang w:eastAsia="en-GB"/>
              </w:rPr>
              <w:fldChar w:fldCharType="end"/>
            </w:r>
          </w:hyperlink>
        </w:p>
        <w:p w14:paraId="7D7DB99A"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83" w:history="1">
            <w:r w:rsidR="009C5E26" w:rsidRPr="009C5E26">
              <w:rPr>
                <w:rFonts w:ascii="Arial" w:eastAsia="Times New Roman" w:hAnsi="Arial" w:cs="Arial"/>
                <w:b/>
                <w:bCs/>
                <w:noProof/>
                <w:color w:val="0563C1" w:themeColor="hyperlink"/>
                <w:sz w:val="24"/>
                <w:szCs w:val="24"/>
                <w:u w:val="single"/>
                <w:lang w:eastAsia="en-GB"/>
              </w:rPr>
              <w:t>Actus Rea</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_Toc71263883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8</w:t>
            </w:r>
            <w:r w:rsidR="009C5E26" w:rsidRPr="009C5E26">
              <w:rPr>
                <w:rFonts w:ascii="Times New Roman" w:eastAsia="Times New Roman" w:hAnsi="Times New Roman" w:cs="Times New Roman"/>
                <w:noProof/>
                <w:webHidden/>
                <w:sz w:val="24"/>
                <w:szCs w:val="24"/>
                <w:lang w:eastAsia="en-GB"/>
              </w:rPr>
              <w:fldChar w:fldCharType="end"/>
            </w:r>
          </w:hyperlink>
        </w:p>
        <w:p w14:paraId="5B46513D"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84" w:history="1">
            <w:r w:rsidR="009C5E26" w:rsidRPr="009C5E26">
              <w:rPr>
                <w:rFonts w:ascii="Arial" w:eastAsia="Times New Roman" w:hAnsi="Arial" w:cs="Arial"/>
                <w:b/>
                <w:bCs/>
                <w:noProof/>
                <w:color w:val="0563C1" w:themeColor="hyperlink"/>
                <w:sz w:val="24"/>
                <w:szCs w:val="24"/>
                <w:u w:val="single"/>
                <w:lang w:eastAsia="en-GB"/>
              </w:rPr>
              <w:t>Mens Rea</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_Toc71263884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8</w:t>
            </w:r>
            <w:r w:rsidR="009C5E26" w:rsidRPr="009C5E26">
              <w:rPr>
                <w:rFonts w:ascii="Times New Roman" w:eastAsia="Times New Roman" w:hAnsi="Times New Roman" w:cs="Times New Roman"/>
                <w:noProof/>
                <w:webHidden/>
                <w:sz w:val="24"/>
                <w:szCs w:val="24"/>
                <w:lang w:eastAsia="en-GB"/>
              </w:rPr>
              <w:fldChar w:fldCharType="end"/>
            </w:r>
          </w:hyperlink>
        </w:p>
        <w:p w14:paraId="33A77A96"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85" w:history="1">
            <w:r w:rsidR="009C5E26" w:rsidRPr="009C5E26">
              <w:rPr>
                <w:rFonts w:ascii="Arial" w:eastAsia="Times New Roman" w:hAnsi="Arial" w:cs="Arial"/>
                <w:b/>
                <w:bCs/>
                <w:noProof/>
                <w:color w:val="0563C1" w:themeColor="hyperlink"/>
                <w:sz w:val="24"/>
                <w:szCs w:val="24"/>
                <w:u w:val="single"/>
                <w:lang w:eastAsia="en-GB"/>
              </w:rPr>
              <w:t>Decision</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_Toc71263885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8</w:t>
            </w:r>
            <w:r w:rsidR="009C5E26" w:rsidRPr="009C5E26">
              <w:rPr>
                <w:rFonts w:ascii="Times New Roman" w:eastAsia="Times New Roman" w:hAnsi="Times New Roman" w:cs="Times New Roman"/>
                <w:noProof/>
                <w:webHidden/>
                <w:sz w:val="24"/>
                <w:szCs w:val="24"/>
                <w:lang w:eastAsia="en-GB"/>
              </w:rPr>
              <w:fldChar w:fldCharType="end"/>
            </w:r>
          </w:hyperlink>
        </w:p>
        <w:p w14:paraId="3B1695C6"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86" w:history="1">
            <w:r w:rsidR="009C5E26" w:rsidRPr="009C5E26">
              <w:rPr>
                <w:rFonts w:ascii="Arial" w:eastAsia="Times New Roman" w:hAnsi="Arial" w:cs="Arial"/>
                <w:b/>
                <w:bCs/>
                <w:noProof/>
                <w:color w:val="0563C1" w:themeColor="hyperlink"/>
                <w:sz w:val="24"/>
                <w:szCs w:val="24"/>
                <w:u w:val="single"/>
                <w:lang w:eastAsia="en-GB"/>
              </w:rPr>
              <w:t>Case of Collin’s Death</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_Toc71263886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8</w:t>
            </w:r>
            <w:r w:rsidR="009C5E26" w:rsidRPr="009C5E26">
              <w:rPr>
                <w:rFonts w:ascii="Times New Roman" w:eastAsia="Times New Roman" w:hAnsi="Times New Roman" w:cs="Times New Roman"/>
                <w:noProof/>
                <w:webHidden/>
                <w:sz w:val="24"/>
                <w:szCs w:val="24"/>
                <w:lang w:eastAsia="en-GB"/>
              </w:rPr>
              <w:fldChar w:fldCharType="end"/>
            </w:r>
          </w:hyperlink>
        </w:p>
        <w:p w14:paraId="6C7C9921"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87" w:history="1">
            <w:r w:rsidR="009C5E26" w:rsidRPr="009C5E26">
              <w:rPr>
                <w:rFonts w:ascii="Arial" w:eastAsia="Times New Roman" w:hAnsi="Arial" w:cs="Arial"/>
                <w:b/>
                <w:bCs/>
                <w:noProof/>
                <w:color w:val="0563C1" w:themeColor="hyperlink"/>
                <w:sz w:val="24"/>
                <w:szCs w:val="24"/>
                <w:u w:val="single"/>
                <w:lang w:eastAsia="en-GB"/>
              </w:rPr>
              <w:t>Potential offences</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_Toc71263887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8</w:t>
            </w:r>
            <w:r w:rsidR="009C5E26" w:rsidRPr="009C5E26">
              <w:rPr>
                <w:rFonts w:ascii="Times New Roman" w:eastAsia="Times New Roman" w:hAnsi="Times New Roman" w:cs="Times New Roman"/>
                <w:noProof/>
                <w:webHidden/>
                <w:sz w:val="24"/>
                <w:szCs w:val="24"/>
                <w:lang w:eastAsia="en-GB"/>
              </w:rPr>
              <w:fldChar w:fldCharType="end"/>
            </w:r>
          </w:hyperlink>
        </w:p>
        <w:p w14:paraId="030B7CC8"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88" w:history="1">
            <w:r w:rsidR="009C5E26" w:rsidRPr="009C5E26">
              <w:rPr>
                <w:rFonts w:ascii="Arial" w:eastAsia="Times New Roman" w:hAnsi="Arial" w:cs="Arial"/>
                <w:b/>
                <w:bCs/>
                <w:noProof/>
                <w:color w:val="0563C1" w:themeColor="hyperlink"/>
                <w:sz w:val="24"/>
                <w:szCs w:val="24"/>
                <w:u w:val="single"/>
                <w:lang w:eastAsia="en-GB"/>
              </w:rPr>
              <w:t>Actus Rea</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_Toc71263888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9</w:t>
            </w:r>
            <w:r w:rsidR="009C5E26" w:rsidRPr="009C5E26">
              <w:rPr>
                <w:rFonts w:ascii="Times New Roman" w:eastAsia="Times New Roman" w:hAnsi="Times New Roman" w:cs="Times New Roman"/>
                <w:noProof/>
                <w:webHidden/>
                <w:sz w:val="24"/>
                <w:szCs w:val="24"/>
                <w:lang w:eastAsia="en-GB"/>
              </w:rPr>
              <w:fldChar w:fldCharType="end"/>
            </w:r>
          </w:hyperlink>
        </w:p>
        <w:p w14:paraId="6ABEA672"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89" w:history="1">
            <w:r w:rsidR="009C5E26" w:rsidRPr="009C5E26">
              <w:rPr>
                <w:rFonts w:ascii="Arial" w:eastAsia="Times New Roman" w:hAnsi="Arial" w:cs="Arial"/>
                <w:b/>
                <w:bCs/>
                <w:noProof/>
                <w:color w:val="0563C1" w:themeColor="hyperlink"/>
                <w:sz w:val="24"/>
                <w:szCs w:val="24"/>
                <w:u w:val="single"/>
                <w:lang w:eastAsia="en-GB"/>
              </w:rPr>
              <w:t>Mens Rea</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_Toc71263889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9</w:t>
            </w:r>
            <w:r w:rsidR="009C5E26" w:rsidRPr="009C5E26">
              <w:rPr>
                <w:rFonts w:ascii="Times New Roman" w:eastAsia="Times New Roman" w:hAnsi="Times New Roman" w:cs="Times New Roman"/>
                <w:noProof/>
                <w:webHidden/>
                <w:sz w:val="24"/>
                <w:szCs w:val="24"/>
                <w:lang w:eastAsia="en-GB"/>
              </w:rPr>
              <w:fldChar w:fldCharType="end"/>
            </w:r>
          </w:hyperlink>
        </w:p>
        <w:p w14:paraId="2F04608C" w14:textId="77777777" w:rsidR="009C5E26" w:rsidRPr="009C5E26" w:rsidRDefault="00BF50F2" w:rsidP="009C5E26">
          <w:pPr>
            <w:tabs>
              <w:tab w:val="right" w:leader="dot" w:pos="9016"/>
            </w:tabs>
            <w:spacing w:after="100" w:line="240" w:lineRule="auto"/>
            <w:ind w:left="240"/>
            <w:rPr>
              <w:rFonts w:eastAsiaTheme="minorEastAsia"/>
              <w:noProof/>
              <w:sz w:val="24"/>
              <w:szCs w:val="24"/>
              <w:lang w:eastAsia="en-GB"/>
            </w:rPr>
          </w:pPr>
          <w:hyperlink w:anchor="_Toc71263890" w:history="1">
            <w:r w:rsidR="009C5E26" w:rsidRPr="009C5E26">
              <w:rPr>
                <w:rFonts w:ascii="Arial" w:eastAsia="Times New Roman" w:hAnsi="Arial" w:cs="Arial"/>
                <w:b/>
                <w:bCs/>
                <w:noProof/>
                <w:color w:val="0563C1" w:themeColor="hyperlink"/>
                <w:sz w:val="24"/>
                <w:szCs w:val="24"/>
                <w:u w:val="single"/>
                <w:lang w:eastAsia="en-GB"/>
              </w:rPr>
              <w:t>Decision</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_Toc71263890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9</w:t>
            </w:r>
            <w:r w:rsidR="009C5E26" w:rsidRPr="009C5E26">
              <w:rPr>
                <w:rFonts w:ascii="Times New Roman" w:eastAsia="Times New Roman" w:hAnsi="Times New Roman" w:cs="Times New Roman"/>
                <w:noProof/>
                <w:webHidden/>
                <w:sz w:val="24"/>
                <w:szCs w:val="24"/>
                <w:lang w:eastAsia="en-GB"/>
              </w:rPr>
              <w:fldChar w:fldCharType="end"/>
            </w:r>
          </w:hyperlink>
        </w:p>
        <w:p w14:paraId="55F8B260"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91" w:history="1">
            <w:r w:rsidR="009C5E26" w:rsidRPr="009C5E26">
              <w:rPr>
                <w:rFonts w:ascii="Arial" w:eastAsia="Times New Roman" w:hAnsi="Arial" w:cs="Arial"/>
                <w:b/>
                <w:bCs/>
                <w:noProof/>
                <w:color w:val="0563C1" w:themeColor="hyperlink"/>
                <w:sz w:val="24"/>
                <w:szCs w:val="24"/>
                <w:u w:val="single"/>
                <w:lang w:eastAsia="en-GB"/>
              </w:rPr>
              <w:t>References</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_Toc71263891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10</w:t>
            </w:r>
            <w:r w:rsidR="009C5E26" w:rsidRPr="009C5E26">
              <w:rPr>
                <w:rFonts w:ascii="Times New Roman" w:eastAsia="Times New Roman" w:hAnsi="Times New Roman" w:cs="Times New Roman"/>
                <w:noProof/>
                <w:webHidden/>
                <w:sz w:val="24"/>
                <w:szCs w:val="24"/>
                <w:lang w:eastAsia="en-GB"/>
              </w:rPr>
              <w:fldChar w:fldCharType="end"/>
            </w:r>
          </w:hyperlink>
        </w:p>
        <w:p w14:paraId="40DFECB5" w14:textId="77777777" w:rsidR="009C5E26" w:rsidRPr="009C5E26" w:rsidRDefault="00BF50F2" w:rsidP="009C5E26">
          <w:pPr>
            <w:tabs>
              <w:tab w:val="right" w:leader="dot" w:pos="9016"/>
            </w:tabs>
            <w:spacing w:after="100" w:line="240" w:lineRule="auto"/>
            <w:rPr>
              <w:rFonts w:eastAsiaTheme="minorEastAsia"/>
              <w:noProof/>
              <w:sz w:val="24"/>
              <w:szCs w:val="24"/>
              <w:lang w:eastAsia="en-GB"/>
            </w:rPr>
          </w:pPr>
          <w:hyperlink w:anchor="_Toc71263892" w:history="1">
            <w:r w:rsidR="009C5E26" w:rsidRPr="009C5E26">
              <w:rPr>
                <w:rFonts w:ascii="Arial" w:eastAsia="Times New Roman" w:hAnsi="Arial" w:cs="Arial"/>
                <w:b/>
                <w:bCs/>
                <w:noProof/>
                <w:color w:val="0563C1" w:themeColor="hyperlink"/>
                <w:sz w:val="24"/>
                <w:szCs w:val="24"/>
                <w:u w:val="single"/>
                <w:lang w:eastAsia="en-GB"/>
              </w:rPr>
              <w:t>Case Laws</w:t>
            </w:r>
            <w:r w:rsidR="009C5E26" w:rsidRPr="009C5E26">
              <w:rPr>
                <w:rFonts w:ascii="Times New Roman" w:eastAsia="Times New Roman" w:hAnsi="Times New Roman" w:cs="Times New Roman"/>
                <w:noProof/>
                <w:webHidden/>
                <w:sz w:val="24"/>
                <w:szCs w:val="24"/>
                <w:lang w:eastAsia="en-GB"/>
              </w:rPr>
              <w:tab/>
            </w:r>
            <w:r w:rsidR="009C5E26" w:rsidRPr="009C5E26">
              <w:rPr>
                <w:rFonts w:ascii="Times New Roman" w:eastAsia="Times New Roman" w:hAnsi="Times New Roman" w:cs="Times New Roman"/>
                <w:noProof/>
                <w:webHidden/>
                <w:sz w:val="24"/>
                <w:szCs w:val="24"/>
                <w:lang w:eastAsia="en-GB"/>
              </w:rPr>
              <w:fldChar w:fldCharType="begin"/>
            </w:r>
            <w:r w:rsidR="009C5E26" w:rsidRPr="009C5E26">
              <w:rPr>
                <w:rFonts w:ascii="Times New Roman" w:eastAsia="Times New Roman" w:hAnsi="Times New Roman" w:cs="Times New Roman"/>
                <w:noProof/>
                <w:webHidden/>
                <w:sz w:val="24"/>
                <w:szCs w:val="24"/>
                <w:lang w:eastAsia="en-GB"/>
              </w:rPr>
              <w:instrText xml:space="preserve"> PAGEREF _Toc71263892 \h </w:instrText>
            </w:r>
            <w:r w:rsidR="009C5E26" w:rsidRPr="009C5E26">
              <w:rPr>
                <w:rFonts w:ascii="Times New Roman" w:eastAsia="Times New Roman" w:hAnsi="Times New Roman" w:cs="Times New Roman"/>
                <w:noProof/>
                <w:webHidden/>
                <w:sz w:val="24"/>
                <w:szCs w:val="24"/>
                <w:lang w:eastAsia="en-GB"/>
              </w:rPr>
            </w:r>
            <w:r w:rsidR="009C5E26" w:rsidRPr="009C5E26">
              <w:rPr>
                <w:rFonts w:ascii="Times New Roman" w:eastAsia="Times New Roman" w:hAnsi="Times New Roman" w:cs="Times New Roman"/>
                <w:noProof/>
                <w:webHidden/>
                <w:sz w:val="24"/>
                <w:szCs w:val="24"/>
                <w:lang w:eastAsia="en-GB"/>
              </w:rPr>
              <w:fldChar w:fldCharType="separate"/>
            </w:r>
            <w:r w:rsidR="009C5E26" w:rsidRPr="009C5E26">
              <w:rPr>
                <w:rFonts w:ascii="Times New Roman" w:eastAsia="Times New Roman" w:hAnsi="Times New Roman" w:cs="Times New Roman"/>
                <w:noProof/>
                <w:webHidden/>
                <w:sz w:val="24"/>
                <w:szCs w:val="24"/>
                <w:lang w:eastAsia="en-GB"/>
              </w:rPr>
              <w:t>10</w:t>
            </w:r>
            <w:r w:rsidR="009C5E26" w:rsidRPr="009C5E26">
              <w:rPr>
                <w:rFonts w:ascii="Times New Roman" w:eastAsia="Times New Roman" w:hAnsi="Times New Roman" w:cs="Times New Roman"/>
                <w:noProof/>
                <w:webHidden/>
                <w:sz w:val="24"/>
                <w:szCs w:val="24"/>
                <w:lang w:eastAsia="en-GB"/>
              </w:rPr>
              <w:fldChar w:fldCharType="end"/>
            </w:r>
          </w:hyperlink>
        </w:p>
        <w:p w14:paraId="0E84D481" w14:textId="18D918DB" w:rsidR="009C5E26" w:rsidRPr="009C5E26" w:rsidRDefault="009C5E26" w:rsidP="009C5E26">
          <w:pPr>
            <w:spacing w:after="0" w:line="360" w:lineRule="auto"/>
            <w:rPr>
              <w:rFonts w:ascii="Arial" w:eastAsia="Times New Roman" w:hAnsi="Arial" w:cs="Arial"/>
              <w:b/>
              <w:bCs/>
              <w:noProof/>
              <w:color w:val="000000" w:themeColor="text1"/>
              <w:sz w:val="24"/>
              <w:szCs w:val="24"/>
              <w:lang w:eastAsia="en-GB"/>
            </w:rPr>
          </w:pPr>
          <w:r w:rsidRPr="009C5E26">
            <w:rPr>
              <w:rFonts w:ascii="Arial" w:eastAsia="Times New Roman" w:hAnsi="Arial" w:cs="Arial"/>
              <w:b/>
              <w:bCs/>
              <w:noProof/>
              <w:color w:val="000000" w:themeColor="text1"/>
              <w:sz w:val="24"/>
              <w:szCs w:val="24"/>
              <w:lang w:eastAsia="en-GB"/>
            </w:rPr>
            <w:lastRenderedPageBreak/>
            <w:fldChar w:fldCharType="end"/>
          </w:r>
        </w:p>
      </w:sdtContent>
    </w:sdt>
    <w:p w14:paraId="1996989F" w14:textId="77777777" w:rsidR="009C5E26" w:rsidRPr="009C5E26" w:rsidRDefault="009C5E26" w:rsidP="009C5E26">
      <w:pPr>
        <w:spacing w:after="0" w:line="360" w:lineRule="auto"/>
        <w:rPr>
          <w:rFonts w:ascii="Arial" w:eastAsia="Times New Roman" w:hAnsi="Arial" w:cs="Arial"/>
          <w:b/>
          <w:bCs/>
          <w:noProof/>
          <w:color w:val="000000" w:themeColor="text1"/>
          <w:sz w:val="24"/>
          <w:szCs w:val="24"/>
          <w:lang w:eastAsia="en-GB"/>
        </w:rPr>
      </w:pPr>
    </w:p>
    <w:p w14:paraId="0E2C7164" w14:textId="6F8EB367" w:rsidR="009C5E26" w:rsidRPr="009C5E26" w:rsidRDefault="00BF50F2" w:rsidP="00BF50F2">
      <w:pPr>
        <w:spacing w:after="0" w:line="240" w:lineRule="auto"/>
        <w:contextualSpacing/>
        <w:rPr>
          <w:rFonts w:ascii="Arial" w:eastAsia="Times New Roman" w:hAnsi="Arial" w:cs="Arial"/>
          <w:b/>
          <w:bCs/>
          <w:color w:val="000000" w:themeColor="text1"/>
          <w:spacing w:val="-10"/>
          <w:kern w:val="28"/>
          <w:sz w:val="24"/>
          <w:szCs w:val="24"/>
          <w:lang w:eastAsia="en-GB"/>
        </w:rPr>
      </w:pPr>
      <w:r>
        <w:rPr>
          <w:rFonts w:ascii="Arial" w:eastAsia="Times New Roman" w:hAnsi="Arial" w:cs="Arial"/>
          <w:b/>
          <w:bCs/>
          <w:noProof/>
          <w:color w:val="000000" w:themeColor="text1"/>
          <w:sz w:val="24"/>
          <w:szCs w:val="24"/>
          <w:lang w:eastAsia="en-GB"/>
        </w:rPr>
        <w:t xml:space="preserve">                                                              </w:t>
      </w:r>
      <w:r w:rsidR="009C5E26" w:rsidRPr="009C5E26">
        <w:rPr>
          <w:rFonts w:ascii="Arial" w:eastAsia="SimSun" w:hAnsi="Arial" w:cs="Arial"/>
          <w:b/>
          <w:bCs/>
          <w:color w:val="000000" w:themeColor="text1"/>
          <w:spacing w:val="-10"/>
          <w:kern w:val="28"/>
          <w:sz w:val="24"/>
          <w:szCs w:val="24"/>
          <w:lang w:eastAsia="zh-CN"/>
        </w:rPr>
        <w:t>Question 1</w:t>
      </w:r>
    </w:p>
    <w:p w14:paraId="5A06BA2E" w14:textId="77777777" w:rsidR="009C5E26" w:rsidRPr="009C5E26" w:rsidRDefault="009C5E26" w:rsidP="009C5E26">
      <w:pPr>
        <w:keepNext/>
        <w:keepLines/>
        <w:spacing w:before="480" w:after="0" w:line="360" w:lineRule="auto"/>
        <w:outlineLvl w:val="0"/>
        <w:rPr>
          <w:rFonts w:ascii="Arial" w:eastAsia="SimSun" w:hAnsi="Arial" w:cs="Arial"/>
          <w:b/>
          <w:bCs/>
          <w:color w:val="000000" w:themeColor="text1"/>
          <w:sz w:val="24"/>
          <w:szCs w:val="24"/>
          <w:lang w:eastAsia="zh-CN"/>
        </w:rPr>
      </w:pPr>
      <w:bookmarkStart w:id="0" w:name="_Toc71263871"/>
      <w:r w:rsidRPr="009C5E26">
        <w:rPr>
          <w:rFonts w:ascii="Arial" w:eastAsia="SimSun" w:hAnsi="Arial" w:cs="Arial"/>
          <w:b/>
          <w:bCs/>
          <w:color w:val="000000" w:themeColor="text1"/>
          <w:sz w:val="24"/>
          <w:szCs w:val="24"/>
          <w:lang w:eastAsia="zh-CN"/>
        </w:rPr>
        <w:t>Introduction</w:t>
      </w:r>
      <w:bookmarkEnd w:id="0"/>
      <w:r w:rsidRPr="009C5E26">
        <w:rPr>
          <w:rFonts w:ascii="Arial" w:eastAsia="SimSun" w:hAnsi="Arial" w:cs="Arial"/>
          <w:b/>
          <w:bCs/>
          <w:color w:val="000000" w:themeColor="text1"/>
          <w:sz w:val="24"/>
          <w:szCs w:val="24"/>
          <w:lang w:eastAsia="zh-CN"/>
        </w:rPr>
        <w:t xml:space="preserve"> </w:t>
      </w:r>
    </w:p>
    <w:p w14:paraId="4F216109"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4E946671"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The term defence of insanity refers to the action of defence whereby the defendant is not held liable for the actions committed due to a mental or psychiatric disease or trigger at the time of the incidence (</w:t>
      </w:r>
      <w:r w:rsidRPr="009C5E26">
        <w:rPr>
          <w:rFonts w:ascii="Arial" w:eastAsia="Times New Roman" w:hAnsi="Arial" w:cs="Arial"/>
          <w:color w:val="000000" w:themeColor="text1"/>
          <w:sz w:val="24"/>
          <w:szCs w:val="24"/>
          <w:shd w:val="clear" w:color="auto" w:fill="FFFFFF"/>
          <w:lang w:eastAsia="en-GB"/>
        </w:rPr>
        <w:t>Nexis, 2021</w:t>
      </w:r>
      <w:r w:rsidRPr="009C5E26">
        <w:rPr>
          <w:rFonts w:ascii="Arial" w:eastAsia="Times New Roman" w:hAnsi="Arial" w:cs="Arial"/>
          <w:color w:val="000000" w:themeColor="text1"/>
          <w:sz w:val="24"/>
          <w:szCs w:val="24"/>
          <w:lang w:eastAsia="en-GB"/>
        </w:rPr>
        <w:t>). This defence is used to prove the defendant guilty of the crime he is held accountable for (</w:t>
      </w:r>
      <w:proofErr w:type="spellStart"/>
      <w:r w:rsidRPr="009C5E26">
        <w:rPr>
          <w:rFonts w:ascii="Arial" w:eastAsia="Times New Roman" w:hAnsi="Arial" w:cs="Arial"/>
          <w:color w:val="000000" w:themeColor="text1"/>
          <w:sz w:val="24"/>
          <w:szCs w:val="24"/>
          <w:shd w:val="clear" w:color="auto" w:fill="FFFFFF"/>
          <w:lang w:eastAsia="en-GB"/>
        </w:rPr>
        <w:t>Goudkamp</w:t>
      </w:r>
      <w:proofErr w:type="spellEnd"/>
      <w:r w:rsidRPr="009C5E26">
        <w:rPr>
          <w:rFonts w:ascii="Arial" w:eastAsia="Times New Roman" w:hAnsi="Arial" w:cs="Arial"/>
          <w:color w:val="000000" w:themeColor="text1"/>
          <w:sz w:val="24"/>
          <w:szCs w:val="24"/>
          <w:shd w:val="clear" w:color="auto" w:fill="FFFFFF"/>
          <w:lang w:eastAsia="en-GB"/>
        </w:rPr>
        <w:t>, 2011)</w:t>
      </w:r>
      <w:r w:rsidRPr="009C5E26">
        <w:rPr>
          <w:rFonts w:ascii="Arial" w:eastAsia="Times New Roman" w:hAnsi="Arial" w:cs="Arial"/>
          <w:color w:val="000000" w:themeColor="text1"/>
          <w:sz w:val="24"/>
          <w:szCs w:val="24"/>
          <w:lang w:eastAsia="en-GB"/>
        </w:rPr>
        <w:t>. Disease of the mind is when a mental disorder suffered by the defendant was the reason for the individual engaging in the violence and actions committed (</w:t>
      </w:r>
      <w:r w:rsidRPr="009C5E26">
        <w:rPr>
          <w:rFonts w:ascii="Arial" w:eastAsia="Times New Roman" w:hAnsi="Arial" w:cs="Arial"/>
          <w:color w:val="000000" w:themeColor="text1"/>
          <w:sz w:val="24"/>
          <w:szCs w:val="24"/>
          <w:shd w:val="clear" w:color="auto" w:fill="FFFFFF"/>
          <w:lang w:eastAsia="en-GB"/>
        </w:rPr>
        <w:t>Wagner, D., 2016).</w:t>
      </w:r>
      <w:r w:rsidRPr="009C5E26">
        <w:rPr>
          <w:rFonts w:ascii="Arial" w:eastAsia="Times New Roman" w:hAnsi="Arial" w:cs="Arial"/>
          <w:color w:val="000000" w:themeColor="text1"/>
          <w:sz w:val="24"/>
          <w:szCs w:val="24"/>
          <w:lang w:eastAsia="en-GB"/>
        </w:rPr>
        <w:t xml:space="preserve"> </w:t>
      </w:r>
    </w:p>
    <w:p w14:paraId="2E2AE487"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3E8DE2F7" w14:textId="77777777" w:rsidR="009C5E26" w:rsidRPr="009C5E26" w:rsidRDefault="009C5E26" w:rsidP="009C5E26">
      <w:pPr>
        <w:keepNext/>
        <w:keepLines/>
        <w:spacing w:before="40" w:after="0" w:line="240" w:lineRule="auto"/>
        <w:outlineLvl w:val="1"/>
        <w:rPr>
          <w:rFonts w:ascii="Arial" w:eastAsia="SimSun" w:hAnsi="Arial" w:cs="Arial"/>
          <w:b/>
          <w:bCs/>
          <w:color w:val="000000" w:themeColor="text1"/>
          <w:sz w:val="24"/>
          <w:szCs w:val="24"/>
          <w:lang w:eastAsia="zh-CN"/>
        </w:rPr>
      </w:pPr>
      <w:bookmarkStart w:id="1" w:name="_Toc71263872"/>
      <w:r w:rsidRPr="009C5E26">
        <w:rPr>
          <w:rFonts w:ascii="Arial" w:eastAsia="SimSun" w:hAnsi="Arial" w:cs="Arial"/>
          <w:b/>
          <w:bCs/>
          <w:color w:val="000000" w:themeColor="text1"/>
          <w:sz w:val="24"/>
          <w:szCs w:val="24"/>
          <w:lang w:eastAsia="zh-CN"/>
        </w:rPr>
        <w:t>Defence of Insanity and conditions</w:t>
      </w:r>
      <w:bookmarkEnd w:id="1"/>
      <w:r w:rsidRPr="009C5E26">
        <w:rPr>
          <w:rFonts w:ascii="Arial" w:eastAsia="SimSun" w:hAnsi="Arial" w:cs="Arial"/>
          <w:b/>
          <w:bCs/>
          <w:color w:val="000000" w:themeColor="text1"/>
          <w:sz w:val="24"/>
          <w:szCs w:val="24"/>
          <w:lang w:eastAsia="zh-CN"/>
        </w:rPr>
        <w:t xml:space="preserve"> </w:t>
      </w:r>
    </w:p>
    <w:p w14:paraId="6448E1FD"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5B1292F5"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The 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Rules (1843), was designed from to the shooting of the secretary of the British Prime Minister, due to the delusion that the defendant Daniel 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was under. This action was committed in the attempt of assassinating the Prime Minister. However, the conclusion reached by the Jury was that 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was affected by morbid delusion, resulting in the consequences of his actions. According to the defendant when under the delusion he had no control over his actions. He was therefore not found guilty. In response to this particular case a legal definition for insanity was established. The following conditions suggest that the defendant can prove his insanity as a means of defence which is if he was under the defect of reason, the actions was influenced by the disease of the mind and that the individual was not able to comprehend that was he was doing was wrong. Although this is the most known rule in the defence of insanity there are others such as the Model Penal Code rule and more (</w:t>
      </w:r>
      <w:proofErr w:type="spellStart"/>
      <w:r w:rsidRPr="009C5E26">
        <w:rPr>
          <w:rFonts w:ascii="Arial" w:eastAsia="Times New Roman" w:hAnsi="Arial" w:cs="Arial"/>
          <w:color w:val="000000" w:themeColor="text1"/>
          <w:sz w:val="24"/>
          <w:szCs w:val="24"/>
          <w:shd w:val="clear" w:color="auto" w:fill="FFFFFF"/>
          <w:lang w:eastAsia="en-GB"/>
        </w:rPr>
        <w:t>Findlaw</w:t>
      </w:r>
      <w:proofErr w:type="spellEnd"/>
      <w:r w:rsidRPr="009C5E26">
        <w:rPr>
          <w:rFonts w:ascii="Arial" w:eastAsia="Times New Roman" w:hAnsi="Arial" w:cs="Arial"/>
          <w:color w:val="000000" w:themeColor="text1"/>
          <w:sz w:val="24"/>
          <w:szCs w:val="24"/>
          <w:shd w:val="clear" w:color="auto" w:fill="FFFFFF"/>
          <w:lang w:eastAsia="en-GB"/>
        </w:rPr>
        <w:t>. 2021</w:t>
      </w:r>
      <w:r w:rsidRPr="009C5E26">
        <w:rPr>
          <w:rFonts w:ascii="Arial" w:eastAsia="Times New Roman" w:hAnsi="Arial" w:cs="Arial"/>
          <w:color w:val="000000" w:themeColor="text1"/>
          <w:sz w:val="24"/>
          <w:szCs w:val="24"/>
          <w:lang w:eastAsia="en-GB"/>
        </w:rPr>
        <w:t xml:space="preserve">). The conditions of pleading for insanity </w:t>
      </w:r>
      <w:proofErr w:type="gramStart"/>
      <w:r w:rsidRPr="009C5E26">
        <w:rPr>
          <w:rFonts w:ascii="Arial" w:eastAsia="Times New Roman" w:hAnsi="Arial" w:cs="Arial"/>
          <w:color w:val="000000" w:themeColor="text1"/>
          <w:sz w:val="24"/>
          <w:szCs w:val="24"/>
          <w:lang w:eastAsia="en-GB"/>
        </w:rPr>
        <w:t>has</w:t>
      </w:r>
      <w:proofErr w:type="gramEnd"/>
      <w:r w:rsidRPr="009C5E26">
        <w:rPr>
          <w:rFonts w:ascii="Arial" w:eastAsia="Times New Roman" w:hAnsi="Arial" w:cs="Arial"/>
          <w:color w:val="000000" w:themeColor="text1"/>
          <w:sz w:val="24"/>
          <w:szCs w:val="24"/>
          <w:lang w:eastAsia="en-GB"/>
        </w:rPr>
        <w:t xml:space="preserve"> been addressed in relation to the 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Rules, though in the case of the Durham Rule, the defendant is said to be not guilty if it is proven that the individual would not have committed the crime but for the disease. This rule is perceived to be far broader than that of the 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rules as the defendant is excused if he understands that his actions was wrong though committed due to his illness. </w:t>
      </w:r>
    </w:p>
    <w:p w14:paraId="729C97FE"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7C7FE70D" w14:textId="77777777" w:rsidR="009C5E26" w:rsidRPr="009C5E26" w:rsidRDefault="009C5E26" w:rsidP="009C5E26">
      <w:pPr>
        <w:keepNext/>
        <w:keepLines/>
        <w:spacing w:before="200" w:after="0" w:line="360" w:lineRule="auto"/>
        <w:outlineLvl w:val="1"/>
        <w:rPr>
          <w:rFonts w:ascii="Arial" w:eastAsia="SimSun" w:hAnsi="Arial" w:cs="Arial"/>
          <w:b/>
          <w:bCs/>
          <w:color w:val="000000" w:themeColor="text1"/>
          <w:sz w:val="24"/>
          <w:szCs w:val="24"/>
          <w:lang w:eastAsia="zh-CN"/>
        </w:rPr>
      </w:pPr>
      <w:bookmarkStart w:id="2" w:name="_Toc71263873"/>
      <w:r w:rsidRPr="009C5E26">
        <w:rPr>
          <w:rFonts w:ascii="Arial" w:eastAsia="SimSun" w:hAnsi="Arial" w:cs="Arial"/>
          <w:b/>
          <w:bCs/>
          <w:color w:val="000000" w:themeColor="text1"/>
          <w:sz w:val="24"/>
          <w:szCs w:val="24"/>
          <w:lang w:eastAsia="zh-CN"/>
        </w:rPr>
        <w:lastRenderedPageBreak/>
        <w:t xml:space="preserve">Medical evidence in </w:t>
      </w:r>
      <w:proofErr w:type="spellStart"/>
      <w:r w:rsidRPr="009C5E26">
        <w:rPr>
          <w:rFonts w:ascii="Arial" w:eastAsia="SimSun" w:hAnsi="Arial" w:cs="Arial"/>
          <w:b/>
          <w:bCs/>
          <w:color w:val="000000" w:themeColor="text1"/>
          <w:sz w:val="24"/>
          <w:szCs w:val="24"/>
          <w:lang w:eastAsia="zh-CN"/>
        </w:rPr>
        <w:t>defense</w:t>
      </w:r>
      <w:proofErr w:type="spellEnd"/>
      <w:r w:rsidRPr="009C5E26">
        <w:rPr>
          <w:rFonts w:ascii="Arial" w:eastAsia="SimSun" w:hAnsi="Arial" w:cs="Arial"/>
          <w:b/>
          <w:bCs/>
          <w:color w:val="000000" w:themeColor="text1"/>
          <w:sz w:val="24"/>
          <w:szCs w:val="24"/>
          <w:lang w:eastAsia="zh-CN"/>
        </w:rPr>
        <w:t xml:space="preserve"> of insanity</w:t>
      </w:r>
      <w:bookmarkEnd w:id="2"/>
    </w:p>
    <w:p w14:paraId="51CFE09F"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2EE91A31"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Currently, medical evidence can be provided to show that a person is suffering from a mental condition, which can be diagnosed from the symptoms exhibited by the individual for example. Though the issue here is that understanding whether the person was really suffering from the mental condition at the time of the action or has used his mental condition as an excuse for his actions and was aware of the repercussions of his actions, is very difficult to differentiate even with medical evidence. Though many cases such as R V Johnson (2007) suggests </w:t>
      </w:r>
      <w:proofErr w:type="gramStart"/>
      <w:r w:rsidRPr="009C5E26">
        <w:rPr>
          <w:rFonts w:ascii="Arial" w:eastAsia="Times New Roman" w:hAnsi="Arial" w:cs="Arial"/>
          <w:color w:val="000000" w:themeColor="text1"/>
          <w:sz w:val="24"/>
          <w:szCs w:val="24"/>
          <w:lang w:eastAsia="en-GB"/>
        </w:rPr>
        <w:t>this ,</w:t>
      </w:r>
      <w:proofErr w:type="gramEnd"/>
      <w:r w:rsidRPr="009C5E26">
        <w:rPr>
          <w:rFonts w:ascii="Arial" w:eastAsia="Times New Roman" w:hAnsi="Arial" w:cs="Arial"/>
          <w:color w:val="000000" w:themeColor="text1"/>
          <w:sz w:val="24"/>
          <w:szCs w:val="24"/>
          <w:lang w:eastAsia="en-GB"/>
        </w:rPr>
        <w:t xml:space="preserve"> who was suspected of trying to hurt the victim with the intent of causing damaging bodily harm. However even though Johnson was diagnosed to have Paranoid Schizophrenia and was suffering from it at the time, this plea of insanity was not available for him as evidence provided shows that he was aware that his actions were against the law (</w:t>
      </w:r>
      <w:r w:rsidRPr="009C5E26">
        <w:rPr>
          <w:rFonts w:ascii="Arial" w:eastAsia="Times New Roman" w:hAnsi="Arial" w:cs="Arial"/>
          <w:i/>
          <w:iCs/>
          <w:color w:val="000000" w:themeColor="text1"/>
          <w:sz w:val="24"/>
          <w:szCs w:val="24"/>
          <w:lang w:eastAsia="en-GB"/>
        </w:rPr>
        <w:t>Choice Reviews Online</w:t>
      </w:r>
      <w:r w:rsidRPr="009C5E26">
        <w:rPr>
          <w:rFonts w:ascii="Arial" w:eastAsia="Times New Roman" w:hAnsi="Arial" w:cs="Arial"/>
          <w:color w:val="000000" w:themeColor="text1"/>
          <w:sz w:val="24"/>
          <w:szCs w:val="24"/>
          <w:shd w:val="clear" w:color="auto" w:fill="FFFFFF"/>
          <w:lang w:eastAsia="en-GB"/>
        </w:rPr>
        <w:t>, 2004)</w:t>
      </w:r>
      <w:r w:rsidRPr="009C5E26">
        <w:rPr>
          <w:rFonts w:ascii="Arial" w:eastAsia="Times New Roman" w:hAnsi="Arial" w:cs="Arial"/>
          <w:color w:val="000000" w:themeColor="text1"/>
          <w:sz w:val="24"/>
          <w:szCs w:val="24"/>
          <w:lang w:eastAsia="en-GB"/>
        </w:rPr>
        <w:t xml:space="preserve">. </w:t>
      </w:r>
    </w:p>
    <w:p w14:paraId="3F9E88E4"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3FF66A6B" w14:textId="77777777" w:rsidR="009C5E26" w:rsidRPr="009C5E26" w:rsidRDefault="009C5E26" w:rsidP="009C5E26">
      <w:pPr>
        <w:keepNext/>
        <w:keepLines/>
        <w:spacing w:before="200" w:after="0" w:line="360" w:lineRule="auto"/>
        <w:outlineLvl w:val="1"/>
        <w:rPr>
          <w:rFonts w:ascii="Arial" w:eastAsia="SimSun" w:hAnsi="Arial" w:cs="Arial"/>
          <w:b/>
          <w:bCs/>
          <w:color w:val="000000" w:themeColor="text1"/>
          <w:sz w:val="24"/>
          <w:szCs w:val="24"/>
          <w:lang w:eastAsia="zh-CN"/>
        </w:rPr>
      </w:pPr>
      <w:bookmarkStart w:id="3" w:name="_Toc71263874"/>
      <w:r w:rsidRPr="009C5E26">
        <w:rPr>
          <w:rFonts w:ascii="Arial" w:eastAsia="SimSun" w:hAnsi="Arial" w:cs="Arial"/>
          <w:b/>
          <w:bCs/>
          <w:color w:val="000000" w:themeColor="text1"/>
          <w:sz w:val="24"/>
          <w:szCs w:val="24"/>
          <w:lang w:eastAsia="zh-CN"/>
        </w:rPr>
        <w:t>Comparison of Automatism and Defence of Insanity</w:t>
      </w:r>
      <w:bookmarkEnd w:id="3"/>
      <w:r w:rsidRPr="009C5E26">
        <w:rPr>
          <w:rFonts w:ascii="Arial" w:eastAsia="SimSun" w:hAnsi="Arial" w:cs="Arial"/>
          <w:b/>
          <w:bCs/>
          <w:color w:val="000000" w:themeColor="text1"/>
          <w:sz w:val="24"/>
          <w:szCs w:val="24"/>
          <w:lang w:eastAsia="zh-CN"/>
        </w:rPr>
        <w:t xml:space="preserve"> </w:t>
      </w:r>
    </w:p>
    <w:p w14:paraId="6B5D71AC"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7ADEB56A"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The term Automatism can be compared to defence of insanity as this refers to the behaviour of the individual exhibited either as a reflex of a condition or done so unconsciously (</w:t>
      </w:r>
      <w:r w:rsidRPr="009C5E26">
        <w:rPr>
          <w:rFonts w:ascii="Arial" w:eastAsia="Times New Roman" w:hAnsi="Arial" w:cs="Arial"/>
          <w:color w:val="000000" w:themeColor="text1"/>
          <w:sz w:val="24"/>
          <w:szCs w:val="24"/>
          <w:shd w:val="clear" w:color="auto" w:fill="FFFFFF"/>
          <w:lang w:eastAsia="en-GB"/>
        </w:rPr>
        <w:t>Nexis. 2021</w:t>
      </w:r>
      <w:r w:rsidRPr="009C5E26">
        <w:rPr>
          <w:rFonts w:ascii="Arial" w:eastAsia="Times New Roman" w:hAnsi="Arial" w:cs="Arial"/>
          <w:color w:val="000000" w:themeColor="text1"/>
          <w:sz w:val="24"/>
          <w:szCs w:val="24"/>
          <w:lang w:eastAsia="en-GB"/>
        </w:rPr>
        <w:t>). An example of this would be a sleepwalking man committing murder. This example can be applied to the case law of R V Parks (1987), where James Park drove to his in-laws while sleeping and killed his mother-in-law and seriously injured his father-in-law. Though automatism can be classed insane and non-insane, with insane automatism taking place as result of the condition influencing the intrinsic mind of the person. Non insane automatism is due to an external factor such as severe hypoglycaemia (</w:t>
      </w:r>
      <w:r w:rsidRPr="009C5E26">
        <w:rPr>
          <w:rFonts w:ascii="Arial" w:eastAsia="Times New Roman" w:hAnsi="Arial" w:cs="Arial"/>
          <w:color w:val="000000" w:themeColor="text1"/>
          <w:sz w:val="24"/>
          <w:szCs w:val="24"/>
          <w:shd w:val="clear" w:color="auto" w:fill="FFFFFF"/>
          <w:lang w:eastAsia="en-GB"/>
        </w:rPr>
        <w:t xml:space="preserve">Claydon, L., 2015). </w:t>
      </w:r>
      <w:r w:rsidRPr="009C5E26">
        <w:rPr>
          <w:rFonts w:ascii="Arial" w:eastAsia="Times New Roman" w:hAnsi="Arial" w:cs="Arial"/>
          <w:color w:val="000000" w:themeColor="text1"/>
          <w:sz w:val="24"/>
          <w:szCs w:val="24"/>
          <w:lang w:eastAsia="en-GB"/>
        </w:rPr>
        <w:t xml:space="preserve"> Non insane automatism can be applied to R v Hennessy (1989), when the defendant raised the defence of automatism, though the judge agreed that defence of insanity was much appropriate. The defendant said to be guilty and appealed. This case was dismissed as the judge was right in his decision.  R V Quick (1973), shows that the appellant was required to plead guilty as his attack on the patient was due to the external factor of insulin, he had hypoglycaemia. Due to this and the addition of alcohol consumption insanity was claimed. </w:t>
      </w:r>
    </w:p>
    <w:p w14:paraId="4CE28CEE"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2A45762E" w14:textId="77777777" w:rsidR="009C5E26" w:rsidRPr="009C5E26" w:rsidRDefault="009C5E26" w:rsidP="009C5E26">
      <w:pPr>
        <w:keepNext/>
        <w:keepLines/>
        <w:spacing w:before="200" w:after="0" w:line="360" w:lineRule="auto"/>
        <w:outlineLvl w:val="1"/>
        <w:rPr>
          <w:rFonts w:ascii="Arial" w:eastAsia="SimSun" w:hAnsi="Arial" w:cs="Arial"/>
          <w:b/>
          <w:bCs/>
          <w:color w:val="000000" w:themeColor="text1"/>
          <w:sz w:val="24"/>
          <w:szCs w:val="24"/>
          <w:lang w:eastAsia="zh-CN"/>
        </w:rPr>
      </w:pPr>
      <w:bookmarkStart w:id="4" w:name="_Toc71263875"/>
      <w:r w:rsidRPr="009C5E26">
        <w:rPr>
          <w:rFonts w:ascii="Arial" w:eastAsia="SimSun" w:hAnsi="Arial" w:cs="Arial"/>
          <w:b/>
          <w:bCs/>
          <w:color w:val="000000" w:themeColor="text1"/>
          <w:sz w:val="24"/>
          <w:szCs w:val="24"/>
          <w:lang w:eastAsia="zh-CN"/>
        </w:rPr>
        <w:t xml:space="preserve">Problems with </w:t>
      </w:r>
      <w:proofErr w:type="spellStart"/>
      <w:r w:rsidRPr="009C5E26">
        <w:rPr>
          <w:rFonts w:ascii="Arial" w:eastAsia="SimSun" w:hAnsi="Arial" w:cs="Arial"/>
          <w:b/>
          <w:bCs/>
          <w:color w:val="000000" w:themeColor="text1"/>
          <w:sz w:val="24"/>
          <w:szCs w:val="24"/>
          <w:lang w:eastAsia="zh-CN"/>
        </w:rPr>
        <w:t>defense</w:t>
      </w:r>
      <w:proofErr w:type="spellEnd"/>
      <w:r w:rsidRPr="009C5E26">
        <w:rPr>
          <w:rFonts w:ascii="Arial" w:eastAsia="SimSun" w:hAnsi="Arial" w:cs="Arial"/>
          <w:b/>
          <w:bCs/>
          <w:color w:val="000000" w:themeColor="text1"/>
          <w:sz w:val="24"/>
          <w:szCs w:val="24"/>
          <w:lang w:eastAsia="zh-CN"/>
        </w:rPr>
        <w:t xml:space="preserve"> of insanity </w:t>
      </w:r>
      <w:bookmarkEnd w:id="4"/>
    </w:p>
    <w:p w14:paraId="45D395E2"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6129CA67"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The 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test suggests that the defendant needs to be suffering from the disease of the mind. This phrase refers to disorders of the mind like schizophrenia, however the consequence of this is that other conditions such as epilepsy are not included in the 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understanding. In the English law, the approach to the burden of proof is that the prosecution needs to provide evidence to prove the defendant’s guilt. However, if the defendant pleads insanity, the defence is required to provide the evidence. The issue is that the defence has to prove his innocence on basis of probabilities. This could result in the jury convicting the defendant based upon probabilities. Therefore, the defendant can be held accountable for the crime even though he was insane and has to endure the criminal responsibility.</w:t>
      </w:r>
    </w:p>
    <w:p w14:paraId="1B46C050"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044C9050"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The law and ruling in relation to insanity can be stated to be outdated as this definition of insanity has been derived from the year 1842 and has not changed since (</w:t>
      </w:r>
      <w:r w:rsidRPr="009C5E26">
        <w:rPr>
          <w:rFonts w:ascii="Arial" w:eastAsia="Times New Roman" w:hAnsi="Arial" w:cs="Arial"/>
          <w:color w:val="000000" w:themeColor="text1"/>
          <w:sz w:val="24"/>
          <w:szCs w:val="24"/>
          <w:shd w:val="clear" w:color="auto" w:fill="FFFFFF"/>
          <w:lang w:eastAsia="en-GB"/>
        </w:rPr>
        <w:t>Syed, H., 2019)</w:t>
      </w:r>
      <w:r w:rsidRPr="009C5E26">
        <w:rPr>
          <w:rFonts w:ascii="Arial" w:eastAsia="Times New Roman" w:hAnsi="Arial" w:cs="Arial"/>
          <w:color w:val="000000" w:themeColor="text1"/>
          <w:sz w:val="24"/>
          <w:szCs w:val="24"/>
          <w:lang w:eastAsia="en-GB"/>
        </w:rPr>
        <w:t xml:space="preserve">. According to evidence providing by the Royal Commission in 1953 suggests that this definition is misleading and absolute. The knowledge of psychiatry during that time was developing. The Diminished Responsibility (DR) was introduced because of attempting to abolish </w:t>
      </w:r>
      <w:proofErr w:type="spellStart"/>
      <w:r w:rsidRPr="009C5E26">
        <w:rPr>
          <w:rFonts w:ascii="Arial" w:eastAsia="Times New Roman" w:hAnsi="Arial" w:cs="Arial"/>
          <w:color w:val="000000" w:themeColor="text1"/>
          <w:sz w:val="24"/>
          <w:szCs w:val="24"/>
          <w:lang w:eastAsia="en-GB"/>
        </w:rPr>
        <w:t>M’Naghten</w:t>
      </w:r>
      <w:proofErr w:type="spellEnd"/>
      <w:r w:rsidRPr="009C5E26">
        <w:rPr>
          <w:rFonts w:ascii="Arial" w:eastAsia="Times New Roman" w:hAnsi="Arial" w:cs="Arial"/>
          <w:color w:val="000000" w:themeColor="text1"/>
          <w:sz w:val="24"/>
          <w:szCs w:val="24"/>
          <w:lang w:eastAsia="en-GB"/>
        </w:rPr>
        <w:t xml:space="preserve"> rules. However, as the juries are responsible for the final verdict, the DR and the defence for insanity has a drastic flaw as a sympathetic approach can be adopted although this deviates from the fundamental concept of criminal liability (</w:t>
      </w:r>
      <w:proofErr w:type="spellStart"/>
      <w:r w:rsidRPr="009C5E26">
        <w:rPr>
          <w:rFonts w:ascii="Arial" w:eastAsia="Times New Roman" w:hAnsi="Arial" w:cs="Arial"/>
          <w:color w:val="000000" w:themeColor="text1"/>
          <w:sz w:val="24"/>
          <w:szCs w:val="24"/>
          <w:shd w:val="clear" w:color="auto" w:fill="FFFFFF"/>
          <w:lang w:eastAsia="en-GB"/>
        </w:rPr>
        <w:t>Kennefick</w:t>
      </w:r>
      <w:proofErr w:type="spellEnd"/>
      <w:r w:rsidRPr="009C5E26">
        <w:rPr>
          <w:rFonts w:ascii="Arial" w:eastAsia="Times New Roman" w:hAnsi="Arial" w:cs="Arial"/>
          <w:color w:val="000000" w:themeColor="text1"/>
          <w:sz w:val="24"/>
          <w:szCs w:val="24"/>
          <w:shd w:val="clear" w:color="auto" w:fill="FFFFFF"/>
          <w:lang w:eastAsia="en-GB"/>
        </w:rPr>
        <w:t>, L., 2011).</w:t>
      </w:r>
      <w:r w:rsidRPr="009C5E26">
        <w:rPr>
          <w:rFonts w:ascii="Arial" w:eastAsia="Times New Roman" w:hAnsi="Arial" w:cs="Arial"/>
          <w:color w:val="000000" w:themeColor="text1"/>
          <w:sz w:val="24"/>
          <w:szCs w:val="24"/>
          <w:lang w:eastAsia="en-GB"/>
        </w:rPr>
        <w:t xml:space="preserve"> </w:t>
      </w:r>
    </w:p>
    <w:p w14:paraId="0848F8F9"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72842CDD"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Furthermore, the rules that are used to decide on insanity are based upon legal formalities. The legal definition has been criticised to be medically irrelevant by medical professionals as this definition derives from 1843 and in the court medical perspectives are not considered (</w:t>
      </w:r>
      <w:proofErr w:type="spellStart"/>
      <w:r w:rsidRPr="009C5E26">
        <w:rPr>
          <w:rFonts w:ascii="Arial" w:eastAsia="Times New Roman" w:hAnsi="Arial" w:cs="Arial"/>
          <w:color w:val="000000" w:themeColor="text1"/>
          <w:sz w:val="24"/>
          <w:szCs w:val="24"/>
          <w:shd w:val="clear" w:color="auto" w:fill="FFFFFF"/>
          <w:lang w:eastAsia="en-GB"/>
        </w:rPr>
        <w:t>Guinchard</w:t>
      </w:r>
      <w:proofErr w:type="spellEnd"/>
      <w:r w:rsidRPr="009C5E26">
        <w:rPr>
          <w:rFonts w:ascii="Arial" w:eastAsia="Times New Roman" w:hAnsi="Arial" w:cs="Arial"/>
          <w:color w:val="000000" w:themeColor="text1"/>
          <w:sz w:val="24"/>
          <w:szCs w:val="24"/>
          <w:shd w:val="clear" w:color="auto" w:fill="FFFFFF"/>
          <w:lang w:eastAsia="en-GB"/>
        </w:rPr>
        <w:t>, A., 2008)</w:t>
      </w:r>
    </w:p>
    <w:p w14:paraId="53BA1444"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24A869D1" w14:textId="77777777" w:rsidR="009C5E26" w:rsidRPr="009C5E26" w:rsidRDefault="009C5E26" w:rsidP="009C5E26">
      <w:pPr>
        <w:keepNext/>
        <w:keepLines/>
        <w:spacing w:before="200" w:after="0" w:line="360" w:lineRule="auto"/>
        <w:outlineLvl w:val="1"/>
        <w:rPr>
          <w:rFonts w:ascii="Arial" w:eastAsia="SimSun" w:hAnsi="Arial" w:cs="Arial"/>
          <w:b/>
          <w:bCs/>
          <w:color w:val="000000" w:themeColor="text1"/>
          <w:sz w:val="24"/>
          <w:szCs w:val="24"/>
          <w:lang w:eastAsia="zh-CN"/>
        </w:rPr>
      </w:pPr>
      <w:bookmarkStart w:id="5" w:name="_Toc71263876"/>
      <w:r w:rsidRPr="009C5E26">
        <w:rPr>
          <w:rFonts w:ascii="Arial" w:eastAsia="SimSun" w:hAnsi="Arial" w:cs="Arial"/>
          <w:b/>
          <w:bCs/>
          <w:color w:val="000000" w:themeColor="text1"/>
          <w:sz w:val="24"/>
          <w:szCs w:val="24"/>
          <w:lang w:eastAsia="zh-CN"/>
        </w:rPr>
        <w:t>Areas of reform</w:t>
      </w:r>
      <w:bookmarkEnd w:id="5"/>
      <w:r w:rsidRPr="009C5E26">
        <w:rPr>
          <w:rFonts w:ascii="Arial" w:eastAsia="SimSun" w:hAnsi="Arial" w:cs="Arial"/>
          <w:b/>
          <w:bCs/>
          <w:color w:val="000000" w:themeColor="text1"/>
          <w:sz w:val="24"/>
          <w:szCs w:val="24"/>
          <w:lang w:eastAsia="zh-CN"/>
        </w:rPr>
        <w:t xml:space="preserve"> </w:t>
      </w:r>
    </w:p>
    <w:p w14:paraId="6BF04D17"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7CCA6735"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The dismissed responsibility on the Homicide Act 1957, says that a person cannot be convicted of murder if he is suffering from such abnormality of the mind, which as a </w:t>
      </w:r>
      <w:r w:rsidRPr="009C5E26">
        <w:rPr>
          <w:rFonts w:ascii="Arial" w:eastAsia="Times New Roman" w:hAnsi="Arial" w:cs="Arial"/>
          <w:color w:val="000000" w:themeColor="text1"/>
          <w:sz w:val="24"/>
          <w:szCs w:val="24"/>
          <w:lang w:eastAsia="en-GB"/>
        </w:rPr>
        <w:lastRenderedPageBreak/>
        <w:t>result effects his mental control and therefore cannot be held responsible for the murder. This is an example of an existing reform in relation to the defence of insanity. The special defence of diminished responsibility differs in the sense that is does not apply to all crimes. As such the effect of this is that the defendant has a reduced criminal liability, instead of being entirely absolve from the liability entirely. This made the law better as defendants that are more likely to have done the crime by intention although suffering from the disease of the mind will endure some form of punishment (</w:t>
      </w:r>
      <w:proofErr w:type="spellStart"/>
      <w:r w:rsidRPr="009C5E26">
        <w:rPr>
          <w:rFonts w:ascii="Arial" w:eastAsia="Times New Roman" w:hAnsi="Arial" w:cs="Arial"/>
          <w:color w:val="000000" w:themeColor="text1"/>
          <w:sz w:val="24"/>
          <w:szCs w:val="24"/>
          <w:shd w:val="clear" w:color="auto" w:fill="FFFFFF"/>
          <w:lang w:eastAsia="en-GB"/>
        </w:rPr>
        <w:t>Oushakova</w:t>
      </w:r>
      <w:proofErr w:type="spellEnd"/>
      <w:r w:rsidRPr="009C5E26">
        <w:rPr>
          <w:rFonts w:ascii="Arial" w:eastAsia="Times New Roman" w:hAnsi="Arial" w:cs="Arial"/>
          <w:color w:val="000000" w:themeColor="text1"/>
          <w:sz w:val="24"/>
          <w:szCs w:val="24"/>
          <w:shd w:val="clear" w:color="auto" w:fill="FFFFFF"/>
          <w:lang w:eastAsia="en-GB"/>
        </w:rPr>
        <w:t>, I., 2007)</w:t>
      </w:r>
    </w:p>
    <w:p w14:paraId="7BE66632" w14:textId="77777777" w:rsidR="009C5E26" w:rsidRPr="009C5E26" w:rsidRDefault="009C5E26" w:rsidP="009C5E26">
      <w:pPr>
        <w:keepNext/>
        <w:keepLines/>
        <w:spacing w:before="240" w:after="0" w:line="240" w:lineRule="auto"/>
        <w:outlineLvl w:val="0"/>
        <w:rPr>
          <w:rFonts w:ascii="Arial" w:eastAsia="SimSun" w:hAnsi="Arial" w:cs="Arial"/>
          <w:b/>
          <w:bCs/>
          <w:color w:val="000000" w:themeColor="text1"/>
          <w:sz w:val="24"/>
          <w:szCs w:val="24"/>
          <w:lang w:eastAsia="zh-CN"/>
        </w:rPr>
      </w:pPr>
      <w:bookmarkStart w:id="6" w:name="_Toc71263877"/>
      <w:r w:rsidRPr="009C5E26">
        <w:rPr>
          <w:rFonts w:ascii="Arial" w:eastAsia="SimSun" w:hAnsi="Arial" w:cs="Arial"/>
          <w:b/>
          <w:bCs/>
          <w:color w:val="000000" w:themeColor="text1"/>
          <w:sz w:val="24"/>
          <w:szCs w:val="24"/>
          <w:lang w:eastAsia="zh-CN"/>
        </w:rPr>
        <w:t>Conclusion</w:t>
      </w:r>
      <w:bookmarkEnd w:id="6"/>
      <w:r w:rsidRPr="009C5E26">
        <w:rPr>
          <w:rFonts w:ascii="Arial" w:eastAsia="SimSun" w:hAnsi="Arial" w:cs="Arial"/>
          <w:b/>
          <w:bCs/>
          <w:color w:val="000000" w:themeColor="text1"/>
          <w:sz w:val="24"/>
          <w:szCs w:val="24"/>
          <w:lang w:eastAsia="zh-CN"/>
        </w:rPr>
        <w:t xml:space="preserve"> </w:t>
      </w:r>
    </w:p>
    <w:p w14:paraId="50EB7570"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74052B77"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To conclude, this essay has addressed key areas related to the defence of insanity. It can therefore be said that the criteria used for the defence of insanity needs to be reformed. </w:t>
      </w:r>
    </w:p>
    <w:p w14:paraId="05617603"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06F8F549" w14:textId="77777777" w:rsidR="009C5E26" w:rsidRPr="009C5E26" w:rsidRDefault="009C5E26" w:rsidP="009C5E26">
      <w:pPr>
        <w:keepNext/>
        <w:keepLines/>
        <w:spacing w:before="240" w:after="0" w:line="240" w:lineRule="auto"/>
        <w:outlineLvl w:val="0"/>
        <w:rPr>
          <w:rFonts w:ascii="Arial" w:eastAsia="SimSun" w:hAnsi="Arial" w:cs="Arial"/>
          <w:b/>
          <w:bCs/>
          <w:color w:val="000000" w:themeColor="text1"/>
          <w:sz w:val="24"/>
          <w:szCs w:val="24"/>
          <w:lang w:eastAsia="zh-CN"/>
        </w:rPr>
      </w:pPr>
      <w:bookmarkStart w:id="7" w:name="_Toc71263878"/>
      <w:r w:rsidRPr="009C5E26">
        <w:rPr>
          <w:rFonts w:ascii="Arial" w:eastAsia="SimSun" w:hAnsi="Arial" w:cs="Arial"/>
          <w:b/>
          <w:bCs/>
          <w:color w:val="000000" w:themeColor="text1"/>
          <w:sz w:val="24"/>
          <w:szCs w:val="24"/>
          <w:lang w:eastAsia="zh-CN"/>
        </w:rPr>
        <w:t>References</w:t>
      </w:r>
      <w:bookmarkEnd w:id="7"/>
      <w:r w:rsidRPr="009C5E26">
        <w:rPr>
          <w:rFonts w:ascii="Arial" w:eastAsia="SimSun" w:hAnsi="Arial" w:cs="Arial"/>
          <w:b/>
          <w:bCs/>
          <w:color w:val="000000" w:themeColor="text1"/>
          <w:sz w:val="24"/>
          <w:szCs w:val="24"/>
          <w:lang w:eastAsia="zh-CN"/>
        </w:rPr>
        <w:t xml:space="preserve"> </w:t>
      </w:r>
    </w:p>
    <w:p w14:paraId="17E69ABC"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04CACE08"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734EB111"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i/>
          <w:iCs/>
          <w:color w:val="000000" w:themeColor="text1"/>
          <w:sz w:val="24"/>
          <w:szCs w:val="24"/>
          <w:lang w:eastAsia="en-GB"/>
        </w:rPr>
        <w:t>Choice Reviews Online</w:t>
      </w:r>
      <w:r w:rsidRPr="009C5E26">
        <w:rPr>
          <w:rFonts w:ascii="Arial" w:eastAsia="Times New Roman" w:hAnsi="Arial" w:cs="Arial"/>
          <w:color w:val="000000" w:themeColor="text1"/>
          <w:sz w:val="24"/>
          <w:szCs w:val="24"/>
          <w:shd w:val="clear" w:color="auto" w:fill="FFFFFF"/>
          <w:lang w:eastAsia="en-GB"/>
        </w:rPr>
        <w:t>, 2004. FindLaw: for legal professionals: (Formerly titled FindLaw: Internet legal resources). 41(12), pp.41Sup-0572-41Sup-0572.</w:t>
      </w:r>
    </w:p>
    <w:p w14:paraId="2CEBC0CE"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6B505A67"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 xml:space="preserve">Claydon, L., 2015. Reforming automatism and insanity: Neuroscience and </w:t>
      </w:r>
      <w:proofErr w:type="gramStart"/>
      <w:r w:rsidRPr="009C5E26">
        <w:rPr>
          <w:rFonts w:ascii="Arial" w:eastAsia="Times New Roman" w:hAnsi="Arial" w:cs="Arial"/>
          <w:color w:val="000000" w:themeColor="text1"/>
          <w:sz w:val="24"/>
          <w:szCs w:val="24"/>
          <w:shd w:val="clear" w:color="auto" w:fill="FFFFFF"/>
          <w:lang w:eastAsia="en-GB"/>
        </w:rPr>
        <w:t>claims</w:t>
      </w:r>
      <w:proofErr w:type="gramEnd"/>
      <w:r w:rsidRPr="009C5E26">
        <w:rPr>
          <w:rFonts w:ascii="Arial" w:eastAsia="Times New Roman" w:hAnsi="Arial" w:cs="Arial"/>
          <w:color w:val="000000" w:themeColor="text1"/>
          <w:sz w:val="24"/>
          <w:szCs w:val="24"/>
          <w:shd w:val="clear" w:color="auto" w:fill="FFFFFF"/>
          <w:lang w:eastAsia="en-GB"/>
        </w:rPr>
        <w:t xml:space="preserve"> of lack of capacity for control. </w:t>
      </w:r>
      <w:r w:rsidRPr="009C5E26">
        <w:rPr>
          <w:rFonts w:ascii="Arial" w:eastAsia="Times New Roman" w:hAnsi="Arial" w:cs="Arial"/>
          <w:i/>
          <w:iCs/>
          <w:color w:val="000000" w:themeColor="text1"/>
          <w:sz w:val="24"/>
          <w:szCs w:val="24"/>
          <w:lang w:eastAsia="en-GB"/>
        </w:rPr>
        <w:t xml:space="preserve">Medicine, </w:t>
      </w:r>
      <w:proofErr w:type="gramStart"/>
      <w:r w:rsidRPr="009C5E26">
        <w:rPr>
          <w:rFonts w:ascii="Arial" w:eastAsia="Times New Roman" w:hAnsi="Arial" w:cs="Arial"/>
          <w:i/>
          <w:iCs/>
          <w:color w:val="000000" w:themeColor="text1"/>
          <w:sz w:val="24"/>
          <w:szCs w:val="24"/>
          <w:lang w:eastAsia="en-GB"/>
        </w:rPr>
        <w:t>Science</w:t>
      </w:r>
      <w:proofErr w:type="gramEnd"/>
      <w:r w:rsidRPr="009C5E26">
        <w:rPr>
          <w:rFonts w:ascii="Arial" w:eastAsia="Times New Roman" w:hAnsi="Arial" w:cs="Arial"/>
          <w:i/>
          <w:iCs/>
          <w:color w:val="000000" w:themeColor="text1"/>
          <w:sz w:val="24"/>
          <w:szCs w:val="24"/>
          <w:lang w:eastAsia="en-GB"/>
        </w:rPr>
        <w:t xml:space="preserve"> and the Law</w:t>
      </w:r>
      <w:r w:rsidRPr="009C5E26">
        <w:rPr>
          <w:rFonts w:ascii="Arial" w:eastAsia="Times New Roman" w:hAnsi="Arial" w:cs="Arial"/>
          <w:color w:val="000000" w:themeColor="text1"/>
          <w:sz w:val="24"/>
          <w:szCs w:val="24"/>
          <w:shd w:val="clear" w:color="auto" w:fill="FFFFFF"/>
          <w:lang w:eastAsia="en-GB"/>
        </w:rPr>
        <w:t>, 55(3), pp.162-167.</w:t>
      </w:r>
    </w:p>
    <w:p w14:paraId="04A90AC5"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lang w:eastAsia="en-GB"/>
        </w:rPr>
      </w:pPr>
    </w:p>
    <w:p w14:paraId="640EEA07"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proofErr w:type="spellStart"/>
      <w:r w:rsidRPr="009C5E26">
        <w:rPr>
          <w:rFonts w:ascii="Arial" w:eastAsia="Times New Roman" w:hAnsi="Arial" w:cs="Arial"/>
          <w:color w:val="000000" w:themeColor="text1"/>
          <w:sz w:val="24"/>
          <w:szCs w:val="24"/>
          <w:shd w:val="clear" w:color="auto" w:fill="FFFFFF"/>
          <w:lang w:eastAsia="en-GB"/>
        </w:rPr>
        <w:t>Findlaw</w:t>
      </w:r>
      <w:proofErr w:type="spellEnd"/>
      <w:r w:rsidRPr="009C5E26">
        <w:rPr>
          <w:rFonts w:ascii="Arial" w:eastAsia="Times New Roman" w:hAnsi="Arial" w:cs="Arial"/>
          <w:color w:val="000000" w:themeColor="text1"/>
          <w:sz w:val="24"/>
          <w:szCs w:val="24"/>
          <w:shd w:val="clear" w:color="auto" w:fill="FFFFFF"/>
          <w:lang w:eastAsia="en-GB"/>
        </w:rPr>
        <w:t>. 2021. </w:t>
      </w:r>
      <w:r w:rsidRPr="009C5E26">
        <w:rPr>
          <w:rFonts w:ascii="Arial" w:eastAsia="Times New Roman" w:hAnsi="Arial" w:cs="Arial"/>
          <w:i/>
          <w:iCs/>
          <w:color w:val="000000" w:themeColor="text1"/>
          <w:sz w:val="24"/>
          <w:szCs w:val="24"/>
          <w:lang w:eastAsia="en-GB"/>
        </w:rPr>
        <w:t xml:space="preserve">The </w:t>
      </w:r>
      <w:proofErr w:type="spellStart"/>
      <w:r w:rsidRPr="009C5E26">
        <w:rPr>
          <w:rFonts w:ascii="Arial" w:eastAsia="Times New Roman" w:hAnsi="Arial" w:cs="Arial"/>
          <w:i/>
          <w:iCs/>
          <w:color w:val="000000" w:themeColor="text1"/>
          <w:sz w:val="24"/>
          <w:szCs w:val="24"/>
          <w:lang w:eastAsia="en-GB"/>
        </w:rPr>
        <w:t>M'Naghten</w:t>
      </w:r>
      <w:proofErr w:type="spellEnd"/>
      <w:r w:rsidRPr="009C5E26">
        <w:rPr>
          <w:rFonts w:ascii="Arial" w:eastAsia="Times New Roman" w:hAnsi="Arial" w:cs="Arial"/>
          <w:i/>
          <w:iCs/>
          <w:color w:val="000000" w:themeColor="text1"/>
          <w:sz w:val="24"/>
          <w:szCs w:val="24"/>
          <w:lang w:eastAsia="en-GB"/>
        </w:rPr>
        <w:t xml:space="preserve"> Rule - FindLaw</w:t>
      </w:r>
      <w:r w:rsidRPr="009C5E26">
        <w:rPr>
          <w:rFonts w:ascii="Arial" w:eastAsia="Times New Roman" w:hAnsi="Arial" w:cs="Arial"/>
          <w:color w:val="000000" w:themeColor="text1"/>
          <w:sz w:val="24"/>
          <w:szCs w:val="24"/>
          <w:shd w:val="clear" w:color="auto" w:fill="FFFFFF"/>
          <w:lang w:eastAsia="en-GB"/>
        </w:rPr>
        <w:t>. [online] Available at: &lt;https://www.findlaw.com/criminal/criminal-procedure/the-m-naghten-rule.html&gt; [Accessed 19 April 2021]</w:t>
      </w:r>
    </w:p>
    <w:p w14:paraId="2B34ECCE"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p>
    <w:p w14:paraId="286D61A5"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proofErr w:type="spellStart"/>
      <w:r w:rsidRPr="009C5E26">
        <w:rPr>
          <w:rFonts w:ascii="Arial" w:eastAsia="Times New Roman" w:hAnsi="Arial" w:cs="Arial"/>
          <w:color w:val="000000" w:themeColor="text1"/>
          <w:sz w:val="24"/>
          <w:szCs w:val="24"/>
          <w:shd w:val="clear" w:color="auto" w:fill="FFFFFF"/>
          <w:lang w:eastAsia="en-GB"/>
        </w:rPr>
        <w:t>Goudkamp</w:t>
      </w:r>
      <w:proofErr w:type="spellEnd"/>
      <w:r w:rsidRPr="009C5E26">
        <w:rPr>
          <w:rFonts w:ascii="Arial" w:eastAsia="Times New Roman" w:hAnsi="Arial" w:cs="Arial"/>
          <w:color w:val="000000" w:themeColor="text1"/>
          <w:sz w:val="24"/>
          <w:szCs w:val="24"/>
          <w:shd w:val="clear" w:color="auto" w:fill="FFFFFF"/>
          <w:lang w:eastAsia="en-GB"/>
        </w:rPr>
        <w:t>, J., 2011. Insanity as a Tort Defence.</w:t>
      </w:r>
      <w:r w:rsidRPr="009C5E26">
        <w:rPr>
          <w:rFonts w:ascii="Arial" w:eastAsia="SimSun" w:hAnsi="Arial" w:cs="Arial"/>
          <w:color w:val="000000" w:themeColor="text1"/>
          <w:sz w:val="24"/>
          <w:szCs w:val="24"/>
          <w:shd w:val="clear" w:color="auto" w:fill="FFFFFF"/>
          <w:lang w:eastAsia="en-GB"/>
        </w:rPr>
        <w:t> </w:t>
      </w:r>
      <w:r w:rsidRPr="009C5E26">
        <w:rPr>
          <w:rFonts w:ascii="Arial" w:eastAsia="Times New Roman" w:hAnsi="Arial" w:cs="Arial"/>
          <w:i/>
          <w:iCs/>
          <w:color w:val="000000" w:themeColor="text1"/>
          <w:sz w:val="24"/>
          <w:szCs w:val="24"/>
          <w:lang w:eastAsia="en-GB"/>
        </w:rPr>
        <w:t>Oxford Journal of Legal Studies</w:t>
      </w:r>
      <w:r w:rsidRPr="009C5E26">
        <w:rPr>
          <w:rFonts w:ascii="Arial" w:eastAsia="Times New Roman" w:hAnsi="Arial" w:cs="Arial"/>
          <w:color w:val="000000" w:themeColor="text1"/>
          <w:sz w:val="24"/>
          <w:szCs w:val="24"/>
          <w:shd w:val="clear" w:color="auto" w:fill="FFFFFF"/>
          <w:lang w:eastAsia="en-GB"/>
        </w:rPr>
        <w:t>, 31(4), pp.727-754.</w:t>
      </w:r>
    </w:p>
    <w:p w14:paraId="0747C35F"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lang w:eastAsia="en-GB"/>
        </w:rPr>
      </w:pPr>
    </w:p>
    <w:p w14:paraId="671ED17A"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proofErr w:type="spellStart"/>
      <w:r w:rsidRPr="009C5E26">
        <w:rPr>
          <w:rFonts w:ascii="Arial" w:eastAsia="Times New Roman" w:hAnsi="Arial" w:cs="Arial"/>
          <w:color w:val="000000" w:themeColor="text1"/>
          <w:sz w:val="24"/>
          <w:szCs w:val="24"/>
          <w:shd w:val="clear" w:color="auto" w:fill="FFFFFF"/>
          <w:lang w:eastAsia="en-GB"/>
        </w:rPr>
        <w:t>Guinchard</w:t>
      </w:r>
      <w:proofErr w:type="spellEnd"/>
      <w:r w:rsidRPr="009C5E26">
        <w:rPr>
          <w:rFonts w:ascii="Arial" w:eastAsia="Times New Roman" w:hAnsi="Arial" w:cs="Arial"/>
          <w:color w:val="000000" w:themeColor="text1"/>
          <w:sz w:val="24"/>
          <w:szCs w:val="24"/>
          <w:shd w:val="clear" w:color="auto" w:fill="FFFFFF"/>
          <w:lang w:eastAsia="en-GB"/>
        </w:rPr>
        <w:t xml:space="preserve">, A., 2008. Revisiting the Insanity Defence in Light of the French Criminal Law Experience: A Call for </w:t>
      </w:r>
      <w:proofErr w:type="gramStart"/>
      <w:r w:rsidRPr="009C5E26">
        <w:rPr>
          <w:rFonts w:ascii="Arial" w:eastAsia="Times New Roman" w:hAnsi="Arial" w:cs="Arial"/>
          <w:color w:val="000000" w:themeColor="text1"/>
          <w:sz w:val="24"/>
          <w:szCs w:val="24"/>
          <w:shd w:val="clear" w:color="auto" w:fill="FFFFFF"/>
          <w:lang w:eastAsia="en-GB"/>
        </w:rPr>
        <w:t>Reform?.</w:t>
      </w:r>
      <w:proofErr w:type="gramEnd"/>
      <w:r w:rsidRPr="009C5E26">
        <w:rPr>
          <w:rFonts w:ascii="Arial" w:eastAsia="Times New Roman" w:hAnsi="Arial" w:cs="Arial"/>
          <w:color w:val="000000" w:themeColor="text1"/>
          <w:sz w:val="24"/>
          <w:szCs w:val="24"/>
          <w:shd w:val="clear" w:color="auto" w:fill="FFFFFF"/>
          <w:lang w:eastAsia="en-GB"/>
        </w:rPr>
        <w:t> </w:t>
      </w:r>
      <w:r w:rsidRPr="009C5E26">
        <w:rPr>
          <w:rFonts w:ascii="Arial" w:eastAsia="Times New Roman" w:hAnsi="Arial" w:cs="Arial"/>
          <w:i/>
          <w:iCs/>
          <w:color w:val="000000" w:themeColor="text1"/>
          <w:sz w:val="24"/>
          <w:szCs w:val="24"/>
          <w:lang w:eastAsia="en-GB"/>
        </w:rPr>
        <w:t xml:space="preserve">SSRN Electronic </w:t>
      </w:r>
      <w:proofErr w:type="gramStart"/>
      <w:r w:rsidRPr="009C5E26">
        <w:rPr>
          <w:rFonts w:ascii="Arial" w:eastAsia="Times New Roman" w:hAnsi="Arial" w:cs="Arial"/>
          <w:i/>
          <w:iCs/>
          <w:color w:val="000000" w:themeColor="text1"/>
          <w:sz w:val="24"/>
          <w:szCs w:val="24"/>
          <w:lang w:eastAsia="en-GB"/>
        </w:rPr>
        <w:t>Journal</w:t>
      </w:r>
      <w:r w:rsidRPr="009C5E26">
        <w:rPr>
          <w:rFonts w:ascii="Arial" w:eastAsia="Times New Roman" w:hAnsi="Arial" w:cs="Arial"/>
          <w:color w:val="000000" w:themeColor="text1"/>
          <w:sz w:val="24"/>
          <w:szCs w:val="24"/>
          <w:shd w:val="clear" w:color="auto" w:fill="FFFFFF"/>
          <w:lang w:eastAsia="en-GB"/>
        </w:rPr>
        <w:t>,.</w:t>
      </w:r>
      <w:proofErr w:type="gramEnd"/>
    </w:p>
    <w:p w14:paraId="2457177A"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3C2C7B36"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roofErr w:type="spellStart"/>
      <w:r w:rsidRPr="009C5E26">
        <w:rPr>
          <w:rFonts w:ascii="Arial" w:eastAsia="Times New Roman" w:hAnsi="Arial" w:cs="Arial"/>
          <w:color w:val="000000" w:themeColor="text1"/>
          <w:sz w:val="24"/>
          <w:szCs w:val="24"/>
          <w:shd w:val="clear" w:color="auto" w:fill="FFFFFF"/>
          <w:lang w:eastAsia="en-GB"/>
        </w:rPr>
        <w:lastRenderedPageBreak/>
        <w:t>Kennefick</w:t>
      </w:r>
      <w:proofErr w:type="spellEnd"/>
      <w:r w:rsidRPr="009C5E26">
        <w:rPr>
          <w:rFonts w:ascii="Arial" w:eastAsia="Times New Roman" w:hAnsi="Arial" w:cs="Arial"/>
          <w:color w:val="000000" w:themeColor="text1"/>
          <w:sz w:val="24"/>
          <w:szCs w:val="24"/>
          <w:shd w:val="clear" w:color="auto" w:fill="FFFFFF"/>
          <w:lang w:eastAsia="en-GB"/>
        </w:rPr>
        <w:t>, L., 2011. Introducing a New Diminished Responsibility Defence for England and Wales. </w:t>
      </w:r>
      <w:r w:rsidRPr="009C5E26">
        <w:rPr>
          <w:rFonts w:ascii="Arial" w:eastAsia="Times New Roman" w:hAnsi="Arial" w:cs="Arial"/>
          <w:i/>
          <w:iCs/>
          <w:color w:val="000000" w:themeColor="text1"/>
          <w:sz w:val="24"/>
          <w:szCs w:val="24"/>
          <w:lang w:eastAsia="en-GB"/>
        </w:rPr>
        <w:t>The Modern Law Review</w:t>
      </w:r>
      <w:r w:rsidRPr="009C5E26">
        <w:rPr>
          <w:rFonts w:ascii="Arial" w:eastAsia="Times New Roman" w:hAnsi="Arial" w:cs="Arial"/>
          <w:color w:val="000000" w:themeColor="text1"/>
          <w:sz w:val="24"/>
          <w:szCs w:val="24"/>
          <w:shd w:val="clear" w:color="auto" w:fill="FFFFFF"/>
          <w:lang w:eastAsia="en-GB"/>
        </w:rPr>
        <w:t>, 74(5), pp.750-766.</w:t>
      </w:r>
    </w:p>
    <w:p w14:paraId="117FA2EF"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p>
    <w:p w14:paraId="689A55E8"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Lexisnexis.co.uk. 2021. </w:t>
      </w:r>
      <w:r w:rsidRPr="009C5E26">
        <w:rPr>
          <w:rFonts w:ascii="Arial" w:eastAsia="Times New Roman" w:hAnsi="Arial" w:cs="Arial"/>
          <w:i/>
          <w:iCs/>
          <w:color w:val="000000" w:themeColor="text1"/>
          <w:sz w:val="24"/>
          <w:szCs w:val="24"/>
          <w:lang w:eastAsia="en-GB"/>
        </w:rPr>
        <w:t>Automatism | Legal Guidance | LexisNexis</w:t>
      </w:r>
      <w:r w:rsidRPr="009C5E26">
        <w:rPr>
          <w:rFonts w:ascii="Arial" w:eastAsia="Times New Roman" w:hAnsi="Arial" w:cs="Arial"/>
          <w:color w:val="000000" w:themeColor="text1"/>
          <w:sz w:val="24"/>
          <w:szCs w:val="24"/>
          <w:shd w:val="clear" w:color="auto" w:fill="FFFFFF"/>
          <w:lang w:eastAsia="en-GB"/>
        </w:rPr>
        <w:t>. [online] Available at: &lt;https://www.lexisnexis.co.uk/legal/guidance/automatism&gt; [Accessed 19 April 2021].</w:t>
      </w:r>
    </w:p>
    <w:p w14:paraId="03DE9022"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p>
    <w:p w14:paraId="0C4C1C94"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Lexisnexis.co.uk. 2021. </w:t>
      </w:r>
      <w:r w:rsidRPr="009C5E26">
        <w:rPr>
          <w:rFonts w:ascii="Arial" w:eastAsia="Times New Roman" w:hAnsi="Arial" w:cs="Arial"/>
          <w:i/>
          <w:iCs/>
          <w:color w:val="000000" w:themeColor="text1"/>
          <w:sz w:val="24"/>
          <w:szCs w:val="24"/>
          <w:lang w:eastAsia="en-GB"/>
        </w:rPr>
        <w:t>The defence of insanity | Legal Guidance | LexisNexis</w:t>
      </w:r>
      <w:r w:rsidRPr="009C5E26">
        <w:rPr>
          <w:rFonts w:ascii="Arial" w:eastAsia="Times New Roman" w:hAnsi="Arial" w:cs="Arial"/>
          <w:color w:val="000000" w:themeColor="text1"/>
          <w:sz w:val="24"/>
          <w:szCs w:val="24"/>
          <w:shd w:val="clear" w:color="auto" w:fill="FFFFFF"/>
          <w:lang w:eastAsia="en-GB"/>
        </w:rPr>
        <w:t>. [online] Available at: &lt;https://www.lexisnexis.co.uk/legal/guidance/the-defence-of-insanity&gt; [Accessed 19 April 2021].</w:t>
      </w:r>
    </w:p>
    <w:p w14:paraId="5EF12465" w14:textId="77777777" w:rsidR="009C5E26" w:rsidRPr="009C5E26" w:rsidRDefault="009C5E26" w:rsidP="009C5E26">
      <w:pPr>
        <w:spacing w:after="0" w:line="360" w:lineRule="auto"/>
        <w:contextualSpacing/>
        <w:jc w:val="both"/>
        <w:rPr>
          <w:rFonts w:ascii="Arial" w:eastAsia="Times New Roman" w:hAnsi="Arial" w:cs="Arial"/>
          <w:color w:val="000000" w:themeColor="text1"/>
          <w:sz w:val="24"/>
          <w:szCs w:val="24"/>
          <w:shd w:val="clear" w:color="auto" w:fill="FFFFFF"/>
          <w:lang w:eastAsia="en-GB"/>
        </w:rPr>
      </w:pPr>
    </w:p>
    <w:p w14:paraId="640E0D3B"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proofErr w:type="spellStart"/>
      <w:r w:rsidRPr="009C5E26">
        <w:rPr>
          <w:rFonts w:ascii="Arial" w:eastAsia="Times New Roman" w:hAnsi="Arial" w:cs="Arial"/>
          <w:color w:val="000000" w:themeColor="text1"/>
          <w:sz w:val="24"/>
          <w:szCs w:val="24"/>
          <w:shd w:val="clear" w:color="auto" w:fill="FFFFFF"/>
          <w:lang w:eastAsia="en-GB"/>
        </w:rPr>
        <w:t>Oushakova</w:t>
      </w:r>
      <w:proofErr w:type="spellEnd"/>
      <w:r w:rsidRPr="009C5E26">
        <w:rPr>
          <w:rFonts w:ascii="Arial" w:eastAsia="Times New Roman" w:hAnsi="Arial" w:cs="Arial"/>
          <w:color w:val="000000" w:themeColor="text1"/>
          <w:sz w:val="24"/>
          <w:szCs w:val="24"/>
          <w:shd w:val="clear" w:color="auto" w:fill="FFFFFF"/>
          <w:lang w:eastAsia="en-GB"/>
        </w:rPr>
        <w:t>, I., 2007. Objectification of the diminished responsibility criteria. </w:t>
      </w:r>
      <w:r w:rsidRPr="009C5E26">
        <w:rPr>
          <w:rFonts w:ascii="Arial" w:eastAsia="Times New Roman" w:hAnsi="Arial" w:cs="Arial"/>
          <w:i/>
          <w:iCs/>
          <w:color w:val="000000" w:themeColor="text1"/>
          <w:sz w:val="24"/>
          <w:szCs w:val="24"/>
          <w:lang w:eastAsia="en-GB"/>
        </w:rPr>
        <w:t>European Psychiatry</w:t>
      </w:r>
      <w:r w:rsidRPr="009C5E26">
        <w:rPr>
          <w:rFonts w:ascii="Arial" w:eastAsia="Times New Roman" w:hAnsi="Arial" w:cs="Arial"/>
          <w:color w:val="000000" w:themeColor="text1"/>
          <w:sz w:val="24"/>
          <w:szCs w:val="24"/>
          <w:shd w:val="clear" w:color="auto" w:fill="FFFFFF"/>
          <w:lang w:eastAsia="en-GB"/>
        </w:rPr>
        <w:t>, 22, p.S311.</w:t>
      </w:r>
    </w:p>
    <w:p w14:paraId="0A1E88C6"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5071BC77"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Syed, H., 2019. Defence of Insanity: ‘Humpty Dumpty’ Law Reform. </w:t>
      </w:r>
      <w:r w:rsidRPr="009C5E26">
        <w:rPr>
          <w:rFonts w:ascii="Arial" w:eastAsia="Times New Roman" w:hAnsi="Arial" w:cs="Arial"/>
          <w:i/>
          <w:iCs/>
          <w:color w:val="000000" w:themeColor="text1"/>
          <w:sz w:val="24"/>
          <w:szCs w:val="24"/>
          <w:lang w:eastAsia="en-GB"/>
        </w:rPr>
        <w:t xml:space="preserve">SSRN Electronic </w:t>
      </w:r>
      <w:proofErr w:type="gramStart"/>
      <w:r w:rsidRPr="009C5E26">
        <w:rPr>
          <w:rFonts w:ascii="Arial" w:eastAsia="Times New Roman" w:hAnsi="Arial" w:cs="Arial"/>
          <w:i/>
          <w:iCs/>
          <w:color w:val="000000" w:themeColor="text1"/>
          <w:sz w:val="24"/>
          <w:szCs w:val="24"/>
          <w:lang w:eastAsia="en-GB"/>
        </w:rPr>
        <w:t>Journal</w:t>
      </w:r>
      <w:r w:rsidRPr="009C5E26">
        <w:rPr>
          <w:rFonts w:ascii="Arial" w:eastAsia="Times New Roman" w:hAnsi="Arial" w:cs="Arial"/>
          <w:color w:val="000000" w:themeColor="text1"/>
          <w:sz w:val="24"/>
          <w:szCs w:val="24"/>
          <w:shd w:val="clear" w:color="auto" w:fill="FFFFFF"/>
          <w:lang w:eastAsia="en-GB"/>
        </w:rPr>
        <w:t>,.</w:t>
      </w:r>
      <w:proofErr w:type="gramEnd"/>
    </w:p>
    <w:p w14:paraId="36580556"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 xml:space="preserve">Wagner, D., 2016. Psychological Care at the Intersection of Brain, Body, Mind, Emotions, and </w:t>
      </w:r>
      <w:proofErr w:type="spellStart"/>
      <w:r w:rsidRPr="009C5E26">
        <w:rPr>
          <w:rFonts w:ascii="Arial" w:eastAsia="Times New Roman" w:hAnsi="Arial" w:cs="Arial"/>
          <w:color w:val="000000" w:themeColor="text1"/>
          <w:sz w:val="24"/>
          <w:szCs w:val="24"/>
          <w:shd w:val="clear" w:color="auto" w:fill="FFFFFF"/>
          <w:lang w:eastAsia="en-GB"/>
        </w:rPr>
        <w:t>BehaviorPsychological</w:t>
      </w:r>
      <w:proofErr w:type="spellEnd"/>
      <w:r w:rsidRPr="009C5E26">
        <w:rPr>
          <w:rFonts w:ascii="Arial" w:eastAsia="Times New Roman" w:hAnsi="Arial" w:cs="Arial"/>
          <w:color w:val="000000" w:themeColor="text1"/>
          <w:sz w:val="24"/>
          <w:szCs w:val="24"/>
          <w:shd w:val="clear" w:color="auto" w:fill="FFFFFF"/>
          <w:lang w:eastAsia="en-GB"/>
        </w:rPr>
        <w:t xml:space="preserve"> Care at the Intersection of Brain, Body, Mind, Emotions, and </w:t>
      </w:r>
      <w:proofErr w:type="spellStart"/>
      <w:r w:rsidRPr="009C5E26">
        <w:rPr>
          <w:rFonts w:ascii="Arial" w:eastAsia="Times New Roman" w:hAnsi="Arial" w:cs="Arial"/>
          <w:color w:val="000000" w:themeColor="text1"/>
          <w:sz w:val="24"/>
          <w:szCs w:val="24"/>
          <w:shd w:val="clear" w:color="auto" w:fill="FFFFFF"/>
          <w:lang w:eastAsia="en-GB"/>
        </w:rPr>
        <w:t>Behavior</w:t>
      </w:r>
      <w:proofErr w:type="spellEnd"/>
      <w:r w:rsidRPr="009C5E26">
        <w:rPr>
          <w:rFonts w:ascii="Arial" w:eastAsia="Times New Roman" w:hAnsi="Arial" w:cs="Arial"/>
          <w:color w:val="000000" w:themeColor="text1"/>
          <w:sz w:val="24"/>
          <w:szCs w:val="24"/>
          <w:shd w:val="clear" w:color="auto" w:fill="FFFFFF"/>
          <w:lang w:eastAsia="en-GB"/>
        </w:rPr>
        <w:t>. </w:t>
      </w:r>
      <w:proofErr w:type="spellStart"/>
      <w:r w:rsidRPr="009C5E26">
        <w:rPr>
          <w:rFonts w:ascii="Arial" w:eastAsia="Times New Roman" w:hAnsi="Arial" w:cs="Arial"/>
          <w:i/>
          <w:iCs/>
          <w:color w:val="000000" w:themeColor="text1"/>
          <w:sz w:val="24"/>
          <w:szCs w:val="24"/>
          <w:lang w:eastAsia="en-GB"/>
        </w:rPr>
        <w:t>PsycCRITIQUES</w:t>
      </w:r>
      <w:proofErr w:type="spellEnd"/>
      <w:r w:rsidRPr="009C5E26">
        <w:rPr>
          <w:rFonts w:ascii="Arial" w:eastAsia="Times New Roman" w:hAnsi="Arial" w:cs="Arial"/>
          <w:color w:val="000000" w:themeColor="text1"/>
          <w:sz w:val="24"/>
          <w:szCs w:val="24"/>
          <w:shd w:val="clear" w:color="auto" w:fill="FFFFFF"/>
          <w:lang w:eastAsia="en-GB"/>
        </w:rPr>
        <w:t>, 6161(4545).</w:t>
      </w:r>
    </w:p>
    <w:p w14:paraId="69D1817E"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2561A308"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2DB81EBB" w14:textId="77777777" w:rsidR="009C5E26" w:rsidRPr="009C5E26" w:rsidRDefault="009C5E26" w:rsidP="009C5E26">
      <w:pPr>
        <w:keepNext/>
        <w:keepLines/>
        <w:spacing w:before="240" w:after="0" w:line="240" w:lineRule="auto"/>
        <w:outlineLvl w:val="0"/>
        <w:rPr>
          <w:rFonts w:ascii="Arial" w:eastAsia="SimSun" w:hAnsi="Arial" w:cs="Arial"/>
          <w:b/>
          <w:bCs/>
          <w:color w:val="000000" w:themeColor="text1"/>
          <w:sz w:val="24"/>
          <w:szCs w:val="24"/>
          <w:lang w:eastAsia="zh-CN"/>
        </w:rPr>
      </w:pPr>
      <w:bookmarkStart w:id="8" w:name="_Toc71263879"/>
      <w:r w:rsidRPr="009C5E26">
        <w:rPr>
          <w:rFonts w:ascii="Arial" w:eastAsia="SimSun" w:hAnsi="Arial" w:cs="Arial"/>
          <w:b/>
          <w:bCs/>
          <w:color w:val="000000" w:themeColor="text1"/>
          <w:sz w:val="24"/>
          <w:szCs w:val="24"/>
          <w:lang w:eastAsia="zh-CN"/>
        </w:rPr>
        <w:t>Case Laws</w:t>
      </w:r>
      <w:bookmarkEnd w:id="8"/>
      <w:r w:rsidRPr="009C5E26">
        <w:rPr>
          <w:rFonts w:ascii="Arial" w:eastAsia="SimSun" w:hAnsi="Arial" w:cs="Arial"/>
          <w:b/>
          <w:bCs/>
          <w:color w:val="000000" w:themeColor="text1"/>
          <w:sz w:val="24"/>
          <w:szCs w:val="24"/>
          <w:lang w:eastAsia="zh-CN"/>
        </w:rPr>
        <w:t xml:space="preserve"> </w:t>
      </w:r>
    </w:p>
    <w:p w14:paraId="0B7FC7F3"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40266ADA"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M’ </w:t>
      </w:r>
      <w:proofErr w:type="spellStart"/>
      <w:r w:rsidRPr="009C5E26">
        <w:rPr>
          <w:rFonts w:ascii="Arial" w:eastAsia="Times New Roman" w:hAnsi="Arial" w:cs="Arial"/>
          <w:color w:val="000000" w:themeColor="text1"/>
          <w:sz w:val="24"/>
          <w:szCs w:val="24"/>
          <w:lang w:eastAsia="en-GB"/>
        </w:rPr>
        <w:t>Naghten</w:t>
      </w:r>
      <w:proofErr w:type="spellEnd"/>
      <w:r w:rsidRPr="009C5E26">
        <w:rPr>
          <w:rFonts w:ascii="Arial" w:eastAsia="Times New Roman" w:hAnsi="Arial" w:cs="Arial"/>
          <w:color w:val="000000" w:themeColor="text1"/>
          <w:sz w:val="24"/>
          <w:szCs w:val="24"/>
          <w:lang w:eastAsia="en-GB"/>
        </w:rPr>
        <w:t xml:space="preserve"> Rules (1843) </w:t>
      </w:r>
    </w:p>
    <w:p w14:paraId="1CDE022B"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0C05DE5A"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R V Johnson (2007) </w:t>
      </w:r>
    </w:p>
    <w:p w14:paraId="582FD50C"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3E0D0999" w14:textId="77777777" w:rsidR="009C5E26" w:rsidRPr="009C5E26" w:rsidRDefault="009C5E26" w:rsidP="009C5E26">
      <w:pPr>
        <w:tabs>
          <w:tab w:val="left" w:pos="2388"/>
        </w:tabs>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R V Parks (1987)</w:t>
      </w:r>
    </w:p>
    <w:p w14:paraId="1535FD10" w14:textId="77777777" w:rsidR="009C5E26" w:rsidRPr="009C5E26" w:rsidRDefault="009C5E26" w:rsidP="009C5E26">
      <w:pPr>
        <w:tabs>
          <w:tab w:val="left" w:pos="2388"/>
        </w:tabs>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ab/>
      </w:r>
    </w:p>
    <w:p w14:paraId="533A176B"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R v Hennessy (1989) </w:t>
      </w:r>
    </w:p>
    <w:p w14:paraId="76A13E15"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22D7A025" w14:textId="77777777" w:rsidR="009C5E26" w:rsidRPr="009C5E26" w:rsidRDefault="009C5E26" w:rsidP="009C5E26">
      <w:pPr>
        <w:spacing w:after="0" w:line="360" w:lineRule="auto"/>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R V Quick (1973)</w:t>
      </w:r>
    </w:p>
    <w:p w14:paraId="4527704D"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150C110B"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0AF68906"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2EF35D3C"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494C8729"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17EA0ADC"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08AF6108"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4B2A31D8"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2CC6FF51" w14:textId="77777777" w:rsidR="009C5E26" w:rsidRPr="009C5E26" w:rsidRDefault="009C5E26" w:rsidP="009C5E26">
      <w:pPr>
        <w:spacing w:after="0" w:line="240" w:lineRule="auto"/>
        <w:rPr>
          <w:rFonts w:ascii="Arial" w:eastAsia="Times New Roman" w:hAnsi="Arial" w:cs="Arial"/>
          <w:color w:val="000000" w:themeColor="text1"/>
          <w:sz w:val="24"/>
          <w:szCs w:val="24"/>
          <w:lang w:eastAsia="en-GB"/>
        </w:rPr>
      </w:pPr>
    </w:p>
    <w:p w14:paraId="693D83B7" w14:textId="77777777" w:rsidR="009C5E26" w:rsidRPr="009C5E26" w:rsidRDefault="009C5E26" w:rsidP="009C5E26">
      <w:pPr>
        <w:spacing w:after="0" w:line="240" w:lineRule="auto"/>
        <w:contextualSpacing/>
        <w:jc w:val="center"/>
        <w:rPr>
          <w:rFonts w:ascii="Arial" w:eastAsiaTheme="majorEastAsia" w:hAnsi="Arial" w:cs="Arial"/>
          <w:b/>
          <w:bCs/>
          <w:color w:val="000000" w:themeColor="text1"/>
          <w:spacing w:val="-10"/>
          <w:kern w:val="28"/>
          <w:sz w:val="24"/>
          <w:szCs w:val="24"/>
          <w:lang w:eastAsia="en-GB"/>
        </w:rPr>
      </w:pPr>
      <w:r w:rsidRPr="009C5E26">
        <w:rPr>
          <w:rFonts w:ascii="Arial" w:eastAsiaTheme="majorEastAsia" w:hAnsi="Arial" w:cs="Arial"/>
          <w:b/>
          <w:bCs/>
          <w:color w:val="000000" w:themeColor="text1"/>
          <w:spacing w:val="-10"/>
          <w:kern w:val="28"/>
          <w:sz w:val="24"/>
          <w:szCs w:val="24"/>
          <w:lang w:eastAsia="en-GB"/>
        </w:rPr>
        <w:t>Question 2</w:t>
      </w:r>
    </w:p>
    <w:p w14:paraId="77F2F3A5" w14:textId="77777777" w:rsidR="009C5E26" w:rsidRPr="009C5E26" w:rsidRDefault="009C5E26" w:rsidP="009C5E26">
      <w:pPr>
        <w:keepNext/>
        <w:keepLines/>
        <w:spacing w:before="240" w:after="0" w:line="360" w:lineRule="auto"/>
        <w:jc w:val="both"/>
        <w:outlineLvl w:val="0"/>
        <w:rPr>
          <w:rFonts w:ascii="Arial" w:eastAsiaTheme="majorEastAsia" w:hAnsi="Arial" w:cs="Arial"/>
          <w:b/>
          <w:bCs/>
          <w:color w:val="000000" w:themeColor="text1"/>
          <w:sz w:val="24"/>
          <w:szCs w:val="24"/>
          <w:lang w:eastAsia="en-GB"/>
        </w:rPr>
      </w:pPr>
      <w:bookmarkStart w:id="9" w:name="_Toc71263880"/>
      <w:r w:rsidRPr="009C5E26">
        <w:rPr>
          <w:rFonts w:ascii="Arial" w:eastAsiaTheme="majorEastAsia" w:hAnsi="Arial" w:cs="Arial"/>
          <w:b/>
          <w:bCs/>
          <w:color w:val="000000" w:themeColor="text1"/>
          <w:sz w:val="24"/>
          <w:szCs w:val="24"/>
          <w:lang w:eastAsia="en-GB"/>
        </w:rPr>
        <w:t>Introduction</w:t>
      </w:r>
      <w:bookmarkEnd w:id="9"/>
      <w:r w:rsidRPr="009C5E26">
        <w:rPr>
          <w:rFonts w:ascii="Arial" w:eastAsiaTheme="majorEastAsia" w:hAnsi="Arial" w:cs="Arial"/>
          <w:b/>
          <w:bCs/>
          <w:color w:val="000000" w:themeColor="text1"/>
          <w:sz w:val="24"/>
          <w:szCs w:val="24"/>
          <w:lang w:eastAsia="en-GB"/>
        </w:rPr>
        <w:t xml:space="preserve"> </w:t>
      </w:r>
    </w:p>
    <w:p w14:paraId="3E79FDEC"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690F1FAC"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This part of the writing will focus on the case study discussing the actions of Ali resulting in the death of the doorman at the scene and the death of Collin, the current boyfriend of his ex-girlfriend at a different scene. The offences which Ali is likely to be held responsible for will be addressed with the segregation of the two crimes between the doorman and Collin. Furthermore, elements covered in relation to Actus Reus and </w:t>
      </w:r>
      <w:proofErr w:type="spellStart"/>
      <w:r w:rsidRPr="009C5E26">
        <w:rPr>
          <w:rFonts w:ascii="Arial" w:eastAsia="Times New Roman" w:hAnsi="Arial" w:cs="Arial"/>
          <w:color w:val="000000" w:themeColor="text1"/>
          <w:sz w:val="24"/>
          <w:szCs w:val="24"/>
          <w:lang w:eastAsia="en-GB"/>
        </w:rPr>
        <w:t>Mens</w:t>
      </w:r>
      <w:proofErr w:type="spellEnd"/>
      <w:r w:rsidRPr="009C5E26">
        <w:rPr>
          <w:rFonts w:ascii="Arial" w:eastAsia="Times New Roman" w:hAnsi="Arial" w:cs="Arial"/>
          <w:color w:val="000000" w:themeColor="text1"/>
          <w:sz w:val="24"/>
          <w:szCs w:val="24"/>
          <w:lang w:eastAsia="en-GB"/>
        </w:rPr>
        <w:t xml:space="preserve"> Rea will be stated. After assessing all of this and the support of relevant case laws a decision will be reached of whether Ali will be held responsible for the crime that he has committed. </w:t>
      </w:r>
    </w:p>
    <w:p w14:paraId="043EFAA1"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7F21B09A" w14:textId="77777777" w:rsidR="009C5E26" w:rsidRPr="009C5E26" w:rsidRDefault="009C5E26" w:rsidP="009C5E26">
      <w:pPr>
        <w:keepNext/>
        <w:keepLines/>
        <w:spacing w:before="240" w:after="0" w:line="360" w:lineRule="auto"/>
        <w:jc w:val="both"/>
        <w:outlineLvl w:val="0"/>
        <w:rPr>
          <w:rFonts w:ascii="Arial" w:eastAsiaTheme="majorEastAsia" w:hAnsi="Arial" w:cs="Arial"/>
          <w:b/>
          <w:bCs/>
          <w:color w:val="000000" w:themeColor="text1"/>
          <w:sz w:val="24"/>
          <w:szCs w:val="24"/>
          <w:lang w:eastAsia="en-GB"/>
        </w:rPr>
      </w:pPr>
      <w:bookmarkStart w:id="10" w:name="_Toc71263881"/>
      <w:r w:rsidRPr="009C5E26">
        <w:rPr>
          <w:rFonts w:ascii="Arial" w:eastAsiaTheme="majorEastAsia" w:hAnsi="Arial" w:cs="Arial"/>
          <w:b/>
          <w:bCs/>
          <w:color w:val="000000" w:themeColor="text1"/>
          <w:sz w:val="24"/>
          <w:szCs w:val="24"/>
          <w:lang w:eastAsia="en-GB"/>
        </w:rPr>
        <w:t>Case of Doorman’s Death</w:t>
      </w:r>
      <w:bookmarkEnd w:id="10"/>
      <w:r w:rsidRPr="009C5E26">
        <w:rPr>
          <w:rFonts w:ascii="Arial" w:eastAsiaTheme="majorEastAsia" w:hAnsi="Arial" w:cs="Arial"/>
          <w:b/>
          <w:bCs/>
          <w:color w:val="000000" w:themeColor="text1"/>
          <w:sz w:val="24"/>
          <w:szCs w:val="24"/>
          <w:lang w:eastAsia="en-GB"/>
        </w:rPr>
        <w:t xml:space="preserve"> </w:t>
      </w:r>
    </w:p>
    <w:p w14:paraId="4A80F40A"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501EF348"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1" w:name="_Toc71263882"/>
      <w:r w:rsidRPr="009C5E26">
        <w:rPr>
          <w:rFonts w:ascii="Arial" w:eastAsiaTheme="majorEastAsia" w:hAnsi="Arial" w:cs="Arial"/>
          <w:b/>
          <w:bCs/>
          <w:color w:val="000000" w:themeColor="text1"/>
          <w:sz w:val="24"/>
          <w:szCs w:val="24"/>
          <w:lang w:eastAsia="en-GB"/>
        </w:rPr>
        <w:t>Potential Offences</w:t>
      </w:r>
      <w:bookmarkEnd w:id="11"/>
      <w:r w:rsidRPr="009C5E26">
        <w:rPr>
          <w:rFonts w:ascii="Arial" w:eastAsiaTheme="majorEastAsia" w:hAnsi="Arial" w:cs="Arial"/>
          <w:b/>
          <w:bCs/>
          <w:color w:val="000000" w:themeColor="text1"/>
          <w:sz w:val="24"/>
          <w:szCs w:val="24"/>
          <w:lang w:eastAsia="en-GB"/>
        </w:rPr>
        <w:t xml:space="preserve"> </w:t>
      </w:r>
    </w:p>
    <w:p w14:paraId="4E67EE37"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042AA4C0"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The most suitable offence for the action of hitting the doorman, which was an injury that had led to his death can be stated to be Manslaughter. Manslaughter is when unintended death results from a fatality caused or due to a disorder. Ali did cause serious fatality to the doorman, but he did not do it with the intent of killing him, rather as an attempt of keeping the doorman away from the fight. The level of seriousness in the sentence given is based upon the harm given and the culpability. For </w:t>
      </w:r>
      <w:proofErr w:type="gramStart"/>
      <w:r w:rsidRPr="009C5E26">
        <w:rPr>
          <w:rFonts w:ascii="Arial" w:eastAsia="Times New Roman" w:hAnsi="Arial" w:cs="Arial"/>
          <w:color w:val="000000" w:themeColor="text1"/>
          <w:sz w:val="24"/>
          <w:szCs w:val="24"/>
          <w:lang w:eastAsia="en-GB"/>
        </w:rPr>
        <w:t>Ali</w:t>
      </w:r>
      <w:proofErr w:type="gramEnd"/>
      <w:r w:rsidRPr="009C5E26">
        <w:rPr>
          <w:rFonts w:ascii="Arial" w:eastAsia="Times New Roman" w:hAnsi="Arial" w:cs="Arial"/>
          <w:color w:val="000000" w:themeColor="text1"/>
          <w:sz w:val="24"/>
          <w:szCs w:val="24"/>
          <w:lang w:eastAsia="en-GB"/>
        </w:rPr>
        <w:t xml:space="preserve"> the sentences can be harsher due to the consequence of death. Manslaughter can be divided into classes with unlawful act manslaughter being the most appropriate with Ali’s case. This is because this offence is decreed as the death has happened as result of the criminal actions, though he was only subject to the realisation that some form of harm would be suffered, not death. A typical scenario of this type of crime is often referred to as “one punch” manslaughter. R v Church (1965), shows that the appellant actions of throwing Sylvia in the river thinking she was dead, resulted in him being </w:t>
      </w:r>
      <w:r w:rsidRPr="009C5E26">
        <w:rPr>
          <w:rFonts w:ascii="Arial" w:eastAsia="Times New Roman" w:hAnsi="Arial" w:cs="Arial"/>
          <w:color w:val="000000" w:themeColor="text1"/>
          <w:sz w:val="24"/>
          <w:szCs w:val="24"/>
          <w:lang w:eastAsia="en-GB"/>
        </w:rPr>
        <w:lastRenderedPageBreak/>
        <w:t>convicted for manslaughter. Although he thought that she was dead from knocking her unconscious, she was in fact alive and drowned as a result of being thrown in the river.</w:t>
      </w:r>
    </w:p>
    <w:p w14:paraId="72FF1B62"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3FCA834D"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2" w:name="_Toc71263883"/>
      <w:r w:rsidRPr="009C5E26">
        <w:rPr>
          <w:rFonts w:ascii="Arial" w:eastAsiaTheme="majorEastAsia" w:hAnsi="Arial" w:cs="Arial"/>
          <w:b/>
          <w:bCs/>
          <w:color w:val="000000" w:themeColor="text1"/>
          <w:sz w:val="24"/>
          <w:szCs w:val="24"/>
          <w:lang w:eastAsia="en-GB"/>
        </w:rPr>
        <w:t>Actus Rea</w:t>
      </w:r>
      <w:bookmarkEnd w:id="12"/>
    </w:p>
    <w:p w14:paraId="571BEED2"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65A5E3ED"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The element of Actus Rea applicable in this case is Result. The action of Ali although not intended has resulted in the death of the doorman. As Ali’s action consisted of him harming another person physically, Actus Rea applies. </w:t>
      </w:r>
    </w:p>
    <w:p w14:paraId="2825DBAF"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4F698138"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3" w:name="_Toc71263884"/>
      <w:proofErr w:type="spellStart"/>
      <w:r w:rsidRPr="009C5E26">
        <w:rPr>
          <w:rFonts w:ascii="Arial" w:eastAsiaTheme="majorEastAsia" w:hAnsi="Arial" w:cs="Arial"/>
          <w:b/>
          <w:bCs/>
          <w:color w:val="000000" w:themeColor="text1"/>
          <w:sz w:val="24"/>
          <w:szCs w:val="24"/>
          <w:lang w:eastAsia="en-GB"/>
        </w:rPr>
        <w:t>Mens</w:t>
      </w:r>
      <w:proofErr w:type="spellEnd"/>
      <w:r w:rsidRPr="009C5E26">
        <w:rPr>
          <w:rFonts w:ascii="Arial" w:eastAsiaTheme="majorEastAsia" w:hAnsi="Arial" w:cs="Arial"/>
          <w:b/>
          <w:bCs/>
          <w:color w:val="000000" w:themeColor="text1"/>
          <w:sz w:val="24"/>
          <w:szCs w:val="24"/>
          <w:lang w:eastAsia="en-GB"/>
        </w:rPr>
        <w:t xml:space="preserve"> Rea</w:t>
      </w:r>
      <w:bookmarkEnd w:id="13"/>
      <w:r w:rsidRPr="009C5E26">
        <w:rPr>
          <w:rFonts w:ascii="Arial" w:eastAsiaTheme="majorEastAsia" w:hAnsi="Arial" w:cs="Arial"/>
          <w:b/>
          <w:bCs/>
          <w:color w:val="000000" w:themeColor="text1"/>
          <w:sz w:val="24"/>
          <w:szCs w:val="24"/>
          <w:lang w:eastAsia="en-GB"/>
        </w:rPr>
        <w:t xml:space="preserve"> </w:t>
      </w:r>
    </w:p>
    <w:p w14:paraId="1D8F2779"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17EA168A"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In accordance with model penal code, there are elements including Purpose, Knowledge, Recklessness, Negligence (</w:t>
      </w:r>
      <w:r w:rsidRPr="009C5E26">
        <w:rPr>
          <w:rFonts w:ascii="Arial" w:eastAsia="Times New Roman" w:hAnsi="Arial" w:cs="Arial"/>
          <w:color w:val="000000" w:themeColor="text1"/>
          <w:sz w:val="24"/>
          <w:szCs w:val="24"/>
          <w:shd w:val="clear" w:color="auto" w:fill="FFFFFF"/>
          <w:lang w:eastAsia="en-GB"/>
        </w:rPr>
        <w:t>Lawshelf.com. 2021).</w:t>
      </w:r>
      <w:r w:rsidRPr="009C5E26">
        <w:rPr>
          <w:rFonts w:ascii="Arial" w:eastAsia="Times New Roman" w:hAnsi="Arial" w:cs="Arial"/>
          <w:color w:val="000000" w:themeColor="text1"/>
          <w:sz w:val="24"/>
          <w:szCs w:val="24"/>
          <w:lang w:eastAsia="en-GB"/>
        </w:rPr>
        <w:t xml:space="preserve"> In this case negligence does not apply as he knew the risk of what he was doing. Purpose is not applicable as he did not intend for his death. Knowledge is applicable as even though he was not sure that certain consequences would be reached, he knew that his actions had some form of serious consequences. Similarly, R V Larkin (1942), shows that even though the appellant was using the razor to frighten the lover of his mistress, which later killed his drunk wife, was held guilty because being a sane and sober individual he is expected to be aware that this act would result in danger for others. Recklessness does not apply either as offenders would not be sure of the specific results, though Collin was aware of the effects of causing physical harm. </w:t>
      </w:r>
    </w:p>
    <w:p w14:paraId="0A6F6DD9"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6FD5DCC5"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4" w:name="_Toc71263885"/>
      <w:r w:rsidRPr="009C5E26">
        <w:rPr>
          <w:rFonts w:ascii="Arial" w:eastAsiaTheme="majorEastAsia" w:hAnsi="Arial" w:cs="Arial"/>
          <w:b/>
          <w:bCs/>
          <w:color w:val="000000" w:themeColor="text1"/>
          <w:sz w:val="24"/>
          <w:szCs w:val="24"/>
          <w:lang w:eastAsia="en-GB"/>
        </w:rPr>
        <w:t>Decision</w:t>
      </w:r>
      <w:bookmarkEnd w:id="14"/>
      <w:r w:rsidRPr="009C5E26">
        <w:rPr>
          <w:rFonts w:ascii="Arial" w:eastAsiaTheme="majorEastAsia" w:hAnsi="Arial" w:cs="Arial"/>
          <w:b/>
          <w:bCs/>
          <w:color w:val="000000" w:themeColor="text1"/>
          <w:sz w:val="24"/>
          <w:szCs w:val="24"/>
          <w:lang w:eastAsia="en-GB"/>
        </w:rPr>
        <w:t xml:space="preserve"> </w:t>
      </w:r>
    </w:p>
    <w:p w14:paraId="7A836195"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1D438040"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Ali would be held accountable for the death of the doorman, held chargeable for unlawful act manslaughter. Hitting the doorman was certainly avoidable as the doorman was not attacking Ali, rather trying to dismiss the fight. </w:t>
      </w:r>
    </w:p>
    <w:p w14:paraId="419BD91D"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12E4FA6A" w14:textId="77777777" w:rsidR="009C5E26" w:rsidRPr="009C5E26" w:rsidRDefault="009C5E26" w:rsidP="009C5E26">
      <w:pPr>
        <w:keepNext/>
        <w:keepLines/>
        <w:spacing w:before="240" w:after="0" w:line="360" w:lineRule="auto"/>
        <w:jc w:val="both"/>
        <w:outlineLvl w:val="0"/>
        <w:rPr>
          <w:rFonts w:ascii="Arial" w:eastAsiaTheme="majorEastAsia" w:hAnsi="Arial" w:cs="Arial"/>
          <w:b/>
          <w:bCs/>
          <w:color w:val="000000" w:themeColor="text1"/>
          <w:sz w:val="24"/>
          <w:szCs w:val="24"/>
          <w:lang w:eastAsia="en-GB"/>
        </w:rPr>
      </w:pPr>
      <w:bookmarkStart w:id="15" w:name="_Toc71263886"/>
      <w:r w:rsidRPr="009C5E26">
        <w:rPr>
          <w:rFonts w:ascii="Arial" w:eastAsiaTheme="majorEastAsia" w:hAnsi="Arial" w:cs="Arial"/>
          <w:b/>
          <w:bCs/>
          <w:color w:val="000000" w:themeColor="text1"/>
          <w:sz w:val="24"/>
          <w:szCs w:val="24"/>
          <w:lang w:eastAsia="en-GB"/>
        </w:rPr>
        <w:t>Case of Collin’s Death</w:t>
      </w:r>
      <w:bookmarkEnd w:id="15"/>
    </w:p>
    <w:p w14:paraId="756775EB"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1D23A82B"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6" w:name="_Toc71263887"/>
      <w:r w:rsidRPr="009C5E26">
        <w:rPr>
          <w:rFonts w:ascii="Arial" w:eastAsiaTheme="majorEastAsia" w:hAnsi="Arial" w:cs="Arial"/>
          <w:b/>
          <w:bCs/>
          <w:color w:val="000000" w:themeColor="text1"/>
          <w:sz w:val="24"/>
          <w:szCs w:val="24"/>
          <w:lang w:eastAsia="en-GB"/>
        </w:rPr>
        <w:t>Potential offences</w:t>
      </w:r>
      <w:bookmarkEnd w:id="16"/>
    </w:p>
    <w:p w14:paraId="7BF72D65"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5495693C"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lastRenderedPageBreak/>
        <w:t>Ali would be held accountable for murder, as all of the conditions for murder was fulfilled as a result of the death of Collin. This includes the fact that Ali was of sound mind at the time of stabbing Collin. He unlawfully killed as Collin was not a threat to him, and he was occupied with a weapon (</w:t>
      </w:r>
      <w:r w:rsidRPr="009C5E26">
        <w:rPr>
          <w:rFonts w:ascii="Arial" w:eastAsia="Times New Roman" w:hAnsi="Arial" w:cs="Arial"/>
          <w:color w:val="000000" w:themeColor="text1"/>
          <w:sz w:val="24"/>
          <w:szCs w:val="24"/>
          <w:shd w:val="clear" w:color="auto" w:fill="FFFFFF"/>
          <w:lang w:eastAsia="en-GB"/>
        </w:rPr>
        <w:t xml:space="preserve">Cps.gov.uk. 2021). </w:t>
      </w:r>
      <w:r w:rsidRPr="009C5E26">
        <w:rPr>
          <w:rFonts w:ascii="Arial" w:eastAsia="Times New Roman" w:hAnsi="Arial" w:cs="Arial"/>
          <w:color w:val="000000" w:themeColor="text1"/>
          <w:sz w:val="24"/>
          <w:szCs w:val="24"/>
          <w:lang w:eastAsia="en-GB"/>
        </w:rPr>
        <w:t>He also did it with the intent to kill or to cause serious bodily harm. The result of stabbing a person, in an area where the victim is more likely not to have access to help swiftly, sounds more like intending to kill.</w:t>
      </w:r>
    </w:p>
    <w:p w14:paraId="02F31238"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420EA5A4"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7" w:name="_Toc71263888"/>
      <w:r w:rsidRPr="009C5E26">
        <w:rPr>
          <w:rFonts w:ascii="Arial" w:eastAsiaTheme="majorEastAsia" w:hAnsi="Arial" w:cs="Arial"/>
          <w:b/>
          <w:bCs/>
          <w:color w:val="000000" w:themeColor="text1"/>
          <w:sz w:val="24"/>
          <w:szCs w:val="24"/>
          <w:lang w:eastAsia="en-GB"/>
        </w:rPr>
        <w:t>Actus Rea</w:t>
      </w:r>
      <w:bookmarkEnd w:id="17"/>
    </w:p>
    <w:p w14:paraId="46F5605E"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4E7ED42F"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Actus Rea is met in this case also as he performed a voluntary act that had resulted in the harm of another person. The intention does not need to be considered here. Therefore, Ali did perform a criminal act of </w:t>
      </w:r>
      <w:proofErr w:type="gramStart"/>
      <w:r w:rsidRPr="009C5E26">
        <w:rPr>
          <w:rFonts w:ascii="Arial" w:eastAsia="Times New Roman" w:hAnsi="Arial" w:cs="Arial"/>
          <w:color w:val="000000" w:themeColor="text1"/>
          <w:sz w:val="24"/>
          <w:szCs w:val="24"/>
          <w:lang w:eastAsia="en-GB"/>
        </w:rPr>
        <w:t>such</w:t>
      </w:r>
      <w:proofErr w:type="gramEnd"/>
      <w:r w:rsidRPr="009C5E26">
        <w:rPr>
          <w:rFonts w:ascii="Arial" w:eastAsia="Times New Roman" w:hAnsi="Arial" w:cs="Arial"/>
          <w:color w:val="000000" w:themeColor="text1"/>
          <w:sz w:val="24"/>
          <w:szCs w:val="24"/>
          <w:lang w:eastAsia="en-GB"/>
        </w:rPr>
        <w:t xml:space="preserve"> and Actus Rea is applied.</w:t>
      </w:r>
    </w:p>
    <w:p w14:paraId="729EE756" w14:textId="77777777" w:rsidR="009C5E26" w:rsidRPr="009C5E26" w:rsidRDefault="009C5E26" w:rsidP="009C5E26">
      <w:pPr>
        <w:spacing w:after="0" w:line="360" w:lineRule="auto"/>
        <w:jc w:val="both"/>
        <w:rPr>
          <w:rFonts w:ascii="Arial" w:eastAsia="Times New Roman" w:hAnsi="Arial" w:cs="Arial"/>
          <w:b/>
          <w:bCs/>
          <w:color w:val="000000" w:themeColor="text1"/>
          <w:sz w:val="24"/>
          <w:szCs w:val="24"/>
          <w:lang w:eastAsia="en-GB"/>
        </w:rPr>
      </w:pPr>
    </w:p>
    <w:p w14:paraId="551DCD65"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8" w:name="_Toc71263889"/>
      <w:proofErr w:type="spellStart"/>
      <w:r w:rsidRPr="009C5E26">
        <w:rPr>
          <w:rFonts w:ascii="Arial" w:eastAsiaTheme="majorEastAsia" w:hAnsi="Arial" w:cs="Arial"/>
          <w:b/>
          <w:bCs/>
          <w:color w:val="000000" w:themeColor="text1"/>
          <w:sz w:val="24"/>
          <w:szCs w:val="24"/>
          <w:lang w:eastAsia="en-GB"/>
        </w:rPr>
        <w:t>Mens</w:t>
      </w:r>
      <w:proofErr w:type="spellEnd"/>
      <w:r w:rsidRPr="009C5E26">
        <w:rPr>
          <w:rFonts w:ascii="Arial" w:eastAsiaTheme="majorEastAsia" w:hAnsi="Arial" w:cs="Arial"/>
          <w:b/>
          <w:bCs/>
          <w:color w:val="000000" w:themeColor="text1"/>
          <w:sz w:val="24"/>
          <w:szCs w:val="24"/>
          <w:lang w:eastAsia="en-GB"/>
        </w:rPr>
        <w:t xml:space="preserve"> Rea</w:t>
      </w:r>
      <w:bookmarkEnd w:id="18"/>
    </w:p>
    <w:p w14:paraId="735D7EF8"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64DCE3C8"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Purpose can be discussed here from the elements of </w:t>
      </w:r>
      <w:proofErr w:type="spellStart"/>
      <w:r w:rsidRPr="009C5E26">
        <w:rPr>
          <w:rFonts w:ascii="Arial" w:eastAsia="Times New Roman" w:hAnsi="Arial" w:cs="Arial"/>
          <w:color w:val="000000" w:themeColor="text1"/>
          <w:sz w:val="24"/>
          <w:szCs w:val="24"/>
          <w:lang w:eastAsia="en-GB"/>
        </w:rPr>
        <w:t>Mens</w:t>
      </w:r>
      <w:proofErr w:type="spellEnd"/>
      <w:r w:rsidRPr="009C5E26">
        <w:rPr>
          <w:rFonts w:ascii="Arial" w:eastAsia="Times New Roman" w:hAnsi="Arial" w:cs="Arial"/>
          <w:color w:val="000000" w:themeColor="text1"/>
          <w:sz w:val="24"/>
          <w:szCs w:val="24"/>
          <w:lang w:eastAsia="en-GB"/>
        </w:rPr>
        <w:t xml:space="preserve"> Rea as Ali attacked Collin with an intention of killing. Furthermore, he was knowledgeable to the fact that his actions would lead to serious consequences including death. Recklessness does apply as Ali was entirely aware that a specific result, death, would occur as a repercussion of his actions. Negligence does not apply as he knew the risk. The case of R V </w:t>
      </w:r>
      <w:proofErr w:type="spellStart"/>
      <w:r w:rsidRPr="009C5E26">
        <w:rPr>
          <w:rFonts w:ascii="Arial" w:eastAsia="Times New Roman" w:hAnsi="Arial" w:cs="Arial"/>
          <w:color w:val="000000" w:themeColor="text1"/>
          <w:sz w:val="24"/>
          <w:szCs w:val="24"/>
          <w:lang w:eastAsia="en-GB"/>
        </w:rPr>
        <w:t>Woolin</w:t>
      </w:r>
      <w:proofErr w:type="spellEnd"/>
      <w:r w:rsidRPr="009C5E26">
        <w:rPr>
          <w:rFonts w:ascii="Arial" w:eastAsia="Times New Roman" w:hAnsi="Arial" w:cs="Arial"/>
          <w:color w:val="000000" w:themeColor="text1"/>
          <w:sz w:val="24"/>
          <w:szCs w:val="24"/>
          <w:lang w:eastAsia="en-GB"/>
        </w:rPr>
        <w:t xml:space="preserve"> (1999) can be applied as although the offender did not intend for the death of the baby, he knew the repercussions of throwing his baby to the ground. Similarly, if Ali claims that he did not intend to kill, he was aware of the repercussions of this actions (</w:t>
      </w:r>
      <w:r w:rsidRPr="009C5E26">
        <w:rPr>
          <w:rFonts w:ascii="Arial" w:eastAsia="Times New Roman" w:hAnsi="Arial" w:cs="Arial"/>
          <w:color w:val="000000" w:themeColor="text1"/>
          <w:sz w:val="24"/>
          <w:szCs w:val="24"/>
          <w:shd w:val="clear" w:color="auto" w:fill="FFFFFF"/>
          <w:lang w:eastAsia="en-GB"/>
        </w:rPr>
        <w:t xml:space="preserve">Ceil, C., 2018). </w:t>
      </w:r>
    </w:p>
    <w:p w14:paraId="091B5AE2"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797A40CD" w14:textId="77777777" w:rsidR="009C5E26" w:rsidRPr="009C5E26" w:rsidRDefault="009C5E26" w:rsidP="009C5E26">
      <w:pPr>
        <w:keepNext/>
        <w:keepLines/>
        <w:spacing w:before="40" w:after="0" w:line="360" w:lineRule="auto"/>
        <w:jc w:val="both"/>
        <w:outlineLvl w:val="1"/>
        <w:rPr>
          <w:rFonts w:ascii="Arial" w:eastAsiaTheme="majorEastAsia" w:hAnsi="Arial" w:cs="Arial"/>
          <w:b/>
          <w:bCs/>
          <w:color w:val="000000" w:themeColor="text1"/>
          <w:sz w:val="24"/>
          <w:szCs w:val="24"/>
          <w:lang w:eastAsia="en-GB"/>
        </w:rPr>
      </w:pPr>
      <w:bookmarkStart w:id="19" w:name="_Toc71263890"/>
      <w:r w:rsidRPr="009C5E26">
        <w:rPr>
          <w:rFonts w:ascii="Arial" w:eastAsiaTheme="majorEastAsia" w:hAnsi="Arial" w:cs="Arial"/>
          <w:b/>
          <w:bCs/>
          <w:color w:val="000000" w:themeColor="text1"/>
          <w:sz w:val="24"/>
          <w:szCs w:val="24"/>
          <w:lang w:eastAsia="en-GB"/>
        </w:rPr>
        <w:t>Decision</w:t>
      </w:r>
      <w:bookmarkEnd w:id="19"/>
      <w:r w:rsidRPr="009C5E26">
        <w:rPr>
          <w:rFonts w:ascii="Arial" w:eastAsiaTheme="majorEastAsia" w:hAnsi="Arial" w:cs="Arial"/>
          <w:b/>
          <w:bCs/>
          <w:color w:val="000000" w:themeColor="text1"/>
          <w:sz w:val="24"/>
          <w:szCs w:val="24"/>
          <w:lang w:eastAsia="en-GB"/>
        </w:rPr>
        <w:t xml:space="preserve"> </w:t>
      </w:r>
    </w:p>
    <w:p w14:paraId="6214FB39"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59F69232"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Ali is highly likely to held responsible for the death of Collin as he stabbed him with either the intent of causing serious bodily harm or death and he was in a sane state of mind at the time. Ali would be held for murder and the sentencing of this crime would be worser that that of Collin as more elements of Actus Rea and </w:t>
      </w:r>
      <w:proofErr w:type="spellStart"/>
      <w:r w:rsidRPr="009C5E26">
        <w:rPr>
          <w:rFonts w:ascii="Arial" w:eastAsia="Times New Roman" w:hAnsi="Arial" w:cs="Arial"/>
          <w:color w:val="000000" w:themeColor="text1"/>
          <w:sz w:val="24"/>
          <w:szCs w:val="24"/>
          <w:lang w:eastAsia="en-GB"/>
        </w:rPr>
        <w:t>Mens</w:t>
      </w:r>
      <w:proofErr w:type="spellEnd"/>
      <w:r w:rsidRPr="009C5E26">
        <w:rPr>
          <w:rFonts w:ascii="Arial" w:eastAsia="Times New Roman" w:hAnsi="Arial" w:cs="Arial"/>
          <w:color w:val="000000" w:themeColor="text1"/>
          <w:sz w:val="24"/>
          <w:szCs w:val="24"/>
          <w:lang w:eastAsia="en-GB"/>
        </w:rPr>
        <w:t xml:space="preserve"> Rea were fulfilled in this case. Although the case R V White (1910) is the case of attempted </w:t>
      </w:r>
      <w:r w:rsidRPr="009C5E26">
        <w:rPr>
          <w:rFonts w:ascii="Arial" w:eastAsia="Times New Roman" w:hAnsi="Arial" w:cs="Arial"/>
          <w:color w:val="000000" w:themeColor="text1"/>
          <w:sz w:val="24"/>
          <w:szCs w:val="24"/>
          <w:lang w:eastAsia="en-GB"/>
        </w:rPr>
        <w:lastRenderedPageBreak/>
        <w:t xml:space="preserve">murder, it is still applicable as the offended claimed that he did not intend to kill with the one dose but over a period. Ali may claim to not have stabbed Collin to kill him but to keep him quiet about the previous night of fighting, his actions would have had serious consequences anyway. </w:t>
      </w:r>
    </w:p>
    <w:p w14:paraId="635375DB" w14:textId="77777777" w:rsidR="009C5E26" w:rsidRPr="009C5E26" w:rsidRDefault="009C5E26" w:rsidP="009C5E26">
      <w:pPr>
        <w:keepNext/>
        <w:keepLines/>
        <w:spacing w:before="240" w:after="0" w:line="360" w:lineRule="auto"/>
        <w:jc w:val="both"/>
        <w:outlineLvl w:val="0"/>
        <w:rPr>
          <w:rFonts w:ascii="Arial" w:eastAsiaTheme="majorEastAsia" w:hAnsi="Arial" w:cs="Arial"/>
          <w:b/>
          <w:bCs/>
          <w:color w:val="000000" w:themeColor="text1"/>
          <w:sz w:val="24"/>
          <w:szCs w:val="24"/>
          <w:lang w:eastAsia="en-GB"/>
        </w:rPr>
      </w:pPr>
      <w:bookmarkStart w:id="20" w:name="_Toc71263891"/>
      <w:r w:rsidRPr="009C5E26">
        <w:rPr>
          <w:rFonts w:ascii="Arial" w:eastAsiaTheme="majorEastAsia" w:hAnsi="Arial" w:cs="Arial"/>
          <w:b/>
          <w:bCs/>
          <w:color w:val="000000" w:themeColor="text1"/>
          <w:sz w:val="24"/>
          <w:szCs w:val="24"/>
          <w:lang w:eastAsia="en-GB"/>
        </w:rPr>
        <w:t>References</w:t>
      </w:r>
      <w:bookmarkEnd w:id="20"/>
      <w:r w:rsidRPr="009C5E26">
        <w:rPr>
          <w:rFonts w:ascii="Arial" w:eastAsiaTheme="majorEastAsia" w:hAnsi="Arial" w:cs="Arial"/>
          <w:b/>
          <w:bCs/>
          <w:color w:val="000000" w:themeColor="text1"/>
          <w:sz w:val="24"/>
          <w:szCs w:val="24"/>
          <w:lang w:eastAsia="en-GB"/>
        </w:rPr>
        <w:t xml:space="preserve"> </w:t>
      </w:r>
    </w:p>
    <w:p w14:paraId="13DD4FC4"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p>
    <w:p w14:paraId="2C49D9B0"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p>
    <w:p w14:paraId="2830F35B"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Ceil, C., 2018. Corporate Manslaughter Comparison in UK and Canada. </w:t>
      </w:r>
      <w:r w:rsidRPr="009C5E26">
        <w:rPr>
          <w:rFonts w:ascii="Arial" w:eastAsia="Times New Roman" w:hAnsi="Arial" w:cs="Arial"/>
          <w:i/>
          <w:iCs/>
          <w:color w:val="000000" w:themeColor="text1"/>
          <w:sz w:val="24"/>
          <w:szCs w:val="24"/>
          <w:lang w:eastAsia="en-GB"/>
        </w:rPr>
        <w:t xml:space="preserve">SSRN Electronic </w:t>
      </w:r>
      <w:proofErr w:type="gramStart"/>
      <w:r w:rsidRPr="009C5E26">
        <w:rPr>
          <w:rFonts w:ascii="Arial" w:eastAsia="Times New Roman" w:hAnsi="Arial" w:cs="Arial"/>
          <w:i/>
          <w:iCs/>
          <w:color w:val="000000" w:themeColor="text1"/>
          <w:sz w:val="24"/>
          <w:szCs w:val="24"/>
          <w:lang w:eastAsia="en-GB"/>
        </w:rPr>
        <w:t>Journal</w:t>
      </w:r>
      <w:r w:rsidRPr="009C5E26">
        <w:rPr>
          <w:rFonts w:ascii="Arial" w:eastAsia="Times New Roman" w:hAnsi="Arial" w:cs="Arial"/>
          <w:color w:val="000000" w:themeColor="text1"/>
          <w:sz w:val="24"/>
          <w:szCs w:val="24"/>
          <w:shd w:val="clear" w:color="auto" w:fill="FFFFFF"/>
          <w:lang w:eastAsia="en-GB"/>
        </w:rPr>
        <w:t>,.</w:t>
      </w:r>
      <w:proofErr w:type="gramEnd"/>
    </w:p>
    <w:p w14:paraId="78F4A94C"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5D0FAE23"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Cps.gov.uk. 2021. </w:t>
      </w:r>
      <w:r w:rsidRPr="009C5E26">
        <w:rPr>
          <w:rFonts w:ascii="Arial" w:eastAsia="Times New Roman" w:hAnsi="Arial" w:cs="Arial"/>
          <w:i/>
          <w:iCs/>
          <w:color w:val="000000" w:themeColor="text1"/>
          <w:sz w:val="24"/>
          <w:szCs w:val="24"/>
          <w:lang w:eastAsia="en-GB"/>
        </w:rPr>
        <w:t>Homicide: Murder and Manslaughter | The Crown Prosecution Service</w:t>
      </w:r>
      <w:r w:rsidRPr="009C5E26">
        <w:rPr>
          <w:rFonts w:ascii="Arial" w:eastAsia="Times New Roman" w:hAnsi="Arial" w:cs="Arial"/>
          <w:color w:val="000000" w:themeColor="text1"/>
          <w:sz w:val="24"/>
          <w:szCs w:val="24"/>
          <w:shd w:val="clear" w:color="auto" w:fill="FFFFFF"/>
          <w:lang w:eastAsia="en-GB"/>
        </w:rPr>
        <w:t>. [online] Available at: &lt;https://www.cps.gov.uk/legal-guidance/homicide-murder-and-manslaughter&gt; [Accessed 7 May 2021].</w:t>
      </w:r>
    </w:p>
    <w:p w14:paraId="3D98535A"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p>
    <w:p w14:paraId="17C266FC" w14:textId="77777777" w:rsidR="009C5E26" w:rsidRPr="009C5E26" w:rsidRDefault="009C5E26" w:rsidP="009C5E26">
      <w:pPr>
        <w:spacing w:after="0" w:line="360" w:lineRule="auto"/>
        <w:jc w:val="both"/>
        <w:rPr>
          <w:rFonts w:ascii="Arial" w:eastAsia="Times New Roman" w:hAnsi="Arial" w:cs="Arial"/>
          <w:color w:val="000000" w:themeColor="text1"/>
          <w:sz w:val="24"/>
          <w:szCs w:val="24"/>
          <w:shd w:val="clear" w:color="auto" w:fill="FFFFFF"/>
          <w:lang w:eastAsia="en-GB"/>
        </w:rPr>
      </w:pPr>
      <w:r w:rsidRPr="009C5E26">
        <w:rPr>
          <w:rFonts w:ascii="Arial" w:eastAsia="Times New Roman" w:hAnsi="Arial" w:cs="Arial"/>
          <w:color w:val="000000" w:themeColor="text1"/>
          <w:sz w:val="24"/>
          <w:szCs w:val="24"/>
          <w:shd w:val="clear" w:color="auto" w:fill="FFFFFF"/>
          <w:lang w:eastAsia="en-GB"/>
        </w:rPr>
        <w:t>Lawshelf.com. 2021. </w:t>
      </w:r>
      <w:r w:rsidRPr="009C5E26">
        <w:rPr>
          <w:rFonts w:ascii="Arial" w:eastAsia="Times New Roman" w:hAnsi="Arial" w:cs="Arial"/>
          <w:i/>
          <w:iCs/>
          <w:color w:val="000000" w:themeColor="text1"/>
          <w:sz w:val="24"/>
          <w:szCs w:val="24"/>
          <w:lang w:eastAsia="en-GB"/>
        </w:rPr>
        <w:t xml:space="preserve">Model Penal Code’s </w:t>
      </w:r>
      <w:proofErr w:type="spellStart"/>
      <w:r w:rsidRPr="009C5E26">
        <w:rPr>
          <w:rFonts w:ascii="Arial" w:eastAsia="Times New Roman" w:hAnsi="Arial" w:cs="Arial"/>
          <w:i/>
          <w:iCs/>
          <w:color w:val="000000" w:themeColor="text1"/>
          <w:sz w:val="24"/>
          <w:szCs w:val="24"/>
          <w:lang w:eastAsia="en-GB"/>
        </w:rPr>
        <w:t>Mens</w:t>
      </w:r>
      <w:proofErr w:type="spellEnd"/>
      <w:r w:rsidRPr="009C5E26">
        <w:rPr>
          <w:rFonts w:ascii="Arial" w:eastAsia="Times New Roman" w:hAnsi="Arial" w:cs="Arial"/>
          <w:i/>
          <w:iCs/>
          <w:color w:val="000000" w:themeColor="text1"/>
          <w:sz w:val="24"/>
          <w:szCs w:val="24"/>
          <w:lang w:eastAsia="en-GB"/>
        </w:rPr>
        <w:t xml:space="preserve"> Rea</w:t>
      </w:r>
      <w:r w:rsidRPr="009C5E26">
        <w:rPr>
          <w:rFonts w:ascii="Arial" w:eastAsia="Times New Roman" w:hAnsi="Arial" w:cs="Arial"/>
          <w:color w:val="000000" w:themeColor="text1"/>
          <w:sz w:val="24"/>
          <w:szCs w:val="24"/>
          <w:shd w:val="clear" w:color="auto" w:fill="FFFFFF"/>
          <w:lang w:eastAsia="en-GB"/>
        </w:rPr>
        <w:t>. [online] Available at: &lt;https://lawshelf.com/coursewarecontentview/model-penal-codes-mens-rea/&gt; [Accessed 7 May 2021].</w:t>
      </w:r>
    </w:p>
    <w:p w14:paraId="17F5895F"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41A3C15A" w14:textId="77777777" w:rsidR="009C5E26" w:rsidRPr="009C5E26" w:rsidRDefault="009C5E26" w:rsidP="009C5E26">
      <w:pPr>
        <w:keepNext/>
        <w:keepLines/>
        <w:spacing w:before="240" w:after="0" w:line="360" w:lineRule="auto"/>
        <w:jc w:val="both"/>
        <w:outlineLvl w:val="0"/>
        <w:rPr>
          <w:rFonts w:ascii="Arial" w:eastAsiaTheme="majorEastAsia" w:hAnsi="Arial" w:cs="Arial"/>
          <w:b/>
          <w:bCs/>
          <w:color w:val="000000" w:themeColor="text1"/>
          <w:sz w:val="24"/>
          <w:szCs w:val="24"/>
          <w:lang w:eastAsia="en-GB"/>
        </w:rPr>
      </w:pPr>
      <w:bookmarkStart w:id="21" w:name="_Toc71263892"/>
      <w:r w:rsidRPr="009C5E26">
        <w:rPr>
          <w:rFonts w:ascii="Arial" w:eastAsiaTheme="majorEastAsia" w:hAnsi="Arial" w:cs="Arial"/>
          <w:b/>
          <w:bCs/>
          <w:color w:val="000000" w:themeColor="text1"/>
          <w:sz w:val="24"/>
          <w:szCs w:val="24"/>
          <w:lang w:eastAsia="en-GB"/>
        </w:rPr>
        <w:t>Case Laws</w:t>
      </w:r>
      <w:bookmarkEnd w:id="21"/>
      <w:r w:rsidRPr="009C5E26">
        <w:rPr>
          <w:rFonts w:ascii="Arial" w:eastAsiaTheme="majorEastAsia" w:hAnsi="Arial" w:cs="Arial"/>
          <w:b/>
          <w:bCs/>
          <w:color w:val="000000" w:themeColor="text1"/>
          <w:sz w:val="24"/>
          <w:szCs w:val="24"/>
          <w:lang w:eastAsia="en-GB"/>
        </w:rPr>
        <w:t xml:space="preserve"> </w:t>
      </w:r>
    </w:p>
    <w:p w14:paraId="423D6A3E"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4921B07A"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R v Church (1965)</w:t>
      </w:r>
    </w:p>
    <w:p w14:paraId="2C7C1E00"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3097AC22"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R V Larkin (1942)</w:t>
      </w:r>
    </w:p>
    <w:p w14:paraId="45B36ECA"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0FAE1E71"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 xml:space="preserve">R V </w:t>
      </w:r>
      <w:proofErr w:type="spellStart"/>
      <w:r w:rsidRPr="009C5E26">
        <w:rPr>
          <w:rFonts w:ascii="Arial" w:eastAsia="Times New Roman" w:hAnsi="Arial" w:cs="Arial"/>
          <w:color w:val="000000" w:themeColor="text1"/>
          <w:sz w:val="24"/>
          <w:szCs w:val="24"/>
          <w:lang w:eastAsia="en-GB"/>
        </w:rPr>
        <w:t>Woolin</w:t>
      </w:r>
      <w:proofErr w:type="spellEnd"/>
      <w:r w:rsidRPr="009C5E26">
        <w:rPr>
          <w:rFonts w:ascii="Arial" w:eastAsia="Times New Roman" w:hAnsi="Arial" w:cs="Arial"/>
          <w:color w:val="000000" w:themeColor="text1"/>
          <w:sz w:val="24"/>
          <w:szCs w:val="24"/>
          <w:lang w:eastAsia="en-GB"/>
        </w:rPr>
        <w:t xml:space="preserve"> (1999)</w:t>
      </w:r>
    </w:p>
    <w:p w14:paraId="25D28D79"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p>
    <w:p w14:paraId="198A2C2F" w14:textId="77777777" w:rsidR="009C5E26" w:rsidRPr="009C5E26" w:rsidRDefault="009C5E26" w:rsidP="009C5E26">
      <w:pPr>
        <w:spacing w:after="0" w:line="360" w:lineRule="auto"/>
        <w:jc w:val="both"/>
        <w:rPr>
          <w:rFonts w:ascii="Arial" w:eastAsia="Times New Roman" w:hAnsi="Arial" w:cs="Arial"/>
          <w:color w:val="000000" w:themeColor="text1"/>
          <w:sz w:val="24"/>
          <w:szCs w:val="24"/>
          <w:lang w:eastAsia="en-GB"/>
        </w:rPr>
      </w:pPr>
      <w:r w:rsidRPr="009C5E26">
        <w:rPr>
          <w:rFonts w:ascii="Arial" w:eastAsia="Times New Roman" w:hAnsi="Arial" w:cs="Arial"/>
          <w:color w:val="000000" w:themeColor="text1"/>
          <w:sz w:val="24"/>
          <w:szCs w:val="24"/>
          <w:lang w:eastAsia="en-GB"/>
        </w:rPr>
        <w:t>R V White (1910)</w:t>
      </w:r>
    </w:p>
    <w:p w14:paraId="2340CEC4" w14:textId="77777777" w:rsidR="0054545C" w:rsidRDefault="0054545C"/>
    <w:sectPr w:rsidR="005454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E26"/>
    <w:rsid w:val="0054545C"/>
    <w:rsid w:val="009C5E26"/>
    <w:rsid w:val="00BF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F8E6A"/>
  <w15:chartTrackingRefBased/>
  <w15:docId w15:val="{03AB7FE2-0E99-4BD7-97E7-1835ED21D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5E26"/>
    <w:rPr>
      <w:color w:val="0563C1" w:themeColor="hyperlink"/>
      <w:u w:val="single"/>
    </w:rPr>
  </w:style>
  <w:style w:type="character" w:styleId="UnresolvedMention">
    <w:name w:val="Unresolved Mention"/>
    <w:basedOn w:val="DefaultParagraphFont"/>
    <w:uiPriority w:val="99"/>
    <w:semiHidden/>
    <w:unhideWhenUsed/>
    <w:rsid w:val="009C5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2638</Words>
  <Characters>15038</Characters>
  <Application>Microsoft Office Word</Application>
  <DocSecurity>0</DocSecurity>
  <Lines>125</Lines>
  <Paragraphs>35</Paragraphs>
  <ScaleCrop>false</ScaleCrop>
  <Company/>
  <LinksUpToDate>false</LinksUpToDate>
  <CharactersWithSpaces>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Khairuzzaman Rob (1915327)</dc:creator>
  <cp:keywords/>
  <dc:description/>
  <cp:lastModifiedBy>Khairuzzaman Rob (1915327)</cp:lastModifiedBy>
  <cp:revision>2</cp:revision>
  <dcterms:created xsi:type="dcterms:W3CDTF">2021-05-08T10:29:00Z</dcterms:created>
  <dcterms:modified xsi:type="dcterms:W3CDTF">2021-05-08T10:29:00Z</dcterms:modified>
</cp:coreProperties>
</file>