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37D66" w14:textId="133CA47B" w:rsidR="004A1D03" w:rsidRPr="00F371D6" w:rsidRDefault="005E5394" w:rsidP="005D5DBA">
      <w:pPr>
        <w:jc w:val="both"/>
        <w:rPr>
          <w:rFonts w:ascii="Arial" w:hAnsi="Arial" w:cs="Arial"/>
          <w:b/>
          <w:bCs/>
          <w:sz w:val="24"/>
          <w:szCs w:val="24"/>
          <w:u w:val="single"/>
        </w:rPr>
      </w:pPr>
      <w:r w:rsidRPr="00F371D6">
        <w:rPr>
          <w:rFonts w:ascii="Arial" w:hAnsi="Arial" w:cs="Arial"/>
          <w:b/>
          <w:bCs/>
          <w:sz w:val="24"/>
          <w:szCs w:val="24"/>
          <w:u w:val="single"/>
        </w:rPr>
        <w:t>Title:</w:t>
      </w:r>
      <w:r w:rsidRPr="00F371D6">
        <w:rPr>
          <w:rFonts w:ascii="Arial" w:hAnsi="Arial" w:cs="Arial"/>
          <w:sz w:val="24"/>
          <w:szCs w:val="24"/>
          <w:u w:val="single"/>
        </w:rPr>
        <w:t xml:space="preserve"> </w:t>
      </w:r>
      <w:r w:rsidR="004A1D03" w:rsidRPr="00F371D6">
        <w:rPr>
          <w:rFonts w:ascii="Arial" w:hAnsi="Arial" w:cs="Arial"/>
          <w:b/>
          <w:bCs/>
          <w:sz w:val="24"/>
          <w:szCs w:val="24"/>
          <w:u w:val="single"/>
        </w:rPr>
        <w:t>Emerging Technology Application across Eur</w:t>
      </w:r>
      <w:r w:rsidR="005E1788" w:rsidRPr="00F371D6">
        <w:rPr>
          <w:rFonts w:ascii="Arial" w:hAnsi="Arial" w:cs="Arial"/>
          <w:b/>
          <w:bCs/>
          <w:sz w:val="24"/>
          <w:szCs w:val="24"/>
          <w:u w:val="single"/>
        </w:rPr>
        <w:t>ope</w:t>
      </w:r>
      <w:r w:rsidR="00B025AF" w:rsidRPr="00F371D6">
        <w:rPr>
          <w:rFonts w:ascii="Arial" w:hAnsi="Arial" w:cs="Arial"/>
          <w:b/>
          <w:bCs/>
          <w:sz w:val="24"/>
          <w:szCs w:val="24"/>
          <w:u w:val="single"/>
        </w:rPr>
        <w:t xml:space="preserve"> </w:t>
      </w:r>
      <w:r w:rsidR="004A1D03" w:rsidRPr="00F371D6">
        <w:rPr>
          <w:rFonts w:ascii="Arial" w:hAnsi="Arial" w:cs="Arial"/>
          <w:b/>
          <w:bCs/>
          <w:sz w:val="24"/>
          <w:szCs w:val="24"/>
          <w:u w:val="single"/>
        </w:rPr>
        <w:t xml:space="preserve">and the Digital Disparity gap. </w:t>
      </w:r>
    </w:p>
    <w:p w14:paraId="0D3C5111" w14:textId="3B322427" w:rsidR="00577C29" w:rsidRPr="00A11691" w:rsidRDefault="00C86D92" w:rsidP="005D5DBA">
      <w:pPr>
        <w:jc w:val="both"/>
        <w:rPr>
          <w:rFonts w:ascii="Arial" w:hAnsi="Arial" w:cs="Arial"/>
          <w:b/>
          <w:bCs/>
          <w:sz w:val="24"/>
          <w:szCs w:val="24"/>
        </w:rPr>
      </w:pPr>
      <w:r w:rsidRPr="00C91AA1">
        <w:rPr>
          <w:rFonts w:ascii="Arial" w:hAnsi="Arial" w:cs="Arial"/>
          <w:b/>
          <w:bCs/>
          <w:sz w:val="24"/>
          <w:szCs w:val="24"/>
          <w:u w:val="single"/>
        </w:rPr>
        <w:t>Introduction</w:t>
      </w:r>
      <w:r w:rsidR="005E5394">
        <w:rPr>
          <w:rFonts w:ascii="Arial" w:hAnsi="Arial" w:cs="Arial"/>
          <w:b/>
          <w:bCs/>
          <w:sz w:val="24"/>
          <w:szCs w:val="24"/>
          <w:u w:val="single"/>
        </w:rPr>
        <w:t xml:space="preserve">; </w:t>
      </w:r>
      <w:r w:rsidR="006623CE" w:rsidRPr="00A11691">
        <w:rPr>
          <w:rFonts w:ascii="Arial" w:hAnsi="Arial" w:cs="Arial"/>
          <w:b/>
          <w:bCs/>
          <w:sz w:val="24"/>
          <w:szCs w:val="24"/>
        </w:rPr>
        <w:t>A</w:t>
      </w:r>
      <w:r w:rsidR="0066434E" w:rsidRPr="00A11691">
        <w:rPr>
          <w:rFonts w:ascii="Arial" w:hAnsi="Arial" w:cs="Arial"/>
          <w:b/>
          <w:bCs/>
          <w:sz w:val="24"/>
          <w:szCs w:val="24"/>
        </w:rPr>
        <w:t xml:space="preserve">ssessing digital maturity and factors influencing implementation of </w:t>
      </w:r>
      <w:r w:rsidR="00A11691">
        <w:rPr>
          <w:rFonts w:ascii="Arial" w:hAnsi="Arial" w:cs="Arial"/>
          <w:b/>
          <w:bCs/>
          <w:sz w:val="24"/>
          <w:szCs w:val="24"/>
        </w:rPr>
        <w:t xml:space="preserve">enhanced, standardised </w:t>
      </w:r>
      <w:r w:rsidR="002F6052" w:rsidRPr="00A11691">
        <w:rPr>
          <w:rFonts w:ascii="Arial" w:hAnsi="Arial" w:cs="Arial"/>
          <w:b/>
          <w:bCs/>
          <w:sz w:val="24"/>
          <w:szCs w:val="24"/>
        </w:rPr>
        <w:t xml:space="preserve">data </w:t>
      </w:r>
      <w:r w:rsidR="00B025AF" w:rsidRPr="00A11691">
        <w:rPr>
          <w:rFonts w:ascii="Arial" w:hAnsi="Arial" w:cs="Arial"/>
          <w:b/>
          <w:bCs/>
          <w:sz w:val="24"/>
          <w:szCs w:val="24"/>
        </w:rPr>
        <w:t>exchange technology</w:t>
      </w:r>
      <w:r w:rsidR="004A1D03">
        <w:rPr>
          <w:rFonts w:ascii="Arial" w:hAnsi="Arial" w:cs="Arial"/>
          <w:b/>
          <w:bCs/>
          <w:sz w:val="24"/>
          <w:szCs w:val="24"/>
        </w:rPr>
        <w:t>.</w:t>
      </w:r>
    </w:p>
    <w:p w14:paraId="130763E0" w14:textId="475C5ABB" w:rsidR="00E85917" w:rsidRPr="00C91AA1" w:rsidRDefault="00DC07F2" w:rsidP="005D5DBA">
      <w:pPr>
        <w:jc w:val="both"/>
        <w:rPr>
          <w:rFonts w:ascii="Arial" w:hAnsi="Arial" w:cs="Arial"/>
          <w:sz w:val="24"/>
          <w:szCs w:val="24"/>
        </w:rPr>
      </w:pPr>
      <w:r w:rsidRPr="00C91AA1">
        <w:rPr>
          <w:rFonts w:ascii="Arial" w:hAnsi="Arial" w:cs="Arial"/>
          <w:sz w:val="24"/>
          <w:szCs w:val="24"/>
        </w:rPr>
        <w:t xml:space="preserve">The </w:t>
      </w:r>
      <w:r w:rsidR="00E85917" w:rsidRPr="00C91AA1">
        <w:rPr>
          <w:rFonts w:ascii="Arial" w:hAnsi="Arial" w:cs="Arial"/>
          <w:sz w:val="24"/>
          <w:szCs w:val="24"/>
        </w:rPr>
        <w:t>G</w:t>
      </w:r>
      <w:r w:rsidR="00DD7E42" w:rsidRPr="00C91AA1">
        <w:rPr>
          <w:rFonts w:ascii="Arial" w:hAnsi="Arial" w:cs="Arial"/>
          <w:sz w:val="24"/>
          <w:szCs w:val="24"/>
        </w:rPr>
        <w:t>lobal strategy</w:t>
      </w:r>
      <w:r w:rsidRPr="00C91AA1">
        <w:rPr>
          <w:rFonts w:ascii="Arial" w:hAnsi="Arial" w:cs="Arial"/>
          <w:sz w:val="24"/>
          <w:szCs w:val="24"/>
        </w:rPr>
        <w:t xml:space="preserve"> on Digital Health </w:t>
      </w:r>
      <w:r w:rsidR="003C5213">
        <w:rPr>
          <w:rFonts w:ascii="Arial" w:hAnsi="Arial" w:cs="Arial"/>
          <w:sz w:val="24"/>
          <w:szCs w:val="24"/>
        </w:rPr>
        <w:t>spearheaded</w:t>
      </w:r>
      <w:r w:rsidRPr="00C91AA1">
        <w:rPr>
          <w:rFonts w:ascii="Arial" w:hAnsi="Arial" w:cs="Arial"/>
          <w:sz w:val="24"/>
          <w:szCs w:val="24"/>
        </w:rPr>
        <w:t xml:space="preserve"> by the World Health Organization </w:t>
      </w:r>
      <w:r w:rsidR="00160CCF" w:rsidRPr="00C91AA1">
        <w:rPr>
          <w:rFonts w:ascii="Arial" w:hAnsi="Arial" w:cs="Arial"/>
          <w:sz w:val="24"/>
          <w:szCs w:val="24"/>
        </w:rPr>
        <w:t>(WHO</w:t>
      </w:r>
      <w:r w:rsidR="00981F67">
        <w:rPr>
          <w:rFonts w:ascii="Arial" w:hAnsi="Arial" w:cs="Arial"/>
          <w:sz w:val="24"/>
          <w:szCs w:val="24"/>
        </w:rPr>
        <w:t>, 2020</w:t>
      </w:r>
      <w:r w:rsidR="0082172D">
        <w:rPr>
          <w:rFonts w:ascii="Arial" w:hAnsi="Arial" w:cs="Arial"/>
          <w:sz w:val="24"/>
          <w:szCs w:val="24"/>
        </w:rPr>
        <w:t>)</w:t>
      </w:r>
      <w:r w:rsidR="00981F67">
        <w:rPr>
          <w:rFonts w:ascii="Arial" w:hAnsi="Arial" w:cs="Arial"/>
          <w:sz w:val="24"/>
          <w:szCs w:val="24"/>
        </w:rPr>
        <w:t xml:space="preserve"> </w:t>
      </w:r>
      <w:r w:rsidRPr="00C91AA1">
        <w:rPr>
          <w:rFonts w:ascii="Arial" w:hAnsi="Arial" w:cs="Arial"/>
          <w:sz w:val="24"/>
          <w:szCs w:val="24"/>
        </w:rPr>
        <w:t>is</w:t>
      </w:r>
      <w:r w:rsidR="0082172D">
        <w:rPr>
          <w:rFonts w:ascii="Arial" w:hAnsi="Arial" w:cs="Arial"/>
          <w:sz w:val="24"/>
          <w:szCs w:val="24"/>
        </w:rPr>
        <w:t xml:space="preserve"> a </w:t>
      </w:r>
      <w:r w:rsidR="00957064" w:rsidRPr="00C91AA1">
        <w:rPr>
          <w:rFonts w:ascii="Arial" w:hAnsi="Arial" w:cs="Arial"/>
          <w:sz w:val="24"/>
          <w:szCs w:val="24"/>
        </w:rPr>
        <w:t xml:space="preserve">driving force to improve Digital Transformation </w:t>
      </w:r>
      <w:r w:rsidR="00DD7E42" w:rsidRPr="00C91AA1">
        <w:rPr>
          <w:rFonts w:ascii="Arial" w:hAnsi="Arial" w:cs="Arial"/>
          <w:sz w:val="24"/>
          <w:szCs w:val="24"/>
        </w:rPr>
        <w:t xml:space="preserve">across </w:t>
      </w:r>
      <w:r w:rsidR="00957064" w:rsidRPr="00C91AA1">
        <w:rPr>
          <w:rFonts w:ascii="Arial" w:hAnsi="Arial" w:cs="Arial"/>
          <w:sz w:val="24"/>
          <w:szCs w:val="24"/>
        </w:rPr>
        <w:t>Health</w:t>
      </w:r>
      <w:r w:rsidR="00DD7E42" w:rsidRPr="00C91AA1">
        <w:rPr>
          <w:rFonts w:ascii="Arial" w:hAnsi="Arial" w:cs="Arial"/>
          <w:sz w:val="24"/>
          <w:szCs w:val="24"/>
        </w:rPr>
        <w:t xml:space="preserve"> environments</w:t>
      </w:r>
      <w:r w:rsidRPr="00C91AA1">
        <w:rPr>
          <w:rFonts w:ascii="Arial" w:hAnsi="Arial" w:cs="Arial"/>
          <w:sz w:val="24"/>
          <w:szCs w:val="24"/>
        </w:rPr>
        <w:t xml:space="preserve">. </w:t>
      </w:r>
      <w:r w:rsidR="007F4A00" w:rsidRPr="00C91AA1">
        <w:rPr>
          <w:rFonts w:ascii="Arial" w:hAnsi="Arial" w:cs="Arial"/>
          <w:sz w:val="24"/>
          <w:szCs w:val="24"/>
        </w:rPr>
        <w:t xml:space="preserve">The 4 strategic objectives set out short, medium and long-term actions to support the </w:t>
      </w:r>
      <w:r w:rsidR="00957064" w:rsidRPr="00C91AA1">
        <w:rPr>
          <w:rFonts w:ascii="Arial" w:hAnsi="Arial" w:cs="Arial"/>
          <w:sz w:val="24"/>
          <w:szCs w:val="24"/>
        </w:rPr>
        <w:t xml:space="preserve">fundamental </w:t>
      </w:r>
      <w:r w:rsidR="007146CB">
        <w:rPr>
          <w:rFonts w:ascii="Arial" w:hAnsi="Arial" w:cs="Arial"/>
          <w:sz w:val="24"/>
          <w:szCs w:val="24"/>
        </w:rPr>
        <w:t>goal</w:t>
      </w:r>
      <w:r w:rsidR="00DD7E42" w:rsidRPr="00C91AA1">
        <w:rPr>
          <w:rFonts w:ascii="Arial" w:hAnsi="Arial" w:cs="Arial"/>
          <w:sz w:val="24"/>
          <w:szCs w:val="24"/>
        </w:rPr>
        <w:t xml:space="preserve"> </w:t>
      </w:r>
      <w:r w:rsidR="00957064" w:rsidRPr="00C91AA1">
        <w:rPr>
          <w:rFonts w:ascii="Arial" w:hAnsi="Arial" w:cs="Arial"/>
          <w:sz w:val="24"/>
          <w:szCs w:val="24"/>
        </w:rPr>
        <w:t xml:space="preserve">to improve </w:t>
      </w:r>
      <w:r w:rsidR="00160CCF" w:rsidRPr="00C91AA1">
        <w:rPr>
          <w:rFonts w:ascii="Arial" w:hAnsi="Arial" w:cs="Arial"/>
          <w:sz w:val="24"/>
          <w:szCs w:val="24"/>
        </w:rPr>
        <w:t xml:space="preserve">equity </w:t>
      </w:r>
      <w:r w:rsidR="007F4A00" w:rsidRPr="00C91AA1">
        <w:rPr>
          <w:rFonts w:ascii="Arial" w:hAnsi="Arial" w:cs="Arial"/>
          <w:sz w:val="24"/>
          <w:szCs w:val="24"/>
        </w:rPr>
        <w:t xml:space="preserve">and delivery of people centred </w:t>
      </w:r>
      <w:r w:rsidR="00160CCF" w:rsidRPr="00C91AA1">
        <w:rPr>
          <w:rFonts w:ascii="Arial" w:hAnsi="Arial" w:cs="Arial"/>
          <w:sz w:val="24"/>
          <w:szCs w:val="24"/>
        </w:rPr>
        <w:t>health care</w:t>
      </w:r>
      <w:r w:rsidR="008A0F8A">
        <w:rPr>
          <w:rFonts w:ascii="Arial" w:hAnsi="Arial" w:cs="Arial"/>
          <w:sz w:val="24"/>
          <w:szCs w:val="24"/>
        </w:rPr>
        <w:t xml:space="preserve">, </w:t>
      </w:r>
      <w:r w:rsidR="00E85917" w:rsidRPr="00C91AA1">
        <w:rPr>
          <w:rFonts w:ascii="Arial" w:hAnsi="Arial" w:cs="Arial"/>
          <w:sz w:val="24"/>
          <w:szCs w:val="24"/>
        </w:rPr>
        <w:t>improv</w:t>
      </w:r>
      <w:r w:rsidR="008A0F8A">
        <w:rPr>
          <w:rFonts w:ascii="Arial" w:hAnsi="Arial" w:cs="Arial"/>
          <w:sz w:val="24"/>
          <w:szCs w:val="24"/>
        </w:rPr>
        <w:t>ing</w:t>
      </w:r>
      <w:r w:rsidR="00E85917" w:rsidRPr="00C91AA1">
        <w:rPr>
          <w:rFonts w:ascii="Arial" w:hAnsi="Arial" w:cs="Arial"/>
          <w:sz w:val="24"/>
          <w:szCs w:val="24"/>
        </w:rPr>
        <w:t xml:space="preserve"> </w:t>
      </w:r>
      <w:r w:rsidR="00160CCF" w:rsidRPr="00C91AA1">
        <w:rPr>
          <w:rFonts w:ascii="Arial" w:hAnsi="Arial" w:cs="Arial"/>
          <w:sz w:val="24"/>
          <w:szCs w:val="24"/>
        </w:rPr>
        <w:t xml:space="preserve">health </w:t>
      </w:r>
      <w:r w:rsidR="00DD7E42" w:rsidRPr="00C91AA1">
        <w:rPr>
          <w:rFonts w:ascii="Arial" w:hAnsi="Arial" w:cs="Arial"/>
          <w:sz w:val="24"/>
          <w:szCs w:val="24"/>
        </w:rPr>
        <w:t>outcomes</w:t>
      </w:r>
      <w:r w:rsidR="007F4A00" w:rsidRPr="00C91AA1">
        <w:rPr>
          <w:rFonts w:ascii="Arial" w:hAnsi="Arial" w:cs="Arial"/>
          <w:sz w:val="24"/>
          <w:szCs w:val="24"/>
        </w:rPr>
        <w:t xml:space="preserve"> through </w:t>
      </w:r>
      <w:r w:rsidR="003B0632" w:rsidRPr="00C91AA1">
        <w:rPr>
          <w:rFonts w:ascii="Arial" w:hAnsi="Arial" w:cs="Arial"/>
          <w:sz w:val="24"/>
          <w:szCs w:val="24"/>
        </w:rPr>
        <w:t xml:space="preserve">digital enablement. </w:t>
      </w:r>
    </w:p>
    <w:p w14:paraId="2CF00ABF" w14:textId="77777777" w:rsidR="00904060" w:rsidRDefault="00E85917" w:rsidP="005D5DBA">
      <w:pPr>
        <w:jc w:val="both"/>
        <w:rPr>
          <w:rFonts w:ascii="Arial" w:hAnsi="Arial" w:cs="Arial"/>
          <w:sz w:val="24"/>
          <w:szCs w:val="24"/>
        </w:rPr>
      </w:pPr>
      <w:r w:rsidRPr="00C91AA1">
        <w:rPr>
          <w:rFonts w:ascii="Arial" w:hAnsi="Arial" w:cs="Arial"/>
          <w:sz w:val="24"/>
          <w:szCs w:val="24"/>
        </w:rPr>
        <w:t xml:space="preserve">Digital Transformation </w:t>
      </w:r>
      <w:r w:rsidR="00DD7E42" w:rsidRPr="00C91AA1">
        <w:rPr>
          <w:rFonts w:ascii="Arial" w:hAnsi="Arial" w:cs="Arial"/>
          <w:sz w:val="24"/>
          <w:szCs w:val="24"/>
        </w:rPr>
        <w:t xml:space="preserve">is particularly focussed on </w:t>
      </w:r>
      <w:r w:rsidRPr="00C91AA1">
        <w:rPr>
          <w:rFonts w:ascii="Arial" w:hAnsi="Arial" w:cs="Arial"/>
          <w:sz w:val="24"/>
          <w:szCs w:val="24"/>
        </w:rPr>
        <w:t xml:space="preserve">broadening </w:t>
      </w:r>
      <w:r w:rsidR="00DD7E42" w:rsidRPr="00C91AA1">
        <w:rPr>
          <w:rFonts w:ascii="Arial" w:hAnsi="Arial" w:cs="Arial"/>
          <w:sz w:val="24"/>
          <w:szCs w:val="24"/>
        </w:rPr>
        <w:t xml:space="preserve">proactive </w:t>
      </w:r>
      <w:r w:rsidR="004A4007" w:rsidRPr="00C91AA1">
        <w:rPr>
          <w:rFonts w:ascii="Arial" w:hAnsi="Arial" w:cs="Arial"/>
          <w:sz w:val="24"/>
          <w:szCs w:val="24"/>
        </w:rPr>
        <w:t xml:space="preserve">multidisciplinary </w:t>
      </w:r>
      <w:r w:rsidR="00DD7E42" w:rsidRPr="00C91AA1">
        <w:rPr>
          <w:rFonts w:ascii="Arial" w:hAnsi="Arial" w:cs="Arial"/>
          <w:sz w:val="24"/>
          <w:szCs w:val="24"/>
        </w:rPr>
        <w:t xml:space="preserve">models of care, supported </w:t>
      </w:r>
      <w:r w:rsidR="00904060">
        <w:rPr>
          <w:rFonts w:ascii="Arial" w:hAnsi="Arial" w:cs="Arial"/>
          <w:sz w:val="24"/>
          <w:szCs w:val="24"/>
        </w:rPr>
        <w:t>through</w:t>
      </w:r>
      <w:r w:rsidR="00DD7E42" w:rsidRPr="00C91AA1">
        <w:rPr>
          <w:rFonts w:ascii="Arial" w:hAnsi="Arial" w:cs="Arial"/>
          <w:sz w:val="24"/>
          <w:szCs w:val="24"/>
        </w:rPr>
        <w:t xml:space="preserve"> interoperability, early automated diagnostic capability, safe exchange of data and expanded virtual care</w:t>
      </w:r>
      <w:r w:rsidR="00160CCF" w:rsidRPr="00C91AA1">
        <w:rPr>
          <w:rFonts w:ascii="Arial" w:hAnsi="Arial" w:cs="Arial"/>
          <w:sz w:val="24"/>
          <w:szCs w:val="24"/>
        </w:rPr>
        <w:t xml:space="preserve"> platforms</w:t>
      </w:r>
      <w:r w:rsidR="00DD7E42" w:rsidRPr="00C91AA1">
        <w:rPr>
          <w:rFonts w:ascii="Arial" w:hAnsi="Arial" w:cs="Arial"/>
          <w:sz w:val="24"/>
          <w:szCs w:val="24"/>
        </w:rPr>
        <w:t xml:space="preserve">. </w:t>
      </w:r>
      <w:r w:rsidR="00160CCF" w:rsidRPr="00C91AA1">
        <w:rPr>
          <w:rFonts w:ascii="Arial" w:hAnsi="Arial" w:cs="Arial"/>
          <w:sz w:val="24"/>
          <w:szCs w:val="24"/>
        </w:rPr>
        <w:t>A</w:t>
      </w:r>
      <w:r w:rsidR="00DD7E42" w:rsidRPr="00C91AA1">
        <w:rPr>
          <w:rFonts w:ascii="Arial" w:hAnsi="Arial" w:cs="Arial"/>
          <w:sz w:val="24"/>
          <w:szCs w:val="24"/>
        </w:rPr>
        <w:t xml:space="preserve">dvances in technology aim to </w:t>
      </w:r>
      <w:r w:rsidR="00160CCF" w:rsidRPr="00C91AA1">
        <w:rPr>
          <w:rFonts w:ascii="Arial" w:hAnsi="Arial" w:cs="Arial"/>
          <w:sz w:val="24"/>
          <w:szCs w:val="24"/>
        </w:rPr>
        <w:t>increase operational efficiency by reducing silo</w:t>
      </w:r>
      <w:r w:rsidRPr="00C91AA1">
        <w:rPr>
          <w:rFonts w:ascii="Arial" w:hAnsi="Arial" w:cs="Arial"/>
          <w:sz w:val="24"/>
          <w:szCs w:val="24"/>
        </w:rPr>
        <w:t xml:space="preserve"> working</w:t>
      </w:r>
      <w:r w:rsidR="00160CCF" w:rsidRPr="00C91AA1">
        <w:rPr>
          <w:rFonts w:ascii="Arial" w:hAnsi="Arial" w:cs="Arial"/>
          <w:sz w:val="24"/>
          <w:szCs w:val="24"/>
        </w:rPr>
        <w:t xml:space="preserve">, </w:t>
      </w:r>
      <w:r w:rsidRPr="00C91AA1">
        <w:rPr>
          <w:rFonts w:ascii="Arial" w:hAnsi="Arial" w:cs="Arial"/>
          <w:sz w:val="24"/>
          <w:szCs w:val="24"/>
        </w:rPr>
        <w:t xml:space="preserve">providing </w:t>
      </w:r>
      <w:r w:rsidR="007146CB">
        <w:rPr>
          <w:rFonts w:ascii="Arial" w:hAnsi="Arial" w:cs="Arial"/>
          <w:sz w:val="24"/>
          <w:szCs w:val="24"/>
        </w:rPr>
        <w:t xml:space="preserve">better </w:t>
      </w:r>
      <w:r w:rsidRPr="00C91AA1">
        <w:rPr>
          <w:rFonts w:ascii="Arial" w:hAnsi="Arial" w:cs="Arial"/>
          <w:sz w:val="24"/>
          <w:szCs w:val="24"/>
        </w:rPr>
        <w:t xml:space="preserve">access </w:t>
      </w:r>
      <w:r w:rsidR="00160CCF" w:rsidRPr="00C91AA1">
        <w:rPr>
          <w:rFonts w:ascii="Arial" w:hAnsi="Arial" w:cs="Arial"/>
          <w:sz w:val="24"/>
          <w:szCs w:val="24"/>
        </w:rPr>
        <w:t xml:space="preserve">to care, alleviating front door pressure in primary </w:t>
      </w:r>
      <w:r w:rsidRPr="00C91AA1">
        <w:rPr>
          <w:rFonts w:ascii="Arial" w:hAnsi="Arial" w:cs="Arial"/>
          <w:sz w:val="24"/>
          <w:szCs w:val="24"/>
        </w:rPr>
        <w:t xml:space="preserve">&amp; secondary health </w:t>
      </w:r>
      <w:r w:rsidR="00160CCF" w:rsidRPr="00C91AA1">
        <w:rPr>
          <w:rFonts w:ascii="Arial" w:hAnsi="Arial" w:cs="Arial"/>
          <w:sz w:val="24"/>
          <w:szCs w:val="24"/>
        </w:rPr>
        <w:t>care</w:t>
      </w:r>
      <w:r w:rsidRPr="00C91AA1">
        <w:rPr>
          <w:rFonts w:ascii="Arial" w:hAnsi="Arial" w:cs="Arial"/>
          <w:sz w:val="24"/>
          <w:szCs w:val="24"/>
        </w:rPr>
        <w:t xml:space="preserve"> services </w:t>
      </w:r>
      <w:r w:rsidR="00160CCF" w:rsidRPr="00C91AA1">
        <w:rPr>
          <w:rFonts w:ascii="Arial" w:hAnsi="Arial" w:cs="Arial"/>
          <w:sz w:val="24"/>
          <w:szCs w:val="24"/>
        </w:rPr>
        <w:t>and patient flow</w:t>
      </w:r>
      <w:r w:rsidRPr="00C91AA1">
        <w:rPr>
          <w:rFonts w:ascii="Arial" w:hAnsi="Arial" w:cs="Arial"/>
          <w:sz w:val="24"/>
          <w:szCs w:val="24"/>
        </w:rPr>
        <w:t xml:space="preserve"> through secondary care into community settings.  </w:t>
      </w:r>
    </w:p>
    <w:p w14:paraId="468D5F15" w14:textId="62BC9E34" w:rsidR="00402B3E" w:rsidRPr="00C91AA1" w:rsidRDefault="00E85917" w:rsidP="005D5DBA">
      <w:pPr>
        <w:jc w:val="both"/>
        <w:rPr>
          <w:rFonts w:ascii="Arial" w:hAnsi="Arial" w:cs="Arial"/>
          <w:sz w:val="24"/>
          <w:szCs w:val="24"/>
        </w:rPr>
      </w:pPr>
      <w:r w:rsidRPr="00C91AA1">
        <w:rPr>
          <w:rFonts w:ascii="Arial" w:hAnsi="Arial" w:cs="Arial"/>
          <w:sz w:val="24"/>
          <w:szCs w:val="24"/>
        </w:rPr>
        <w:t xml:space="preserve">Many challenges and layers of complexity exist </w:t>
      </w:r>
      <w:r w:rsidR="00D57490" w:rsidRPr="00C91AA1">
        <w:rPr>
          <w:rFonts w:ascii="Arial" w:hAnsi="Arial" w:cs="Arial"/>
          <w:sz w:val="24"/>
          <w:szCs w:val="24"/>
        </w:rPr>
        <w:t xml:space="preserve">with significant differentials between </w:t>
      </w:r>
      <w:r w:rsidR="00DC7116" w:rsidRPr="00C91AA1">
        <w:rPr>
          <w:rFonts w:ascii="Arial" w:hAnsi="Arial" w:cs="Arial"/>
          <w:sz w:val="24"/>
          <w:szCs w:val="24"/>
        </w:rPr>
        <w:t xml:space="preserve">industrialised </w:t>
      </w:r>
      <w:r w:rsidR="00D57490" w:rsidRPr="00C91AA1">
        <w:rPr>
          <w:rFonts w:ascii="Arial" w:hAnsi="Arial" w:cs="Arial"/>
          <w:sz w:val="24"/>
          <w:szCs w:val="24"/>
        </w:rPr>
        <w:t>countries, organisatio</w:t>
      </w:r>
      <w:r w:rsidR="00DC07F2" w:rsidRPr="00C91AA1">
        <w:rPr>
          <w:rFonts w:ascii="Arial" w:hAnsi="Arial" w:cs="Arial"/>
          <w:sz w:val="24"/>
          <w:szCs w:val="24"/>
        </w:rPr>
        <w:t>nal resources</w:t>
      </w:r>
      <w:r w:rsidR="00D57490" w:rsidRPr="00C91AA1">
        <w:rPr>
          <w:rFonts w:ascii="Arial" w:hAnsi="Arial" w:cs="Arial"/>
          <w:sz w:val="24"/>
          <w:szCs w:val="24"/>
        </w:rPr>
        <w:t xml:space="preserve">, </w:t>
      </w:r>
      <w:r w:rsidR="00C2697B">
        <w:rPr>
          <w:rFonts w:ascii="Arial" w:hAnsi="Arial" w:cs="Arial"/>
          <w:sz w:val="24"/>
          <w:szCs w:val="24"/>
        </w:rPr>
        <w:t>Infrastructure</w:t>
      </w:r>
      <w:r w:rsidR="00A15FA8">
        <w:rPr>
          <w:rFonts w:ascii="Arial" w:hAnsi="Arial" w:cs="Arial"/>
          <w:sz w:val="24"/>
          <w:szCs w:val="24"/>
        </w:rPr>
        <w:t>,</w:t>
      </w:r>
      <w:r w:rsidR="00C2697B">
        <w:rPr>
          <w:rFonts w:ascii="Arial" w:hAnsi="Arial" w:cs="Arial"/>
          <w:sz w:val="24"/>
          <w:szCs w:val="24"/>
        </w:rPr>
        <w:t xml:space="preserve"> </w:t>
      </w:r>
      <w:r w:rsidR="00D57490" w:rsidRPr="00C91AA1">
        <w:rPr>
          <w:rFonts w:ascii="Arial" w:hAnsi="Arial" w:cs="Arial"/>
          <w:sz w:val="24"/>
          <w:szCs w:val="24"/>
        </w:rPr>
        <w:t xml:space="preserve">digital maturity </w:t>
      </w:r>
      <w:r w:rsidR="00A15FA8">
        <w:rPr>
          <w:rFonts w:ascii="Arial" w:hAnsi="Arial" w:cs="Arial"/>
          <w:sz w:val="24"/>
          <w:szCs w:val="24"/>
        </w:rPr>
        <w:t>of organisations and end users</w:t>
      </w:r>
      <w:r w:rsidR="00D57490" w:rsidRPr="00C91AA1">
        <w:rPr>
          <w:rFonts w:ascii="Arial" w:hAnsi="Arial" w:cs="Arial"/>
          <w:sz w:val="24"/>
          <w:szCs w:val="24"/>
        </w:rPr>
        <w:t xml:space="preserve">, political, environmental and financial landscapes. The drive for Digital Transformation has noble intent, the </w:t>
      </w:r>
      <w:r w:rsidR="00CE1482" w:rsidRPr="00C91AA1">
        <w:rPr>
          <w:rFonts w:ascii="Arial" w:hAnsi="Arial" w:cs="Arial"/>
          <w:sz w:val="24"/>
          <w:szCs w:val="24"/>
        </w:rPr>
        <w:t>scope</w:t>
      </w:r>
      <w:r w:rsidR="00D57490" w:rsidRPr="00C91AA1">
        <w:rPr>
          <w:rFonts w:ascii="Arial" w:hAnsi="Arial" w:cs="Arial"/>
          <w:sz w:val="24"/>
          <w:szCs w:val="24"/>
        </w:rPr>
        <w:t xml:space="preserve"> to continue evolving quickly and achie</w:t>
      </w:r>
      <w:r w:rsidR="003B0632" w:rsidRPr="00C91AA1">
        <w:rPr>
          <w:rFonts w:ascii="Arial" w:hAnsi="Arial" w:cs="Arial"/>
          <w:sz w:val="24"/>
          <w:szCs w:val="24"/>
        </w:rPr>
        <w:t xml:space="preserve">ve </w:t>
      </w:r>
      <w:r w:rsidR="00D57490" w:rsidRPr="00C91AA1">
        <w:rPr>
          <w:rFonts w:ascii="Arial" w:hAnsi="Arial" w:cs="Arial"/>
          <w:sz w:val="24"/>
          <w:szCs w:val="24"/>
        </w:rPr>
        <w:t xml:space="preserve">objectives that bring the global strategy closer to fruition. Implementation of </w:t>
      </w:r>
      <w:r w:rsidR="00AC6F5B">
        <w:rPr>
          <w:rFonts w:ascii="Arial" w:hAnsi="Arial" w:cs="Arial"/>
          <w:sz w:val="24"/>
          <w:szCs w:val="24"/>
        </w:rPr>
        <w:t>advancing</w:t>
      </w:r>
      <w:r w:rsidR="00D57490" w:rsidRPr="00C91AA1">
        <w:rPr>
          <w:rFonts w:ascii="Arial" w:hAnsi="Arial" w:cs="Arial"/>
          <w:sz w:val="24"/>
          <w:szCs w:val="24"/>
        </w:rPr>
        <w:t xml:space="preserve"> technologies must </w:t>
      </w:r>
      <w:r w:rsidR="00A3641C" w:rsidRPr="00C91AA1">
        <w:rPr>
          <w:rFonts w:ascii="Arial" w:hAnsi="Arial" w:cs="Arial"/>
          <w:sz w:val="24"/>
          <w:szCs w:val="24"/>
        </w:rPr>
        <w:t xml:space="preserve">however </w:t>
      </w:r>
      <w:r w:rsidR="005206DD">
        <w:rPr>
          <w:rFonts w:ascii="Arial" w:hAnsi="Arial" w:cs="Arial"/>
          <w:sz w:val="24"/>
          <w:szCs w:val="24"/>
        </w:rPr>
        <w:t xml:space="preserve">be applied recognising </w:t>
      </w:r>
      <w:r w:rsidR="00D57490" w:rsidRPr="00C91AA1">
        <w:rPr>
          <w:rFonts w:ascii="Arial" w:hAnsi="Arial" w:cs="Arial"/>
          <w:sz w:val="24"/>
          <w:szCs w:val="24"/>
        </w:rPr>
        <w:t xml:space="preserve">the </w:t>
      </w:r>
      <w:r w:rsidR="002C48AB">
        <w:rPr>
          <w:rFonts w:ascii="Arial" w:hAnsi="Arial" w:cs="Arial"/>
          <w:sz w:val="24"/>
          <w:szCs w:val="24"/>
        </w:rPr>
        <w:t xml:space="preserve">spectrum of </w:t>
      </w:r>
      <w:r w:rsidR="00B7460E">
        <w:rPr>
          <w:rFonts w:ascii="Arial" w:hAnsi="Arial" w:cs="Arial"/>
          <w:sz w:val="24"/>
          <w:szCs w:val="24"/>
        </w:rPr>
        <w:t xml:space="preserve">emerging </w:t>
      </w:r>
      <w:r w:rsidR="005206DD">
        <w:rPr>
          <w:rFonts w:ascii="Arial" w:hAnsi="Arial" w:cs="Arial"/>
          <w:sz w:val="24"/>
          <w:szCs w:val="24"/>
        </w:rPr>
        <w:t xml:space="preserve">digital maturity </w:t>
      </w:r>
      <w:r w:rsidR="002C48AB">
        <w:rPr>
          <w:rFonts w:ascii="Arial" w:hAnsi="Arial" w:cs="Arial"/>
          <w:sz w:val="24"/>
          <w:szCs w:val="24"/>
        </w:rPr>
        <w:t xml:space="preserve">relative to </w:t>
      </w:r>
      <w:r w:rsidR="005206DD">
        <w:rPr>
          <w:rFonts w:ascii="Arial" w:hAnsi="Arial" w:cs="Arial"/>
          <w:sz w:val="24"/>
          <w:szCs w:val="24"/>
        </w:rPr>
        <w:t>the environment, infrastructure and end users</w:t>
      </w:r>
      <w:r w:rsidR="00115119">
        <w:rPr>
          <w:rFonts w:ascii="Arial" w:hAnsi="Arial" w:cs="Arial"/>
          <w:sz w:val="24"/>
          <w:szCs w:val="24"/>
        </w:rPr>
        <w:t xml:space="preserve">. </w:t>
      </w:r>
      <w:r w:rsidR="00B7460E">
        <w:rPr>
          <w:rFonts w:ascii="Arial" w:hAnsi="Arial" w:cs="Arial"/>
          <w:sz w:val="24"/>
          <w:szCs w:val="24"/>
        </w:rPr>
        <w:t>Collaborative, c</w:t>
      </w:r>
      <w:r w:rsidR="00115119">
        <w:rPr>
          <w:rFonts w:ascii="Arial" w:hAnsi="Arial" w:cs="Arial"/>
          <w:sz w:val="24"/>
          <w:szCs w:val="24"/>
        </w:rPr>
        <w:t xml:space="preserve">onsidered and consistent </w:t>
      </w:r>
      <w:r w:rsidR="00B7460E">
        <w:rPr>
          <w:rFonts w:ascii="Arial" w:hAnsi="Arial" w:cs="Arial"/>
          <w:sz w:val="24"/>
          <w:szCs w:val="24"/>
        </w:rPr>
        <w:t xml:space="preserve">application </w:t>
      </w:r>
      <w:r w:rsidR="00FD41F2">
        <w:rPr>
          <w:rFonts w:ascii="Arial" w:hAnsi="Arial" w:cs="Arial"/>
          <w:sz w:val="24"/>
          <w:szCs w:val="24"/>
        </w:rPr>
        <w:t xml:space="preserve">designed </w:t>
      </w:r>
      <w:r w:rsidR="00B7460E">
        <w:rPr>
          <w:rFonts w:ascii="Arial" w:hAnsi="Arial" w:cs="Arial"/>
          <w:sz w:val="24"/>
          <w:szCs w:val="24"/>
        </w:rPr>
        <w:t>around</w:t>
      </w:r>
      <w:r w:rsidR="00CC31EE">
        <w:rPr>
          <w:rFonts w:ascii="Arial" w:hAnsi="Arial" w:cs="Arial"/>
          <w:sz w:val="24"/>
          <w:szCs w:val="24"/>
        </w:rPr>
        <w:t xml:space="preserve"> </w:t>
      </w:r>
      <w:r w:rsidR="002C48AB">
        <w:rPr>
          <w:rFonts w:ascii="Arial" w:hAnsi="Arial" w:cs="Arial"/>
          <w:sz w:val="24"/>
          <w:szCs w:val="24"/>
        </w:rPr>
        <w:t>the latest data security standards and evidence-based</w:t>
      </w:r>
      <w:r w:rsidR="00CC31EE">
        <w:rPr>
          <w:rFonts w:ascii="Arial" w:hAnsi="Arial" w:cs="Arial"/>
          <w:sz w:val="24"/>
          <w:szCs w:val="24"/>
        </w:rPr>
        <w:t xml:space="preserve"> health informatics</w:t>
      </w:r>
      <w:r w:rsidR="00FD41F2">
        <w:rPr>
          <w:rFonts w:ascii="Arial" w:hAnsi="Arial" w:cs="Arial"/>
          <w:sz w:val="24"/>
          <w:szCs w:val="24"/>
        </w:rPr>
        <w:t xml:space="preserve"> (EBHI)</w:t>
      </w:r>
      <w:r w:rsidR="00B7460E">
        <w:rPr>
          <w:rFonts w:ascii="Arial" w:hAnsi="Arial" w:cs="Arial"/>
          <w:sz w:val="24"/>
          <w:szCs w:val="24"/>
        </w:rPr>
        <w:t xml:space="preserve"> is essential.</w:t>
      </w:r>
    </w:p>
    <w:p w14:paraId="0539237E" w14:textId="4161B6D4" w:rsidR="001D33D3" w:rsidRDefault="00A219C6" w:rsidP="005D5DBA">
      <w:pPr>
        <w:jc w:val="both"/>
        <w:rPr>
          <w:rFonts w:ascii="Arial" w:hAnsi="Arial" w:cs="Arial"/>
          <w:sz w:val="24"/>
          <w:szCs w:val="24"/>
        </w:rPr>
      </w:pPr>
      <w:r>
        <w:rPr>
          <w:rFonts w:ascii="Arial" w:hAnsi="Arial" w:cs="Arial"/>
          <w:sz w:val="24"/>
          <w:szCs w:val="24"/>
        </w:rPr>
        <w:t xml:space="preserve">Appreciating the increased complexity of secure data transfer across multidisciplinary health networks, due to organisations variance of digital maturity, where solutions are largely becoming cloud based, limitations of legacy system interoperability, data migration and cyber security challenges, this systematic review considers </w:t>
      </w:r>
      <w:r w:rsidR="00A443B2">
        <w:rPr>
          <w:rFonts w:ascii="Arial" w:hAnsi="Arial" w:cs="Arial"/>
          <w:sz w:val="24"/>
          <w:szCs w:val="24"/>
        </w:rPr>
        <w:t xml:space="preserve">transformation initiatives </w:t>
      </w:r>
      <w:r w:rsidR="00CA7B1C">
        <w:rPr>
          <w:rFonts w:ascii="Arial" w:hAnsi="Arial" w:cs="Arial"/>
          <w:sz w:val="24"/>
          <w:szCs w:val="24"/>
        </w:rPr>
        <w:t xml:space="preserve">in the context of </w:t>
      </w:r>
      <w:r w:rsidR="00831787">
        <w:rPr>
          <w:rFonts w:ascii="Arial" w:hAnsi="Arial" w:cs="Arial"/>
          <w:sz w:val="24"/>
          <w:szCs w:val="24"/>
        </w:rPr>
        <w:t xml:space="preserve">applying facets from </w:t>
      </w:r>
      <w:r w:rsidR="00CA7B1C">
        <w:rPr>
          <w:rFonts w:ascii="Arial" w:hAnsi="Arial" w:cs="Arial"/>
          <w:sz w:val="24"/>
          <w:szCs w:val="24"/>
        </w:rPr>
        <w:t xml:space="preserve">the EU Digital Building Blocks programme and Open Dataset strategy, specifically in </w:t>
      </w:r>
      <w:r w:rsidR="00831787">
        <w:rPr>
          <w:rFonts w:ascii="Arial" w:hAnsi="Arial" w:cs="Arial"/>
          <w:sz w:val="24"/>
          <w:szCs w:val="24"/>
        </w:rPr>
        <w:t>relation</w:t>
      </w:r>
      <w:r w:rsidR="00CA7B1C">
        <w:rPr>
          <w:rFonts w:ascii="Arial" w:hAnsi="Arial" w:cs="Arial"/>
          <w:sz w:val="24"/>
          <w:szCs w:val="24"/>
        </w:rPr>
        <w:t xml:space="preserve"> of </w:t>
      </w:r>
      <w:r w:rsidR="00582A4C">
        <w:rPr>
          <w:rFonts w:ascii="Arial" w:hAnsi="Arial" w:cs="Arial"/>
          <w:sz w:val="24"/>
          <w:szCs w:val="24"/>
        </w:rPr>
        <w:t>two EU countries,</w:t>
      </w:r>
      <w:r w:rsidR="00EB02E4">
        <w:rPr>
          <w:rFonts w:ascii="Arial" w:hAnsi="Arial" w:cs="Arial"/>
          <w:sz w:val="24"/>
          <w:szCs w:val="24"/>
        </w:rPr>
        <w:t xml:space="preserve"> </w:t>
      </w:r>
      <w:r w:rsidR="00EC45E0">
        <w:rPr>
          <w:rFonts w:ascii="Arial" w:hAnsi="Arial" w:cs="Arial"/>
          <w:sz w:val="24"/>
          <w:szCs w:val="24"/>
        </w:rPr>
        <w:t xml:space="preserve">which </w:t>
      </w:r>
      <w:r w:rsidR="00EB02E4">
        <w:rPr>
          <w:rFonts w:ascii="Arial" w:hAnsi="Arial" w:cs="Arial"/>
          <w:sz w:val="24"/>
          <w:szCs w:val="24"/>
        </w:rPr>
        <w:t>rank</w:t>
      </w:r>
      <w:r w:rsidR="00EC45E0">
        <w:rPr>
          <w:rFonts w:ascii="Arial" w:hAnsi="Arial" w:cs="Arial"/>
          <w:sz w:val="24"/>
          <w:szCs w:val="24"/>
        </w:rPr>
        <w:t xml:space="preserve"> within </w:t>
      </w:r>
      <w:r w:rsidR="00C77B9E">
        <w:rPr>
          <w:rFonts w:ascii="Arial" w:hAnsi="Arial" w:cs="Arial"/>
          <w:sz w:val="24"/>
          <w:szCs w:val="24"/>
        </w:rPr>
        <w:t xml:space="preserve">different </w:t>
      </w:r>
      <w:r w:rsidR="00EC45E0">
        <w:rPr>
          <w:rFonts w:ascii="Arial" w:hAnsi="Arial" w:cs="Arial"/>
          <w:sz w:val="24"/>
          <w:szCs w:val="24"/>
        </w:rPr>
        <w:t xml:space="preserve">clusters </w:t>
      </w:r>
      <w:r w:rsidR="00C77B9E">
        <w:rPr>
          <w:rFonts w:ascii="Arial" w:hAnsi="Arial" w:cs="Arial"/>
          <w:sz w:val="24"/>
          <w:szCs w:val="24"/>
        </w:rPr>
        <w:t>of digital maturity</w:t>
      </w:r>
      <w:r w:rsidR="00F17EF3">
        <w:rPr>
          <w:rFonts w:ascii="Arial" w:hAnsi="Arial" w:cs="Arial"/>
          <w:sz w:val="24"/>
          <w:szCs w:val="24"/>
        </w:rPr>
        <w:t xml:space="preserve">; </w:t>
      </w:r>
      <w:r w:rsidR="00EB02E4">
        <w:rPr>
          <w:rFonts w:ascii="Arial" w:hAnsi="Arial" w:cs="Arial"/>
          <w:sz w:val="24"/>
          <w:szCs w:val="24"/>
        </w:rPr>
        <w:t>Denmark ran</w:t>
      </w:r>
      <w:r w:rsidR="00F17EF3">
        <w:rPr>
          <w:rFonts w:ascii="Arial" w:hAnsi="Arial" w:cs="Arial"/>
          <w:sz w:val="24"/>
          <w:szCs w:val="24"/>
        </w:rPr>
        <w:t>king</w:t>
      </w:r>
      <w:r w:rsidR="00EB02E4">
        <w:rPr>
          <w:rFonts w:ascii="Arial" w:hAnsi="Arial" w:cs="Arial"/>
          <w:sz w:val="24"/>
          <w:szCs w:val="24"/>
        </w:rPr>
        <w:t xml:space="preserve"> as </w:t>
      </w:r>
      <w:r w:rsidR="00582A4C">
        <w:rPr>
          <w:rFonts w:ascii="Arial" w:hAnsi="Arial" w:cs="Arial"/>
          <w:sz w:val="24"/>
          <w:szCs w:val="24"/>
        </w:rPr>
        <w:t>digitally mature</w:t>
      </w:r>
      <w:r w:rsidR="00EB02E4">
        <w:rPr>
          <w:rFonts w:ascii="Arial" w:hAnsi="Arial" w:cs="Arial"/>
          <w:sz w:val="24"/>
          <w:szCs w:val="24"/>
        </w:rPr>
        <w:t xml:space="preserve"> and </w:t>
      </w:r>
      <w:r w:rsidR="00582A4C">
        <w:rPr>
          <w:rFonts w:ascii="Arial" w:hAnsi="Arial" w:cs="Arial"/>
          <w:sz w:val="24"/>
          <w:szCs w:val="24"/>
        </w:rPr>
        <w:t xml:space="preserve">Albania </w:t>
      </w:r>
      <w:r w:rsidR="00EB02E4">
        <w:rPr>
          <w:rFonts w:ascii="Arial" w:hAnsi="Arial" w:cs="Arial"/>
          <w:sz w:val="24"/>
          <w:szCs w:val="24"/>
        </w:rPr>
        <w:t xml:space="preserve">as </w:t>
      </w:r>
      <w:r w:rsidR="008C534C">
        <w:rPr>
          <w:rFonts w:ascii="Arial" w:hAnsi="Arial" w:cs="Arial"/>
          <w:sz w:val="24"/>
          <w:szCs w:val="24"/>
        </w:rPr>
        <w:t xml:space="preserve">digitally immature </w:t>
      </w:r>
      <w:r w:rsidR="0047520C">
        <w:rPr>
          <w:rFonts w:ascii="Arial" w:hAnsi="Arial" w:cs="Arial"/>
          <w:sz w:val="24"/>
          <w:szCs w:val="24"/>
        </w:rPr>
        <w:t>(EU, 2020-2027)</w:t>
      </w:r>
      <w:r w:rsidR="00582A4C">
        <w:rPr>
          <w:rFonts w:ascii="Arial" w:hAnsi="Arial" w:cs="Arial"/>
          <w:sz w:val="24"/>
          <w:szCs w:val="24"/>
        </w:rPr>
        <w:t>.</w:t>
      </w:r>
      <w:r w:rsidR="00EB02E4">
        <w:rPr>
          <w:rFonts w:ascii="Arial" w:hAnsi="Arial" w:cs="Arial"/>
          <w:sz w:val="24"/>
          <w:szCs w:val="24"/>
        </w:rPr>
        <w:t xml:space="preserve"> An</w:t>
      </w:r>
      <w:r w:rsidR="00582A4C">
        <w:rPr>
          <w:rFonts w:ascii="Arial" w:hAnsi="Arial" w:cs="Arial"/>
          <w:sz w:val="24"/>
          <w:szCs w:val="24"/>
        </w:rPr>
        <w:t xml:space="preserve"> element of the 4 thematic measures </w:t>
      </w:r>
      <w:r w:rsidR="005F5D31">
        <w:rPr>
          <w:rFonts w:ascii="Arial" w:hAnsi="Arial" w:cs="Arial"/>
          <w:sz w:val="24"/>
          <w:szCs w:val="24"/>
        </w:rPr>
        <w:t xml:space="preserve">used to assess Open Dataset Maturity </w:t>
      </w:r>
      <w:r w:rsidR="00582A4C">
        <w:rPr>
          <w:rFonts w:ascii="Arial" w:hAnsi="Arial" w:cs="Arial"/>
          <w:sz w:val="24"/>
          <w:szCs w:val="24"/>
        </w:rPr>
        <w:t xml:space="preserve">is the adoption of the Reuse Model, predicated on </w:t>
      </w:r>
      <w:r w:rsidR="00BA2946">
        <w:rPr>
          <w:rFonts w:ascii="Arial" w:hAnsi="Arial" w:cs="Arial"/>
          <w:sz w:val="24"/>
          <w:szCs w:val="24"/>
        </w:rPr>
        <w:t>E</w:t>
      </w:r>
      <w:r w:rsidR="00F17EF3">
        <w:rPr>
          <w:rFonts w:ascii="Arial" w:hAnsi="Arial" w:cs="Arial"/>
          <w:sz w:val="24"/>
          <w:szCs w:val="24"/>
        </w:rPr>
        <w:t>vidence-</w:t>
      </w:r>
      <w:r w:rsidR="00BA2946">
        <w:rPr>
          <w:rFonts w:ascii="Arial" w:hAnsi="Arial" w:cs="Arial"/>
          <w:sz w:val="24"/>
          <w:szCs w:val="24"/>
        </w:rPr>
        <w:t>B</w:t>
      </w:r>
      <w:r w:rsidR="00F17EF3">
        <w:rPr>
          <w:rFonts w:ascii="Arial" w:hAnsi="Arial" w:cs="Arial"/>
          <w:sz w:val="24"/>
          <w:szCs w:val="24"/>
        </w:rPr>
        <w:t xml:space="preserve">ased </w:t>
      </w:r>
      <w:r w:rsidR="00BA2946">
        <w:rPr>
          <w:rFonts w:ascii="Arial" w:hAnsi="Arial" w:cs="Arial"/>
          <w:sz w:val="24"/>
          <w:szCs w:val="24"/>
        </w:rPr>
        <w:t>H</w:t>
      </w:r>
      <w:r w:rsidR="00F17EF3">
        <w:rPr>
          <w:rFonts w:ascii="Arial" w:hAnsi="Arial" w:cs="Arial"/>
          <w:sz w:val="24"/>
          <w:szCs w:val="24"/>
        </w:rPr>
        <w:t xml:space="preserve">ealth </w:t>
      </w:r>
      <w:r w:rsidR="00BA2946">
        <w:rPr>
          <w:rFonts w:ascii="Arial" w:hAnsi="Arial" w:cs="Arial"/>
          <w:sz w:val="24"/>
          <w:szCs w:val="24"/>
        </w:rPr>
        <w:t>I</w:t>
      </w:r>
      <w:r w:rsidR="00F17EF3">
        <w:rPr>
          <w:rFonts w:ascii="Arial" w:hAnsi="Arial" w:cs="Arial"/>
          <w:sz w:val="24"/>
          <w:szCs w:val="24"/>
        </w:rPr>
        <w:t>nformatics (EBHI</w:t>
      </w:r>
      <w:r w:rsidR="00F17EF3">
        <w:rPr>
          <w:rStyle w:val="CommentReference"/>
        </w:rPr>
        <w:t/>
      </w:r>
      <w:r w:rsidR="00F17EF3">
        <w:rPr>
          <w:rFonts w:ascii="Arial" w:hAnsi="Arial" w:cs="Arial"/>
          <w:sz w:val="24"/>
          <w:szCs w:val="24"/>
        </w:rPr>
        <w:t xml:space="preserve">) and </w:t>
      </w:r>
      <w:r w:rsidR="00582A4C">
        <w:rPr>
          <w:rFonts w:ascii="Arial" w:hAnsi="Arial" w:cs="Arial"/>
          <w:sz w:val="24"/>
          <w:szCs w:val="24"/>
        </w:rPr>
        <w:t>the ability to capture, compare</w:t>
      </w:r>
      <w:r w:rsidR="002850BB">
        <w:rPr>
          <w:rFonts w:ascii="Arial" w:hAnsi="Arial" w:cs="Arial"/>
          <w:sz w:val="24"/>
          <w:szCs w:val="24"/>
        </w:rPr>
        <w:t xml:space="preserve">, </w:t>
      </w:r>
      <w:r w:rsidR="00582A4C">
        <w:rPr>
          <w:rFonts w:ascii="Arial" w:hAnsi="Arial" w:cs="Arial"/>
          <w:sz w:val="24"/>
          <w:szCs w:val="24"/>
        </w:rPr>
        <w:t>apply</w:t>
      </w:r>
      <w:r w:rsidR="002850BB">
        <w:rPr>
          <w:rFonts w:ascii="Arial" w:hAnsi="Arial" w:cs="Arial"/>
          <w:sz w:val="24"/>
          <w:szCs w:val="24"/>
        </w:rPr>
        <w:t xml:space="preserve"> and share</w:t>
      </w:r>
      <w:r w:rsidR="00582A4C">
        <w:rPr>
          <w:rFonts w:ascii="Arial" w:hAnsi="Arial" w:cs="Arial"/>
          <w:sz w:val="24"/>
          <w:szCs w:val="24"/>
        </w:rPr>
        <w:t xml:space="preserve"> quality data</w:t>
      </w:r>
      <w:r w:rsidR="00EB02E4">
        <w:rPr>
          <w:rFonts w:ascii="Arial" w:hAnsi="Arial" w:cs="Arial"/>
          <w:sz w:val="24"/>
          <w:szCs w:val="24"/>
        </w:rPr>
        <w:t xml:space="preserve"> to </w:t>
      </w:r>
      <w:r w:rsidR="00EA5969">
        <w:rPr>
          <w:rFonts w:ascii="Arial" w:hAnsi="Arial" w:cs="Arial"/>
          <w:sz w:val="24"/>
          <w:szCs w:val="24"/>
        </w:rPr>
        <w:t xml:space="preserve">empower autonomy and enable </w:t>
      </w:r>
      <w:r w:rsidR="00F17EF3">
        <w:rPr>
          <w:rFonts w:ascii="Arial" w:hAnsi="Arial" w:cs="Arial"/>
          <w:sz w:val="24"/>
          <w:szCs w:val="24"/>
        </w:rPr>
        <w:t xml:space="preserve">interoperable </w:t>
      </w:r>
      <w:r w:rsidR="00EB02E4">
        <w:rPr>
          <w:rFonts w:ascii="Arial" w:hAnsi="Arial" w:cs="Arial"/>
          <w:sz w:val="24"/>
          <w:szCs w:val="24"/>
        </w:rPr>
        <w:t>transformation</w:t>
      </w:r>
      <w:r w:rsidR="00055796">
        <w:rPr>
          <w:rFonts w:ascii="Arial" w:hAnsi="Arial" w:cs="Arial"/>
          <w:sz w:val="24"/>
          <w:szCs w:val="24"/>
        </w:rPr>
        <w:t xml:space="preserve"> </w:t>
      </w:r>
      <w:r w:rsidR="00EA5969">
        <w:rPr>
          <w:rFonts w:ascii="Arial" w:hAnsi="Arial" w:cs="Arial"/>
          <w:sz w:val="24"/>
          <w:szCs w:val="24"/>
        </w:rPr>
        <w:t xml:space="preserve">across the borders of Europe. </w:t>
      </w:r>
      <w:r w:rsidR="00055796">
        <w:rPr>
          <w:rFonts w:ascii="Arial" w:hAnsi="Arial" w:cs="Arial"/>
          <w:sz w:val="24"/>
          <w:szCs w:val="24"/>
        </w:rPr>
        <w:t xml:space="preserve"> </w:t>
      </w:r>
    </w:p>
    <w:p w14:paraId="2211C4C2" w14:textId="7F1B02E9" w:rsidR="003C6058" w:rsidRDefault="00385373" w:rsidP="007D2B2D">
      <w:pPr>
        <w:jc w:val="both"/>
        <w:rPr>
          <w:rFonts w:ascii="Arial" w:hAnsi="Arial" w:cs="Arial"/>
          <w:sz w:val="24"/>
          <w:szCs w:val="24"/>
        </w:rPr>
      </w:pPr>
      <w:r w:rsidRPr="00DA0005">
        <w:rPr>
          <w:rFonts w:ascii="Arial" w:hAnsi="Arial" w:cs="Arial"/>
          <w:sz w:val="24"/>
          <w:szCs w:val="24"/>
        </w:rPr>
        <w:t>Denmark ranks</w:t>
      </w:r>
      <w:r w:rsidR="00DA0005">
        <w:rPr>
          <w:rFonts w:ascii="Arial" w:hAnsi="Arial" w:cs="Arial"/>
          <w:sz w:val="24"/>
          <w:szCs w:val="24"/>
        </w:rPr>
        <w:t xml:space="preserve"> thirteenth in the EU with an overall data score of 92% at the higher end of the ‘Fast Trackers’</w:t>
      </w:r>
      <w:r w:rsidR="001355FC">
        <w:rPr>
          <w:rFonts w:ascii="Arial" w:hAnsi="Arial" w:cs="Arial"/>
          <w:sz w:val="24"/>
          <w:szCs w:val="24"/>
        </w:rPr>
        <w:t xml:space="preserve"> cluster</w:t>
      </w:r>
      <w:r w:rsidR="00DA0005">
        <w:rPr>
          <w:rFonts w:ascii="Arial" w:hAnsi="Arial" w:cs="Arial"/>
          <w:sz w:val="24"/>
          <w:szCs w:val="24"/>
        </w:rPr>
        <w:t xml:space="preserve"> </w:t>
      </w:r>
      <w:r w:rsidR="008D7528">
        <w:rPr>
          <w:rFonts w:ascii="Arial" w:hAnsi="Arial" w:cs="Arial"/>
          <w:sz w:val="24"/>
          <w:szCs w:val="24"/>
        </w:rPr>
        <w:t xml:space="preserve">and is widely regarded </w:t>
      </w:r>
      <w:r w:rsidR="008D7528" w:rsidRPr="00DA0005">
        <w:rPr>
          <w:rFonts w:ascii="Arial" w:hAnsi="Arial" w:cs="Arial"/>
          <w:sz w:val="24"/>
          <w:szCs w:val="24"/>
        </w:rPr>
        <w:t>as a digital world leader, based on decades of early innovation, digital adoption and matured Business as Usual digital practice.</w:t>
      </w:r>
      <w:r w:rsidR="008D7528">
        <w:rPr>
          <w:rFonts w:ascii="Arial" w:hAnsi="Arial" w:cs="Arial"/>
          <w:sz w:val="24"/>
          <w:szCs w:val="24"/>
        </w:rPr>
        <w:t xml:space="preserve"> </w:t>
      </w:r>
      <w:r w:rsidR="002E2DE0">
        <w:rPr>
          <w:rFonts w:ascii="Arial" w:hAnsi="Arial" w:cs="Arial"/>
          <w:sz w:val="24"/>
          <w:szCs w:val="24"/>
        </w:rPr>
        <w:t xml:space="preserve">Considering the Reuse metric which </w:t>
      </w:r>
      <w:r w:rsidR="002E2DE0">
        <w:rPr>
          <w:rFonts w:ascii="Arial" w:hAnsi="Arial" w:cs="Arial"/>
          <w:sz w:val="24"/>
          <w:szCs w:val="24"/>
        </w:rPr>
        <w:t>fundamentally tracks how often and to what extent existing datasets are leveraged for new analysis</w:t>
      </w:r>
      <w:r w:rsidR="002E2DE0">
        <w:rPr>
          <w:rFonts w:ascii="Arial" w:hAnsi="Arial" w:cs="Arial"/>
          <w:sz w:val="24"/>
          <w:szCs w:val="24"/>
        </w:rPr>
        <w:t>, Denmark’s m</w:t>
      </w:r>
      <w:r w:rsidR="008C534C">
        <w:rPr>
          <w:rFonts w:ascii="Arial" w:hAnsi="Arial" w:cs="Arial"/>
          <w:sz w:val="24"/>
          <w:szCs w:val="24"/>
        </w:rPr>
        <w:t>aturity</w:t>
      </w:r>
      <w:r w:rsidR="00DA0005">
        <w:rPr>
          <w:rFonts w:ascii="Arial" w:hAnsi="Arial" w:cs="Arial"/>
          <w:sz w:val="24"/>
          <w:szCs w:val="24"/>
        </w:rPr>
        <w:t xml:space="preserve"> level segmentation</w:t>
      </w:r>
      <w:r w:rsidR="00B75D62">
        <w:rPr>
          <w:rFonts w:ascii="Arial" w:hAnsi="Arial" w:cs="Arial"/>
          <w:sz w:val="24"/>
          <w:szCs w:val="24"/>
        </w:rPr>
        <w:t xml:space="preserve"> </w:t>
      </w:r>
      <w:r w:rsidR="008D7528">
        <w:rPr>
          <w:rFonts w:ascii="Arial" w:hAnsi="Arial" w:cs="Arial"/>
          <w:sz w:val="24"/>
          <w:szCs w:val="24"/>
        </w:rPr>
        <w:t xml:space="preserve">reports </w:t>
      </w:r>
      <w:r w:rsidR="00AC6F5B">
        <w:rPr>
          <w:rFonts w:ascii="Arial" w:hAnsi="Arial" w:cs="Arial"/>
          <w:sz w:val="24"/>
          <w:szCs w:val="24"/>
        </w:rPr>
        <w:t xml:space="preserve">at </w:t>
      </w:r>
      <w:r w:rsidR="00591198">
        <w:rPr>
          <w:rFonts w:ascii="Arial" w:hAnsi="Arial" w:cs="Arial"/>
          <w:sz w:val="24"/>
          <w:szCs w:val="24"/>
        </w:rPr>
        <w:t>83.3</w:t>
      </w:r>
      <w:r w:rsidR="00B75D62">
        <w:rPr>
          <w:rFonts w:ascii="Arial" w:hAnsi="Arial" w:cs="Arial"/>
          <w:sz w:val="24"/>
          <w:szCs w:val="24"/>
        </w:rPr>
        <w:t xml:space="preserve">% for </w:t>
      </w:r>
      <w:r w:rsidR="008D7528">
        <w:rPr>
          <w:rFonts w:ascii="Arial" w:hAnsi="Arial" w:cs="Arial"/>
          <w:sz w:val="24"/>
          <w:szCs w:val="24"/>
        </w:rPr>
        <w:t xml:space="preserve">data </w:t>
      </w:r>
      <w:r w:rsidR="002E2DE0">
        <w:rPr>
          <w:rFonts w:ascii="Arial" w:hAnsi="Arial" w:cs="Arial"/>
          <w:sz w:val="24"/>
          <w:szCs w:val="24"/>
        </w:rPr>
        <w:t>r</w:t>
      </w:r>
      <w:r w:rsidR="00B75D62">
        <w:rPr>
          <w:rFonts w:ascii="Arial" w:hAnsi="Arial" w:cs="Arial"/>
          <w:sz w:val="24"/>
          <w:szCs w:val="24"/>
        </w:rPr>
        <w:t xml:space="preserve">euse. </w:t>
      </w:r>
    </w:p>
    <w:p w14:paraId="790FBF4D" w14:textId="7EA26431" w:rsidR="00DD7E42" w:rsidRPr="004205D8" w:rsidRDefault="0009370F" w:rsidP="005D5DBA">
      <w:pPr>
        <w:jc w:val="both"/>
        <w:rPr>
          <w:rFonts w:ascii="Arial" w:hAnsi="Arial" w:cs="Arial"/>
          <w:sz w:val="24"/>
          <w:szCs w:val="24"/>
        </w:rPr>
      </w:pPr>
      <w:r>
        <w:rPr>
          <w:rFonts w:ascii="Arial" w:hAnsi="Arial" w:cs="Arial"/>
          <w:sz w:val="24"/>
          <w:szCs w:val="24"/>
        </w:rPr>
        <w:lastRenderedPageBreak/>
        <w:t xml:space="preserve">By comparison, </w:t>
      </w:r>
      <w:r w:rsidR="00DA0005">
        <w:rPr>
          <w:rFonts w:ascii="Arial" w:hAnsi="Arial" w:cs="Arial"/>
          <w:sz w:val="24"/>
          <w:szCs w:val="24"/>
        </w:rPr>
        <w:t xml:space="preserve">Albania </w:t>
      </w:r>
      <w:r w:rsidR="009A7C7E">
        <w:rPr>
          <w:rFonts w:ascii="Arial" w:hAnsi="Arial" w:cs="Arial"/>
          <w:sz w:val="24"/>
          <w:szCs w:val="24"/>
        </w:rPr>
        <w:t xml:space="preserve">scores </w:t>
      </w:r>
      <w:r w:rsidR="00B75D62">
        <w:rPr>
          <w:rFonts w:ascii="Arial" w:hAnsi="Arial" w:cs="Arial"/>
          <w:sz w:val="24"/>
          <w:szCs w:val="24"/>
        </w:rPr>
        <w:t xml:space="preserve">69.3% overall </w:t>
      </w:r>
      <w:r w:rsidR="00DA0005">
        <w:rPr>
          <w:rFonts w:ascii="Arial" w:hAnsi="Arial" w:cs="Arial"/>
          <w:sz w:val="24"/>
          <w:szCs w:val="24"/>
        </w:rPr>
        <w:t>on the open data maturity scale</w:t>
      </w:r>
      <w:r w:rsidR="00B75D62">
        <w:rPr>
          <w:rFonts w:ascii="Arial" w:hAnsi="Arial" w:cs="Arial"/>
          <w:sz w:val="24"/>
          <w:szCs w:val="24"/>
        </w:rPr>
        <w:t xml:space="preserve"> and 66.7% for measuring reuse. </w:t>
      </w:r>
      <w:r w:rsidR="00C77B9E">
        <w:rPr>
          <w:rFonts w:ascii="Arial" w:hAnsi="Arial" w:cs="Arial"/>
          <w:sz w:val="24"/>
          <w:szCs w:val="24"/>
        </w:rPr>
        <w:t>As a</w:t>
      </w:r>
      <w:r w:rsidR="008271F6">
        <w:rPr>
          <w:rFonts w:ascii="Arial" w:hAnsi="Arial" w:cs="Arial"/>
          <w:sz w:val="24"/>
          <w:szCs w:val="24"/>
        </w:rPr>
        <w:t>n EU</w:t>
      </w:r>
      <w:r w:rsidR="00C77B9E">
        <w:rPr>
          <w:rFonts w:ascii="Arial" w:hAnsi="Arial" w:cs="Arial"/>
          <w:sz w:val="24"/>
          <w:szCs w:val="24"/>
        </w:rPr>
        <w:t xml:space="preserve"> </w:t>
      </w:r>
      <w:r w:rsidR="00EF01CC">
        <w:rPr>
          <w:rFonts w:ascii="Arial" w:hAnsi="Arial" w:cs="Arial"/>
          <w:sz w:val="24"/>
          <w:szCs w:val="24"/>
        </w:rPr>
        <w:t>non-member</w:t>
      </w:r>
      <w:r w:rsidR="00661E0E">
        <w:rPr>
          <w:rFonts w:ascii="Arial" w:hAnsi="Arial" w:cs="Arial"/>
          <w:sz w:val="24"/>
          <w:szCs w:val="24"/>
        </w:rPr>
        <w:t xml:space="preserve">, candidate country, </w:t>
      </w:r>
      <w:r w:rsidR="00C77B9E">
        <w:rPr>
          <w:rFonts w:ascii="Arial" w:hAnsi="Arial" w:cs="Arial"/>
          <w:sz w:val="24"/>
          <w:szCs w:val="24"/>
        </w:rPr>
        <w:t xml:space="preserve">the recommendations for improvement </w:t>
      </w:r>
      <w:r w:rsidR="00EF01CC">
        <w:rPr>
          <w:rFonts w:ascii="Arial" w:hAnsi="Arial" w:cs="Arial"/>
          <w:sz w:val="24"/>
          <w:szCs w:val="24"/>
        </w:rPr>
        <w:t>advocate learning from countries</w:t>
      </w:r>
      <w:r>
        <w:rPr>
          <w:rFonts w:ascii="Arial" w:hAnsi="Arial" w:cs="Arial"/>
          <w:sz w:val="24"/>
          <w:szCs w:val="24"/>
        </w:rPr>
        <w:t xml:space="preserve"> with greater </w:t>
      </w:r>
      <w:r w:rsidRPr="004205D8">
        <w:rPr>
          <w:rFonts w:ascii="Arial" w:hAnsi="Arial" w:cs="Arial"/>
          <w:sz w:val="24"/>
          <w:szCs w:val="24"/>
        </w:rPr>
        <w:t>maturity</w:t>
      </w:r>
      <w:r w:rsidR="00EF01CC" w:rsidRPr="004205D8">
        <w:rPr>
          <w:rFonts w:ascii="Arial" w:hAnsi="Arial" w:cs="Arial"/>
          <w:sz w:val="24"/>
          <w:szCs w:val="24"/>
        </w:rPr>
        <w:t xml:space="preserve">. </w:t>
      </w:r>
      <w:r w:rsidR="00C77B9E" w:rsidRPr="004205D8">
        <w:rPr>
          <w:rFonts w:ascii="Arial" w:hAnsi="Arial" w:cs="Arial"/>
          <w:sz w:val="24"/>
          <w:szCs w:val="24"/>
        </w:rPr>
        <w:t xml:space="preserve"> </w:t>
      </w:r>
    </w:p>
    <w:p w14:paraId="33F2804C" w14:textId="1F153F8E" w:rsidR="00C86D92" w:rsidRPr="004205D8" w:rsidRDefault="00C86D92" w:rsidP="005D5DBA">
      <w:pPr>
        <w:jc w:val="both"/>
        <w:rPr>
          <w:rFonts w:ascii="Arial" w:hAnsi="Arial" w:cs="Arial"/>
          <w:b/>
          <w:bCs/>
          <w:sz w:val="24"/>
          <w:szCs w:val="24"/>
          <w:u w:val="single"/>
        </w:rPr>
      </w:pPr>
      <w:r w:rsidRPr="004205D8">
        <w:rPr>
          <w:rFonts w:ascii="Arial" w:hAnsi="Arial" w:cs="Arial"/>
          <w:b/>
          <w:bCs/>
          <w:sz w:val="24"/>
          <w:szCs w:val="24"/>
          <w:u w:val="single"/>
        </w:rPr>
        <w:t xml:space="preserve">Methods </w:t>
      </w:r>
    </w:p>
    <w:p w14:paraId="6DC9183E" w14:textId="77777777" w:rsidR="004370E2" w:rsidRPr="004205D8" w:rsidRDefault="00405C8F" w:rsidP="005D5DBA">
      <w:pPr>
        <w:jc w:val="both"/>
        <w:rPr>
          <w:rFonts w:ascii="Arial" w:hAnsi="Arial" w:cs="Arial"/>
          <w:sz w:val="24"/>
          <w:szCs w:val="24"/>
        </w:rPr>
      </w:pPr>
      <w:r w:rsidRPr="004205D8">
        <w:rPr>
          <w:rFonts w:ascii="Arial" w:hAnsi="Arial" w:cs="Arial"/>
          <w:sz w:val="24"/>
          <w:szCs w:val="24"/>
        </w:rPr>
        <w:t xml:space="preserve">A comprehensive literature search was executed on </w:t>
      </w:r>
      <w:r w:rsidR="00192E41" w:rsidRPr="004205D8">
        <w:rPr>
          <w:rFonts w:ascii="Arial" w:hAnsi="Arial" w:cs="Arial"/>
          <w:sz w:val="24"/>
          <w:szCs w:val="24"/>
        </w:rPr>
        <w:t>06/10/2026</w:t>
      </w:r>
      <w:r w:rsidR="00DB3914" w:rsidRPr="004205D8">
        <w:rPr>
          <w:rFonts w:ascii="Arial" w:hAnsi="Arial" w:cs="Arial"/>
          <w:sz w:val="24"/>
          <w:szCs w:val="24"/>
        </w:rPr>
        <w:t xml:space="preserve"> </w:t>
      </w:r>
      <w:r w:rsidR="00192E41" w:rsidRPr="004205D8">
        <w:rPr>
          <w:rFonts w:ascii="Arial" w:hAnsi="Arial" w:cs="Arial"/>
          <w:sz w:val="24"/>
          <w:szCs w:val="24"/>
        </w:rPr>
        <w:t xml:space="preserve">using </w:t>
      </w:r>
      <w:r w:rsidR="00516F69" w:rsidRPr="004205D8">
        <w:rPr>
          <w:rFonts w:ascii="Arial" w:hAnsi="Arial" w:cs="Arial"/>
          <w:sz w:val="24"/>
          <w:szCs w:val="24"/>
        </w:rPr>
        <w:t>Primo Research Assistant</w:t>
      </w:r>
      <w:r w:rsidR="009E18B9" w:rsidRPr="004205D8">
        <w:rPr>
          <w:rFonts w:ascii="Arial" w:hAnsi="Arial" w:cs="Arial"/>
          <w:sz w:val="24"/>
          <w:szCs w:val="24"/>
        </w:rPr>
        <w:t xml:space="preserve">, Google Scholar and Google. Base parameters for inclusion were years 2016-2026, using search term ‘governed data usage multidisciplinary health care’. Inclusion criteria for subject category </w:t>
      </w:r>
      <w:r w:rsidR="00D46C3F" w:rsidRPr="004205D8">
        <w:rPr>
          <w:rFonts w:ascii="Arial" w:hAnsi="Arial" w:cs="Arial"/>
          <w:sz w:val="24"/>
          <w:szCs w:val="24"/>
        </w:rPr>
        <w:t>spanned</w:t>
      </w:r>
      <w:r w:rsidR="009E18B9" w:rsidRPr="004205D8">
        <w:rPr>
          <w:rFonts w:ascii="Arial" w:hAnsi="Arial" w:cs="Arial"/>
          <w:sz w:val="24"/>
          <w:szCs w:val="24"/>
        </w:rPr>
        <w:t>; technology, management, medical policy, decision making, public health.</w:t>
      </w:r>
      <w:r w:rsidR="004370E2" w:rsidRPr="004205D8">
        <w:rPr>
          <w:rFonts w:ascii="Arial" w:hAnsi="Arial" w:cs="Arial"/>
          <w:sz w:val="24"/>
          <w:szCs w:val="24"/>
        </w:rPr>
        <w:t xml:space="preserve"> </w:t>
      </w:r>
      <w:r w:rsidR="004370E2" w:rsidRPr="004205D8">
        <w:rPr>
          <w:rFonts w:ascii="Arial" w:hAnsi="Arial" w:cs="Arial"/>
          <w:sz w:val="24"/>
          <w:szCs w:val="24"/>
        </w:rPr>
        <w:t xml:space="preserve">Non-English language results were excluded. </w:t>
      </w:r>
    </w:p>
    <w:p w14:paraId="3719E72F" w14:textId="5F2D7407" w:rsidR="004855CC" w:rsidRPr="004205D8" w:rsidRDefault="00BD68EC" w:rsidP="005D5DBA">
      <w:pPr>
        <w:jc w:val="both"/>
        <w:rPr>
          <w:rFonts w:ascii="Arial" w:hAnsi="Arial" w:cs="Arial"/>
          <w:sz w:val="24"/>
          <w:szCs w:val="24"/>
        </w:rPr>
      </w:pPr>
      <w:r w:rsidRPr="004205D8">
        <w:rPr>
          <w:rFonts w:ascii="Arial" w:hAnsi="Arial" w:cs="Arial"/>
          <w:sz w:val="24"/>
          <w:szCs w:val="24"/>
        </w:rPr>
        <w:t>Selection of evidence utilised s</w:t>
      </w:r>
      <w:r w:rsidR="00D46C3F" w:rsidRPr="004205D8">
        <w:rPr>
          <w:rFonts w:ascii="Arial" w:hAnsi="Arial" w:cs="Arial"/>
          <w:sz w:val="24"/>
          <w:szCs w:val="24"/>
        </w:rPr>
        <w:t>ystematic review protocols</w:t>
      </w:r>
      <w:r w:rsidR="00DC748C" w:rsidRPr="004205D8">
        <w:rPr>
          <w:rFonts w:ascii="Arial" w:hAnsi="Arial" w:cs="Arial"/>
          <w:sz w:val="24"/>
          <w:szCs w:val="24"/>
        </w:rPr>
        <w:t xml:space="preserve"> </w:t>
      </w:r>
      <w:r w:rsidRPr="004205D8">
        <w:rPr>
          <w:rFonts w:ascii="Arial" w:hAnsi="Arial" w:cs="Arial"/>
          <w:sz w:val="24"/>
          <w:szCs w:val="24"/>
        </w:rPr>
        <w:t>to select most credible sources and their</w:t>
      </w:r>
      <w:r w:rsidR="00D46C3F" w:rsidRPr="004205D8">
        <w:rPr>
          <w:rFonts w:ascii="Arial" w:hAnsi="Arial" w:cs="Arial"/>
          <w:sz w:val="24"/>
          <w:szCs w:val="24"/>
        </w:rPr>
        <w:t xml:space="preserve"> direct, formative relevance to the review. Evidence from databases were further filtered using criteria; reports, data security healthcare, computer security. </w:t>
      </w:r>
      <w:r w:rsidR="009E18B9" w:rsidRPr="004205D8">
        <w:rPr>
          <w:rFonts w:ascii="Arial" w:hAnsi="Arial" w:cs="Arial"/>
          <w:sz w:val="24"/>
          <w:szCs w:val="24"/>
        </w:rPr>
        <w:t xml:space="preserve">Resources selected were: </w:t>
      </w:r>
      <w:proofErr w:type="spellStart"/>
      <w:r w:rsidR="00516F69" w:rsidRPr="004205D8">
        <w:rPr>
          <w:rFonts w:ascii="Arial" w:hAnsi="Arial" w:cs="Arial"/>
          <w:sz w:val="24"/>
          <w:szCs w:val="24"/>
        </w:rPr>
        <w:t>Proquest</w:t>
      </w:r>
      <w:proofErr w:type="spellEnd"/>
      <w:r w:rsidR="00516F69" w:rsidRPr="004205D8">
        <w:rPr>
          <w:rFonts w:ascii="Arial" w:hAnsi="Arial" w:cs="Arial"/>
          <w:sz w:val="24"/>
          <w:szCs w:val="24"/>
        </w:rPr>
        <w:t xml:space="preserve">, </w:t>
      </w:r>
      <w:proofErr w:type="spellStart"/>
      <w:r w:rsidR="00516F69" w:rsidRPr="004205D8">
        <w:rPr>
          <w:rFonts w:ascii="Arial" w:hAnsi="Arial" w:cs="Arial"/>
          <w:sz w:val="24"/>
          <w:szCs w:val="24"/>
        </w:rPr>
        <w:t>PubMed</w:t>
      </w:r>
      <w:r w:rsidR="00192E41" w:rsidRPr="004205D8">
        <w:rPr>
          <w:rFonts w:ascii="Arial" w:hAnsi="Arial" w:cs="Arial"/>
          <w:sz w:val="24"/>
          <w:szCs w:val="24"/>
        </w:rPr>
        <w:t>XX</w:t>
      </w:r>
      <w:proofErr w:type="spellEnd"/>
      <w:r w:rsidR="009E18B9" w:rsidRPr="004205D8">
        <w:rPr>
          <w:rFonts w:ascii="Arial" w:hAnsi="Arial" w:cs="Arial"/>
          <w:sz w:val="24"/>
          <w:szCs w:val="24"/>
        </w:rPr>
        <w:t>, IEEE.</w:t>
      </w:r>
      <w:r w:rsidR="00192E41" w:rsidRPr="004205D8">
        <w:rPr>
          <w:rFonts w:ascii="Arial" w:hAnsi="Arial" w:cs="Arial"/>
          <w:sz w:val="24"/>
          <w:szCs w:val="24"/>
        </w:rPr>
        <w:t xml:space="preserve"> </w:t>
      </w:r>
    </w:p>
    <w:p w14:paraId="6FBBF794" w14:textId="5428FDDE" w:rsidR="004370E2" w:rsidRPr="004205D8" w:rsidRDefault="00D71D62" w:rsidP="004370E2">
      <w:pPr>
        <w:jc w:val="both"/>
        <w:rPr>
          <w:rFonts w:ascii="Arial" w:hAnsi="Arial" w:cs="Arial"/>
          <w:sz w:val="24"/>
          <w:szCs w:val="24"/>
        </w:rPr>
      </w:pPr>
      <w:r w:rsidRPr="004205D8">
        <w:rPr>
          <w:rFonts w:ascii="Arial" w:hAnsi="Arial" w:cs="Arial"/>
          <w:sz w:val="24"/>
          <w:szCs w:val="24"/>
        </w:rPr>
        <w:t>A further research search executed on 19/10/2026 using Primo Research Assistant</w:t>
      </w:r>
      <w:r w:rsidR="00DB3914" w:rsidRPr="004205D8">
        <w:rPr>
          <w:rFonts w:ascii="Arial" w:hAnsi="Arial" w:cs="Arial"/>
          <w:sz w:val="24"/>
          <w:szCs w:val="24"/>
        </w:rPr>
        <w:t xml:space="preserve">. </w:t>
      </w:r>
      <w:r w:rsidR="00DB3914" w:rsidRPr="004205D8">
        <w:rPr>
          <w:rFonts w:ascii="Arial" w:hAnsi="Arial" w:cs="Arial"/>
          <w:sz w:val="24"/>
          <w:szCs w:val="24"/>
        </w:rPr>
        <w:t>Base parameters for inclusion were years 201</w:t>
      </w:r>
      <w:r w:rsidR="004370E2" w:rsidRPr="004205D8">
        <w:rPr>
          <w:rFonts w:ascii="Arial" w:hAnsi="Arial" w:cs="Arial"/>
          <w:sz w:val="24"/>
          <w:szCs w:val="24"/>
        </w:rPr>
        <w:t>1</w:t>
      </w:r>
      <w:r w:rsidR="00DB3914" w:rsidRPr="004205D8">
        <w:rPr>
          <w:rFonts w:ascii="Arial" w:hAnsi="Arial" w:cs="Arial"/>
          <w:sz w:val="24"/>
          <w:szCs w:val="24"/>
        </w:rPr>
        <w:t>-2026, using search term</w:t>
      </w:r>
      <w:r w:rsidR="00DB3914" w:rsidRPr="004205D8">
        <w:rPr>
          <w:rFonts w:ascii="Arial" w:hAnsi="Arial" w:cs="Arial"/>
          <w:sz w:val="24"/>
          <w:szCs w:val="24"/>
        </w:rPr>
        <w:t xml:space="preserve"> Vulnerabilities of centralised infrastructure health care IT. </w:t>
      </w:r>
      <w:r w:rsidR="004370E2" w:rsidRPr="004205D8">
        <w:rPr>
          <w:rFonts w:ascii="Arial" w:hAnsi="Arial" w:cs="Arial"/>
          <w:sz w:val="24"/>
          <w:szCs w:val="24"/>
        </w:rPr>
        <w:t xml:space="preserve">Inclusion were: </w:t>
      </w:r>
      <w:r w:rsidR="004370E2" w:rsidRPr="004205D8">
        <w:rPr>
          <w:rFonts w:ascii="Arial" w:hAnsi="Arial" w:cs="Arial"/>
          <w:sz w:val="24"/>
          <w:szCs w:val="24"/>
        </w:rPr>
        <w:t>Technology/Computer</w:t>
      </w:r>
      <w:r w:rsidR="004370E2" w:rsidRPr="004205D8">
        <w:rPr>
          <w:rFonts w:ascii="Arial" w:hAnsi="Arial" w:cs="Arial"/>
          <w:sz w:val="24"/>
          <w:szCs w:val="24"/>
        </w:rPr>
        <w:t xml:space="preserve">, </w:t>
      </w:r>
      <w:r w:rsidR="004370E2" w:rsidRPr="004205D8">
        <w:rPr>
          <w:rFonts w:ascii="Arial" w:hAnsi="Arial" w:cs="Arial"/>
          <w:sz w:val="24"/>
          <w:szCs w:val="24"/>
        </w:rPr>
        <w:t>Science/Computer</w:t>
      </w:r>
      <w:r w:rsidR="004370E2" w:rsidRPr="004205D8">
        <w:rPr>
          <w:rFonts w:ascii="Arial" w:hAnsi="Arial" w:cs="Arial"/>
          <w:sz w:val="24"/>
          <w:szCs w:val="24"/>
        </w:rPr>
        <w:t>,</w:t>
      </w:r>
      <w:r w:rsidR="004370E2" w:rsidRPr="004205D8">
        <w:rPr>
          <w:rFonts w:ascii="Arial" w:hAnsi="Arial" w:cs="Arial"/>
          <w:sz w:val="24"/>
          <w:szCs w:val="24"/>
        </w:rPr>
        <w:t xml:space="preserve"> Security/Access</w:t>
      </w:r>
      <w:r w:rsidR="004370E2" w:rsidRPr="004205D8">
        <w:rPr>
          <w:rFonts w:ascii="Arial" w:hAnsi="Arial" w:cs="Arial"/>
          <w:sz w:val="24"/>
          <w:szCs w:val="24"/>
        </w:rPr>
        <w:t>,</w:t>
      </w:r>
      <w:r w:rsidR="004370E2" w:rsidRPr="004205D8">
        <w:rPr>
          <w:rFonts w:ascii="Arial" w:hAnsi="Arial" w:cs="Arial"/>
          <w:sz w:val="24"/>
          <w:szCs w:val="24"/>
        </w:rPr>
        <w:t xml:space="preserve"> Control/Medical Records/Medical Informatics</w:t>
      </w:r>
      <w:r w:rsidR="004370E2" w:rsidRPr="004205D8">
        <w:rPr>
          <w:rFonts w:ascii="Arial" w:hAnsi="Arial" w:cs="Arial"/>
          <w:sz w:val="24"/>
          <w:szCs w:val="24"/>
        </w:rPr>
        <w:t xml:space="preserve"> for the period </w:t>
      </w:r>
      <w:r w:rsidR="004370E2" w:rsidRPr="004205D8">
        <w:rPr>
          <w:rFonts w:ascii="Arial" w:hAnsi="Arial" w:cs="Arial"/>
          <w:sz w:val="24"/>
          <w:szCs w:val="24"/>
        </w:rPr>
        <w:t>2011-2026</w:t>
      </w:r>
      <w:r w:rsidR="004370E2" w:rsidRPr="004205D8">
        <w:rPr>
          <w:rFonts w:ascii="Arial" w:hAnsi="Arial" w:cs="Arial"/>
          <w:sz w:val="24"/>
          <w:szCs w:val="24"/>
        </w:rPr>
        <w:t xml:space="preserve">. Non-English language results were excluded. </w:t>
      </w:r>
    </w:p>
    <w:p w14:paraId="7C1BB152" w14:textId="08AD6257" w:rsidR="00494612" w:rsidRPr="004205D8" w:rsidRDefault="00494612" w:rsidP="00494612">
      <w:pPr>
        <w:jc w:val="both"/>
        <w:rPr>
          <w:rFonts w:ascii="Arial" w:hAnsi="Arial" w:cs="Arial"/>
          <w:sz w:val="24"/>
          <w:szCs w:val="24"/>
        </w:rPr>
      </w:pPr>
      <w:r w:rsidRPr="004205D8">
        <w:rPr>
          <w:rFonts w:ascii="Arial" w:hAnsi="Arial" w:cs="Arial"/>
          <w:sz w:val="24"/>
          <w:szCs w:val="24"/>
        </w:rPr>
        <w:t xml:space="preserve">Inclusion Criteria </w:t>
      </w:r>
      <w:r w:rsidR="004370E2" w:rsidRPr="004205D8">
        <w:rPr>
          <w:rFonts w:ascii="Arial" w:hAnsi="Arial" w:cs="Arial"/>
          <w:sz w:val="24"/>
          <w:szCs w:val="24"/>
        </w:rPr>
        <w:t xml:space="preserve">included </w:t>
      </w:r>
      <w:r w:rsidRPr="004205D8">
        <w:rPr>
          <w:rFonts w:ascii="Arial" w:hAnsi="Arial" w:cs="Arial"/>
          <w:sz w:val="24"/>
          <w:szCs w:val="24"/>
        </w:rPr>
        <w:t xml:space="preserve">digital portals </w:t>
      </w:r>
      <w:r w:rsidR="004370E2" w:rsidRPr="004205D8">
        <w:rPr>
          <w:rFonts w:ascii="Arial" w:hAnsi="Arial" w:cs="Arial"/>
          <w:sz w:val="24"/>
          <w:szCs w:val="24"/>
        </w:rPr>
        <w:t xml:space="preserve">accessible through the University library portal and free of charge publicly accessed data. </w:t>
      </w:r>
      <w:r w:rsidR="00D16514">
        <w:rPr>
          <w:rFonts w:ascii="Arial" w:hAnsi="Arial" w:cs="Arial"/>
          <w:sz w:val="24"/>
          <w:szCs w:val="24"/>
        </w:rPr>
        <w:t xml:space="preserve">I confirm that I did not use generative AI to produce any of the text. </w:t>
      </w:r>
    </w:p>
    <w:p w14:paraId="796498BA" w14:textId="37C57587" w:rsidR="005B01FB" w:rsidRPr="005B01FB" w:rsidRDefault="005B01FB" w:rsidP="00D77A2B">
      <w:pPr>
        <w:jc w:val="both"/>
        <w:rPr>
          <w:rFonts w:ascii="Arial" w:hAnsi="Arial" w:cs="Arial"/>
          <w:b/>
          <w:bCs/>
          <w:sz w:val="24"/>
          <w:szCs w:val="24"/>
          <w:u w:val="single"/>
        </w:rPr>
      </w:pPr>
      <w:r w:rsidRPr="005B01FB">
        <w:rPr>
          <w:rFonts w:ascii="Arial" w:hAnsi="Arial" w:cs="Arial"/>
          <w:b/>
          <w:bCs/>
          <w:sz w:val="24"/>
          <w:szCs w:val="24"/>
          <w:u w:val="single"/>
        </w:rPr>
        <w:t xml:space="preserve">Emerging Technology 1 - Enhanced Healthcare Messaging Infrastructure (EHMI) for Digital Health Denmark </w:t>
      </w:r>
    </w:p>
    <w:p w14:paraId="579D29D4" w14:textId="714CF06E" w:rsidR="00E96836" w:rsidRDefault="006D4AA4" w:rsidP="007A5982">
      <w:pPr>
        <w:jc w:val="both"/>
        <w:rPr>
          <w:rFonts w:ascii="Arial" w:hAnsi="Arial" w:cs="Arial"/>
          <w:sz w:val="24"/>
          <w:szCs w:val="24"/>
        </w:rPr>
      </w:pPr>
      <w:r>
        <w:rPr>
          <w:rFonts w:ascii="Arial" w:hAnsi="Arial" w:cs="Arial"/>
          <w:sz w:val="24"/>
          <w:szCs w:val="24"/>
        </w:rPr>
        <w:t>Healthcare reform in Denmark is</w:t>
      </w:r>
      <w:r w:rsidR="00863A27">
        <w:rPr>
          <w:rFonts w:ascii="Arial" w:hAnsi="Arial" w:cs="Arial"/>
          <w:sz w:val="24"/>
          <w:szCs w:val="24"/>
        </w:rPr>
        <w:t xml:space="preserve"> </w:t>
      </w:r>
      <w:r>
        <w:rPr>
          <w:rFonts w:ascii="Arial" w:hAnsi="Arial" w:cs="Arial"/>
          <w:sz w:val="24"/>
          <w:szCs w:val="24"/>
        </w:rPr>
        <w:t xml:space="preserve">centred around a new national </w:t>
      </w:r>
      <w:r w:rsidR="007A5982">
        <w:rPr>
          <w:rFonts w:ascii="Arial" w:hAnsi="Arial" w:cs="Arial"/>
          <w:sz w:val="24"/>
          <w:szCs w:val="24"/>
        </w:rPr>
        <w:t xml:space="preserve">organisation </w:t>
      </w:r>
      <w:r w:rsidR="001F4749">
        <w:rPr>
          <w:rFonts w:ascii="Arial" w:hAnsi="Arial" w:cs="Arial"/>
          <w:sz w:val="24"/>
          <w:szCs w:val="24"/>
        </w:rPr>
        <w:t xml:space="preserve">launching 1 January 2027 - </w:t>
      </w:r>
      <w:r w:rsidR="007A5982">
        <w:rPr>
          <w:rFonts w:ascii="Arial" w:hAnsi="Arial" w:cs="Arial"/>
          <w:sz w:val="24"/>
          <w:szCs w:val="24"/>
        </w:rPr>
        <w:t>‘Digital Health Denmark’, formed</w:t>
      </w:r>
      <w:r>
        <w:rPr>
          <w:rFonts w:ascii="Arial" w:hAnsi="Arial" w:cs="Arial"/>
          <w:sz w:val="24"/>
          <w:szCs w:val="24"/>
        </w:rPr>
        <w:t xml:space="preserve"> through </w:t>
      </w:r>
      <w:r w:rsidR="00863A27">
        <w:rPr>
          <w:rFonts w:ascii="Arial" w:hAnsi="Arial" w:cs="Arial"/>
          <w:sz w:val="24"/>
          <w:szCs w:val="24"/>
        </w:rPr>
        <w:t xml:space="preserve">merging </w:t>
      </w:r>
      <w:r w:rsidR="007A5982">
        <w:rPr>
          <w:rFonts w:ascii="Arial" w:hAnsi="Arial" w:cs="Arial"/>
          <w:sz w:val="24"/>
          <w:szCs w:val="24"/>
        </w:rPr>
        <w:t xml:space="preserve">sunhed.dk – the Danish Health Authority, </w:t>
      </w:r>
      <w:proofErr w:type="spellStart"/>
      <w:r w:rsidR="007A5982">
        <w:rPr>
          <w:rFonts w:ascii="Arial" w:hAnsi="Arial" w:cs="Arial"/>
          <w:sz w:val="24"/>
          <w:szCs w:val="24"/>
        </w:rPr>
        <w:t>MedCom</w:t>
      </w:r>
      <w:proofErr w:type="spellEnd"/>
      <w:r w:rsidR="007A5982">
        <w:rPr>
          <w:rFonts w:ascii="Arial" w:hAnsi="Arial" w:cs="Arial"/>
          <w:sz w:val="24"/>
          <w:szCs w:val="24"/>
        </w:rPr>
        <w:t>, the National Genome Centre and an array of regionally managed national IT solutions</w:t>
      </w:r>
      <w:r w:rsidR="001F4749">
        <w:rPr>
          <w:rFonts w:ascii="Arial" w:hAnsi="Arial" w:cs="Arial"/>
          <w:sz w:val="24"/>
          <w:szCs w:val="24"/>
        </w:rPr>
        <w:t xml:space="preserve">. The </w:t>
      </w:r>
      <w:r w:rsidR="00C020DF">
        <w:rPr>
          <w:rFonts w:ascii="Arial" w:hAnsi="Arial" w:cs="Arial"/>
          <w:sz w:val="24"/>
          <w:szCs w:val="24"/>
        </w:rPr>
        <w:t xml:space="preserve">Digital Health Denmark </w:t>
      </w:r>
      <w:r w:rsidR="001F4749">
        <w:rPr>
          <w:rFonts w:ascii="Arial" w:hAnsi="Arial" w:cs="Arial"/>
          <w:sz w:val="24"/>
          <w:szCs w:val="24"/>
        </w:rPr>
        <w:t xml:space="preserve">strategy is </w:t>
      </w:r>
      <w:r w:rsidR="007A5982">
        <w:rPr>
          <w:rFonts w:ascii="Arial" w:hAnsi="Arial" w:cs="Arial"/>
          <w:sz w:val="24"/>
          <w:szCs w:val="24"/>
        </w:rPr>
        <w:t xml:space="preserve">designed to strengthen digital development, ensure greater coherence across the healthcare sector and accelerate the dissemination of shared digital solutions and infrastructure. </w:t>
      </w:r>
      <w:r w:rsidR="00E96836" w:rsidRPr="00DA0005">
        <w:rPr>
          <w:rFonts w:ascii="Arial" w:hAnsi="Arial" w:cs="Arial"/>
          <w:sz w:val="24"/>
          <w:szCs w:val="24"/>
        </w:rPr>
        <w:t xml:space="preserve">To develop and future proof data exchange and strengthen digital communication across the entire healthcare system, </w:t>
      </w:r>
      <w:r w:rsidR="00E96836">
        <w:rPr>
          <w:rFonts w:ascii="Arial" w:hAnsi="Arial" w:cs="Arial"/>
          <w:color w:val="7030A0"/>
          <w:sz w:val="24"/>
          <w:szCs w:val="24"/>
        </w:rPr>
        <w:t>‘</w:t>
      </w:r>
      <w:r w:rsidR="00E96836" w:rsidRPr="00C91AA1">
        <w:rPr>
          <w:rFonts w:ascii="Arial" w:hAnsi="Arial" w:cs="Arial"/>
          <w:sz w:val="24"/>
          <w:szCs w:val="24"/>
        </w:rPr>
        <w:t>Enhanced Healthcare Messaging Infrastructure</w:t>
      </w:r>
      <w:r w:rsidR="00E96836">
        <w:rPr>
          <w:rFonts w:ascii="Arial" w:hAnsi="Arial" w:cs="Arial"/>
          <w:sz w:val="24"/>
          <w:szCs w:val="24"/>
        </w:rPr>
        <w:t>’</w:t>
      </w:r>
      <w:r w:rsidR="00E96836" w:rsidRPr="00C91AA1">
        <w:rPr>
          <w:rFonts w:ascii="Arial" w:hAnsi="Arial" w:cs="Arial"/>
          <w:sz w:val="24"/>
          <w:szCs w:val="24"/>
        </w:rPr>
        <w:t xml:space="preserve"> (EHMI) </w:t>
      </w:r>
      <w:r w:rsidR="00E96836">
        <w:rPr>
          <w:rFonts w:ascii="Arial" w:hAnsi="Arial" w:cs="Arial"/>
          <w:sz w:val="24"/>
          <w:szCs w:val="24"/>
        </w:rPr>
        <w:t xml:space="preserve">has been developed by </w:t>
      </w:r>
      <w:proofErr w:type="spellStart"/>
      <w:r w:rsidR="00E96836">
        <w:rPr>
          <w:rFonts w:ascii="Arial" w:hAnsi="Arial" w:cs="Arial"/>
          <w:sz w:val="24"/>
          <w:szCs w:val="24"/>
        </w:rPr>
        <w:t>MedCom</w:t>
      </w:r>
      <w:proofErr w:type="spellEnd"/>
      <w:r w:rsidR="00E96836">
        <w:rPr>
          <w:rFonts w:ascii="Arial" w:hAnsi="Arial" w:cs="Arial"/>
          <w:sz w:val="24"/>
          <w:szCs w:val="24"/>
        </w:rPr>
        <w:t xml:space="preserve"> </w:t>
      </w:r>
      <w:r w:rsidR="00E96836" w:rsidRPr="00C91AA1">
        <w:rPr>
          <w:rFonts w:ascii="Arial" w:hAnsi="Arial" w:cs="Arial"/>
          <w:sz w:val="24"/>
          <w:szCs w:val="24"/>
        </w:rPr>
        <w:t>using advanced European data-exchange standards</w:t>
      </w:r>
      <w:r w:rsidR="00E20898">
        <w:rPr>
          <w:rFonts w:ascii="Arial" w:hAnsi="Arial" w:cs="Arial"/>
          <w:sz w:val="24"/>
          <w:szCs w:val="24"/>
        </w:rPr>
        <w:t xml:space="preserve"> (</w:t>
      </w:r>
      <w:proofErr w:type="spellStart"/>
      <w:r w:rsidR="00E20898">
        <w:rPr>
          <w:rFonts w:ascii="Arial" w:hAnsi="Arial" w:cs="Arial"/>
          <w:sz w:val="24"/>
          <w:szCs w:val="24"/>
        </w:rPr>
        <w:t>EHRxF</w:t>
      </w:r>
      <w:proofErr w:type="spellEnd"/>
      <w:r w:rsidR="00E20898">
        <w:rPr>
          <w:rFonts w:ascii="Arial" w:hAnsi="Arial" w:cs="Arial"/>
          <w:sz w:val="24"/>
          <w:szCs w:val="24"/>
        </w:rPr>
        <w:t xml:space="preserve"> or </w:t>
      </w:r>
      <w:proofErr w:type="spellStart"/>
      <w:r w:rsidR="00E20898">
        <w:rPr>
          <w:rFonts w:ascii="Arial" w:hAnsi="Arial" w:cs="Arial"/>
          <w:sz w:val="24"/>
          <w:szCs w:val="24"/>
        </w:rPr>
        <w:t>EEHRxF</w:t>
      </w:r>
      <w:proofErr w:type="spellEnd"/>
      <w:r w:rsidR="00E20898">
        <w:rPr>
          <w:rFonts w:ascii="Arial" w:hAnsi="Arial" w:cs="Arial"/>
          <w:sz w:val="24"/>
          <w:szCs w:val="24"/>
        </w:rPr>
        <w:t xml:space="preserve"> format</w:t>
      </w:r>
      <w:r w:rsidR="00E20898">
        <w:rPr>
          <w:rFonts w:ascii="Arial" w:hAnsi="Arial" w:cs="Arial"/>
          <w:sz w:val="24"/>
          <w:szCs w:val="24"/>
        </w:rPr>
        <w:t xml:space="preserve">) </w:t>
      </w:r>
      <w:r w:rsidR="00E96836" w:rsidRPr="00C91AA1">
        <w:rPr>
          <w:rFonts w:ascii="Arial" w:hAnsi="Arial" w:cs="Arial"/>
          <w:sz w:val="24"/>
          <w:szCs w:val="24"/>
        </w:rPr>
        <w:t>(European Commission</w:t>
      </w:r>
      <w:r w:rsidR="00E96836">
        <w:rPr>
          <w:rFonts w:ascii="Arial" w:hAnsi="Arial" w:cs="Arial"/>
          <w:sz w:val="24"/>
          <w:szCs w:val="24"/>
        </w:rPr>
        <w:t>, 2026</w:t>
      </w:r>
      <w:r w:rsidR="00E96836" w:rsidRPr="00C91AA1">
        <w:rPr>
          <w:rFonts w:ascii="Arial" w:hAnsi="Arial" w:cs="Arial"/>
          <w:sz w:val="24"/>
          <w:szCs w:val="24"/>
        </w:rPr>
        <w:t>)</w:t>
      </w:r>
      <w:r w:rsidR="00E96836">
        <w:rPr>
          <w:rFonts w:ascii="Arial" w:hAnsi="Arial" w:cs="Arial"/>
          <w:sz w:val="24"/>
          <w:szCs w:val="24"/>
        </w:rPr>
        <w:t xml:space="preserve"> </w:t>
      </w:r>
      <w:r w:rsidR="00E96836" w:rsidRPr="00C91AA1">
        <w:rPr>
          <w:rFonts w:ascii="Arial" w:hAnsi="Arial" w:cs="Arial"/>
          <w:sz w:val="24"/>
          <w:szCs w:val="24"/>
        </w:rPr>
        <w:t xml:space="preserve">to support Denmark’s newest initiative; </w:t>
      </w:r>
      <w:r w:rsidR="00E96836">
        <w:rPr>
          <w:rFonts w:ascii="Arial" w:hAnsi="Arial" w:cs="Arial"/>
          <w:sz w:val="24"/>
          <w:szCs w:val="24"/>
        </w:rPr>
        <w:t>‘</w:t>
      </w:r>
      <w:r w:rsidR="00E96836" w:rsidRPr="00C91AA1">
        <w:rPr>
          <w:rFonts w:ascii="Arial" w:hAnsi="Arial" w:cs="Arial"/>
          <w:sz w:val="24"/>
          <w:szCs w:val="24"/>
        </w:rPr>
        <w:t>Digital Health Denmark</w:t>
      </w:r>
      <w:r w:rsidR="00E96836">
        <w:rPr>
          <w:rFonts w:ascii="Arial" w:hAnsi="Arial" w:cs="Arial"/>
          <w:sz w:val="24"/>
          <w:szCs w:val="24"/>
        </w:rPr>
        <w:t>’ (Danish Health Data Authority, no date).</w:t>
      </w:r>
      <w:r w:rsidR="00701B65">
        <w:rPr>
          <w:rFonts w:ascii="Arial" w:hAnsi="Arial" w:cs="Arial"/>
          <w:sz w:val="24"/>
          <w:szCs w:val="24"/>
        </w:rPr>
        <w:t xml:space="preserve"> </w:t>
      </w:r>
      <w:r w:rsidR="00D72777">
        <w:rPr>
          <w:rFonts w:ascii="Arial" w:hAnsi="Arial" w:cs="Arial"/>
          <w:sz w:val="24"/>
          <w:szCs w:val="24"/>
        </w:rPr>
        <w:t xml:space="preserve">The standards set out mandatory participation </w:t>
      </w:r>
      <w:r w:rsidR="00420B48">
        <w:rPr>
          <w:rFonts w:ascii="Arial" w:hAnsi="Arial" w:cs="Arial"/>
          <w:sz w:val="24"/>
          <w:szCs w:val="24"/>
        </w:rPr>
        <w:t>of</w:t>
      </w:r>
      <w:r w:rsidR="00D72777">
        <w:rPr>
          <w:rFonts w:ascii="Arial" w:hAnsi="Arial" w:cs="Arial"/>
          <w:sz w:val="24"/>
          <w:szCs w:val="24"/>
        </w:rPr>
        <w:t xml:space="preserve"> member EU states by 2029. </w:t>
      </w:r>
    </w:p>
    <w:p w14:paraId="79EDF2B4" w14:textId="36125D23" w:rsidR="002E2650" w:rsidRDefault="00340787" w:rsidP="002E2650">
      <w:pPr>
        <w:jc w:val="both"/>
        <w:rPr>
          <w:rFonts w:ascii="Arial" w:hAnsi="Arial" w:cs="Arial"/>
          <w:sz w:val="24"/>
          <w:szCs w:val="24"/>
        </w:rPr>
      </w:pPr>
      <w:r>
        <w:rPr>
          <w:rFonts w:ascii="Arial" w:hAnsi="Arial" w:cs="Arial"/>
          <w:sz w:val="24"/>
          <w:szCs w:val="24"/>
        </w:rPr>
        <w:t>L</w:t>
      </w:r>
      <w:r w:rsidR="00E62F44">
        <w:rPr>
          <w:rFonts w:ascii="Arial" w:hAnsi="Arial" w:cs="Arial"/>
          <w:sz w:val="24"/>
          <w:szCs w:val="24"/>
        </w:rPr>
        <w:t xml:space="preserve">ed by Denmark’s Healthcare Coordinator – </w:t>
      </w:r>
      <w:proofErr w:type="spellStart"/>
      <w:r w:rsidR="00E62F44">
        <w:rPr>
          <w:rFonts w:ascii="Arial" w:hAnsi="Arial" w:cs="Arial"/>
          <w:sz w:val="24"/>
          <w:szCs w:val="24"/>
        </w:rPr>
        <w:t>MedCom</w:t>
      </w:r>
      <w:proofErr w:type="spellEnd"/>
      <w:r w:rsidR="00E62F44">
        <w:rPr>
          <w:rFonts w:ascii="Arial" w:hAnsi="Arial" w:cs="Arial"/>
          <w:sz w:val="24"/>
          <w:szCs w:val="24"/>
        </w:rPr>
        <w:t xml:space="preserve"> and </w:t>
      </w:r>
      <w:r w:rsidR="005507BC">
        <w:rPr>
          <w:rFonts w:ascii="Arial" w:hAnsi="Arial" w:cs="Arial"/>
          <w:sz w:val="24"/>
          <w:szCs w:val="24"/>
        </w:rPr>
        <w:t>co-</w:t>
      </w:r>
      <w:r w:rsidR="00E62F44">
        <w:rPr>
          <w:rFonts w:ascii="Arial" w:hAnsi="Arial" w:cs="Arial"/>
          <w:sz w:val="24"/>
          <w:szCs w:val="24"/>
        </w:rPr>
        <w:t>funded by the European Commission, EHMI is a modernised framework and</w:t>
      </w:r>
      <w:r w:rsidR="00507195">
        <w:rPr>
          <w:rFonts w:ascii="Arial" w:hAnsi="Arial" w:cs="Arial"/>
          <w:sz w:val="24"/>
          <w:szCs w:val="24"/>
        </w:rPr>
        <w:t xml:space="preserve"> national healthcare data exchange and messaging system</w:t>
      </w:r>
      <w:r w:rsidR="002E2650">
        <w:rPr>
          <w:rFonts w:ascii="Arial" w:hAnsi="Arial" w:cs="Arial"/>
          <w:sz w:val="24"/>
          <w:szCs w:val="24"/>
        </w:rPr>
        <w:t xml:space="preserve"> developed with the intention of supporting </w:t>
      </w:r>
      <w:r w:rsidR="002E2650">
        <w:rPr>
          <w:rFonts w:ascii="Arial" w:hAnsi="Arial" w:cs="Arial"/>
          <w:sz w:val="24"/>
          <w:szCs w:val="24"/>
        </w:rPr>
        <w:lastRenderedPageBreak/>
        <w:t>Denmark’s digital future vision. The system replaces legacy messaging systems from the 1990</w:t>
      </w:r>
      <w:r w:rsidR="00FB35BF">
        <w:rPr>
          <w:rFonts w:ascii="Arial" w:hAnsi="Arial" w:cs="Arial"/>
          <w:sz w:val="24"/>
          <w:szCs w:val="24"/>
        </w:rPr>
        <w:t xml:space="preserve">s; Standard </w:t>
      </w:r>
      <w:proofErr w:type="spellStart"/>
      <w:r w:rsidR="00FB35BF">
        <w:rPr>
          <w:rFonts w:ascii="Arial" w:hAnsi="Arial" w:cs="Arial"/>
          <w:sz w:val="24"/>
          <w:szCs w:val="24"/>
        </w:rPr>
        <w:t>eDelivery</w:t>
      </w:r>
      <w:proofErr w:type="spellEnd"/>
      <w:r w:rsidR="00FB35BF">
        <w:rPr>
          <w:rFonts w:ascii="Arial" w:hAnsi="Arial" w:cs="Arial"/>
          <w:sz w:val="24"/>
          <w:szCs w:val="24"/>
        </w:rPr>
        <w:t>,</w:t>
      </w:r>
      <w:r w:rsidR="002E2650">
        <w:rPr>
          <w:rFonts w:ascii="Arial" w:hAnsi="Arial" w:cs="Arial"/>
          <w:sz w:val="24"/>
          <w:szCs w:val="24"/>
        </w:rPr>
        <w:t xml:space="preserve"> to improve interoperability, security and real time tracking</w:t>
      </w:r>
      <w:r w:rsidR="00C020DF">
        <w:rPr>
          <w:rFonts w:ascii="Arial" w:hAnsi="Arial" w:cs="Arial"/>
          <w:sz w:val="24"/>
          <w:szCs w:val="24"/>
        </w:rPr>
        <w:t xml:space="preserve"> across the breadth of Denmark’s healthcare environment</w:t>
      </w:r>
      <w:r w:rsidR="00D72777">
        <w:rPr>
          <w:rFonts w:ascii="Arial" w:hAnsi="Arial" w:cs="Arial"/>
          <w:sz w:val="24"/>
          <w:szCs w:val="24"/>
        </w:rPr>
        <w:t xml:space="preserve">. </w:t>
      </w:r>
    </w:p>
    <w:p w14:paraId="3E15F74C" w14:textId="4C3756F7" w:rsidR="002B4A41" w:rsidRDefault="00FB35BF" w:rsidP="00FB35BF">
      <w:pPr>
        <w:jc w:val="both"/>
        <w:rPr>
          <w:rFonts w:ascii="Arial" w:hAnsi="Arial" w:cs="Arial"/>
          <w:sz w:val="24"/>
          <w:szCs w:val="24"/>
        </w:rPr>
      </w:pPr>
      <w:r w:rsidRPr="00FB35BF">
        <w:rPr>
          <w:rFonts w:ascii="Arial" w:hAnsi="Arial" w:cs="Arial"/>
          <w:sz w:val="24"/>
          <w:szCs w:val="24"/>
        </w:rPr>
        <w:t xml:space="preserve">EHMI </w:t>
      </w:r>
      <w:r w:rsidR="00C0334C">
        <w:rPr>
          <w:rFonts w:ascii="Arial" w:hAnsi="Arial" w:cs="Arial"/>
          <w:sz w:val="24"/>
          <w:szCs w:val="24"/>
        </w:rPr>
        <w:t xml:space="preserve">is designed </w:t>
      </w:r>
      <w:r w:rsidRPr="00FB35BF">
        <w:rPr>
          <w:rFonts w:ascii="Arial" w:hAnsi="Arial" w:cs="Arial"/>
          <w:sz w:val="24"/>
          <w:szCs w:val="24"/>
        </w:rPr>
        <w:t xml:space="preserve">as the nucleus for </w:t>
      </w:r>
      <w:r w:rsidR="00D73198">
        <w:rPr>
          <w:rFonts w:ascii="Arial" w:hAnsi="Arial" w:cs="Arial"/>
          <w:sz w:val="24"/>
          <w:szCs w:val="24"/>
        </w:rPr>
        <w:t xml:space="preserve">advanced </w:t>
      </w:r>
      <w:r w:rsidRPr="00FB35BF">
        <w:rPr>
          <w:rFonts w:ascii="Arial" w:hAnsi="Arial" w:cs="Arial"/>
          <w:sz w:val="24"/>
          <w:szCs w:val="24"/>
        </w:rPr>
        <w:t xml:space="preserve">secure transport of health data connecting multidisciplinary health network </w:t>
      </w:r>
      <w:r w:rsidR="00D73198">
        <w:rPr>
          <w:rFonts w:ascii="Arial" w:hAnsi="Arial" w:cs="Arial"/>
          <w:sz w:val="24"/>
          <w:szCs w:val="24"/>
        </w:rPr>
        <w:t>a</w:t>
      </w:r>
      <w:r w:rsidRPr="00FB35BF">
        <w:rPr>
          <w:rFonts w:ascii="Arial" w:hAnsi="Arial" w:cs="Arial"/>
          <w:sz w:val="24"/>
          <w:szCs w:val="24"/>
        </w:rPr>
        <w:t xml:space="preserve">ccess and </w:t>
      </w:r>
      <w:r w:rsidR="00D73198">
        <w:rPr>
          <w:rFonts w:ascii="Arial" w:hAnsi="Arial" w:cs="Arial"/>
          <w:sz w:val="24"/>
          <w:szCs w:val="24"/>
        </w:rPr>
        <w:t>end</w:t>
      </w:r>
      <w:r w:rsidRPr="00FB35BF">
        <w:rPr>
          <w:rFonts w:ascii="Arial" w:hAnsi="Arial" w:cs="Arial"/>
          <w:sz w:val="24"/>
          <w:szCs w:val="24"/>
        </w:rPr>
        <w:t xml:space="preserve"> </w:t>
      </w:r>
      <w:r w:rsidR="00D73198">
        <w:rPr>
          <w:rFonts w:ascii="Arial" w:hAnsi="Arial" w:cs="Arial"/>
          <w:sz w:val="24"/>
          <w:szCs w:val="24"/>
        </w:rPr>
        <w:t>p</w:t>
      </w:r>
      <w:r w:rsidRPr="00FB35BF">
        <w:rPr>
          <w:rFonts w:ascii="Arial" w:hAnsi="Arial" w:cs="Arial"/>
          <w:sz w:val="24"/>
          <w:szCs w:val="24"/>
        </w:rPr>
        <w:t xml:space="preserve">oints, stream lining identification and recipient organisation through authoritative national registries, enables real time tracking, automatically integrates document sharing into national repositories for clinician and patient access, using Fast Healthcare Interoperability Resources (FHIR) standards. </w:t>
      </w:r>
      <w:r w:rsidR="00C0334C">
        <w:rPr>
          <w:rFonts w:ascii="Arial" w:hAnsi="Arial" w:cs="Arial"/>
          <w:sz w:val="24"/>
          <w:szCs w:val="24"/>
        </w:rPr>
        <w:t xml:space="preserve">A decade ago, Jeremy C </w:t>
      </w:r>
      <w:proofErr w:type="spellStart"/>
      <w:r w:rsidR="00C0334C">
        <w:rPr>
          <w:rFonts w:ascii="Arial" w:hAnsi="Arial" w:cs="Arial"/>
          <w:sz w:val="24"/>
          <w:szCs w:val="24"/>
        </w:rPr>
        <w:t>Wyatts</w:t>
      </w:r>
      <w:proofErr w:type="spellEnd"/>
      <w:r w:rsidR="00C0334C">
        <w:rPr>
          <w:rFonts w:ascii="Arial" w:hAnsi="Arial" w:cs="Arial"/>
          <w:sz w:val="24"/>
          <w:szCs w:val="24"/>
        </w:rPr>
        <w:t xml:space="preserve"> (2016), discussed ‘Evidence Based Health Informatics and the scientific Development of the field’ focussing on the potential for principle-based evaluation impact studies to be used in conjunction with more traditional evaluation methods to inform system design and realise benefits, comparable to the </w:t>
      </w:r>
      <w:r w:rsidR="00F03BD8">
        <w:rPr>
          <w:rFonts w:ascii="Arial" w:hAnsi="Arial" w:cs="Arial"/>
          <w:sz w:val="24"/>
          <w:szCs w:val="24"/>
        </w:rPr>
        <w:t xml:space="preserve">established </w:t>
      </w:r>
      <w:r w:rsidR="00C0334C">
        <w:rPr>
          <w:rFonts w:ascii="Arial" w:hAnsi="Arial" w:cs="Arial"/>
          <w:sz w:val="24"/>
          <w:szCs w:val="24"/>
        </w:rPr>
        <w:t>application of Evidence Based Medicine</w:t>
      </w:r>
      <w:r w:rsidR="00C0334C" w:rsidRPr="00501EDD">
        <w:rPr>
          <w:rFonts w:ascii="Arial" w:hAnsi="Arial" w:cs="Arial"/>
          <w:color w:val="FF0000"/>
          <w:sz w:val="24"/>
          <w:szCs w:val="24"/>
        </w:rPr>
        <w:t>.</w:t>
      </w:r>
      <w:r w:rsidR="00C0334C">
        <w:rPr>
          <w:rFonts w:ascii="Arial" w:hAnsi="Arial" w:cs="Arial"/>
          <w:color w:val="FF0000"/>
          <w:sz w:val="24"/>
          <w:szCs w:val="24"/>
        </w:rPr>
        <w:t xml:space="preserve"> </w:t>
      </w:r>
      <w:r w:rsidR="00C0334C" w:rsidRPr="00F15780">
        <w:rPr>
          <w:rFonts w:ascii="Arial" w:hAnsi="Arial" w:cs="Arial"/>
          <w:sz w:val="24"/>
          <w:szCs w:val="24"/>
        </w:rPr>
        <w:t xml:space="preserve">While this related primarily to patient data capture by </w:t>
      </w:r>
      <w:r w:rsidR="0015722D">
        <w:rPr>
          <w:rFonts w:ascii="Arial" w:hAnsi="Arial" w:cs="Arial"/>
          <w:sz w:val="24"/>
          <w:szCs w:val="24"/>
        </w:rPr>
        <w:t>E</w:t>
      </w:r>
      <w:r w:rsidR="00C0334C" w:rsidRPr="00F15780">
        <w:rPr>
          <w:rFonts w:ascii="Arial" w:hAnsi="Arial" w:cs="Arial"/>
          <w:sz w:val="24"/>
          <w:szCs w:val="24"/>
        </w:rPr>
        <w:t xml:space="preserve">lectronic </w:t>
      </w:r>
      <w:r w:rsidR="0015722D">
        <w:rPr>
          <w:rFonts w:ascii="Arial" w:hAnsi="Arial" w:cs="Arial"/>
          <w:sz w:val="24"/>
          <w:szCs w:val="24"/>
        </w:rPr>
        <w:t>H</w:t>
      </w:r>
      <w:r w:rsidR="00C0334C" w:rsidRPr="00F15780">
        <w:rPr>
          <w:rFonts w:ascii="Arial" w:hAnsi="Arial" w:cs="Arial"/>
          <w:sz w:val="24"/>
          <w:szCs w:val="24"/>
        </w:rPr>
        <w:t xml:space="preserve">ealth </w:t>
      </w:r>
      <w:r w:rsidR="0015722D">
        <w:rPr>
          <w:rFonts w:ascii="Arial" w:hAnsi="Arial" w:cs="Arial"/>
          <w:sz w:val="24"/>
          <w:szCs w:val="24"/>
        </w:rPr>
        <w:t>R</w:t>
      </w:r>
      <w:r w:rsidR="00C0334C" w:rsidRPr="00F15780">
        <w:rPr>
          <w:rFonts w:ascii="Arial" w:hAnsi="Arial" w:cs="Arial"/>
          <w:sz w:val="24"/>
          <w:szCs w:val="24"/>
        </w:rPr>
        <w:t>ecords</w:t>
      </w:r>
      <w:r w:rsidR="00D73198">
        <w:rPr>
          <w:rFonts w:ascii="Arial" w:hAnsi="Arial" w:cs="Arial"/>
          <w:sz w:val="24"/>
          <w:szCs w:val="24"/>
        </w:rPr>
        <w:t xml:space="preserve"> </w:t>
      </w:r>
      <w:r w:rsidR="00C0334C" w:rsidRPr="00F15780">
        <w:rPr>
          <w:rFonts w:ascii="Arial" w:hAnsi="Arial" w:cs="Arial"/>
          <w:sz w:val="24"/>
          <w:szCs w:val="24"/>
        </w:rPr>
        <w:t>to gain evidenced</w:t>
      </w:r>
      <w:r w:rsidR="00D73198">
        <w:rPr>
          <w:rFonts w:ascii="Arial" w:hAnsi="Arial" w:cs="Arial"/>
          <w:sz w:val="24"/>
          <w:szCs w:val="24"/>
        </w:rPr>
        <w:t xml:space="preserve"> </w:t>
      </w:r>
      <w:r w:rsidR="00C0334C" w:rsidRPr="00F15780">
        <w:rPr>
          <w:rFonts w:ascii="Arial" w:hAnsi="Arial" w:cs="Arial"/>
          <w:sz w:val="24"/>
          <w:szCs w:val="24"/>
        </w:rPr>
        <w:t>based insight into common clinical information management problems to inf</w:t>
      </w:r>
      <w:r w:rsidR="00C0334C">
        <w:rPr>
          <w:rFonts w:ascii="Arial" w:hAnsi="Arial" w:cs="Arial"/>
          <w:sz w:val="24"/>
          <w:szCs w:val="24"/>
        </w:rPr>
        <w:t>or</w:t>
      </w:r>
      <w:r w:rsidR="00C0334C" w:rsidRPr="00F15780">
        <w:rPr>
          <w:rFonts w:ascii="Arial" w:hAnsi="Arial" w:cs="Arial"/>
          <w:sz w:val="24"/>
          <w:szCs w:val="24"/>
        </w:rPr>
        <w:t>m system design and implementation</w:t>
      </w:r>
      <w:r w:rsidR="0015722D">
        <w:rPr>
          <w:rFonts w:ascii="Arial" w:hAnsi="Arial" w:cs="Arial"/>
          <w:sz w:val="24"/>
          <w:szCs w:val="24"/>
        </w:rPr>
        <w:t xml:space="preserve">, </w:t>
      </w:r>
      <w:r w:rsidR="00C0334C">
        <w:rPr>
          <w:rFonts w:ascii="Arial" w:hAnsi="Arial" w:cs="Arial"/>
          <w:sz w:val="24"/>
          <w:szCs w:val="24"/>
        </w:rPr>
        <w:t xml:space="preserve">there is direct evolution of the importance of this approach through the study of Deep Learning Systems by </w:t>
      </w:r>
      <w:r w:rsidR="00DE32EB">
        <w:rPr>
          <w:rFonts w:ascii="Arial" w:hAnsi="Arial" w:cs="Arial"/>
          <w:sz w:val="24"/>
          <w:szCs w:val="24"/>
        </w:rPr>
        <w:t>Brathwaite et al, BMC Medicine (2020)</w:t>
      </w:r>
      <w:r w:rsidR="00C0334C">
        <w:rPr>
          <w:rFonts w:ascii="Arial" w:hAnsi="Arial" w:cs="Arial"/>
          <w:sz w:val="24"/>
          <w:szCs w:val="24"/>
        </w:rPr>
        <w:t xml:space="preserve">. </w:t>
      </w:r>
      <w:r w:rsidR="00DE32EB">
        <w:rPr>
          <w:rFonts w:ascii="Arial" w:hAnsi="Arial" w:cs="Arial"/>
          <w:sz w:val="24"/>
          <w:szCs w:val="24"/>
        </w:rPr>
        <w:t xml:space="preserve"> </w:t>
      </w:r>
      <w:r w:rsidR="00C0334C">
        <w:rPr>
          <w:rFonts w:ascii="Arial" w:hAnsi="Arial" w:cs="Arial"/>
          <w:sz w:val="24"/>
          <w:szCs w:val="24"/>
        </w:rPr>
        <w:t xml:space="preserve">The study builds on earlier research and </w:t>
      </w:r>
      <w:r w:rsidR="00DE32EB">
        <w:rPr>
          <w:rFonts w:ascii="Arial" w:hAnsi="Arial" w:cs="Arial"/>
          <w:sz w:val="24"/>
          <w:szCs w:val="24"/>
        </w:rPr>
        <w:t>discusses a dynamic approach that assembles expanded datasets; clinical, patient history, operational</w:t>
      </w:r>
      <w:r w:rsidR="0015722D">
        <w:rPr>
          <w:rFonts w:ascii="Arial" w:hAnsi="Arial" w:cs="Arial"/>
          <w:sz w:val="24"/>
          <w:szCs w:val="24"/>
        </w:rPr>
        <w:t xml:space="preserve"> and f</w:t>
      </w:r>
      <w:r w:rsidR="00DE32EB">
        <w:rPr>
          <w:rFonts w:ascii="Arial" w:hAnsi="Arial" w:cs="Arial"/>
          <w:sz w:val="24"/>
          <w:szCs w:val="24"/>
        </w:rPr>
        <w:t xml:space="preserve">iscal to drive reform from a </w:t>
      </w:r>
      <w:r w:rsidR="00D3646B">
        <w:rPr>
          <w:rFonts w:ascii="Arial" w:hAnsi="Arial" w:cs="Arial"/>
          <w:sz w:val="24"/>
          <w:szCs w:val="24"/>
        </w:rPr>
        <w:t>360-degree</w:t>
      </w:r>
      <w:r w:rsidR="00DE32EB">
        <w:rPr>
          <w:rFonts w:ascii="Arial" w:hAnsi="Arial" w:cs="Arial"/>
          <w:sz w:val="24"/>
          <w:szCs w:val="24"/>
        </w:rPr>
        <w:t xml:space="preserve"> evidence base. </w:t>
      </w:r>
    </w:p>
    <w:p w14:paraId="33F16EB1" w14:textId="3D9C69F4" w:rsidR="00FB35BF" w:rsidRPr="00FB35BF" w:rsidRDefault="005A1B23" w:rsidP="00FB35BF">
      <w:pPr>
        <w:jc w:val="both"/>
        <w:rPr>
          <w:rFonts w:ascii="Arial" w:hAnsi="Arial" w:cs="Arial"/>
          <w:sz w:val="24"/>
          <w:szCs w:val="24"/>
        </w:rPr>
      </w:pPr>
      <w:r>
        <w:rPr>
          <w:rFonts w:ascii="Arial" w:hAnsi="Arial" w:cs="Arial"/>
          <w:sz w:val="24"/>
          <w:szCs w:val="24"/>
        </w:rPr>
        <w:t xml:space="preserve">The advanced real time interoperability </w:t>
      </w:r>
      <w:r w:rsidR="00DE32EB">
        <w:rPr>
          <w:rFonts w:ascii="Arial" w:hAnsi="Arial" w:cs="Arial"/>
          <w:sz w:val="24"/>
          <w:szCs w:val="24"/>
        </w:rPr>
        <w:t xml:space="preserve">of EHMI </w:t>
      </w:r>
      <w:r w:rsidR="005507BC">
        <w:rPr>
          <w:rFonts w:ascii="Arial" w:hAnsi="Arial" w:cs="Arial"/>
          <w:sz w:val="24"/>
          <w:szCs w:val="24"/>
        </w:rPr>
        <w:t xml:space="preserve">aims to </w:t>
      </w:r>
      <w:r>
        <w:rPr>
          <w:rFonts w:ascii="Arial" w:hAnsi="Arial" w:cs="Arial"/>
          <w:sz w:val="24"/>
          <w:szCs w:val="24"/>
        </w:rPr>
        <w:t>deliver direct diagnostic and treatment decision benefit to clinicians</w:t>
      </w:r>
      <w:r w:rsidR="009C75F4">
        <w:rPr>
          <w:rFonts w:ascii="Arial" w:hAnsi="Arial" w:cs="Arial"/>
          <w:sz w:val="24"/>
          <w:szCs w:val="24"/>
        </w:rPr>
        <w:t xml:space="preserve">, </w:t>
      </w:r>
      <w:r>
        <w:rPr>
          <w:rFonts w:ascii="Arial" w:hAnsi="Arial" w:cs="Arial"/>
          <w:sz w:val="24"/>
          <w:szCs w:val="24"/>
        </w:rPr>
        <w:t>transparency</w:t>
      </w:r>
      <w:r w:rsidR="00EF197F">
        <w:rPr>
          <w:rFonts w:ascii="Arial" w:hAnsi="Arial" w:cs="Arial"/>
          <w:sz w:val="24"/>
          <w:szCs w:val="24"/>
        </w:rPr>
        <w:t xml:space="preserve"> </w:t>
      </w:r>
      <w:r w:rsidR="009C75F4">
        <w:rPr>
          <w:rFonts w:ascii="Arial" w:hAnsi="Arial" w:cs="Arial"/>
          <w:sz w:val="24"/>
          <w:szCs w:val="24"/>
        </w:rPr>
        <w:t xml:space="preserve">and autonomy </w:t>
      </w:r>
      <w:r w:rsidR="00EF197F">
        <w:rPr>
          <w:rFonts w:ascii="Arial" w:hAnsi="Arial" w:cs="Arial"/>
          <w:sz w:val="24"/>
          <w:szCs w:val="24"/>
        </w:rPr>
        <w:t>for patients</w:t>
      </w:r>
      <w:r w:rsidR="00863A27">
        <w:rPr>
          <w:rFonts w:ascii="Arial" w:hAnsi="Arial" w:cs="Arial"/>
          <w:sz w:val="24"/>
          <w:szCs w:val="24"/>
        </w:rPr>
        <w:t xml:space="preserve"> as well as strengthening operational and fiscal management and performance.   </w:t>
      </w:r>
    </w:p>
    <w:p w14:paraId="73F9A4B7" w14:textId="4D35194F" w:rsidR="00D73198" w:rsidRDefault="00B022E4" w:rsidP="00C04EBB">
      <w:pPr>
        <w:jc w:val="both"/>
        <w:rPr>
          <w:rFonts w:ascii="Arial" w:hAnsi="Arial" w:cs="Arial"/>
          <w:sz w:val="24"/>
          <w:szCs w:val="24"/>
        </w:rPr>
      </w:pPr>
      <w:r>
        <w:rPr>
          <w:rFonts w:ascii="Arial" w:hAnsi="Arial" w:cs="Arial"/>
          <w:sz w:val="24"/>
          <w:szCs w:val="24"/>
        </w:rPr>
        <w:t>EHMI e</w:t>
      </w:r>
      <w:r w:rsidR="005507BC">
        <w:rPr>
          <w:rFonts w:ascii="Arial" w:hAnsi="Arial" w:cs="Arial"/>
          <w:sz w:val="24"/>
          <w:szCs w:val="24"/>
        </w:rPr>
        <w:t>vidence-based</w:t>
      </w:r>
      <w:r w:rsidR="002B4A41">
        <w:rPr>
          <w:rFonts w:ascii="Arial" w:hAnsi="Arial" w:cs="Arial"/>
          <w:sz w:val="24"/>
          <w:szCs w:val="24"/>
        </w:rPr>
        <w:t xml:space="preserve"> studies</w:t>
      </w:r>
      <w:r w:rsidR="009D7D4A">
        <w:rPr>
          <w:rFonts w:ascii="Arial" w:hAnsi="Arial" w:cs="Arial"/>
          <w:sz w:val="24"/>
          <w:szCs w:val="24"/>
        </w:rPr>
        <w:t xml:space="preserve">, live production pilots and broader clinical impact studies evaluated the technical scalability and </w:t>
      </w:r>
      <w:r w:rsidR="00D73198">
        <w:rPr>
          <w:rFonts w:ascii="Arial" w:hAnsi="Arial" w:cs="Arial"/>
          <w:sz w:val="24"/>
          <w:szCs w:val="24"/>
        </w:rPr>
        <w:t>real-world</w:t>
      </w:r>
      <w:r w:rsidR="009D7D4A">
        <w:rPr>
          <w:rFonts w:ascii="Arial" w:hAnsi="Arial" w:cs="Arial"/>
          <w:sz w:val="24"/>
          <w:szCs w:val="24"/>
        </w:rPr>
        <w:t xml:space="preserve"> clinical feasibility</w:t>
      </w:r>
      <w:r w:rsidR="00D73198">
        <w:rPr>
          <w:rFonts w:ascii="Arial" w:hAnsi="Arial" w:cs="Arial"/>
          <w:sz w:val="24"/>
          <w:szCs w:val="24"/>
        </w:rPr>
        <w:t xml:space="preserve">, reporting direct </w:t>
      </w:r>
      <w:r w:rsidR="009D7D4A">
        <w:rPr>
          <w:rFonts w:ascii="Arial" w:hAnsi="Arial" w:cs="Arial"/>
          <w:sz w:val="24"/>
          <w:szCs w:val="24"/>
        </w:rPr>
        <w:t>improvements</w:t>
      </w:r>
      <w:r w:rsidR="00D73198">
        <w:rPr>
          <w:rFonts w:ascii="Arial" w:hAnsi="Arial" w:cs="Arial"/>
          <w:sz w:val="24"/>
          <w:szCs w:val="24"/>
        </w:rPr>
        <w:t>. Onward performance of solutions (Building Blocks) within the programme are reported quarterly through interactive dashboards (EU, 2025).</w:t>
      </w:r>
    </w:p>
    <w:p w14:paraId="1F8A0B7A" w14:textId="016722DF" w:rsidR="0083663E" w:rsidRPr="0083663E" w:rsidRDefault="002243C8" w:rsidP="00FA23B4">
      <w:pPr>
        <w:jc w:val="both"/>
        <w:rPr>
          <w:rFonts w:ascii="Times New Roman" w:eastAsia="Times New Roman" w:hAnsi="Times New Roman" w:cs="Times New Roman"/>
          <w:sz w:val="24"/>
          <w:szCs w:val="24"/>
          <w:lang w:eastAsia="en-GB"/>
        </w:rPr>
      </w:pPr>
      <w:r>
        <w:rPr>
          <w:rFonts w:ascii="Arial" w:hAnsi="Arial" w:cs="Arial"/>
          <w:sz w:val="24"/>
          <w:szCs w:val="24"/>
        </w:rPr>
        <w:t xml:space="preserve">The positive outcomes identified may be attributed not only to the technological benefits of enhanced data </w:t>
      </w:r>
      <w:r w:rsidR="00A425D0">
        <w:rPr>
          <w:rFonts w:ascii="Arial" w:hAnsi="Arial" w:cs="Arial"/>
          <w:sz w:val="24"/>
          <w:szCs w:val="24"/>
        </w:rPr>
        <w:t xml:space="preserve">exchange </w:t>
      </w:r>
      <w:r>
        <w:rPr>
          <w:rFonts w:ascii="Arial" w:hAnsi="Arial" w:cs="Arial"/>
          <w:sz w:val="24"/>
          <w:szCs w:val="24"/>
        </w:rPr>
        <w:t>technology, with its decreased risk of access breach</w:t>
      </w:r>
      <w:r w:rsidR="00497BC2">
        <w:rPr>
          <w:rFonts w:ascii="Arial" w:hAnsi="Arial" w:cs="Arial"/>
          <w:sz w:val="24"/>
          <w:szCs w:val="24"/>
        </w:rPr>
        <w:t xml:space="preserve">, </w:t>
      </w:r>
      <w:r w:rsidR="00FA23B4">
        <w:rPr>
          <w:rFonts w:ascii="Arial" w:hAnsi="Arial" w:cs="Arial"/>
          <w:sz w:val="24"/>
          <w:szCs w:val="24"/>
        </w:rPr>
        <w:t xml:space="preserve">and </w:t>
      </w:r>
      <w:r w:rsidR="00497BC2">
        <w:rPr>
          <w:rFonts w:ascii="Arial" w:hAnsi="Arial" w:cs="Arial"/>
          <w:sz w:val="24"/>
          <w:szCs w:val="24"/>
        </w:rPr>
        <w:t xml:space="preserve">improved access speed, </w:t>
      </w:r>
      <w:r>
        <w:rPr>
          <w:rFonts w:ascii="Arial" w:hAnsi="Arial" w:cs="Arial"/>
          <w:sz w:val="24"/>
          <w:szCs w:val="24"/>
        </w:rPr>
        <w:t xml:space="preserve">but also to the decentralised </w:t>
      </w:r>
      <w:r w:rsidR="00FA23B4">
        <w:rPr>
          <w:rFonts w:ascii="Arial" w:hAnsi="Arial" w:cs="Arial"/>
          <w:sz w:val="24"/>
          <w:szCs w:val="24"/>
        </w:rPr>
        <w:t xml:space="preserve">governance </w:t>
      </w:r>
      <w:r>
        <w:rPr>
          <w:rFonts w:ascii="Arial" w:hAnsi="Arial" w:cs="Arial"/>
          <w:sz w:val="24"/>
          <w:szCs w:val="24"/>
        </w:rPr>
        <w:t xml:space="preserve">model within </w:t>
      </w:r>
      <w:r w:rsidRPr="00FA23B4">
        <w:rPr>
          <w:rFonts w:ascii="Arial" w:hAnsi="Arial" w:cs="Arial"/>
          <w:sz w:val="24"/>
          <w:szCs w:val="24"/>
        </w:rPr>
        <w:t xml:space="preserve">Denmark whereby the three levels of governance are distinct, perhaps fostering a stronger </w:t>
      </w:r>
      <w:r w:rsidR="00FA23B4" w:rsidRPr="00FA23B4">
        <w:rPr>
          <w:rFonts w:ascii="Arial" w:hAnsi="Arial" w:cs="Arial"/>
          <w:sz w:val="24"/>
          <w:szCs w:val="24"/>
        </w:rPr>
        <w:t xml:space="preserve">realm </w:t>
      </w:r>
      <w:r w:rsidRPr="00FA23B4">
        <w:rPr>
          <w:rFonts w:ascii="Arial" w:hAnsi="Arial" w:cs="Arial"/>
          <w:sz w:val="24"/>
          <w:szCs w:val="24"/>
        </w:rPr>
        <w:t xml:space="preserve">of </w:t>
      </w:r>
      <w:r w:rsidR="0015722D">
        <w:rPr>
          <w:rFonts w:ascii="Arial" w:hAnsi="Arial" w:cs="Arial"/>
          <w:sz w:val="24"/>
          <w:szCs w:val="24"/>
        </w:rPr>
        <w:t xml:space="preserve">localised </w:t>
      </w:r>
      <w:r w:rsidRPr="00FA23B4">
        <w:rPr>
          <w:rFonts w:ascii="Arial" w:hAnsi="Arial" w:cs="Arial"/>
          <w:sz w:val="24"/>
          <w:szCs w:val="24"/>
        </w:rPr>
        <w:t>responsibility and accountability from stakeholders</w:t>
      </w:r>
      <w:r w:rsidR="00B2544E" w:rsidRPr="00FA23B4">
        <w:rPr>
          <w:rFonts w:ascii="Arial" w:hAnsi="Arial" w:cs="Arial"/>
          <w:sz w:val="24"/>
          <w:szCs w:val="24"/>
        </w:rPr>
        <w:t xml:space="preserve"> </w:t>
      </w:r>
      <w:r w:rsidR="00FA23B4" w:rsidRPr="00FA23B4">
        <w:rPr>
          <w:rFonts w:ascii="Arial" w:hAnsi="Arial" w:cs="Arial"/>
          <w:sz w:val="24"/>
          <w:szCs w:val="24"/>
        </w:rPr>
        <w:t>(Sigmund and Kristensen, 2009).</w:t>
      </w:r>
    </w:p>
    <w:p w14:paraId="28B6F8C7" w14:textId="5A0BA668" w:rsidR="00B022E4" w:rsidRDefault="009320EC" w:rsidP="00C04EBB">
      <w:pPr>
        <w:jc w:val="both"/>
        <w:rPr>
          <w:rFonts w:ascii="Arial" w:hAnsi="Arial" w:cs="Arial"/>
          <w:sz w:val="24"/>
          <w:szCs w:val="24"/>
        </w:rPr>
      </w:pPr>
      <w:r>
        <w:rPr>
          <w:rFonts w:ascii="Arial" w:hAnsi="Arial" w:cs="Arial"/>
          <w:sz w:val="24"/>
          <w:szCs w:val="24"/>
        </w:rPr>
        <w:t xml:space="preserve">Evaluation of Denmark’s ranking in the European Open Data Maturity Assessment demonstrates that it’s </w:t>
      </w:r>
      <w:r w:rsidR="00B022E4">
        <w:rPr>
          <w:rFonts w:ascii="Arial" w:hAnsi="Arial" w:cs="Arial"/>
          <w:sz w:val="24"/>
          <w:szCs w:val="24"/>
        </w:rPr>
        <w:t xml:space="preserve">digital maturity </w:t>
      </w:r>
      <w:r w:rsidR="00D3646B">
        <w:rPr>
          <w:rFonts w:ascii="Arial" w:hAnsi="Arial" w:cs="Arial"/>
          <w:sz w:val="24"/>
          <w:szCs w:val="24"/>
        </w:rPr>
        <w:t>and strategy appear to have embraced the ethos of Learning Health Systems</w:t>
      </w:r>
      <w:r w:rsidR="00186BFC">
        <w:rPr>
          <w:rFonts w:ascii="Arial" w:hAnsi="Arial" w:cs="Arial"/>
          <w:sz w:val="24"/>
          <w:szCs w:val="24"/>
        </w:rPr>
        <w:t xml:space="preserve"> and the </w:t>
      </w:r>
      <w:r w:rsidR="00D3646B">
        <w:rPr>
          <w:rFonts w:ascii="Arial" w:hAnsi="Arial" w:cs="Arial"/>
          <w:sz w:val="24"/>
          <w:szCs w:val="24"/>
        </w:rPr>
        <w:t xml:space="preserve">process of full maturity assessment </w:t>
      </w:r>
      <w:r w:rsidR="00D1010F">
        <w:rPr>
          <w:rFonts w:ascii="Arial" w:hAnsi="Arial" w:cs="Arial"/>
          <w:sz w:val="24"/>
          <w:szCs w:val="24"/>
        </w:rPr>
        <w:t xml:space="preserve">acknowledging </w:t>
      </w:r>
      <w:r w:rsidR="00D3646B">
        <w:rPr>
          <w:rFonts w:ascii="Arial" w:hAnsi="Arial" w:cs="Arial"/>
          <w:sz w:val="24"/>
          <w:szCs w:val="24"/>
        </w:rPr>
        <w:t>the six domains of healthcare</w:t>
      </w:r>
      <w:r w:rsidR="00186BFC">
        <w:rPr>
          <w:rFonts w:ascii="Arial" w:hAnsi="Arial" w:cs="Arial"/>
          <w:sz w:val="24"/>
          <w:szCs w:val="24"/>
        </w:rPr>
        <w:t xml:space="preserve"> </w:t>
      </w:r>
      <w:r w:rsidR="00E3431E">
        <w:rPr>
          <w:rFonts w:ascii="Arial" w:hAnsi="Arial" w:cs="Arial"/>
          <w:sz w:val="24"/>
          <w:szCs w:val="24"/>
        </w:rPr>
        <w:t xml:space="preserve">as laid out by </w:t>
      </w:r>
      <w:r w:rsidR="00186BFC">
        <w:rPr>
          <w:rFonts w:ascii="Arial" w:hAnsi="Arial" w:cs="Arial"/>
          <w:sz w:val="24"/>
          <w:szCs w:val="24"/>
        </w:rPr>
        <w:t xml:space="preserve">Fowley, T et al, </w:t>
      </w:r>
      <w:r w:rsidR="00161715">
        <w:rPr>
          <w:rFonts w:ascii="Arial" w:hAnsi="Arial" w:cs="Arial"/>
          <w:sz w:val="24"/>
          <w:szCs w:val="24"/>
        </w:rPr>
        <w:t>(</w:t>
      </w:r>
      <w:r w:rsidR="00186BFC">
        <w:rPr>
          <w:rFonts w:ascii="Arial" w:hAnsi="Arial" w:cs="Arial"/>
          <w:sz w:val="24"/>
          <w:szCs w:val="24"/>
        </w:rPr>
        <w:t>2021</w:t>
      </w:r>
      <w:r w:rsidR="00161715">
        <w:rPr>
          <w:rFonts w:ascii="Arial" w:hAnsi="Arial" w:cs="Arial"/>
          <w:sz w:val="24"/>
          <w:szCs w:val="24"/>
        </w:rPr>
        <w:t>)</w:t>
      </w:r>
      <w:r w:rsidR="0054225D">
        <w:rPr>
          <w:rFonts w:ascii="Arial" w:hAnsi="Arial" w:cs="Arial"/>
          <w:sz w:val="24"/>
          <w:szCs w:val="24"/>
        </w:rPr>
        <w:t xml:space="preserve">, measuring assessment across </w:t>
      </w:r>
      <w:r w:rsidR="00790BBF">
        <w:rPr>
          <w:rFonts w:ascii="Arial" w:hAnsi="Arial" w:cs="Arial"/>
          <w:sz w:val="24"/>
          <w:szCs w:val="24"/>
        </w:rPr>
        <w:t>4 thematic dimensions (</w:t>
      </w:r>
      <w:r>
        <w:rPr>
          <w:rFonts w:ascii="Arial" w:hAnsi="Arial" w:cs="Arial"/>
          <w:sz w:val="24"/>
          <w:szCs w:val="24"/>
        </w:rPr>
        <w:t xml:space="preserve">condensing </w:t>
      </w:r>
      <w:r w:rsidR="00790BBF">
        <w:rPr>
          <w:rFonts w:ascii="Arial" w:hAnsi="Arial" w:cs="Arial"/>
          <w:sz w:val="24"/>
          <w:szCs w:val="24"/>
        </w:rPr>
        <w:t>the six domains)</w:t>
      </w:r>
      <w:r w:rsidR="00D1010F">
        <w:rPr>
          <w:rFonts w:ascii="Arial" w:hAnsi="Arial" w:cs="Arial"/>
          <w:sz w:val="24"/>
          <w:szCs w:val="24"/>
        </w:rPr>
        <w:t xml:space="preserve">. </w:t>
      </w:r>
      <w:r w:rsidR="0054225D">
        <w:rPr>
          <w:rFonts w:ascii="Arial" w:hAnsi="Arial" w:cs="Arial"/>
          <w:sz w:val="24"/>
          <w:szCs w:val="24"/>
        </w:rPr>
        <w:t xml:space="preserve">Denmark’s </w:t>
      </w:r>
      <w:r w:rsidR="00455741">
        <w:rPr>
          <w:rFonts w:ascii="Arial" w:hAnsi="Arial" w:cs="Arial"/>
          <w:sz w:val="24"/>
          <w:szCs w:val="24"/>
        </w:rPr>
        <w:t>portal dimension scored the weakest at 85.1%</w:t>
      </w:r>
      <w:r w:rsidR="0054225D">
        <w:rPr>
          <w:rFonts w:ascii="Arial" w:hAnsi="Arial" w:cs="Arial"/>
          <w:sz w:val="24"/>
          <w:szCs w:val="24"/>
        </w:rPr>
        <w:t xml:space="preserve"> and </w:t>
      </w:r>
      <w:r w:rsidR="00455741">
        <w:rPr>
          <w:rFonts w:ascii="Arial" w:hAnsi="Arial" w:cs="Arial"/>
          <w:sz w:val="24"/>
          <w:szCs w:val="24"/>
        </w:rPr>
        <w:t xml:space="preserve">therefore the </w:t>
      </w:r>
      <w:r w:rsidR="00161715">
        <w:rPr>
          <w:rFonts w:ascii="Arial" w:hAnsi="Arial" w:cs="Arial"/>
          <w:sz w:val="24"/>
          <w:szCs w:val="24"/>
        </w:rPr>
        <w:t xml:space="preserve">investment and </w:t>
      </w:r>
      <w:r w:rsidR="00455741">
        <w:rPr>
          <w:rFonts w:ascii="Arial" w:hAnsi="Arial" w:cs="Arial"/>
          <w:sz w:val="24"/>
          <w:szCs w:val="24"/>
        </w:rPr>
        <w:t xml:space="preserve">implementation of EHMI clearly demonstrates commitment to improving overall digital maturity to support </w:t>
      </w:r>
      <w:r w:rsidR="00200473">
        <w:rPr>
          <w:rFonts w:ascii="Arial" w:hAnsi="Arial" w:cs="Arial"/>
          <w:sz w:val="24"/>
          <w:szCs w:val="24"/>
        </w:rPr>
        <w:t>true collaborative healthcare delivery</w:t>
      </w:r>
      <w:r w:rsidR="00352D0F">
        <w:rPr>
          <w:rFonts w:ascii="Arial" w:hAnsi="Arial" w:cs="Arial"/>
          <w:sz w:val="24"/>
          <w:szCs w:val="24"/>
        </w:rPr>
        <w:t xml:space="preserve"> and realisation of citizen benefits</w:t>
      </w:r>
      <w:r w:rsidR="0031090E">
        <w:rPr>
          <w:rFonts w:ascii="Arial" w:hAnsi="Arial" w:cs="Arial"/>
          <w:sz w:val="24"/>
          <w:szCs w:val="24"/>
        </w:rPr>
        <w:t xml:space="preserve"> in line with EU strategy. </w:t>
      </w:r>
    </w:p>
    <w:p w14:paraId="5E99B48F" w14:textId="77777777" w:rsidR="0015722D" w:rsidRDefault="001C2868" w:rsidP="00C04EBB">
      <w:pPr>
        <w:jc w:val="both"/>
        <w:rPr>
          <w:rFonts w:ascii="Arial" w:hAnsi="Arial" w:cs="Arial"/>
          <w:color w:val="000000"/>
          <w:sz w:val="24"/>
          <w:szCs w:val="24"/>
          <w:shd w:val="clear" w:color="auto" w:fill="FFFFFF"/>
        </w:rPr>
      </w:pPr>
      <w:r w:rsidRPr="001C2868">
        <w:rPr>
          <w:rFonts w:ascii="Arial" w:hAnsi="Arial" w:cs="Arial"/>
          <w:sz w:val="24"/>
          <w:szCs w:val="24"/>
          <w:shd w:val="clear" w:color="auto" w:fill="FFFFFF"/>
        </w:rPr>
        <w:lastRenderedPageBreak/>
        <w:t>Tabari, P et al</w:t>
      </w:r>
      <w:r>
        <w:rPr>
          <w:rFonts w:ascii="Arial" w:hAnsi="Arial" w:cs="Arial"/>
          <w:sz w:val="24"/>
          <w:szCs w:val="24"/>
          <w:shd w:val="clear" w:color="auto" w:fill="FFFFFF"/>
        </w:rPr>
        <w:t xml:space="preserve"> (2024), favourably acknowledge </w:t>
      </w:r>
      <w:r w:rsidR="001E62A0" w:rsidRPr="001C2868">
        <w:rPr>
          <w:rFonts w:ascii="Arial" w:hAnsi="Arial" w:cs="Arial"/>
          <w:color w:val="000000"/>
          <w:sz w:val="24"/>
          <w:szCs w:val="24"/>
          <w:shd w:val="clear" w:color="auto" w:fill="FFFFFF"/>
        </w:rPr>
        <w:t>Denmark</w:t>
      </w:r>
      <w:r>
        <w:rPr>
          <w:rFonts w:ascii="Arial" w:hAnsi="Arial" w:cs="Arial"/>
          <w:color w:val="000000"/>
          <w:sz w:val="24"/>
          <w:szCs w:val="24"/>
          <w:shd w:val="clear" w:color="auto" w:fill="FFFFFF"/>
        </w:rPr>
        <w:t xml:space="preserve">’s </w:t>
      </w:r>
      <w:r w:rsidRPr="001C2868">
        <w:rPr>
          <w:rFonts w:ascii="Arial" w:hAnsi="Arial" w:cs="Arial"/>
          <w:color w:val="000000"/>
          <w:sz w:val="24"/>
          <w:szCs w:val="24"/>
          <w:shd w:val="clear" w:color="auto" w:fill="FFFFFF"/>
        </w:rPr>
        <w:t xml:space="preserve">approach to digital health infrastructure </w:t>
      </w:r>
      <w:r>
        <w:rPr>
          <w:rFonts w:ascii="Arial" w:hAnsi="Arial" w:cs="Arial"/>
          <w:color w:val="000000"/>
          <w:sz w:val="24"/>
          <w:szCs w:val="24"/>
          <w:shd w:val="clear" w:color="auto" w:fill="FFFFFF"/>
        </w:rPr>
        <w:t xml:space="preserve">which </w:t>
      </w:r>
      <w:r w:rsidRPr="001C2868">
        <w:rPr>
          <w:rFonts w:ascii="Arial" w:hAnsi="Arial" w:cs="Arial"/>
          <w:color w:val="000000"/>
          <w:sz w:val="24"/>
          <w:szCs w:val="24"/>
          <w:shd w:val="clear" w:color="auto" w:fill="FFFFFF"/>
        </w:rPr>
        <w:t>includes the use of F</w:t>
      </w:r>
      <w:r w:rsidR="00F47EAC">
        <w:rPr>
          <w:rFonts w:ascii="Arial" w:hAnsi="Arial" w:cs="Arial"/>
          <w:color w:val="000000"/>
          <w:sz w:val="24"/>
          <w:szCs w:val="24"/>
          <w:shd w:val="clear" w:color="auto" w:fill="FFFFFF"/>
        </w:rPr>
        <w:t xml:space="preserve">ast </w:t>
      </w:r>
      <w:r w:rsidRPr="001C2868">
        <w:rPr>
          <w:rFonts w:ascii="Arial" w:hAnsi="Arial" w:cs="Arial"/>
          <w:color w:val="000000"/>
          <w:sz w:val="24"/>
          <w:szCs w:val="24"/>
          <w:shd w:val="clear" w:color="auto" w:fill="FFFFFF"/>
        </w:rPr>
        <w:t>H</w:t>
      </w:r>
      <w:r w:rsidR="00F47EAC">
        <w:rPr>
          <w:rFonts w:ascii="Arial" w:hAnsi="Arial" w:cs="Arial"/>
          <w:color w:val="000000"/>
          <w:sz w:val="24"/>
          <w:szCs w:val="24"/>
          <w:shd w:val="clear" w:color="auto" w:fill="FFFFFF"/>
        </w:rPr>
        <w:t xml:space="preserve">ealthcare </w:t>
      </w:r>
      <w:r w:rsidRPr="001C2868">
        <w:rPr>
          <w:rFonts w:ascii="Arial" w:hAnsi="Arial" w:cs="Arial"/>
          <w:color w:val="000000"/>
          <w:sz w:val="24"/>
          <w:szCs w:val="24"/>
          <w:shd w:val="clear" w:color="auto" w:fill="FFFFFF"/>
        </w:rPr>
        <w:t>I</w:t>
      </w:r>
      <w:r w:rsidR="00F47EAC">
        <w:rPr>
          <w:rFonts w:ascii="Arial" w:hAnsi="Arial" w:cs="Arial"/>
          <w:color w:val="000000"/>
          <w:sz w:val="24"/>
          <w:szCs w:val="24"/>
          <w:shd w:val="clear" w:color="auto" w:fill="FFFFFF"/>
        </w:rPr>
        <w:t xml:space="preserve">nteroperability </w:t>
      </w:r>
      <w:r w:rsidRPr="001C2868">
        <w:rPr>
          <w:rFonts w:ascii="Arial" w:hAnsi="Arial" w:cs="Arial"/>
          <w:color w:val="000000"/>
          <w:sz w:val="24"/>
          <w:szCs w:val="24"/>
          <w:shd w:val="clear" w:color="auto" w:fill="FFFFFF"/>
        </w:rPr>
        <w:t>R</w:t>
      </w:r>
      <w:r w:rsidR="00F47EAC">
        <w:rPr>
          <w:rFonts w:ascii="Arial" w:hAnsi="Arial" w:cs="Arial"/>
          <w:color w:val="000000"/>
          <w:sz w:val="24"/>
          <w:szCs w:val="24"/>
          <w:shd w:val="clear" w:color="auto" w:fill="FFFFFF"/>
        </w:rPr>
        <w:t>esources (FHIR)</w:t>
      </w:r>
      <w:r w:rsidRPr="001C2868">
        <w:rPr>
          <w:rFonts w:ascii="Arial" w:hAnsi="Arial" w:cs="Arial"/>
          <w:color w:val="000000"/>
          <w:sz w:val="24"/>
          <w:szCs w:val="24"/>
          <w:shd w:val="clear" w:color="auto" w:fill="FFFFFF"/>
        </w:rPr>
        <w:t xml:space="preserve"> standards as part of a broader strategy to enhance health information</w:t>
      </w:r>
      <w:r>
        <w:rPr>
          <w:rFonts w:ascii="Arial" w:hAnsi="Arial" w:cs="Arial"/>
          <w:color w:val="000000"/>
          <w:sz w:val="24"/>
          <w:szCs w:val="24"/>
          <w:shd w:val="clear" w:color="auto" w:fill="FFFFFF"/>
        </w:rPr>
        <w:t>,</w:t>
      </w:r>
      <w:r w:rsidRPr="001C2868">
        <w:rPr>
          <w:rFonts w:ascii="Arial" w:hAnsi="Arial" w:cs="Arial"/>
          <w:color w:val="000000"/>
          <w:sz w:val="24"/>
          <w:szCs w:val="24"/>
          <w:shd w:val="clear" w:color="auto" w:fill="FFFFFF"/>
        </w:rPr>
        <w:t xml:space="preserve"> system quality and interoperability</w:t>
      </w:r>
      <w:r w:rsidR="00A5262F">
        <w:rPr>
          <w:rFonts w:ascii="Arial" w:hAnsi="Arial" w:cs="Arial"/>
          <w:color w:val="000000"/>
          <w:sz w:val="24"/>
          <w:szCs w:val="24"/>
          <w:shd w:val="clear" w:color="auto" w:fill="FFFFFF"/>
        </w:rPr>
        <w:t xml:space="preserve"> to have contributed to the nations accelerated improvement. </w:t>
      </w:r>
    </w:p>
    <w:p w14:paraId="71C1DA1F" w14:textId="279E8DA9" w:rsidR="004B2E45" w:rsidRPr="00E37F41" w:rsidRDefault="00F47EAC" w:rsidP="005D5DBA">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general terms a notable challenge of adopting FHIR relates to analytics and difficulty transforming complex data structures and performance issues when querying large data sets. Given Denmark’s digital maturity</w:t>
      </w:r>
      <w:r w:rsidR="001D518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broad standard</w:t>
      </w:r>
      <w:r w:rsidR="0015722D">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application</w:t>
      </w:r>
      <w:r w:rsidR="002E741D">
        <w:rPr>
          <w:rFonts w:ascii="Arial" w:hAnsi="Arial" w:cs="Arial"/>
          <w:color w:val="000000"/>
          <w:sz w:val="24"/>
          <w:szCs w:val="24"/>
          <w:shd w:val="clear" w:color="auto" w:fill="FFFFFF"/>
        </w:rPr>
        <w:t xml:space="preserve"> over </w:t>
      </w:r>
      <w:r w:rsidR="00505993">
        <w:rPr>
          <w:rFonts w:ascii="Arial" w:hAnsi="Arial" w:cs="Arial"/>
          <w:color w:val="000000"/>
          <w:sz w:val="24"/>
          <w:szCs w:val="24"/>
          <w:shd w:val="clear" w:color="auto" w:fill="FFFFFF"/>
        </w:rPr>
        <w:t>time</w:t>
      </w:r>
      <w:r w:rsidR="001D5187">
        <w:rPr>
          <w:rFonts w:ascii="Arial" w:hAnsi="Arial" w:cs="Arial"/>
          <w:color w:val="000000"/>
          <w:sz w:val="24"/>
          <w:szCs w:val="24"/>
          <w:shd w:val="clear" w:color="auto" w:fill="FFFFFF"/>
        </w:rPr>
        <w:t xml:space="preserve"> and strong reuse maturity, </w:t>
      </w:r>
      <w:r w:rsidR="00505993">
        <w:rPr>
          <w:rFonts w:ascii="Arial" w:hAnsi="Arial" w:cs="Arial"/>
          <w:color w:val="000000"/>
          <w:sz w:val="24"/>
          <w:szCs w:val="24"/>
          <w:shd w:val="clear" w:color="auto" w:fill="FFFFFF"/>
        </w:rPr>
        <w:t>this</w:t>
      </w:r>
      <w:r>
        <w:rPr>
          <w:rFonts w:ascii="Arial" w:hAnsi="Arial" w:cs="Arial"/>
          <w:color w:val="000000"/>
          <w:sz w:val="24"/>
          <w:szCs w:val="24"/>
          <w:shd w:val="clear" w:color="auto" w:fill="FFFFFF"/>
        </w:rPr>
        <w:t xml:space="preserve"> may be less of a limitation</w:t>
      </w:r>
      <w:r w:rsidR="00D30B9C">
        <w:rPr>
          <w:rFonts w:ascii="Arial" w:hAnsi="Arial" w:cs="Arial"/>
          <w:color w:val="000000"/>
          <w:sz w:val="24"/>
          <w:szCs w:val="24"/>
          <w:shd w:val="clear" w:color="auto" w:fill="FFFFFF"/>
        </w:rPr>
        <w:t xml:space="preserve">, </w:t>
      </w:r>
      <w:r w:rsidR="0034683F">
        <w:rPr>
          <w:rFonts w:ascii="Arial" w:hAnsi="Arial" w:cs="Arial"/>
          <w:color w:val="000000"/>
          <w:sz w:val="24"/>
          <w:szCs w:val="24"/>
          <w:shd w:val="clear" w:color="auto" w:fill="FFFFFF"/>
        </w:rPr>
        <w:t>particularly in</w:t>
      </w:r>
      <w:r>
        <w:rPr>
          <w:rFonts w:ascii="Arial" w:hAnsi="Arial" w:cs="Arial"/>
          <w:color w:val="000000"/>
          <w:sz w:val="24"/>
          <w:szCs w:val="24"/>
          <w:shd w:val="clear" w:color="auto" w:fill="FFFFFF"/>
        </w:rPr>
        <w:t xml:space="preserve"> terms of </w:t>
      </w:r>
      <w:r w:rsidR="00B52041">
        <w:rPr>
          <w:rFonts w:ascii="Arial" w:hAnsi="Arial" w:cs="Arial"/>
          <w:color w:val="000000"/>
          <w:sz w:val="24"/>
          <w:szCs w:val="24"/>
          <w:shd w:val="clear" w:color="auto" w:fill="FFFFFF"/>
        </w:rPr>
        <w:t xml:space="preserve">confidence in </w:t>
      </w:r>
      <w:r>
        <w:rPr>
          <w:rFonts w:ascii="Arial" w:hAnsi="Arial" w:cs="Arial"/>
          <w:color w:val="000000"/>
          <w:sz w:val="24"/>
          <w:szCs w:val="24"/>
          <w:shd w:val="clear" w:color="auto" w:fill="FFFFFF"/>
        </w:rPr>
        <w:t xml:space="preserve">specialist knowledge, </w:t>
      </w:r>
      <w:r w:rsidR="00B52041">
        <w:rPr>
          <w:rFonts w:ascii="Arial" w:hAnsi="Arial" w:cs="Arial"/>
          <w:color w:val="000000"/>
          <w:sz w:val="24"/>
          <w:szCs w:val="24"/>
          <w:shd w:val="clear" w:color="auto" w:fill="FFFFFF"/>
        </w:rPr>
        <w:t xml:space="preserve">available </w:t>
      </w:r>
      <w:r>
        <w:rPr>
          <w:rFonts w:ascii="Arial" w:hAnsi="Arial" w:cs="Arial"/>
          <w:color w:val="000000"/>
          <w:sz w:val="24"/>
          <w:szCs w:val="24"/>
          <w:shd w:val="clear" w:color="auto" w:fill="FFFFFF"/>
        </w:rPr>
        <w:t>time and cost resources</w:t>
      </w:r>
      <w:r w:rsidR="002E741D">
        <w:rPr>
          <w:rFonts w:ascii="Arial" w:hAnsi="Arial" w:cs="Arial"/>
          <w:color w:val="000000"/>
          <w:sz w:val="24"/>
          <w:szCs w:val="24"/>
          <w:shd w:val="clear" w:color="auto" w:fill="FFFFFF"/>
        </w:rPr>
        <w:t xml:space="preserve"> than for countries with lesser digital maturity</w:t>
      </w:r>
      <w:r w:rsidR="00A324FE">
        <w:rPr>
          <w:rFonts w:ascii="Arial" w:hAnsi="Arial" w:cs="Arial"/>
          <w:color w:val="000000"/>
          <w:sz w:val="24"/>
          <w:szCs w:val="24"/>
          <w:shd w:val="clear" w:color="auto" w:fill="FFFFFF"/>
        </w:rPr>
        <w:t xml:space="preserve"> (Maguire, D 2021).</w:t>
      </w:r>
    </w:p>
    <w:p w14:paraId="09C01FEB" w14:textId="13403523" w:rsidR="00DC07F2" w:rsidRPr="002C05F4" w:rsidRDefault="00E7636B" w:rsidP="005D5DBA">
      <w:pPr>
        <w:jc w:val="both"/>
        <w:rPr>
          <w:rFonts w:ascii="Arial" w:hAnsi="Arial" w:cs="Arial"/>
          <w:color w:val="FF0000"/>
          <w:sz w:val="24"/>
          <w:szCs w:val="24"/>
        </w:rPr>
      </w:pPr>
      <w:r w:rsidRPr="005B01FB">
        <w:rPr>
          <w:rFonts w:ascii="Arial" w:hAnsi="Arial" w:cs="Arial"/>
          <w:b/>
          <w:bCs/>
          <w:sz w:val="24"/>
          <w:szCs w:val="24"/>
          <w:u w:val="single"/>
        </w:rPr>
        <w:t xml:space="preserve">Emerging Technology </w:t>
      </w:r>
      <w:r>
        <w:rPr>
          <w:rFonts w:ascii="Arial" w:hAnsi="Arial" w:cs="Arial"/>
          <w:b/>
          <w:bCs/>
          <w:sz w:val="24"/>
          <w:szCs w:val="24"/>
          <w:u w:val="single"/>
        </w:rPr>
        <w:t>2</w:t>
      </w:r>
      <w:r w:rsidR="00621055">
        <w:rPr>
          <w:rFonts w:ascii="Arial" w:hAnsi="Arial" w:cs="Arial"/>
          <w:b/>
          <w:bCs/>
          <w:sz w:val="24"/>
          <w:szCs w:val="24"/>
          <w:u w:val="single"/>
        </w:rPr>
        <w:t xml:space="preserve">: </w:t>
      </w:r>
      <w:r>
        <w:rPr>
          <w:rFonts w:ascii="Arial" w:hAnsi="Arial" w:cs="Arial"/>
          <w:b/>
          <w:bCs/>
          <w:sz w:val="24"/>
          <w:szCs w:val="24"/>
          <w:u w:val="single"/>
        </w:rPr>
        <w:t>Albania Open Data Portal</w:t>
      </w:r>
      <w:r w:rsidR="00154159">
        <w:rPr>
          <w:rFonts w:ascii="Arial" w:hAnsi="Arial" w:cs="Arial"/>
          <w:b/>
          <w:bCs/>
          <w:sz w:val="24"/>
          <w:szCs w:val="24"/>
          <w:u w:val="single"/>
        </w:rPr>
        <w:t xml:space="preserve"> </w:t>
      </w:r>
      <w:r w:rsidR="00621055">
        <w:rPr>
          <w:rFonts w:ascii="Arial" w:hAnsi="Arial" w:cs="Arial"/>
          <w:b/>
          <w:bCs/>
          <w:sz w:val="24"/>
          <w:szCs w:val="24"/>
          <w:u w:val="single"/>
        </w:rPr>
        <w:t>Upgrade</w:t>
      </w:r>
    </w:p>
    <w:p w14:paraId="56E166F9" w14:textId="432F603C" w:rsidR="00A41674" w:rsidRPr="002C05F4" w:rsidRDefault="00A41674" w:rsidP="00FE3773">
      <w:pPr>
        <w:jc w:val="both"/>
        <w:rPr>
          <w:rFonts w:ascii="Arial" w:hAnsi="Arial" w:cs="Arial"/>
          <w:sz w:val="24"/>
          <w:szCs w:val="24"/>
        </w:rPr>
      </w:pPr>
      <w:r>
        <w:rPr>
          <w:rFonts w:ascii="Arial" w:hAnsi="Arial" w:cs="Arial"/>
          <w:sz w:val="24"/>
          <w:szCs w:val="24"/>
        </w:rPr>
        <w:t>Being a</w:t>
      </w:r>
      <w:r w:rsidR="009F6E77">
        <w:rPr>
          <w:rFonts w:ascii="Arial" w:hAnsi="Arial" w:cs="Arial"/>
          <w:sz w:val="24"/>
          <w:szCs w:val="24"/>
        </w:rPr>
        <w:t xml:space="preserve">n EU </w:t>
      </w:r>
      <w:r>
        <w:rPr>
          <w:rFonts w:ascii="Arial" w:hAnsi="Arial" w:cs="Arial"/>
          <w:sz w:val="24"/>
          <w:szCs w:val="24"/>
        </w:rPr>
        <w:t>candidate country, Albania falls within the ‘beginner cluster’</w:t>
      </w:r>
      <w:r w:rsidR="00EB3218">
        <w:rPr>
          <w:rFonts w:ascii="Arial" w:hAnsi="Arial" w:cs="Arial"/>
          <w:sz w:val="24"/>
          <w:szCs w:val="24"/>
        </w:rPr>
        <w:t xml:space="preserve"> of data maturity</w:t>
      </w:r>
      <w:r>
        <w:rPr>
          <w:rFonts w:ascii="Arial" w:hAnsi="Arial" w:cs="Arial"/>
          <w:sz w:val="24"/>
          <w:szCs w:val="24"/>
        </w:rPr>
        <w:t xml:space="preserve"> as categorised by the </w:t>
      </w:r>
      <w:r w:rsidR="00BB38E2">
        <w:rPr>
          <w:rFonts w:ascii="Arial" w:hAnsi="Arial" w:cs="Arial"/>
          <w:sz w:val="24"/>
          <w:szCs w:val="24"/>
        </w:rPr>
        <w:t xml:space="preserve">EU </w:t>
      </w:r>
      <w:r>
        <w:rPr>
          <w:rFonts w:ascii="Arial" w:hAnsi="Arial" w:cs="Arial"/>
          <w:sz w:val="24"/>
          <w:szCs w:val="24"/>
        </w:rPr>
        <w:t>Open Data Set Metric</w:t>
      </w:r>
      <w:r w:rsidR="00CA4495">
        <w:rPr>
          <w:rFonts w:ascii="Arial" w:hAnsi="Arial" w:cs="Arial"/>
          <w:sz w:val="24"/>
          <w:szCs w:val="24"/>
        </w:rPr>
        <w:t>s</w:t>
      </w:r>
      <w:r w:rsidR="00D80EBE">
        <w:rPr>
          <w:rFonts w:ascii="Arial" w:hAnsi="Arial" w:cs="Arial"/>
          <w:sz w:val="24"/>
          <w:szCs w:val="24"/>
        </w:rPr>
        <w:t xml:space="preserve"> </w:t>
      </w:r>
      <w:r w:rsidR="00D80EBE">
        <w:rPr>
          <w:rFonts w:ascii="Arial" w:hAnsi="Arial" w:cs="Arial"/>
          <w:sz w:val="24"/>
          <w:szCs w:val="24"/>
        </w:rPr>
        <w:t>(EU, 2025).</w:t>
      </w:r>
      <w:r>
        <w:rPr>
          <w:rFonts w:ascii="Arial" w:hAnsi="Arial" w:cs="Arial"/>
          <w:sz w:val="24"/>
          <w:szCs w:val="24"/>
        </w:rPr>
        <w:t xml:space="preserve"> </w:t>
      </w:r>
    </w:p>
    <w:p w14:paraId="55AB6ED5" w14:textId="5FB9985A" w:rsidR="00AB60A2" w:rsidRDefault="00970A5B" w:rsidP="00FE3773">
      <w:pPr>
        <w:jc w:val="both"/>
        <w:rPr>
          <w:rFonts w:ascii="Arial" w:hAnsi="Arial" w:cs="Arial"/>
          <w:sz w:val="24"/>
          <w:szCs w:val="24"/>
        </w:rPr>
      </w:pPr>
      <w:r w:rsidRPr="002C05F4">
        <w:rPr>
          <w:rFonts w:ascii="Arial" w:hAnsi="Arial" w:cs="Arial"/>
          <w:sz w:val="24"/>
          <w:szCs w:val="24"/>
        </w:rPr>
        <w:t>Albania</w:t>
      </w:r>
      <w:r w:rsidR="00621055">
        <w:rPr>
          <w:rFonts w:ascii="Arial" w:hAnsi="Arial" w:cs="Arial"/>
          <w:sz w:val="24"/>
          <w:szCs w:val="24"/>
        </w:rPr>
        <w:t xml:space="preserve"> launched its original </w:t>
      </w:r>
      <w:r w:rsidRPr="002C05F4">
        <w:rPr>
          <w:rFonts w:ascii="Arial" w:hAnsi="Arial" w:cs="Arial"/>
          <w:sz w:val="24"/>
          <w:szCs w:val="24"/>
        </w:rPr>
        <w:t>O</w:t>
      </w:r>
      <w:r w:rsidR="00EF01CC" w:rsidRPr="002C05F4">
        <w:rPr>
          <w:rFonts w:ascii="Arial" w:hAnsi="Arial" w:cs="Arial"/>
          <w:sz w:val="24"/>
          <w:szCs w:val="24"/>
        </w:rPr>
        <w:t xml:space="preserve">pen </w:t>
      </w:r>
      <w:r w:rsidRPr="002C05F4">
        <w:rPr>
          <w:rFonts w:ascii="Arial" w:hAnsi="Arial" w:cs="Arial"/>
          <w:sz w:val="24"/>
          <w:szCs w:val="24"/>
        </w:rPr>
        <w:t>D</w:t>
      </w:r>
      <w:r w:rsidR="00EF01CC" w:rsidRPr="002C05F4">
        <w:rPr>
          <w:rFonts w:ascii="Arial" w:hAnsi="Arial" w:cs="Arial"/>
          <w:sz w:val="24"/>
          <w:szCs w:val="24"/>
        </w:rPr>
        <w:t xml:space="preserve">ata </w:t>
      </w:r>
      <w:r w:rsidRPr="002C05F4">
        <w:rPr>
          <w:rFonts w:ascii="Arial" w:hAnsi="Arial" w:cs="Arial"/>
          <w:sz w:val="24"/>
          <w:szCs w:val="24"/>
        </w:rPr>
        <w:t>P</w:t>
      </w:r>
      <w:r w:rsidR="00EF01CC" w:rsidRPr="002C05F4">
        <w:rPr>
          <w:rFonts w:ascii="Arial" w:hAnsi="Arial" w:cs="Arial"/>
          <w:sz w:val="24"/>
          <w:szCs w:val="24"/>
        </w:rPr>
        <w:t>ortal</w:t>
      </w:r>
      <w:r w:rsidR="00621055">
        <w:rPr>
          <w:rFonts w:ascii="Arial" w:hAnsi="Arial" w:cs="Arial"/>
          <w:sz w:val="24"/>
          <w:szCs w:val="24"/>
        </w:rPr>
        <w:t xml:space="preserve"> in 2021 and recently implemented a modernised upgrade in early 2026. The upgrade </w:t>
      </w:r>
      <w:r w:rsidR="00EF01CC" w:rsidRPr="002C05F4">
        <w:rPr>
          <w:rFonts w:ascii="Arial" w:hAnsi="Arial" w:cs="Arial"/>
          <w:sz w:val="24"/>
          <w:szCs w:val="24"/>
        </w:rPr>
        <w:t>align</w:t>
      </w:r>
      <w:r w:rsidR="00621055">
        <w:rPr>
          <w:rFonts w:ascii="Arial" w:hAnsi="Arial" w:cs="Arial"/>
          <w:sz w:val="24"/>
          <w:szCs w:val="24"/>
        </w:rPr>
        <w:t>s</w:t>
      </w:r>
      <w:r w:rsidR="00EF01CC" w:rsidRPr="002C05F4">
        <w:rPr>
          <w:rFonts w:ascii="Arial" w:hAnsi="Arial" w:cs="Arial"/>
          <w:sz w:val="24"/>
          <w:szCs w:val="24"/>
        </w:rPr>
        <w:t xml:space="preserve"> with international standards for open data an</w:t>
      </w:r>
      <w:r w:rsidRPr="002C05F4">
        <w:rPr>
          <w:rFonts w:ascii="Arial" w:hAnsi="Arial" w:cs="Arial"/>
          <w:sz w:val="24"/>
          <w:szCs w:val="24"/>
        </w:rPr>
        <w:t>d</w:t>
      </w:r>
      <w:r w:rsidR="00EF01CC" w:rsidRPr="002C05F4">
        <w:rPr>
          <w:rFonts w:ascii="Arial" w:hAnsi="Arial" w:cs="Arial"/>
          <w:sz w:val="24"/>
          <w:szCs w:val="24"/>
        </w:rPr>
        <w:t xml:space="preserve"> meta data management</w:t>
      </w:r>
      <w:r w:rsidR="00A874CA">
        <w:rPr>
          <w:rFonts w:ascii="Arial" w:hAnsi="Arial" w:cs="Arial"/>
          <w:sz w:val="24"/>
          <w:szCs w:val="24"/>
        </w:rPr>
        <w:t xml:space="preserve"> (e.g., machine readable formats and DCAT-AP</w:t>
      </w:r>
      <w:r w:rsidR="00101453">
        <w:rPr>
          <w:rFonts w:ascii="Arial" w:hAnsi="Arial" w:cs="Arial"/>
          <w:sz w:val="24"/>
          <w:szCs w:val="24"/>
        </w:rPr>
        <w:t xml:space="preserve">, modern API architecture and Semantic </w:t>
      </w:r>
      <w:r w:rsidR="00563C90">
        <w:rPr>
          <w:rFonts w:ascii="Arial" w:hAnsi="Arial" w:cs="Arial"/>
          <w:sz w:val="24"/>
          <w:szCs w:val="24"/>
        </w:rPr>
        <w:t>W</w:t>
      </w:r>
      <w:r w:rsidR="00101453">
        <w:rPr>
          <w:rFonts w:ascii="Arial" w:hAnsi="Arial" w:cs="Arial"/>
          <w:sz w:val="24"/>
          <w:szCs w:val="24"/>
        </w:rPr>
        <w:t xml:space="preserve">eb </w:t>
      </w:r>
      <w:r w:rsidR="00563C90">
        <w:rPr>
          <w:rFonts w:ascii="Arial" w:hAnsi="Arial" w:cs="Arial"/>
          <w:sz w:val="24"/>
          <w:szCs w:val="24"/>
        </w:rPr>
        <w:t>C</w:t>
      </w:r>
      <w:r w:rsidR="00101453">
        <w:rPr>
          <w:rFonts w:ascii="Arial" w:hAnsi="Arial" w:cs="Arial"/>
          <w:sz w:val="24"/>
          <w:szCs w:val="24"/>
        </w:rPr>
        <w:t>apabilities</w:t>
      </w:r>
      <w:r w:rsidR="00A874CA">
        <w:rPr>
          <w:rFonts w:ascii="Arial" w:hAnsi="Arial" w:cs="Arial"/>
          <w:sz w:val="24"/>
          <w:szCs w:val="24"/>
        </w:rPr>
        <w:t>)</w:t>
      </w:r>
      <w:r w:rsidR="00CA4495">
        <w:rPr>
          <w:rFonts w:ascii="Arial" w:hAnsi="Arial" w:cs="Arial"/>
          <w:sz w:val="24"/>
          <w:szCs w:val="24"/>
        </w:rPr>
        <w:t xml:space="preserve"> </w:t>
      </w:r>
      <w:r w:rsidR="00621055">
        <w:rPr>
          <w:rFonts w:ascii="Arial" w:hAnsi="Arial" w:cs="Arial"/>
          <w:sz w:val="24"/>
          <w:szCs w:val="24"/>
        </w:rPr>
        <w:t>and en</w:t>
      </w:r>
      <w:r w:rsidR="004B022E">
        <w:rPr>
          <w:rFonts w:ascii="Arial" w:hAnsi="Arial" w:cs="Arial"/>
          <w:sz w:val="24"/>
          <w:szCs w:val="24"/>
        </w:rPr>
        <w:t>ables Albania to be interoperable with the European Data Portal</w:t>
      </w:r>
      <w:r w:rsidR="00232C7D">
        <w:rPr>
          <w:rFonts w:ascii="Arial" w:hAnsi="Arial" w:cs="Arial"/>
          <w:sz w:val="24"/>
          <w:szCs w:val="24"/>
        </w:rPr>
        <w:t xml:space="preserve"> (Open Data Alania, 2026)</w:t>
      </w:r>
      <w:r w:rsidR="00DC7B8F">
        <w:rPr>
          <w:rFonts w:ascii="Arial" w:hAnsi="Arial" w:cs="Arial"/>
          <w:sz w:val="24"/>
          <w:szCs w:val="24"/>
        </w:rPr>
        <w:t xml:space="preserve">, achieving a level of </w:t>
      </w:r>
      <w:r w:rsidR="00DC7B8F" w:rsidRPr="002C05F4">
        <w:rPr>
          <w:rFonts w:ascii="Arial" w:hAnsi="Arial" w:cs="Arial"/>
          <w:sz w:val="24"/>
          <w:szCs w:val="24"/>
        </w:rPr>
        <w:t xml:space="preserve">cross boarder interoperability </w:t>
      </w:r>
      <w:r w:rsidR="009F6E77">
        <w:rPr>
          <w:rFonts w:ascii="Arial" w:hAnsi="Arial" w:cs="Arial"/>
          <w:sz w:val="24"/>
          <w:szCs w:val="24"/>
        </w:rPr>
        <w:t>in accordance wit</w:t>
      </w:r>
      <w:r w:rsidR="00DC7B8F" w:rsidRPr="002C05F4">
        <w:rPr>
          <w:rFonts w:ascii="Arial" w:hAnsi="Arial" w:cs="Arial"/>
          <w:sz w:val="24"/>
          <w:szCs w:val="24"/>
        </w:rPr>
        <w:t xml:space="preserve">h the evolution of the Digital Building Blocks developed </w:t>
      </w:r>
      <w:r w:rsidR="00DC7B8F">
        <w:rPr>
          <w:rFonts w:ascii="Arial" w:hAnsi="Arial" w:cs="Arial"/>
          <w:sz w:val="24"/>
          <w:szCs w:val="24"/>
        </w:rPr>
        <w:t xml:space="preserve">by </w:t>
      </w:r>
      <w:r w:rsidR="00DC7B8F" w:rsidRPr="002C05F4">
        <w:rPr>
          <w:rFonts w:ascii="Arial" w:hAnsi="Arial" w:cs="Arial"/>
          <w:sz w:val="24"/>
          <w:szCs w:val="24"/>
        </w:rPr>
        <w:t>Digital Europe Programme (DIGITAL) (2021-2027</w:t>
      </w:r>
      <w:r w:rsidR="006D09BB">
        <w:rPr>
          <w:rFonts w:ascii="Arial" w:hAnsi="Arial" w:cs="Arial"/>
          <w:sz w:val="24"/>
          <w:szCs w:val="24"/>
        </w:rPr>
        <w:t>).</w:t>
      </w:r>
    </w:p>
    <w:p w14:paraId="50234A0F" w14:textId="7D594E27" w:rsidR="00643EB1" w:rsidRDefault="006D09BB" w:rsidP="00FE3773">
      <w:pPr>
        <w:jc w:val="both"/>
        <w:rPr>
          <w:rFonts w:ascii="Arial" w:hAnsi="Arial" w:cs="Arial"/>
          <w:sz w:val="24"/>
          <w:szCs w:val="24"/>
        </w:rPr>
      </w:pPr>
      <w:r>
        <w:rPr>
          <w:rFonts w:ascii="Arial" w:hAnsi="Arial" w:cs="Arial"/>
          <w:sz w:val="24"/>
          <w:szCs w:val="24"/>
        </w:rPr>
        <w:t>R</w:t>
      </w:r>
      <w:r w:rsidR="00563C90">
        <w:rPr>
          <w:rFonts w:ascii="Arial" w:hAnsi="Arial" w:cs="Arial"/>
          <w:sz w:val="24"/>
          <w:szCs w:val="24"/>
        </w:rPr>
        <w:t xml:space="preserve">eporting on </w:t>
      </w:r>
      <w:r w:rsidR="00630823">
        <w:rPr>
          <w:rFonts w:ascii="Arial" w:hAnsi="Arial" w:cs="Arial"/>
          <w:sz w:val="24"/>
          <w:szCs w:val="24"/>
        </w:rPr>
        <w:t xml:space="preserve">5 </w:t>
      </w:r>
      <w:r w:rsidR="00164FEB">
        <w:rPr>
          <w:rFonts w:ascii="Arial" w:hAnsi="Arial" w:cs="Arial"/>
          <w:sz w:val="24"/>
          <w:szCs w:val="24"/>
        </w:rPr>
        <w:t xml:space="preserve">key </w:t>
      </w:r>
      <w:r w:rsidR="00630823">
        <w:rPr>
          <w:rFonts w:ascii="Arial" w:hAnsi="Arial" w:cs="Arial"/>
          <w:sz w:val="24"/>
          <w:szCs w:val="24"/>
        </w:rPr>
        <w:t>public sectors, including health &amp; social care</w:t>
      </w:r>
      <w:r>
        <w:rPr>
          <w:rFonts w:ascii="Arial" w:hAnsi="Arial" w:cs="Arial"/>
          <w:sz w:val="24"/>
          <w:szCs w:val="24"/>
        </w:rPr>
        <w:t>, t</w:t>
      </w:r>
      <w:r w:rsidR="00563C90">
        <w:rPr>
          <w:rFonts w:ascii="Arial" w:hAnsi="Arial" w:cs="Arial"/>
          <w:sz w:val="24"/>
          <w:szCs w:val="24"/>
        </w:rPr>
        <w:t xml:space="preserve">he portal </w:t>
      </w:r>
      <w:r w:rsidR="00630823">
        <w:rPr>
          <w:rFonts w:ascii="Arial" w:hAnsi="Arial" w:cs="Arial"/>
          <w:sz w:val="24"/>
          <w:szCs w:val="24"/>
        </w:rPr>
        <w:t xml:space="preserve">is based </w:t>
      </w:r>
      <w:r w:rsidR="00563C90">
        <w:rPr>
          <w:rFonts w:ascii="Arial" w:hAnsi="Arial" w:cs="Arial"/>
          <w:sz w:val="24"/>
          <w:szCs w:val="24"/>
        </w:rPr>
        <w:t>on a custom-built platform rather than common open-source engines like CKAN or DKAN which</w:t>
      </w:r>
      <w:r w:rsidR="00630823">
        <w:rPr>
          <w:rFonts w:ascii="Arial" w:hAnsi="Arial" w:cs="Arial"/>
          <w:sz w:val="24"/>
          <w:szCs w:val="24"/>
        </w:rPr>
        <w:t xml:space="preserve"> raise both potential benefits and disbenefits</w:t>
      </w:r>
      <w:r w:rsidR="00164FEB">
        <w:rPr>
          <w:rFonts w:ascii="Arial" w:hAnsi="Arial" w:cs="Arial"/>
          <w:sz w:val="24"/>
          <w:szCs w:val="24"/>
        </w:rPr>
        <w:t>. Werner, L et al (2023) discuss the benefits of partnership</w:t>
      </w:r>
      <w:r w:rsidR="00D30A80">
        <w:rPr>
          <w:rFonts w:ascii="Arial" w:hAnsi="Arial" w:cs="Arial"/>
          <w:sz w:val="24"/>
          <w:szCs w:val="24"/>
        </w:rPr>
        <w:t xml:space="preserve"> </w:t>
      </w:r>
      <w:r w:rsidR="00D30A80">
        <w:rPr>
          <w:rFonts w:ascii="Arial" w:hAnsi="Arial" w:cs="Arial"/>
          <w:sz w:val="24"/>
          <w:szCs w:val="24"/>
        </w:rPr>
        <w:t>in the quest for digital transformation</w:t>
      </w:r>
      <w:r w:rsidR="00164FEB">
        <w:rPr>
          <w:rFonts w:ascii="Arial" w:hAnsi="Arial" w:cs="Arial"/>
          <w:sz w:val="24"/>
          <w:szCs w:val="24"/>
        </w:rPr>
        <w:t xml:space="preserve"> for countries in low to middle income </w:t>
      </w:r>
      <w:r w:rsidR="00D30A80">
        <w:rPr>
          <w:rFonts w:ascii="Arial" w:hAnsi="Arial" w:cs="Arial"/>
          <w:sz w:val="24"/>
          <w:szCs w:val="24"/>
        </w:rPr>
        <w:t>positions</w:t>
      </w:r>
      <w:r w:rsidR="00164FEB">
        <w:rPr>
          <w:rFonts w:ascii="Arial" w:hAnsi="Arial" w:cs="Arial"/>
          <w:sz w:val="24"/>
          <w:szCs w:val="24"/>
        </w:rPr>
        <w:t xml:space="preserve"> and the benefits of sharing knowledge, risk and cost. </w:t>
      </w:r>
      <w:r w:rsidR="00D30A80">
        <w:rPr>
          <w:rFonts w:ascii="Arial" w:hAnsi="Arial" w:cs="Arial"/>
          <w:sz w:val="24"/>
          <w:szCs w:val="24"/>
        </w:rPr>
        <w:t>From the perspective of modelling</w:t>
      </w:r>
      <w:r w:rsidR="00D30A80">
        <w:rPr>
          <w:rFonts w:ascii="Arial" w:hAnsi="Arial" w:cs="Arial"/>
          <w:sz w:val="24"/>
          <w:szCs w:val="24"/>
        </w:rPr>
        <w:t xml:space="preserve">, </w:t>
      </w:r>
      <w:r w:rsidR="00D30A80">
        <w:rPr>
          <w:rFonts w:ascii="Arial" w:hAnsi="Arial" w:cs="Arial"/>
          <w:sz w:val="24"/>
          <w:szCs w:val="24"/>
        </w:rPr>
        <w:t>learning from peers</w:t>
      </w:r>
      <w:r w:rsidR="00D30A80">
        <w:rPr>
          <w:rFonts w:ascii="Arial" w:hAnsi="Arial" w:cs="Arial"/>
          <w:sz w:val="24"/>
          <w:szCs w:val="24"/>
        </w:rPr>
        <w:t xml:space="preserve"> and the </w:t>
      </w:r>
      <w:r w:rsidR="00D30A80">
        <w:rPr>
          <w:rFonts w:ascii="Arial" w:hAnsi="Arial" w:cs="Arial"/>
          <w:sz w:val="24"/>
          <w:szCs w:val="24"/>
        </w:rPr>
        <w:t>recommendation made to ‘beginner cluster’ states</w:t>
      </w:r>
      <w:r w:rsidR="00D30A80">
        <w:rPr>
          <w:rFonts w:ascii="Arial" w:hAnsi="Arial" w:cs="Arial"/>
          <w:sz w:val="24"/>
          <w:szCs w:val="24"/>
        </w:rPr>
        <w:t>,</w:t>
      </w:r>
      <w:r w:rsidR="00D30A80">
        <w:rPr>
          <w:rFonts w:ascii="Arial" w:hAnsi="Arial" w:cs="Arial"/>
          <w:sz w:val="24"/>
          <w:szCs w:val="24"/>
        </w:rPr>
        <w:t xml:space="preserve"> this could be considered a bold move recognising Albania’s overall digital immaturity and status as a low to middle income country</w:t>
      </w:r>
      <w:r w:rsidR="00D30A80">
        <w:rPr>
          <w:rFonts w:ascii="Arial" w:hAnsi="Arial" w:cs="Arial"/>
          <w:sz w:val="24"/>
          <w:szCs w:val="24"/>
        </w:rPr>
        <w:t>.</w:t>
      </w:r>
      <w:r w:rsidR="00325210">
        <w:rPr>
          <w:rFonts w:ascii="Arial" w:hAnsi="Arial" w:cs="Arial"/>
          <w:sz w:val="24"/>
          <w:szCs w:val="24"/>
        </w:rPr>
        <w:t xml:space="preserve"> C</w:t>
      </w:r>
      <w:r w:rsidR="00167CBD">
        <w:rPr>
          <w:rFonts w:ascii="Arial" w:hAnsi="Arial" w:cs="Arial"/>
          <w:sz w:val="24"/>
          <w:szCs w:val="24"/>
        </w:rPr>
        <w:t xml:space="preserve">onversely </w:t>
      </w:r>
      <w:r>
        <w:rPr>
          <w:rFonts w:ascii="Arial" w:hAnsi="Arial" w:cs="Arial"/>
          <w:sz w:val="24"/>
          <w:szCs w:val="24"/>
        </w:rPr>
        <w:t xml:space="preserve">this decision </w:t>
      </w:r>
      <w:r w:rsidR="00A2617E">
        <w:rPr>
          <w:rFonts w:ascii="Arial" w:hAnsi="Arial" w:cs="Arial"/>
          <w:sz w:val="24"/>
          <w:szCs w:val="24"/>
        </w:rPr>
        <w:t xml:space="preserve">could be interpreted as </w:t>
      </w:r>
      <w:r w:rsidR="00167CBD">
        <w:rPr>
          <w:rFonts w:ascii="Arial" w:hAnsi="Arial" w:cs="Arial"/>
          <w:sz w:val="24"/>
          <w:szCs w:val="24"/>
        </w:rPr>
        <w:t>a</w:t>
      </w:r>
      <w:r w:rsidR="0080748B">
        <w:rPr>
          <w:rFonts w:ascii="Arial" w:hAnsi="Arial" w:cs="Arial"/>
          <w:sz w:val="24"/>
          <w:szCs w:val="24"/>
        </w:rPr>
        <w:t xml:space="preserve"> </w:t>
      </w:r>
      <w:r w:rsidR="00F0787D">
        <w:rPr>
          <w:rFonts w:ascii="Arial" w:hAnsi="Arial" w:cs="Arial"/>
          <w:sz w:val="24"/>
          <w:szCs w:val="24"/>
        </w:rPr>
        <w:t xml:space="preserve">strategic </w:t>
      </w:r>
      <w:r w:rsidR="00F87CEE">
        <w:rPr>
          <w:rFonts w:ascii="Arial" w:hAnsi="Arial" w:cs="Arial"/>
          <w:sz w:val="24"/>
          <w:szCs w:val="24"/>
        </w:rPr>
        <w:t xml:space="preserve">future proofing </w:t>
      </w:r>
      <w:r w:rsidR="00194892">
        <w:rPr>
          <w:rFonts w:ascii="Arial" w:hAnsi="Arial" w:cs="Arial"/>
          <w:sz w:val="24"/>
          <w:szCs w:val="24"/>
        </w:rPr>
        <w:t>activity</w:t>
      </w:r>
      <w:r w:rsidR="00FB2497">
        <w:rPr>
          <w:rFonts w:ascii="Arial" w:hAnsi="Arial" w:cs="Arial"/>
          <w:sz w:val="24"/>
          <w:szCs w:val="24"/>
        </w:rPr>
        <w:t xml:space="preserve">, </w:t>
      </w:r>
      <w:r w:rsidR="00361149">
        <w:rPr>
          <w:rFonts w:ascii="Arial" w:hAnsi="Arial" w:cs="Arial"/>
          <w:sz w:val="24"/>
          <w:szCs w:val="24"/>
        </w:rPr>
        <w:t xml:space="preserve">to benefit </w:t>
      </w:r>
      <w:r w:rsidR="00167CBD">
        <w:rPr>
          <w:rFonts w:ascii="Arial" w:hAnsi="Arial" w:cs="Arial"/>
          <w:sz w:val="24"/>
          <w:szCs w:val="24"/>
        </w:rPr>
        <w:t>from total architecture control</w:t>
      </w:r>
      <w:r w:rsidR="00361149">
        <w:rPr>
          <w:rFonts w:ascii="Arial" w:hAnsi="Arial" w:cs="Arial"/>
          <w:sz w:val="24"/>
          <w:szCs w:val="24"/>
        </w:rPr>
        <w:t xml:space="preserve"> recognising the pace of technical advancement</w:t>
      </w:r>
      <w:r>
        <w:rPr>
          <w:rFonts w:ascii="Arial" w:hAnsi="Arial" w:cs="Arial"/>
          <w:sz w:val="24"/>
          <w:szCs w:val="24"/>
        </w:rPr>
        <w:t xml:space="preserve"> and the current </w:t>
      </w:r>
      <w:r w:rsidR="00C77B52">
        <w:rPr>
          <w:rFonts w:ascii="Arial" w:hAnsi="Arial" w:cs="Arial"/>
          <w:sz w:val="24"/>
          <w:szCs w:val="24"/>
        </w:rPr>
        <w:t xml:space="preserve">maturity </w:t>
      </w:r>
      <w:r>
        <w:rPr>
          <w:rFonts w:ascii="Arial" w:hAnsi="Arial" w:cs="Arial"/>
          <w:sz w:val="24"/>
          <w:szCs w:val="24"/>
        </w:rPr>
        <w:t>position</w:t>
      </w:r>
      <w:r w:rsidR="00FB2497">
        <w:rPr>
          <w:rFonts w:ascii="Arial" w:hAnsi="Arial" w:cs="Arial"/>
          <w:sz w:val="24"/>
          <w:szCs w:val="24"/>
        </w:rPr>
        <w:t>, a concept put forward by</w:t>
      </w:r>
      <w:r w:rsidR="00452470">
        <w:rPr>
          <w:rFonts w:ascii="Arial" w:hAnsi="Arial" w:cs="Arial"/>
          <w:sz w:val="24"/>
          <w:szCs w:val="24"/>
        </w:rPr>
        <w:t xml:space="preserve"> Creswell, K et al (2019) i</w:t>
      </w:r>
      <w:r w:rsidR="00FB2497">
        <w:rPr>
          <w:rFonts w:ascii="Arial" w:hAnsi="Arial" w:cs="Arial"/>
          <w:sz w:val="24"/>
          <w:szCs w:val="24"/>
        </w:rPr>
        <w:t xml:space="preserve">n “The Evolve Context” as a model of digital excellence in healthcare. </w:t>
      </w:r>
    </w:p>
    <w:p w14:paraId="7EB80A75" w14:textId="2A914064" w:rsidR="00D25731" w:rsidRPr="009767D4" w:rsidRDefault="00353E32" w:rsidP="004E5193">
      <w:pPr>
        <w:jc w:val="both"/>
        <w:rPr>
          <w:rFonts w:ascii="Arial" w:eastAsia="Times New Roman" w:hAnsi="Arial" w:cs="Arial"/>
          <w:sz w:val="24"/>
          <w:szCs w:val="24"/>
          <w:lang w:eastAsia="en-GB"/>
        </w:rPr>
      </w:pPr>
      <w:r w:rsidRPr="008A242B">
        <w:rPr>
          <w:rFonts w:ascii="Arial" w:hAnsi="Arial" w:cs="Arial"/>
          <w:sz w:val="24"/>
          <w:szCs w:val="24"/>
        </w:rPr>
        <w:t xml:space="preserve">This implementation marks a positive step forward in Albania’s digital transformation journey. </w:t>
      </w:r>
      <w:r w:rsidR="00B56233" w:rsidRPr="008A242B">
        <w:rPr>
          <w:rFonts w:ascii="Arial" w:hAnsi="Arial" w:cs="Arial"/>
          <w:sz w:val="24"/>
          <w:szCs w:val="24"/>
        </w:rPr>
        <w:t>However, in</w:t>
      </w:r>
      <w:r w:rsidRPr="008A242B">
        <w:rPr>
          <w:rFonts w:ascii="Arial" w:hAnsi="Arial" w:cs="Arial"/>
          <w:sz w:val="24"/>
          <w:szCs w:val="24"/>
        </w:rPr>
        <w:t xml:space="preserve"> the context of delivering on the broader strategy objectives to achieve enhanced standardised data exchange, the</w:t>
      </w:r>
      <w:r w:rsidR="00FC7AB2" w:rsidRPr="008A242B">
        <w:rPr>
          <w:rFonts w:ascii="Arial" w:hAnsi="Arial" w:cs="Arial"/>
          <w:sz w:val="24"/>
          <w:szCs w:val="24"/>
        </w:rPr>
        <w:t>re remains a significant</w:t>
      </w:r>
      <w:r w:rsidRPr="008A242B">
        <w:rPr>
          <w:rFonts w:ascii="Arial" w:hAnsi="Arial" w:cs="Arial"/>
          <w:sz w:val="24"/>
          <w:szCs w:val="24"/>
        </w:rPr>
        <w:t xml:space="preserve"> gap in domestic </w:t>
      </w:r>
      <w:r w:rsidR="005007EE" w:rsidRPr="008A242B">
        <w:rPr>
          <w:rFonts w:ascii="Arial" w:hAnsi="Arial" w:cs="Arial"/>
          <w:sz w:val="24"/>
          <w:szCs w:val="24"/>
        </w:rPr>
        <w:t xml:space="preserve">and cross border </w:t>
      </w:r>
      <w:r w:rsidRPr="008A242B">
        <w:rPr>
          <w:rFonts w:ascii="Arial" w:hAnsi="Arial" w:cs="Arial"/>
          <w:sz w:val="24"/>
          <w:szCs w:val="24"/>
        </w:rPr>
        <w:t>interoperability</w:t>
      </w:r>
      <w:r w:rsidR="00FC7AB2" w:rsidRPr="008A242B">
        <w:rPr>
          <w:rFonts w:ascii="Arial" w:hAnsi="Arial" w:cs="Arial"/>
          <w:sz w:val="24"/>
          <w:szCs w:val="24"/>
        </w:rPr>
        <w:t xml:space="preserve">. </w:t>
      </w:r>
      <w:r w:rsidR="00D07BFF" w:rsidRPr="008A242B">
        <w:rPr>
          <w:rFonts w:ascii="Arial" w:hAnsi="Arial" w:cs="Arial"/>
          <w:sz w:val="24"/>
          <w:szCs w:val="24"/>
        </w:rPr>
        <w:t xml:space="preserve">Domestically, </w:t>
      </w:r>
      <w:r w:rsidR="00886120" w:rsidRPr="008A242B">
        <w:rPr>
          <w:rFonts w:ascii="Arial" w:hAnsi="Arial" w:cs="Arial"/>
          <w:sz w:val="24"/>
          <w:szCs w:val="24"/>
        </w:rPr>
        <w:t xml:space="preserve">Albania recently celebrated the </w:t>
      </w:r>
      <w:r w:rsidR="005007EE" w:rsidRPr="008A242B">
        <w:rPr>
          <w:rFonts w:ascii="Arial" w:hAnsi="Arial" w:cs="Arial"/>
          <w:sz w:val="24"/>
          <w:szCs w:val="24"/>
        </w:rPr>
        <w:t>s</w:t>
      </w:r>
      <w:r w:rsidR="00FC7AB2" w:rsidRPr="008A242B">
        <w:rPr>
          <w:rFonts w:ascii="Arial" w:hAnsi="Arial" w:cs="Arial"/>
          <w:sz w:val="24"/>
          <w:szCs w:val="24"/>
        </w:rPr>
        <w:t>uccessful implementation of</w:t>
      </w:r>
      <w:r w:rsidR="00886120" w:rsidRPr="008A242B">
        <w:rPr>
          <w:rFonts w:ascii="Arial" w:hAnsi="Arial" w:cs="Arial"/>
          <w:sz w:val="24"/>
          <w:szCs w:val="24"/>
        </w:rPr>
        <w:t xml:space="preserve"> </w:t>
      </w:r>
      <w:r w:rsidR="00CA6B9E" w:rsidRPr="008A242B">
        <w:rPr>
          <w:rFonts w:ascii="Arial" w:hAnsi="Arial" w:cs="Arial"/>
          <w:sz w:val="24"/>
          <w:szCs w:val="24"/>
        </w:rPr>
        <w:t xml:space="preserve">The National Hospital Information System (HIS), a major milestone in secondary care digitization. </w:t>
      </w:r>
      <w:r w:rsidR="003C7770" w:rsidRPr="008A242B">
        <w:rPr>
          <w:rFonts w:ascii="Arial" w:hAnsi="Arial" w:cs="Arial"/>
          <w:sz w:val="24"/>
          <w:szCs w:val="24"/>
        </w:rPr>
        <w:t xml:space="preserve">Albania’s HIS appears to combine </w:t>
      </w:r>
      <w:r w:rsidR="00D209B7">
        <w:rPr>
          <w:rFonts w:ascii="Arial" w:hAnsi="Arial" w:cs="Arial"/>
          <w:sz w:val="24"/>
          <w:szCs w:val="24"/>
        </w:rPr>
        <w:t xml:space="preserve">the two core </w:t>
      </w:r>
      <w:r w:rsidR="003C7770">
        <w:rPr>
          <w:rFonts w:ascii="Arial" w:hAnsi="Arial" w:cs="Arial"/>
          <w:sz w:val="24"/>
          <w:szCs w:val="24"/>
        </w:rPr>
        <w:t>infrastructure models</w:t>
      </w:r>
      <w:r w:rsidR="003C7770" w:rsidRPr="008A242B">
        <w:rPr>
          <w:rFonts w:ascii="Arial" w:hAnsi="Arial" w:cs="Arial"/>
          <w:sz w:val="24"/>
          <w:szCs w:val="24"/>
        </w:rPr>
        <w:t xml:space="preserve">; decentralised at local hospital level and centralised at the national layer for interoperability. Studies largely conclude that decentralised architecture is preferable, given that centralised architecture models have inherently </w:t>
      </w:r>
      <w:r w:rsidR="003C7770" w:rsidRPr="008A242B">
        <w:rPr>
          <w:rFonts w:ascii="Arial" w:hAnsi="Arial" w:cs="Arial"/>
          <w:sz w:val="24"/>
          <w:szCs w:val="24"/>
        </w:rPr>
        <w:lastRenderedPageBreak/>
        <w:t xml:space="preserve">greater vulnerabilities in comparison to decentralised </w:t>
      </w:r>
      <w:r w:rsidR="003C7770" w:rsidRPr="009767D4">
        <w:rPr>
          <w:rFonts w:ascii="Arial" w:hAnsi="Arial" w:cs="Arial"/>
          <w:sz w:val="24"/>
          <w:szCs w:val="24"/>
        </w:rPr>
        <w:t>models</w:t>
      </w:r>
      <w:r w:rsidR="0098742E" w:rsidRPr="009767D4">
        <w:rPr>
          <w:rFonts w:ascii="Arial" w:hAnsi="Arial" w:cs="Arial"/>
          <w:sz w:val="24"/>
          <w:szCs w:val="24"/>
        </w:rPr>
        <w:t xml:space="preserve"> (</w:t>
      </w:r>
      <w:proofErr w:type="spellStart"/>
      <w:r w:rsidR="0098742E" w:rsidRPr="0098742E">
        <w:rPr>
          <w:rFonts w:ascii="Arial" w:eastAsia="Times New Roman" w:hAnsi="Arial" w:cs="Arial"/>
          <w:sz w:val="24"/>
          <w:szCs w:val="24"/>
          <w:lang w:eastAsia="en-GB"/>
        </w:rPr>
        <w:t>Jalali</w:t>
      </w:r>
      <w:proofErr w:type="spellEnd"/>
      <w:r w:rsidR="0098742E" w:rsidRPr="0098742E">
        <w:rPr>
          <w:rFonts w:ascii="Arial" w:eastAsia="Times New Roman" w:hAnsi="Arial" w:cs="Arial"/>
          <w:sz w:val="24"/>
          <w:szCs w:val="24"/>
          <w:lang w:eastAsia="en-GB"/>
        </w:rPr>
        <w:t>, &amp; Chen, H. (2023)</w:t>
      </w:r>
      <w:r w:rsidR="00D25731" w:rsidRPr="009767D4">
        <w:rPr>
          <w:rFonts w:ascii="Arial" w:eastAsia="Times New Roman" w:hAnsi="Arial" w:cs="Arial"/>
          <w:sz w:val="24"/>
          <w:szCs w:val="24"/>
          <w:lang w:eastAsia="en-GB"/>
        </w:rPr>
        <w:t xml:space="preserve"> (Ameer, A et al, 2025)</w:t>
      </w:r>
      <w:r w:rsidR="00187E8F" w:rsidRPr="009767D4">
        <w:rPr>
          <w:rFonts w:ascii="Arial" w:eastAsia="Times New Roman" w:hAnsi="Arial" w:cs="Arial"/>
          <w:sz w:val="24"/>
          <w:szCs w:val="24"/>
          <w:lang w:eastAsia="en-GB"/>
        </w:rPr>
        <w:t>.</w:t>
      </w:r>
    </w:p>
    <w:p w14:paraId="419EF5D2" w14:textId="28C3D22B" w:rsidR="00694CEF" w:rsidRPr="008A242B" w:rsidRDefault="003C7770" w:rsidP="004E5193">
      <w:pPr>
        <w:jc w:val="both"/>
        <w:rPr>
          <w:rFonts w:ascii="Arial" w:hAnsi="Arial" w:cs="Arial"/>
          <w:sz w:val="24"/>
          <w:szCs w:val="24"/>
        </w:rPr>
      </w:pPr>
      <w:r w:rsidRPr="008A242B">
        <w:rPr>
          <w:rFonts w:ascii="Arial" w:hAnsi="Arial" w:cs="Arial"/>
          <w:sz w:val="24"/>
          <w:szCs w:val="24"/>
        </w:rPr>
        <w:t>Data aggregation risk due to centralised cloud-based perimeter defence, increases vulnerability, making systems susceptible to breach as everything and every layer of data is connected through a central repository</w:t>
      </w:r>
      <w:r w:rsidR="0074065C">
        <w:rPr>
          <w:rFonts w:ascii="Arial" w:hAnsi="Arial" w:cs="Arial"/>
          <w:sz w:val="24"/>
          <w:szCs w:val="24"/>
        </w:rPr>
        <w:t xml:space="preserve">. </w:t>
      </w:r>
      <w:r w:rsidRPr="008A242B">
        <w:rPr>
          <w:rFonts w:ascii="Arial" w:hAnsi="Arial" w:cs="Arial"/>
          <w:sz w:val="24"/>
          <w:szCs w:val="24"/>
        </w:rPr>
        <w:t>Centralised models have largely been superseded</w:t>
      </w:r>
      <w:r w:rsidR="00FC3A8C">
        <w:rPr>
          <w:rFonts w:ascii="Arial" w:hAnsi="Arial" w:cs="Arial"/>
          <w:sz w:val="24"/>
          <w:szCs w:val="24"/>
        </w:rPr>
        <w:t xml:space="preserve"> in more digitally mature entities</w:t>
      </w:r>
      <w:r w:rsidRPr="008A242B">
        <w:rPr>
          <w:rFonts w:ascii="Arial" w:hAnsi="Arial" w:cs="Arial"/>
          <w:sz w:val="24"/>
          <w:szCs w:val="24"/>
        </w:rPr>
        <w:t xml:space="preserve"> by ‘federated 4 – corner model’ as adopted by the EU as the enhanced standard. The </w:t>
      </w:r>
      <w:r w:rsidR="00187E8F">
        <w:rPr>
          <w:rFonts w:ascii="Arial" w:hAnsi="Arial" w:cs="Arial"/>
          <w:sz w:val="24"/>
          <w:szCs w:val="24"/>
        </w:rPr>
        <w:t xml:space="preserve">comparison </w:t>
      </w:r>
      <w:r w:rsidRPr="008A242B">
        <w:rPr>
          <w:rFonts w:ascii="Arial" w:hAnsi="Arial" w:cs="Arial"/>
          <w:sz w:val="24"/>
          <w:szCs w:val="24"/>
        </w:rPr>
        <w:t xml:space="preserve">of differences, possible benefits, disbenefits, risks or opportunities </w:t>
      </w:r>
      <w:r w:rsidR="00FC3A8C">
        <w:rPr>
          <w:rFonts w:ascii="Arial" w:hAnsi="Arial" w:cs="Arial"/>
          <w:sz w:val="24"/>
          <w:szCs w:val="24"/>
        </w:rPr>
        <w:t xml:space="preserve">in relation to the mixed method application </w:t>
      </w:r>
      <w:r w:rsidRPr="008A242B">
        <w:rPr>
          <w:rFonts w:ascii="Arial" w:hAnsi="Arial" w:cs="Arial"/>
          <w:sz w:val="24"/>
          <w:szCs w:val="24"/>
        </w:rPr>
        <w:t>are unclear as beyond the scope of this review.</w:t>
      </w:r>
    </w:p>
    <w:p w14:paraId="0BC26A01" w14:textId="09F89ACA" w:rsidR="00E02E35" w:rsidRPr="008A242B" w:rsidRDefault="00E02E35" w:rsidP="005007EE">
      <w:pPr>
        <w:jc w:val="both"/>
        <w:rPr>
          <w:rFonts w:ascii="Arial" w:hAnsi="Arial" w:cs="Arial"/>
          <w:sz w:val="24"/>
          <w:szCs w:val="24"/>
        </w:rPr>
      </w:pPr>
      <w:r w:rsidRPr="008A242B">
        <w:rPr>
          <w:rFonts w:ascii="Arial" w:hAnsi="Arial" w:cs="Arial"/>
          <w:sz w:val="24"/>
          <w:szCs w:val="24"/>
        </w:rPr>
        <w:t xml:space="preserve">Trans border data exchange presents further challenges to prevent unauthorized access. Zheng, J et al (2025) review the complexities of this considering the varying data-compliance requirements; trust verification, data security governance, privacy compliance assurance and centralized authentication architecture, concluding that decentralised architecture is an inherent requirement due to the vulnerabilities in trust chains and that single points of failure may lead to systemic risks. </w:t>
      </w:r>
    </w:p>
    <w:p w14:paraId="4D07E57C" w14:textId="76FF2F3E" w:rsidR="00D233C9" w:rsidRPr="000010A1" w:rsidRDefault="008A242B" w:rsidP="009A741D">
      <w:pPr>
        <w:jc w:val="both"/>
        <w:rPr>
          <w:rFonts w:ascii="Arial" w:hAnsi="Arial" w:cs="Arial"/>
          <w:color w:val="FF0000"/>
          <w:sz w:val="24"/>
          <w:szCs w:val="24"/>
        </w:rPr>
      </w:pPr>
      <w:r w:rsidRPr="008A242B">
        <w:rPr>
          <w:rFonts w:ascii="Arial" w:hAnsi="Arial" w:cs="Arial"/>
          <w:sz w:val="24"/>
          <w:szCs w:val="24"/>
        </w:rPr>
        <w:t>A further</w:t>
      </w:r>
      <w:r w:rsidR="005007EE" w:rsidRPr="008A242B">
        <w:rPr>
          <w:rFonts w:ascii="Arial" w:hAnsi="Arial" w:cs="Arial"/>
          <w:sz w:val="24"/>
          <w:szCs w:val="24"/>
        </w:rPr>
        <w:t xml:space="preserve"> common factor impeding transformation</w:t>
      </w:r>
      <w:r w:rsidR="00B620D0" w:rsidRPr="008A242B">
        <w:rPr>
          <w:rFonts w:ascii="Arial" w:hAnsi="Arial" w:cs="Arial"/>
          <w:sz w:val="24"/>
          <w:szCs w:val="24"/>
        </w:rPr>
        <w:t xml:space="preserve"> programmes</w:t>
      </w:r>
      <w:r w:rsidR="005007EE" w:rsidRPr="008A242B">
        <w:rPr>
          <w:rFonts w:ascii="Arial" w:hAnsi="Arial" w:cs="Arial"/>
          <w:sz w:val="24"/>
          <w:szCs w:val="24"/>
        </w:rPr>
        <w:t xml:space="preserve"> relates to legacy data systems where data is siloed</w:t>
      </w:r>
      <w:r w:rsidR="00AA31D9" w:rsidRPr="008A242B">
        <w:rPr>
          <w:rFonts w:ascii="Arial" w:hAnsi="Arial" w:cs="Arial"/>
          <w:sz w:val="24"/>
          <w:szCs w:val="24"/>
        </w:rPr>
        <w:t xml:space="preserve"> and incompatible</w:t>
      </w:r>
      <w:r w:rsidR="00EA0BF4" w:rsidRPr="008A242B">
        <w:rPr>
          <w:rFonts w:ascii="Arial" w:hAnsi="Arial" w:cs="Arial"/>
          <w:sz w:val="24"/>
          <w:szCs w:val="24"/>
        </w:rPr>
        <w:t>. In this regard A</w:t>
      </w:r>
      <w:r w:rsidR="005007EE" w:rsidRPr="008A242B">
        <w:rPr>
          <w:rFonts w:ascii="Arial" w:hAnsi="Arial" w:cs="Arial"/>
          <w:sz w:val="24"/>
          <w:szCs w:val="24"/>
        </w:rPr>
        <w:t xml:space="preserve">lbania could be interpreted as at an advantage over countries with overall stronger digital maturity because a complicated network of legacy data systems does not exist. </w:t>
      </w:r>
      <w:r w:rsidR="00B620D0" w:rsidRPr="008A242B">
        <w:rPr>
          <w:rFonts w:ascii="Arial" w:hAnsi="Arial" w:cs="Arial"/>
          <w:sz w:val="24"/>
          <w:szCs w:val="24"/>
        </w:rPr>
        <w:t xml:space="preserve">Regional data maturity is low, infrastructure not in place and therefore </w:t>
      </w:r>
      <w:r w:rsidRPr="008A242B">
        <w:rPr>
          <w:rFonts w:ascii="Arial" w:hAnsi="Arial" w:cs="Arial"/>
          <w:sz w:val="24"/>
          <w:szCs w:val="24"/>
        </w:rPr>
        <w:t>transition is inherently less complex</w:t>
      </w:r>
      <w:r w:rsidR="00D233C9">
        <w:rPr>
          <w:rFonts w:ascii="Arial" w:hAnsi="Arial" w:cs="Arial"/>
          <w:sz w:val="24"/>
          <w:szCs w:val="24"/>
        </w:rPr>
        <w:t xml:space="preserve"> </w:t>
      </w:r>
      <w:r w:rsidR="0079733C">
        <w:rPr>
          <w:rFonts w:ascii="Arial" w:hAnsi="Arial" w:cs="Arial"/>
          <w:sz w:val="24"/>
          <w:szCs w:val="24"/>
        </w:rPr>
        <w:t xml:space="preserve">from a digital technology stand point, acknowledging the </w:t>
      </w:r>
      <w:r w:rsidR="009A741D">
        <w:rPr>
          <w:rFonts w:ascii="Arial" w:hAnsi="Arial" w:cs="Arial"/>
          <w:sz w:val="24"/>
          <w:szCs w:val="24"/>
        </w:rPr>
        <w:t xml:space="preserve">present </w:t>
      </w:r>
      <w:r w:rsidR="0079733C">
        <w:rPr>
          <w:rFonts w:ascii="Arial" w:hAnsi="Arial" w:cs="Arial"/>
          <w:sz w:val="24"/>
          <w:szCs w:val="24"/>
        </w:rPr>
        <w:t xml:space="preserve">challenges </w:t>
      </w:r>
      <w:r w:rsidR="009A741D">
        <w:rPr>
          <w:rFonts w:ascii="Arial" w:hAnsi="Arial" w:cs="Arial"/>
          <w:sz w:val="24"/>
          <w:szCs w:val="24"/>
        </w:rPr>
        <w:t xml:space="preserve">and disparity of </w:t>
      </w:r>
      <w:r w:rsidR="0079733C">
        <w:rPr>
          <w:rFonts w:ascii="Arial" w:hAnsi="Arial" w:cs="Arial"/>
          <w:sz w:val="24"/>
          <w:szCs w:val="24"/>
        </w:rPr>
        <w:t>human digital maturity</w:t>
      </w:r>
      <w:r w:rsidR="009A741D">
        <w:rPr>
          <w:rFonts w:ascii="Arial" w:hAnsi="Arial" w:cs="Arial"/>
          <w:sz w:val="24"/>
          <w:szCs w:val="24"/>
        </w:rPr>
        <w:t>, particularly across disadvantaged and rural communities</w:t>
      </w:r>
      <w:r w:rsidR="0079733C">
        <w:rPr>
          <w:rFonts w:ascii="Arial" w:hAnsi="Arial" w:cs="Arial"/>
          <w:sz w:val="24"/>
          <w:szCs w:val="24"/>
        </w:rPr>
        <w:t xml:space="preserve"> </w:t>
      </w:r>
      <w:r w:rsidR="00D233C9">
        <w:rPr>
          <w:rFonts w:ascii="Arial" w:hAnsi="Arial" w:cs="Arial"/>
          <w:sz w:val="24"/>
          <w:szCs w:val="24"/>
        </w:rPr>
        <w:t>(</w:t>
      </w:r>
      <w:proofErr w:type="spellStart"/>
      <w:r w:rsidR="00D233C9">
        <w:rPr>
          <w:rFonts w:ascii="Arial" w:hAnsi="Arial" w:cs="Arial"/>
          <w:sz w:val="24"/>
          <w:szCs w:val="24"/>
        </w:rPr>
        <w:t>Satka</w:t>
      </w:r>
      <w:proofErr w:type="spellEnd"/>
      <w:r w:rsidR="00D233C9">
        <w:rPr>
          <w:rFonts w:ascii="Arial" w:hAnsi="Arial" w:cs="Arial"/>
          <w:sz w:val="24"/>
          <w:szCs w:val="24"/>
        </w:rPr>
        <w:t>, E et al, 2023).</w:t>
      </w:r>
      <w:r w:rsidR="00E0166A">
        <w:rPr>
          <w:rFonts w:ascii="Arial" w:hAnsi="Arial" w:cs="Arial"/>
          <w:sz w:val="24"/>
          <w:szCs w:val="24"/>
        </w:rPr>
        <w:t xml:space="preserve"> </w:t>
      </w:r>
      <w:r w:rsidR="00E0166A" w:rsidRPr="0015318B">
        <w:rPr>
          <w:rFonts w:ascii="Arial" w:hAnsi="Arial" w:cs="Arial"/>
          <w:sz w:val="24"/>
          <w:szCs w:val="24"/>
        </w:rPr>
        <w:t>A recommendation made from the Open Data Set assessment for Albania was to leverage learning from digitally mature countries.</w:t>
      </w:r>
      <w:r w:rsidR="00E0166A" w:rsidRPr="0015318B">
        <w:rPr>
          <w:rFonts w:ascii="Arial" w:hAnsi="Arial" w:cs="Arial"/>
          <w:sz w:val="24"/>
          <w:szCs w:val="24"/>
        </w:rPr>
        <w:t xml:space="preserve"> Learning can be absorbed from both industry related organisations and associated </w:t>
      </w:r>
      <w:r w:rsidR="00B05B3E" w:rsidRPr="0015318B">
        <w:rPr>
          <w:rFonts w:ascii="Arial" w:hAnsi="Arial" w:cs="Arial"/>
          <w:sz w:val="24"/>
          <w:szCs w:val="24"/>
        </w:rPr>
        <w:t xml:space="preserve">IT strategies from </w:t>
      </w:r>
      <w:r w:rsidR="00E0166A" w:rsidRPr="0015318B">
        <w:rPr>
          <w:rFonts w:ascii="Arial" w:hAnsi="Arial" w:cs="Arial"/>
          <w:sz w:val="24"/>
          <w:szCs w:val="24"/>
        </w:rPr>
        <w:t xml:space="preserve">broader </w:t>
      </w:r>
      <w:r w:rsidR="00B05B3E" w:rsidRPr="0015318B">
        <w:rPr>
          <w:rFonts w:ascii="Arial" w:hAnsi="Arial" w:cs="Arial"/>
          <w:sz w:val="24"/>
          <w:szCs w:val="24"/>
        </w:rPr>
        <w:t xml:space="preserve">industries. An example of this is the business strategy that New York Life adopted back in 2009 that took a </w:t>
      </w:r>
      <w:r w:rsidR="00AD70DC" w:rsidRPr="0015318B">
        <w:rPr>
          <w:rFonts w:ascii="Arial" w:hAnsi="Arial" w:cs="Arial"/>
          <w:sz w:val="24"/>
          <w:szCs w:val="24"/>
        </w:rPr>
        <w:t>7–10-year</w:t>
      </w:r>
      <w:r w:rsidR="00B05B3E" w:rsidRPr="0015318B">
        <w:rPr>
          <w:rFonts w:ascii="Arial" w:hAnsi="Arial" w:cs="Arial"/>
          <w:sz w:val="24"/>
          <w:szCs w:val="24"/>
        </w:rPr>
        <w:t xml:space="preserve"> view, recognising that the underlying infrastructure work needed to be in place before </w:t>
      </w:r>
      <w:r w:rsidR="00A8653F" w:rsidRPr="0015318B">
        <w:rPr>
          <w:rFonts w:ascii="Arial" w:hAnsi="Arial" w:cs="Arial"/>
          <w:sz w:val="24"/>
          <w:szCs w:val="24"/>
        </w:rPr>
        <w:t>commencing projects</w:t>
      </w:r>
      <w:r w:rsidR="00AD70DC" w:rsidRPr="0015318B">
        <w:rPr>
          <w:rFonts w:ascii="Arial" w:hAnsi="Arial" w:cs="Arial"/>
          <w:sz w:val="24"/>
          <w:szCs w:val="24"/>
        </w:rPr>
        <w:t xml:space="preserve"> and deploying strong IT fiscal discipline</w:t>
      </w:r>
      <w:r w:rsidR="00A8653F" w:rsidRPr="0015318B">
        <w:rPr>
          <w:rFonts w:ascii="Arial" w:hAnsi="Arial" w:cs="Arial"/>
          <w:sz w:val="24"/>
          <w:szCs w:val="24"/>
        </w:rPr>
        <w:t xml:space="preserve"> (</w:t>
      </w:r>
      <w:r w:rsidR="00AD70DC" w:rsidRPr="0015318B">
        <w:rPr>
          <w:rFonts w:ascii="Arial" w:hAnsi="Arial" w:cs="Arial"/>
          <w:sz w:val="24"/>
          <w:szCs w:val="24"/>
        </w:rPr>
        <w:t>Burger, K 2009).</w:t>
      </w:r>
    </w:p>
    <w:p w14:paraId="26357B5B" w14:textId="2DA2FABD" w:rsidR="000010A1" w:rsidRDefault="00362C38" w:rsidP="005D5DBA">
      <w:pPr>
        <w:jc w:val="both"/>
        <w:rPr>
          <w:rFonts w:ascii="Arial" w:eastAsia="Times New Roman" w:hAnsi="Arial" w:cs="Arial"/>
          <w:sz w:val="24"/>
          <w:szCs w:val="24"/>
          <w:lang w:eastAsia="en-GB"/>
        </w:rPr>
      </w:pPr>
      <w:proofErr w:type="spellStart"/>
      <w:r w:rsidRPr="002D5182">
        <w:rPr>
          <w:rFonts w:ascii="Arial" w:eastAsia="Times New Roman" w:hAnsi="Arial" w:cs="Arial"/>
          <w:sz w:val="24"/>
          <w:szCs w:val="24"/>
          <w:lang w:eastAsia="en-GB"/>
        </w:rPr>
        <w:t>Kioskli</w:t>
      </w:r>
      <w:proofErr w:type="spellEnd"/>
      <w:r w:rsidRPr="002D5182">
        <w:rPr>
          <w:rFonts w:ascii="Arial" w:eastAsia="Times New Roman" w:hAnsi="Arial" w:cs="Arial"/>
          <w:sz w:val="24"/>
          <w:szCs w:val="24"/>
          <w:lang w:eastAsia="en-GB"/>
        </w:rPr>
        <w:t>, K</w:t>
      </w:r>
      <w:r w:rsidRPr="001C3360">
        <w:rPr>
          <w:rFonts w:ascii="Arial" w:eastAsia="Times New Roman" w:hAnsi="Arial" w:cs="Arial"/>
          <w:sz w:val="24"/>
          <w:szCs w:val="24"/>
          <w:lang w:eastAsia="en-GB"/>
        </w:rPr>
        <w:t xml:space="preserve"> et al (2021) touches on the parody of security being designed and considered from a technical aspect and discusses the lack of study into the human aspects</w:t>
      </w:r>
      <w:r>
        <w:rPr>
          <w:rFonts w:ascii="Arial" w:eastAsia="Times New Roman" w:hAnsi="Arial" w:cs="Arial"/>
          <w:sz w:val="24"/>
          <w:szCs w:val="24"/>
          <w:lang w:eastAsia="en-GB"/>
        </w:rPr>
        <w:t xml:space="preserve">, beyond the consultation of end user consultation, for example human </w:t>
      </w:r>
      <w:r w:rsidRPr="001C3360">
        <w:rPr>
          <w:rFonts w:ascii="Arial" w:eastAsia="Times New Roman" w:hAnsi="Arial" w:cs="Arial"/>
          <w:sz w:val="24"/>
          <w:szCs w:val="24"/>
          <w:lang w:eastAsia="en-GB"/>
        </w:rPr>
        <w:t xml:space="preserve">drive </w:t>
      </w:r>
      <w:r>
        <w:rPr>
          <w:rFonts w:ascii="Arial" w:eastAsia="Times New Roman" w:hAnsi="Arial" w:cs="Arial"/>
          <w:sz w:val="24"/>
          <w:szCs w:val="24"/>
          <w:lang w:eastAsia="en-GB"/>
        </w:rPr>
        <w:t xml:space="preserve">to initiative </w:t>
      </w:r>
      <w:r w:rsidRPr="001C3360">
        <w:rPr>
          <w:rFonts w:ascii="Arial" w:eastAsia="Times New Roman" w:hAnsi="Arial" w:cs="Arial"/>
          <w:sz w:val="24"/>
          <w:szCs w:val="24"/>
          <w:lang w:eastAsia="en-GB"/>
        </w:rPr>
        <w:t xml:space="preserve">events like cyber-attacks. This idea draws parallels with </w:t>
      </w:r>
      <w:r w:rsidRPr="001C3360">
        <w:rPr>
          <w:rFonts w:ascii="Arial" w:hAnsi="Arial" w:cs="Arial"/>
          <w:sz w:val="24"/>
          <w:szCs w:val="24"/>
        </w:rPr>
        <w:t xml:space="preserve">Deep Learning Systems by Brathwaite et al, BMC Medicine (2020) and broadens the approach further, </w:t>
      </w:r>
      <w:r>
        <w:rPr>
          <w:rFonts w:ascii="Arial" w:hAnsi="Arial" w:cs="Arial"/>
          <w:sz w:val="24"/>
          <w:szCs w:val="24"/>
        </w:rPr>
        <w:t xml:space="preserve">reminding and </w:t>
      </w:r>
      <w:r w:rsidRPr="001C3360">
        <w:rPr>
          <w:rFonts w:ascii="Arial" w:hAnsi="Arial" w:cs="Arial"/>
          <w:sz w:val="24"/>
          <w:szCs w:val="24"/>
        </w:rPr>
        <w:t>reinforcing th</w:t>
      </w:r>
      <w:r>
        <w:rPr>
          <w:rFonts w:ascii="Arial" w:hAnsi="Arial" w:cs="Arial"/>
          <w:sz w:val="24"/>
          <w:szCs w:val="24"/>
        </w:rPr>
        <w:t xml:space="preserve">e </w:t>
      </w:r>
      <w:r w:rsidRPr="001C3360">
        <w:rPr>
          <w:rFonts w:ascii="Arial" w:hAnsi="Arial" w:cs="Arial"/>
          <w:sz w:val="24"/>
          <w:szCs w:val="24"/>
        </w:rPr>
        <w:t xml:space="preserve">fact that </w:t>
      </w:r>
      <w:r w:rsidRPr="001C3360">
        <w:rPr>
          <w:rFonts w:ascii="Arial" w:eastAsia="Times New Roman" w:hAnsi="Arial" w:cs="Arial"/>
          <w:sz w:val="24"/>
          <w:szCs w:val="24"/>
          <w:lang w:eastAsia="en-GB"/>
        </w:rPr>
        <w:t>behind all technology are humans</w:t>
      </w:r>
      <w:r>
        <w:rPr>
          <w:rFonts w:ascii="Arial" w:eastAsia="Times New Roman" w:hAnsi="Arial" w:cs="Arial"/>
          <w:sz w:val="24"/>
          <w:szCs w:val="24"/>
          <w:lang w:eastAsia="en-GB"/>
        </w:rPr>
        <w:t xml:space="preserve"> and that human aspects must be fully incorporated to truly achieve deep learning health systems to inform and guide digital transformation. </w:t>
      </w:r>
    </w:p>
    <w:p w14:paraId="2AE6A7A7" w14:textId="4FC038D5" w:rsidR="000C2F2D" w:rsidRPr="00B52A61" w:rsidRDefault="000C2F2D" w:rsidP="005D5DBA">
      <w:pPr>
        <w:jc w:val="both"/>
        <w:rPr>
          <w:rFonts w:ascii="Arial" w:eastAsia="Times New Roman" w:hAnsi="Arial" w:cs="Arial"/>
          <w:sz w:val="24"/>
          <w:szCs w:val="24"/>
          <w:lang w:eastAsia="en-GB"/>
        </w:rPr>
      </w:pPr>
      <w:r w:rsidRPr="00821235">
        <w:rPr>
          <w:rFonts w:ascii="Arial" w:hAnsi="Arial" w:cs="Arial"/>
          <w:b/>
          <w:bCs/>
          <w:sz w:val="24"/>
          <w:szCs w:val="24"/>
          <w:u w:val="single"/>
        </w:rPr>
        <w:t xml:space="preserve">Conclusion </w:t>
      </w:r>
    </w:p>
    <w:p w14:paraId="1A6E9509" w14:textId="5375B36D" w:rsidR="00605E53" w:rsidRDefault="000C2F2D" w:rsidP="005D5DBA">
      <w:pPr>
        <w:jc w:val="both"/>
        <w:rPr>
          <w:rFonts w:ascii="Arial" w:hAnsi="Arial" w:cs="Arial"/>
          <w:sz w:val="24"/>
          <w:szCs w:val="24"/>
        </w:rPr>
      </w:pPr>
      <w:r w:rsidRPr="00A23AEA">
        <w:rPr>
          <w:rFonts w:ascii="Arial" w:hAnsi="Arial" w:cs="Arial"/>
          <w:sz w:val="24"/>
          <w:szCs w:val="24"/>
        </w:rPr>
        <w:t xml:space="preserve">Analysis of peer reviewed material </w:t>
      </w:r>
      <w:r w:rsidR="005E1788" w:rsidRPr="00A23AEA">
        <w:rPr>
          <w:rFonts w:ascii="Arial" w:hAnsi="Arial" w:cs="Arial"/>
          <w:sz w:val="24"/>
          <w:szCs w:val="24"/>
        </w:rPr>
        <w:t xml:space="preserve">demonstrates that despite </w:t>
      </w:r>
      <w:r w:rsidR="001A0531">
        <w:rPr>
          <w:rFonts w:ascii="Arial" w:hAnsi="Arial" w:cs="Arial"/>
          <w:sz w:val="24"/>
          <w:szCs w:val="24"/>
        </w:rPr>
        <w:t>continued</w:t>
      </w:r>
      <w:r w:rsidR="005E1788" w:rsidRPr="00A23AEA">
        <w:rPr>
          <w:rFonts w:ascii="Arial" w:hAnsi="Arial" w:cs="Arial"/>
          <w:sz w:val="24"/>
          <w:szCs w:val="24"/>
        </w:rPr>
        <w:t xml:space="preserve"> implemen</w:t>
      </w:r>
      <w:r w:rsidR="001A0531">
        <w:rPr>
          <w:rFonts w:ascii="Arial" w:hAnsi="Arial" w:cs="Arial"/>
          <w:sz w:val="24"/>
          <w:szCs w:val="24"/>
        </w:rPr>
        <w:t>tation</w:t>
      </w:r>
      <w:r w:rsidR="005E1788" w:rsidRPr="00A23AEA">
        <w:rPr>
          <w:rFonts w:ascii="Arial" w:hAnsi="Arial" w:cs="Arial"/>
          <w:sz w:val="24"/>
          <w:szCs w:val="24"/>
        </w:rPr>
        <w:t xml:space="preserve"> efforts to improve standardised data exchange functionality across Europe</w:t>
      </w:r>
      <w:r w:rsidR="001C3F6C">
        <w:rPr>
          <w:rFonts w:ascii="Arial" w:hAnsi="Arial" w:cs="Arial"/>
          <w:sz w:val="24"/>
          <w:szCs w:val="24"/>
        </w:rPr>
        <w:t xml:space="preserve">, </w:t>
      </w:r>
      <w:r w:rsidR="004A6B4B" w:rsidRPr="00A23AEA">
        <w:rPr>
          <w:rFonts w:ascii="Arial" w:hAnsi="Arial" w:cs="Arial"/>
          <w:sz w:val="24"/>
          <w:szCs w:val="24"/>
        </w:rPr>
        <w:t xml:space="preserve">disparity </w:t>
      </w:r>
      <w:r w:rsidR="00A874CA" w:rsidRPr="00A23AEA">
        <w:rPr>
          <w:rFonts w:ascii="Arial" w:hAnsi="Arial" w:cs="Arial"/>
          <w:sz w:val="24"/>
          <w:szCs w:val="24"/>
        </w:rPr>
        <w:t>prevail</w:t>
      </w:r>
      <w:r w:rsidR="004A6B4B" w:rsidRPr="00A23AEA">
        <w:rPr>
          <w:rFonts w:ascii="Arial" w:hAnsi="Arial" w:cs="Arial"/>
          <w:sz w:val="24"/>
          <w:szCs w:val="24"/>
        </w:rPr>
        <w:t>s. The e</w:t>
      </w:r>
      <w:r w:rsidR="00563C90" w:rsidRPr="00A23AEA">
        <w:rPr>
          <w:rFonts w:ascii="Arial" w:hAnsi="Arial" w:cs="Arial"/>
          <w:sz w:val="24"/>
          <w:szCs w:val="24"/>
        </w:rPr>
        <w:t xml:space="preserve">conomical </w:t>
      </w:r>
      <w:r w:rsidR="00605E53" w:rsidRPr="00A23AEA">
        <w:rPr>
          <w:rFonts w:ascii="Arial" w:hAnsi="Arial" w:cs="Arial"/>
          <w:sz w:val="24"/>
          <w:szCs w:val="24"/>
        </w:rPr>
        <w:t xml:space="preserve">and digital maturity differences </w:t>
      </w:r>
      <w:r w:rsidR="002C1DE8" w:rsidRPr="00A23AEA">
        <w:rPr>
          <w:rFonts w:ascii="Arial" w:hAnsi="Arial" w:cs="Arial"/>
          <w:sz w:val="24"/>
          <w:szCs w:val="24"/>
        </w:rPr>
        <w:t>between Denmark and Albania</w:t>
      </w:r>
      <w:r w:rsidR="00A23AEA" w:rsidRPr="00A23AEA">
        <w:rPr>
          <w:rFonts w:ascii="Arial" w:hAnsi="Arial" w:cs="Arial"/>
          <w:sz w:val="24"/>
          <w:szCs w:val="24"/>
        </w:rPr>
        <w:t xml:space="preserve"> are significant</w:t>
      </w:r>
      <w:r w:rsidR="00605E53" w:rsidRPr="00A23AEA">
        <w:rPr>
          <w:rFonts w:ascii="Arial" w:hAnsi="Arial" w:cs="Arial"/>
          <w:sz w:val="24"/>
          <w:szCs w:val="24"/>
        </w:rPr>
        <w:t xml:space="preserve">, </w:t>
      </w:r>
      <w:r w:rsidR="00F95EDA">
        <w:rPr>
          <w:rFonts w:ascii="Arial" w:hAnsi="Arial" w:cs="Arial"/>
          <w:sz w:val="24"/>
          <w:szCs w:val="24"/>
        </w:rPr>
        <w:t>Albania is 93% smaller in terms of GDP as has over 50% in government debt of GDP, compared to 27% for Denmark</w:t>
      </w:r>
      <w:r w:rsidR="00B52A61">
        <w:rPr>
          <w:rFonts w:ascii="Arial" w:hAnsi="Arial" w:cs="Arial"/>
          <w:sz w:val="24"/>
          <w:szCs w:val="24"/>
        </w:rPr>
        <w:t xml:space="preserve"> (</w:t>
      </w:r>
      <w:proofErr w:type="spellStart"/>
      <w:r w:rsidR="00B52A61">
        <w:rPr>
          <w:rFonts w:ascii="Arial" w:hAnsi="Arial" w:cs="Arial"/>
          <w:sz w:val="24"/>
          <w:szCs w:val="24"/>
        </w:rPr>
        <w:t>Georank</w:t>
      </w:r>
      <w:proofErr w:type="spellEnd"/>
      <w:r w:rsidR="00B52A61">
        <w:rPr>
          <w:rFonts w:ascii="Arial" w:hAnsi="Arial" w:cs="Arial"/>
          <w:sz w:val="24"/>
          <w:szCs w:val="24"/>
        </w:rPr>
        <w:t xml:space="preserve">, </w:t>
      </w:r>
      <w:r w:rsidR="00B52A61">
        <w:rPr>
          <w:rFonts w:ascii="Arial" w:hAnsi="Arial" w:cs="Arial"/>
          <w:sz w:val="24"/>
          <w:szCs w:val="24"/>
        </w:rPr>
        <w:lastRenderedPageBreak/>
        <w:t>2026)</w:t>
      </w:r>
      <w:r w:rsidR="00F95EDA">
        <w:rPr>
          <w:rFonts w:ascii="Arial" w:hAnsi="Arial" w:cs="Arial"/>
          <w:sz w:val="24"/>
          <w:szCs w:val="24"/>
        </w:rPr>
        <w:t>. T</w:t>
      </w:r>
      <w:r w:rsidR="00F95EDA" w:rsidRPr="00A23AEA">
        <w:rPr>
          <w:rFonts w:ascii="Arial" w:hAnsi="Arial" w:cs="Arial"/>
          <w:sz w:val="24"/>
          <w:szCs w:val="24"/>
        </w:rPr>
        <w:t>herefore,</w:t>
      </w:r>
      <w:r w:rsidR="002C1DE8" w:rsidRPr="00A23AEA">
        <w:rPr>
          <w:rFonts w:ascii="Arial" w:hAnsi="Arial" w:cs="Arial"/>
          <w:sz w:val="24"/>
          <w:szCs w:val="24"/>
        </w:rPr>
        <w:t xml:space="preserve"> </w:t>
      </w:r>
      <w:r w:rsidR="00A23AEA" w:rsidRPr="00A23AEA">
        <w:rPr>
          <w:rFonts w:ascii="Arial" w:hAnsi="Arial" w:cs="Arial"/>
          <w:sz w:val="24"/>
          <w:szCs w:val="24"/>
        </w:rPr>
        <w:t xml:space="preserve">the </w:t>
      </w:r>
      <w:r w:rsidR="00C85CE6" w:rsidRPr="00A23AEA">
        <w:rPr>
          <w:rFonts w:ascii="Arial" w:hAnsi="Arial" w:cs="Arial"/>
          <w:sz w:val="24"/>
          <w:szCs w:val="24"/>
        </w:rPr>
        <w:t xml:space="preserve">associated potential </w:t>
      </w:r>
      <w:r w:rsidR="00FE458E" w:rsidRPr="00A23AEA">
        <w:rPr>
          <w:rFonts w:ascii="Arial" w:hAnsi="Arial" w:cs="Arial"/>
          <w:sz w:val="24"/>
          <w:szCs w:val="24"/>
        </w:rPr>
        <w:t xml:space="preserve">financial </w:t>
      </w:r>
      <w:r w:rsidR="00C85CE6" w:rsidRPr="00A23AEA">
        <w:rPr>
          <w:rFonts w:ascii="Arial" w:hAnsi="Arial" w:cs="Arial"/>
          <w:sz w:val="24"/>
          <w:szCs w:val="24"/>
        </w:rPr>
        <w:t>constraints</w:t>
      </w:r>
      <w:r w:rsidR="00FE458E" w:rsidRPr="00A23AEA">
        <w:rPr>
          <w:rFonts w:ascii="Arial" w:hAnsi="Arial" w:cs="Arial"/>
          <w:sz w:val="24"/>
          <w:szCs w:val="24"/>
        </w:rPr>
        <w:t xml:space="preserve"> impacting </w:t>
      </w:r>
      <w:r w:rsidR="00A23AEA" w:rsidRPr="00A23AEA">
        <w:rPr>
          <w:rFonts w:ascii="Arial" w:hAnsi="Arial" w:cs="Arial"/>
          <w:sz w:val="24"/>
          <w:szCs w:val="24"/>
        </w:rPr>
        <w:t xml:space="preserve">research and development, </w:t>
      </w:r>
      <w:r w:rsidR="00FE458E" w:rsidRPr="00A23AEA">
        <w:rPr>
          <w:rFonts w:ascii="Arial" w:hAnsi="Arial" w:cs="Arial"/>
          <w:sz w:val="24"/>
          <w:szCs w:val="24"/>
        </w:rPr>
        <w:t xml:space="preserve">technical resource availability to </w:t>
      </w:r>
      <w:r w:rsidR="00605E53" w:rsidRPr="00A23AEA">
        <w:rPr>
          <w:rFonts w:ascii="Arial" w:hAnsi="Arial" w:cs="Arial"/>
          <w:sz w:val="24"/>
          <w:szCs w:val="24"/>
        </w:rPr>
        <w:t xml:space="preserve">design, </w:t>
      </w:r>
      <w:r w:rsidR="00FE458E" w:rsidRPr="00A23AEA">
        <w:rPr>
          <w:rFonts w:ascii="Arial" w:hAnsi="Arial" w:cs="Arial"/>
          <w:sz w:val="24"/>
          <w:szCs w:val="24"/>
        </w:rPr>
        <w:t>deploy</w:t>
      </w:r>
      <w:r w:rsidR="00605E53" w:rsidRPr="00A23AEA">
        <w:rPr>
          <w:rFonts w:ascii="Arial" w:hAnsi="Arial" w:cs="Arial"/>
          <w:sz w:val="24"/>
          <w:szCs w:val="24"/>
        </w:rPr>
        <w:t xml:space="preserve"> </w:t>
      </w:r>
      <w:r w:rsidR="00FE458E" w:rsidRPr="00A23AEA">
        <w:rPr>
          <w:rFonts w:ascii="Arial" w:hAnsi="Arial" w:cs="Arial"/>
          <w:sz w:val="24"/>
          <w:szCs w:val="24"/>
        </w:rPr>
        <w:t>and support systems,</w:t>
      </w:r>
      <w:r w:rsidR="00605E53" w:rsidRPr="00A23AEA">
        <w:rPr>
          <w:rFonts w:ascii="Arial" w:hAnsi="Arial" w:cs="Arial"/>
          <w:sz w:val="24"/>
          <w:szCs w:val="24"/>
        </w:rPr>
        <w:t xml:space="preserve"> </w:t>
      </w:r>
      <w:r w:rsidR="00F95EDA">
        <w:rPr>
          <w:rFonts w:ascii="Arial" w:hAnsi="Arial" w:cs="Arial"/>
          <w:sz w:val="24"/>
          <w:szCs w:val="24"/>
        </w:rPr>
        <w:t xml:space="preserve">propensity for </w:t>
      </w:r>
      <w:r w:rsidR="001C3F6C">
        <w:rPr>
          <w:rFonts w:ascii="Arial" w:hAnsi="Arial" w:cs="Arial"/>
          <w:sz w:val="24"/>
          <w:szCs w:val="24"/>
        </w:rPr>
        <w:t xml:space="preserve">wide stakeholder engagement, </w:t>
      </w:r>
      <w:r w:rsidR="00F95EDA">
        <w:rPr>
          <w:rFonts w:ascii="Arial" w:hAnsi="Arial" w:cs="Arial"/>
          <w:sz w:val="24"/>
          <w:szCs w:val="24"/>
        </w:rPr>
        <w:t xml:space="preserve">ability to </w:t>
      </w:r>
      <w:r w:rsidR="00605E53" w:rsidRPr="00A23AEA">
        <w:rPr>
          <w:rFonts w:ascii="Arial" w:hAnsi="Arial" w:cs="Arial"/>
          <w:sz w:val="24"/>
          <w:szCs w:val="24"/>
        </w:rPr>
        <w:t>deliver</w:t>
      </w:r>
      <w:r w:rsidR="00FE458E" w:rsidRPr="00A23AEA">
        <w:rPr>
          <w:rFonts w:ascii="Arial" w:hAnsi="Arial" w:cs="Arial"/>
          <w:sz w:val="24"/>
          <w:szCs w:val="24"/>
        </w:rPr>
        <w:t xml:space="preserve"> education and training</w:t>
      </w:r>
      <w:r w:rsidR="002C1DE8" w:rsidRPr="00A23AEA">
        <w:rPr>
          <w:rFonts w:ascii="Arial" w:hAnsi="Arial" w:cs="Arial"/>
          <w:sz w:val="24"/>
          <w:szCs w:val="24"/>
        </w:rPr>
        <w:t xml:space="preserve">, </w:t>
      </w:r>
      <w:r w:rsidR="004A6B4B" w:rsidRPr="00A23AEA">
        <w:rPr>
          <w:rFonts w:ascii="Arial" w:hAnsi="Arial" w:cs="Arial"/>
          <w:sz w:val="24"/>
          <w:szCs w:val="24"/>
        </w:rPr>
        <w:t>will persist unless economic disparity can be reduced</w:t>
      </w:r>
      <w:r w:rsidR="00DF4B36">
        <w:rPr>
          <w:rFonts w:ascii="Arial" w:hAnsi="Arial" w:cs="Arial"/>
          <w:sz w:val="24"/>
          <w:szCs w:val="24"/>
        </w:rPr>
        <w:t xml:space="preserve"> at pace to lessen the gap.  </w:t>
      </w:r>
    </w:p>
    <w:p w14:paraId="23E952D5" w14:textId="3DF3CFD0" w:rsidR="001A0531" w:rsidRPr="00A23AEA" w:rsidRDefault="001A0531" w:rsidP="005D5DBA">
      <w:pPr>
        <w:jc w:val="both"/>
        <w:rPr>
          <w:rFonts w:ascii="Arial" w:hAnsi="Arial" w:cs="Arial"/>
          <w:sz w:val="24"/>
          <w:szCs w:val="24"/>
        </w:rPr>
      </w:pPr>
      <w:r w:rsidRPr="00A23AEA">
        <w:rPr>
          <w:rFonts w:ascii="Arial" w:hAnsi="Arial" w:cs="Arial"/>
          <w:sz w:val="24"/>
          <w:szCs w:val="24"/>
        </w:rPr>
        <w:t>Albania’s aggressive transition pathway appears to be implementing a sophisticated system, without the fully established IT infrastructure to support across the regions, where the disparity is at risk of never being closed due to the pace of technology advancement</w:t>
      </w:r>
      <w:r>
        <w:rPr>
          <w:rFonts w:ascii="Arial" w:hAnsi="Arial" w:cs="Arial"/>
          <w:sz w:val="24"/>
          <w:szCs w:val="24"/>
        </w:rPr>
        <w:t xml:space="preserve"> and disparity of digital maturity. </w:t>
      </w:r>
    </w:p>
    <w:p w14:paraId="06D30162" w14:textId="38CF62ED" w:rsidR="00560038" w:rsidRDefault="008F2BD8" w:rsidP="00855F1B">
      <w:pPr>
        <w:jc w:val="both"/>
        <w:rPr>
          <w:rFonts w:ascii="Arial" w:hAnsi="Arial" w:cs="Arial"/>
          <w:sz w:val="24"/>
          <w:szCs w:val="24"/>
        </w:rPr>
      </w:pPr>
      <w:r w:rsidRPr="005B0ABF">
        <w:rPr>
          <w:rFonts w:ascii="Arial" w:hAnsi="Arial" w:cs="Arial"/>
          <w:sz w:val="24"/>
          <w:szCs w:val="24"/>
        </w:rPr>
        <w:t xml:space="preserve">The sharp increase in the reuse metric in Albanian due to the recent Open Data Portal upgrade will be an interesting metric to monitor in the short to medium term as will indicate if the </w:t>
      </w:r>
      <w:r w:rsidR="005A7B35" w:rsidRPr="005B0ABF">
        <w:rPr>
          <w:rFonts w:ascii="Arial" w:hAnsi="Arial" w:cs="Arial"/>
          <w:sz w:val="24"/>
          <w:szCs w:val="24"/>
        </w:rPr>
        <w:t xml:space="preserve">recent </w:t>
      </w:r>
      <w:r w:rsidRPr="005B0ABF">
        <w:rPr>
          <w:rFonts w:ascii="Arial" w:hAnsi="Arial" w:cs="Arial"/>
          <w:sz w:val="24"/>
          <w:szCs w:val="24"/>
        </w:rPr>
        <w:t xml:space="preserve">progression of implementation is in fact able to maintain </w:t>
      </w:r>
      <w:r w:rsidR="005A7B35" w:rsidRPr="005B0ABF">
        <w:rPr>
          <w:rFonts w:ascii="Arial" w:hAnsi="Arial" w:cs="Arial"/>
          <w:sz w:val="24"/>
          <w:szCs w:val="24"/>
        </w:rPr>
        <w:t xml:space="preserve">a similar </w:t>
      </w:r>
      <w:r w:rsidRPr="005B0ABF">
        <w:rPr>
          <w:rFonts w:ascii="Arial" w:hAnsi="Arial" w:cs="Arial"/>
          <w:sz w:val="24"/>
          <w:szCs w:val="24"/>
        </w:rPr>
        <w:t>pace</w:t>
      </w:r>
      <w:r w:rsidR="00D26C50" w:rsidRPr="005B0ABF">
        <w:rPr>
          <w:rFonts w:ascii="Arial" w:hAnsi="Arial" w:cs="Arial"/>
          <w:sz w:val="24"/>
          <w:szCs w:val="24"/>
        </w:rPr>
        <w:t xml:space="preserve">, slow or </w:t>
      </w:r>
      <w:r w:rsidR="005A7B35" w:rsidRPr="005B0ABF">
        <w:rPr>
          <w:rFonts w:ascii="Arial" w:hAnsi="Arial" w:cs="Arial"/>
          <w:sz w:val="24"/>
          <w:szCs w:val="24"/>
        </w:rPr>
        <w:t>become</w:t>
      </w:r>
      <w:r w:rsidR="001A0531">
        <w:rPr>
          <w:rFonts w:ascii="Arial" w:hAnsi="Arial" w:cs="Arial"/>
          <w:sz w:val="24"/>
          <w:szCs w:val="24"/>
        </w:rPr>
        <w:t xml:space="preserve"> </w:t>
      </w:r>
      <w:r w:rsidR="005A7B35" w:rsidRPr="005B0ABF">
        <w:rPr>
          <w:rFonts w:ascii="Arial" w:hAnsi="Arial" w:cs="Arial"/>
          <w:sz w:val="24"/>
          <w:szCs w:val="24"/>
        </w:rPr>
        <w:t>static</w:t>
      </w:r>
      <w:r w:rsidR="008A423B" w:rsidRPr="005B0ABF">
        <w:rPr>
          <w:rFonts w:ascii="Arial" w:hAnsi="Arial" w:cs="Arial"/>
          <w:sz w:val="24"/>
          <w:szCs w:val="24"/>
        </w:rPr>
        <w:t xml:space="preserve"> as a result of the economic disparity. </w:t>
      </w:r>
    </w:p>
    <w:p w14:paraId="0712F851" w14:textId="77777777" w:rsidR="008E1C6D" w:rsidRPr="001C3360" w:rsidRDefault="008E1C6D" w:rsidP="00855F1B">
      <w:pPr>
        <w:jc w:val="both"/>
        <w:rPr>
          <w:rFonts w:ascii="Arial" w:hAnsi="Arial" w:cs="Arial"/>
          <w:sz w:val="24"/>
          <w:szCs w:val="24"/>
        </w:rPr>
      </w:pPr>
    </w:p>
    <w:p w14:paraId="3608618A" w14:textId="6BB5BE3B" w:rsidR="00DC07F2" w:rsidRPr="005F138F" w:rsidRDefault="00DC07F2" w:rsidP="00855F1B">
      <w:pPr>
        <w:jc w:val="both"/>
        <w:rPr>
          <w:rFonts w:ascii="Arial" w:hAnsi="Arial" w:cs="Arial"/>
          <w:b/>
          <w:bCs/>
          <w:sz w:val="24"/>
          <w:szCs w:val="24"/>
          <w:u w:val="single"/>
        </w:rPr>
      </w:pPr>
      <w:bookmarkStart w:id="0" w:name="_Hlk243654836"/>
      <w:r w:rsidRPr="005F138F">
        <w:rPr>
          <w:rFonts w:ascii="Arial" w:hAnsi="Arial" w:cs="Arial"/>
          <w:b/>
          <w:bCs/>
          <w:sz w:val="24"/>
          <w:szCs w:val="24"/>
          <w:u w:val="single"/>
        </w:rPr>
        <w:t>Reference</w:t>
      </w:r>
      <w:r w:rsidR="00025835" w:rsidRPr="005F138F">
        <w:rPr>
          <w:rFonts w:ascii="Arial" w:hAnsi="Arial" w:cs="Arial"/>
          <w:b/>
          <w:bCs/>
          <w:sz w:val="24"/>
          <w:szCs w:val="24"/>
          <w:u w:val="single"/>
        </w:rPr>
        <w:t>s</w:t>
      </w:r>
    </w:p>
    <w:p w14:paraId="21F28B2D" w14:textId="502F15E6"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Ameer, A., Shahzad, A., Naseem, A., Ali, S. and Ahmad, I. (2025) ‘Evaluating the effectiveness of data governance frameworks in ensuring security and privacy of healthcare data: A quantitative analysis of ISO standards, GDPR, and HIPAA in blockchain technology’, </w:t>
      </w:r>
      <w:proofErr w:type="spellStart"/>
      <w:r w:rsidRPr="00855F1B">
        <w:rPr>
          <w:rFonts w:ascii="Arial" w:eastAsia="Times New Roman" w:hAnsi="Arial" w:cs="Arial"/>
          <w:sz w:val="24"/>
          <w:szCs w:val="24"/>
          <w:lang w:eastAsia="en-GB"/>
        </w:rPr>
        <w:t>PLoS</w:t>
      </w:r>
      <w:proofErr w:type="spellEnd"/>
      <w:r w:rsidRPr="00855F1B">
        <w:rPr>
          <w:rFonts w:ascii="Arial" w:eastAsia="Times New Roman" w:hAnsi="Arial" w:cs="Arial"/>
          <w:sz w:val="24"/>
          <w:szCs w:val="24"/>
          <w:lang w:eastAsia="en-GB"/>
        </w:rPr>
        <w:t xml:space="preserve"> One, 20(5). </w:t>
      </w:r>
    </w:p>
    <w:p w14:paraId="70D208CC" w14:textId="5B2C5E6B"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Braithwaite, J. et al. (2020) ‘The three numbers you need to know about healthcare: the 60-30-10 Challenge’, BMC Medicine, 18(1). Available at: https://doi.org/10.1186/s12916-020-01563-4. </w:t>
      </w:r>
    </w:p>
    <w:p w14:paraId="44A876F1" w14:textId="3B62DFB1"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Burger, K. (2009) ‘Investing in the Future’, Insurance &amp; Technology, 34, pp. 31–n/a. </w:t>
      </w:r>
    </w:p>
    <w:p w14:paraId="0DE7C6B5" w14:textId="59841693"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proofErr w:type="spellStart"/>
      <w:r w:rsidRPr="00855F1B">
        <w:rPr>
          <w:rFonts w:ascii="Arial" w:eastAsia="Times New Roman" w:hAnsi="Arial" w:cs="Arial"/>
          <w:sz w:val="24"/>
          <w:szCs w:val="24"/>
          <w:lang w:eastAsia="en-GB"/>
        </w:rPr>
        <w:t>Cresswell</w:t>
      </w:r>
      <w:proofErr w:type="spellEnd"/>
      <w:r w:rsidRPr="00855F1B">
        <w:rPr>
          <w:rFonts w:ascii="Arial" w:eastAsia="Times New Roman" w:hAnsi="Arial" w:cs="Arial"/>
          <w:sz w:val="24"/>
          <w:szCs w:val="24"/>
          <w:lang w:eastAsia="en-GB"/>
        </w:rPr>
        <w:t xml:space="preserve">, K. et al. (2019) ‘Reconceptualising the digital maturity of health systems’, The Lancet Digital Health, 1(5), pp. e200–e201. Available at: https://doi.org/10.1016/S2589-7500(19)30083-4. </w:t>
      </w:r>
    </w:p>
    <w:p w14:paraId="0FBEC85A" w14:textId="14DD9F15"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Danish Health Data Authority (n.d.) Digital Health Denmark 2027. Available at: https://english.sundhedsdatastyrelsen.dk/about-us/digital-health-denmark (Accessed: 6 October 2026)</w:t>
      </w:r>
    </w:p>
    <w:p w14:paraId="2518D9D2" w14:textId="08B310F8"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proofErr w:type="spellStart"/>
      <w:r w:rsidRPr="00855F1B">
        <w:rPr>
          <w:rFonts w:ascii="Arial" w:eastAsia="Times New Roman" w:hAnsi="Arial" w:cs="Arial"/>
          <w:sz w:val="24"/>
          <w:szCs w:val="24"/>
          <w:lang w:eastAsia="en-GB"/>
        </w:rPr>
        <w:t>Eccher</w:t>
      </w:r>
      <w:proofErr w:type="spellEnd"/>
      <w:r w:rsidRPr="00855F1B">
        <w:rPr>
          <w:rFonts w:ascii="Arial" w:eastAsia="Times New Roman" w:hAnsi="Arial" w:cs="Arial"/>
          <w:sz w:val="24"/>
          <w:szCs w:val="24"/>
          <w:lang w:eastAsia="en-GB"/>
        </w:rPr>
        <w:t xml:space="preserve">, C., </w:t>
      </w:r>
      <w:proofErr w:type="spellStart"/>
      <w:r w:rsidRPr="00855F1B">
        <w:rPr>
          <w:rFonts w:ascii="Arial" w:eastAsia="Times New Roman" w:hAnsi="Arial" w:cs="Arial"/>
          <w:sz w:val="24"/>
          <w:szCs w:val="24"/>
          <w:lang w:eastAsia="en-GB"/>
        </w:rPr>
        <w:t>Babitsch</w:t>
      </w:r>
      <w:proofErr w:type="spellEnd"/>
      <w:r w:rsidRPr="00855F1B">
        <w:rPr>
          <w:rFonts w:ascii="Arial" w:eastAsia="Times New Roman" w:hAnsi="Arial" w:cs="Arial"/>
          <w:sz w:val="24"/>
          <w:szCs w:val="24"/>
          <w:lang w:eastAsia="en-GB"/>
        </w:rPr>
        <w:t xml:space="preserve">, B., Saleem, M.S. and Werner, L. (n.d.) How digital transformation can accelerate data use in health systems. </w:t>
      </w:r>
    </w:p>
    <w:p w14:paraId="45691ED0" w14:textId="2FE1E8F7"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European Commission (2025) The success of </w:t>
      </w:r>
      <w:proofErr w:type="spellStart"/>
      <w:r w:rsidRPr="00855F1B">
        <w:rPr>
          <w:rFonts w:ascii="Arial" w:eastAsia="Times New Roman" w:hAnsi="Arial" w:cs="Arial"/>
          <w:sz w:val="24"/>
          <w:szCs w:val="24"/>
          <w:lang w:eastAsia="en-GB"/>
        </w:rPr>
        <w:t>eDelivery</w:t>
      </w:r>
      <w:proofErr w:type="spellEnd"/>
      <w:r w:rsidRPr="00855F1B">
        <w:rPr>
          <w:rFonts w:ascii="Arial" w:eastAsia="Times New Roman" w:hAnsi="Arial" w:cs="Arial"/>
          <w:sz w:val="24"/>
          <w:szCs w:val="24"/>
          <w:lang w:eastAsia="en-GB"/>
        </w:rPr>
        <w:t xml:space="preserve"> implementations at national level. Available at: https://ec.europa.eu/digital-building-blocks/sites/spaces/DIGITAL/blog/2025/04/07/891322772/The+success+of+eDelivery+implementations+at+national+level (Accessed: 6 October 2026). </w:t>
      </w:r>
    </w:p>
    <w:p w14:paraId="6CCFDD03" w14:textId="3BE3DEAA"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European Commission (2026a) </w:t>
      </w:r>
      <w:proofErr w:type="spellStart"/>
      <w:r w:rsidRPr="00855F1B">
        <w:rPr>
          <w:rFonts w:ascii="Arial" w:eastAsia="Times New Roman" w:hAnsi="Arial" w:cs="Arial"/>
          <w:sz w:val="24"/>
          <w:szCs w:val="24"/>
          <w:lang w:eastAsia="en-GB"/>
        </w:rPr>
        <w:t>eDelivery</w:t>
      </w:r>
      <w:proofErr w:type="spellEnd"/>
      <w:r w:rsidRPr="00855F1B">
        <w:rPr>
          <w:rFonts w:ascii="Arial" w:eastAsia="Times New Roman" w:hAnsi="Arial" w:cs="Arial"/>
          <w:sz w:val="24"/>
          <w:szCs w:val="24"/>
          <w:lang w:eastAsia="en-GB"/>
        </w:rPr>
        <w:t xml:space="preserve"> reuse in EHMI in Denmark: modernising healthcare data exchange. Available at: https://ec.europa.eu/digital-building-</w:t>
      </w:r>
      <w:r w:rsidRPr="00855F1B">
        <w:rPr>
          <w:rFonts w:ascii="Arial" w:eastAsia="Times New Roman" w:hAnsi="Arial" w:cs="Arial"/>
          <w:sz w:val="24"/>
          <w:szCs w:val="24"/>
          <w:lang w:eastAsia="en-GB"/>
        </w:rPr>
        <w:lastRenderedPageBreak/>
        <w:t xml:space="preserve">blocks/sites/spaces/DIGITAL/blog/2026/06/01/967116812/eDelivery+reuse+in+EHMI+in+Denmark+modernising+healthcare+data+exchange (Accessed: 6 October 2026). </w:t>
      </w:r>
    </w:p>
    <w:p w14:paraId="7D5EB8EB" w14:textId="2DE16B73"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European Commission (2026b) Shaping Europe’s Digital Future. Available at: https://digital-strategy.ec.europa.eu/en/activities/digital-programme (Accessed: 6 October 2026). </w:t>
      </w:r>
    </w:p>
    <w:p w14:paraId="35E900E3" w14:textId="4F19DA88"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European Commission (2026c) The European Data Portal. Available at: https://data.europa.eu/en (Accessed: 6 October 2026). </w:t>
      </w:r>
    </w:p>
    <w:p w14:paraId="46D3E57F" w14:textId="358875BE"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Foley, T., Horwitz, L. and Zahran, R. (2021) Realising the Potential of Learning Health Systems. Available at: https://learninghealthcareproject.org/wp-content/uploads/2021/05/LHS2021report.pdf. </w:t>
      </w:r>
    </w:p>
    <w:p w14:paraId="4A181B98" w14:textId="2B59F7E9"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HIMSS (n.d.) Electronic Medical Record Adoption Model (EMRAM). Available at: https://www.himss.org/what-we-do-solutions/maturity-models-emram. </w:t>
      </w:r>
    </w:p>
    <w:p w14:paraId="19E7639F" w14:textId="0E248DA0"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proofErr w:type="spellStart"/>
      <w:r w:rsidRPr="00855F1B">
        <w:rPr>
          <w:rFonts w:ascii="Arial" w:eastAsia="Times New Roman" w:hAnsi="Arial" w:cs="Arial"/>
          <w:sz w:val="24"/>
          <w:szCs w:val="24"/>
          <w:lang w:eastAsia="en-GB"/>
        </w:rPr>
        <w:t>Jalali</w:t>
      </w:r>
      <w:proofErr w:type="spellEnd"/>
      <w:r w:rsidRPr="00855F1B">
        <w:rPr>
          <w:rFonts w:ascii="Arial" w:eastAsia="Times New Roman" w:hAnsi="Arial" w:cs="Arial"/>
          <w:sz w:val="24"/>
          <w:szCs w:val="24"/>
          <w:lang w:eastAsia="en-GB"/>
        </w:rPr>
        <w:t xml:space="preserve">, N.A. and Chen, H. (2023) ‘Security Issues and Solutions in Federate Learning Under IoT Critical Infrastructure’, Wireless Personal Communications, 129(1), pp. 475–500. Available at: https://doi.org/10.1007/s11277-022-10107-3. </w:t>
      </w:r>
    </w:p>
    <w:p w14:paraId="5CE59696" w14:textId="2A5EB3CD"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proofErr w:type="spellStart"/>
      <w:r w:rsidRPr="00855F1B">
        <w:rPr>
          <w:rFonts w:ascii="Arial" w:eastAsia="Times New Roman" w:hAnsi="Arial" w:cs="Arial"/>
          <w:sz w:val="24"/>
          <w:szCs w:val="24"/>
          <w:lang w:eastAsia="en-GB"/>
        </w:rPr>
        <w:t>Kioskli</w:t>
      </w:r>
      <w:proofErr w:type="spellEnd"/>
      <w:r w:rsidRPr="00855F1B">
        <w:rPr>
          <w:rFonts w:ascii="Arial" w:eastAsia="Times New Roman" w:hAnsi="Arial" w:cs="Arial"/>
          <w:sz w:val="24"/>
          <w:szCs w:val="24"/>
          <w:lang w:eastAsia="en-GB"/>
        </w:rPr>
        <w:t xml:space="preserve">, K., </w:t>
      </w:r>
      <w:proofErr w:type="spellStart"/>
      <w:r w:rsidRPr="00855F1B">
        <w:rPr>
          <w:rFonts w:ascii="Arial" w:eastAsia="Times New Roman" w:hAnsi="Arial" w:cs="Arial"/>
          <w:sz w:val="24"/>
          <w:szCs w:val="24"/>
          <w:lang w:eastAsia="en-GB"/>
        </w:rPr>
        <w:t>Fotis</w:t>
      </w:r>
      <w:proofErr w:type="spellEnd"/>
      <w:r w:rsidRPr="00855F1B">
        <w:rPr>
          <w:rFonts w:ascii="Arial" w:eastAsia="Times New Roman" w:hAnsi="Arial" w:cs="Arial"/>
          <w:sz w:val="24"/>
          <w:szCs w:val="24"/>
          <w:lang w:eastAsia="en-GB"/>
        </w:rPr>
        <w:t xml:space="preserve">, T. and </w:t>
      </w:r>
      <w:proofErr w:type="spellStart"/>
      <w:r w:rsidRPr="00855F1B">
        <w:rPr>
          <w:rFonts w:ascii="Arial" w:eastAsia="Times New Roman" w:hAnsi="Arial" w:cs="Arial"/>
          <w:sz w:val="24"/>
          <w:szCs w:val="24"/>
          <w:lang w:eastAsia="en-GB"/>
        </w:rPr>
        <w:t>Mouratidis</w:t>
      </w:r>
      <w:proofErr w:type="spellEnd"/>
      <w:r w:rsidRPr="00855F1B">
        <w:rPr>
          <w:rFonts w:ascii="Arial" w:eastAsia="Times New Roman" w:hAnsi="Arial" w:cs="Arial"/>
          <w:sz w:val="24"/>
          <w:szCs w:val="24"/>
          <w:lang w:eastAsia="en-GB"/>
        </w:rPr>
        <w:t xml:space="preserve">, H. (2021) ‘The landscape of cybersecurity vulnerabilities and challenges in healthcare: Security standards and paradigm shift recommendations’, ACM International Conference Proceeding Series. Available at: https://doi.org/10.1145/3465481.3470033. </w:t>
      </w:r>
    </w:p>
    <w:p w14:paraId="6ECEF1CC" w14:textId="3101BA8E"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Maguire, D. (2021) Shaping the Future of Digital Technology in Health and Social Care. London: The King’s Fund. Available at: https://www.kingsfund.org.uk/insight-and-analysis/reports/future-digital-technology-health-social-care. </w:t>
      </w:r>
    </w:p>
    <w:p w14:paraId="141F223D" w14:textId="67DD548E"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Page, M., </w:t>
      </w:r>
      <w:proofErr w:type="spellStart"/>
      <w:r w:rsidRPr="00855F1B">
        <w:rPr>
          <w:rFonts w:ascii="Arial" w:eastAsia="Times New Roman" w:hAnsi="Arial" w:cs="Arial"/>
          <w:sz w:val="24"/>
          <w:szCs w:val="24"/>
          <w:lang w:eastAsia="en-GB"/>
        </w:rPr>
        <w:t>Behrooz</w:t>
      </w:r>
      <w:proofErr w:type="spellEnd"/>
      <w:r w:rsidRPr="00855F1B">
        <w:rPr>
          <w:rFonts w:ascii="Arial" w:eastAsia="Times New Roman" w:hAnsi="Arial" w:cs="Arial"/>
          <w:sz w:val="24"/>
          <w:szCs w:val="24"/>
          <w:lang w:eastAsia="en-GB"/>
        </w:rPr>
        <w:t xml:space="preserve">, A. and Presse, B.Y. (2025) Open Data Maturity Report 2025. Luxembourg: Publications Office of the European Union. </w:t>
      </w:r>
    </w:p>
    <w:p w14:paraId="09712CD8" w14:textId="625B6923"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proofErr w:type="spellStart"/>
      <w:r w:rsidRPr="00855F1B">
        <w:rPr>
          <w:rFonts w:ascii="Arial" w:eastAsia="Times New Roman" w:hAnsi="Arial" w:cs="Arial"/>
          <w:sz w:val="24"/>
          <w:szCs w:val="24"/>
          <w:lang w:eastAsia="en-GB"/>
        </w:rPr>
        <w:t>Satka</w:t>
      </w:r>
      <w:proofErr w:type="spellEnd"/>
      <w:r w:rsidRPr="00855F1B">
        <w:rPr>
          <w:rFonts w:ascii="Arial" w:eastAsia="Times New Roman" w:hAnsi="Arial" w:cs="Arial"/>
          <w:sz w:val="24"/>
          <w:szCs w:val="24"/>
          <w:lang w:eastAsia="en-GB"/>
        </w:rPr>
        <w:t xml:space="preserve">, E., </w:t>
      </w:r>
      <w:proofErr w:type="spellStart"/>
      <w:r w:rsidRPr="00855F1B">
        <w:rPr>
          <w:rFonts w:ascii="Arial" w:eastAsia="Times New Roman" w:hAnsi="Arial" w:cs="Arial"/>
          <w:sz w:val="24"/>
          <w:szCs w:val="24"/>
          <w:lang w:eastAsia="en-GB"/>
        </w:rPr>
        <w:t>Zendeli</w:t>
      </w:r>
      <w:proofErr w:type="spellEnd"/>
      <w:r w:rsidRPr="00855F1B">
        <w:rPr>
          <w:rFonts w:ascii="Arial" w:eastAsia="Times New Roman" w:hAnsi="Arial" w:cs="Arial"/>
          <w:sz w:val="24"/>
          <w:szCs w:val="24"/>
          <w:lang w:eastAsia="en-GB"/>
        </w:rPr>
        <w:t xml:space="preserve">, F. and Kosta, E. (2023) ‘Digital Services in Albania’, European Journal of Development Studies, 3(4), pp. 6–14. Available at: https://doi.org/10.24018/ejdevelop.2023.3.4.285. </w:t>
      </w:r>
    </w:p>
    <w:p w14:paraId="55D2142A" w14:textId="49D74413"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Sigmund, H. and Kristensen, F.B. (2009) ‘Health technology assessment in Denmark: Strategy, implementation, and developments’, International Journal of Technology Assessment in Health Care, 25(S1), pp. 94–101. Available at: https://doi.org/10.1017/S0266462309090485. </w:t>
      </w:r>
    </w:p>
    <w:p w14:paraId="775C63D9" w14:textId="6FEF492D"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Tabari, P., </w:t>
      </w:r>
      <w:proofErr w:type="spellStart"/>
      <w:r w:rsidRPr="00855F1B">
        <w:rPr>
          <w:rFonts w:ascii="Arial" w:eastAsia="Times New Roman" w:hAnsi="Arial" w:cs="Arial"/>
          <w:sz w:val="24"/>
          <w:szCs w:val="24"/>
          <w:lang w:eastAsia="en-GB"/>
        </w:rPr>
        <w:t>Costagliola</w:t>
      </w:r>
      <w:proofErr w:type="spellEnd"/>
      <w:r w:rsidRPr="00855F1B">
        <w:rPr>
          <w:rFonts w:ascii="Arial" w:eastAsia="Times New Roman" w:hAnsi="Arial" w:cs="Arial"/>
          <w:sz w:val="24"/>
          <w:szCs w:val="24"/>
          <w:lang w:eastAsia="en-GB"/>
        </w:rPr>
        <w:t xml:space="preserve">, G., Rosa, M.D. and </w:t>
      </w:r>
      <w:proofErr w:type="spellStart"/>
      <w:r w:rsidRPr="00855F1B">
        <w:rPr>
          <w:rFonts w:ascii="Arial" w:eastAsia="Times New Roman" w:hAnsi="Arial" w:cs="Arial"/>
          <w:sz w:val="24"/>
          <w:szCs w:val="24"/>
          <w:lang w:eastAsia="en-GB"/>
        </w:rPr>
        <w:t>Boeker</w:t>
      </w:r>
      <w:proofErr w:type="spellEnd"/>
      <w:r w:rsidRPr="00855F1B">
        <w:rPr>
          <w:rFonts w:ascii="Arial" w:eastAsia="Times New Roman" w:hAnsi="Arial" w:cs="Arial"/>
          <w:sz w:val="24"/>
          <w:szCs w:val="24"/>
          <w:lang w:eastAsia="en-GB"/>
        </w:rPr>
        <w:t xml:space="preserve">, M. (2024) ‘State-of-the-Art Fast Healthcare Interoperability Resources (FHIR)-Based Data Model and Structure Implementations: Systematic Scoping Review’, JMIR Medical Informatics, 12. </w:t>
      </w:r>
    </w:p>
    <w:p w14:paraId="2E6F7ECF" w14:textId="364AD58D"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lastRenderedPageBreak/>
        <w:t xml:space="preserve">Wachter, R. (2016) Making IT Work: Harnessing the Power of Health Information Technology to Improve Care in England. Available at: https://www.gov.uk/government/publications/using-information-technology-to-improve-the-nhs/making-it-work-harnessing-the-power-of-health-information-technology-to-improve-care-in-england. </w:t>
      </w:r>
    </w:p>
    <w:p w14:paraId="06609229" w14:textId="2D266DB0"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Werner, L., Puta, C., </w:t>
      </w:r>
      <w:proofErr w:type="spellStart"/>
      <w:r w:rsidRPr="00855F1B">
        <w:rPr>
          <w:rFonts w:ascii="Arial" w:eastAsia="Times New Roman" w:hAnsi="Arial" w:cs="Arial"/>
          <w:sz w:val="24"/>
          <w:szCs w:val="24"/>
          <w:lang w:eastAsia="en-GB"/>
        </w:rPr>
        <w:t>Chilalika</w:t>
      </w:r>
      <w:proofErr w:type="spellEnd"/>
      <w:r w:rsidRPr="00855F1B">
        <w:rPr>
          <w:rFonts w:ascii="Arial" w:eastAsia="Times New Roman" w:hAnsi="Arial" w:cs="Arial"/>
          <w:sz w:val="24"/>
          <w:szCs w:val="24"/>
          <w:lang w:eastAsia="en-GB"/>
        </w:rPr>
        <w:t xml:space="preserve">, T., Walker Hyde, S., Cooper, H., Goertz, H., Rivera Hildebrand, M., Bernadotte, C. and </w:t>
      </w:r>
      <w:proofErr w:type="spellStart"/>
      <w:r w:rsidRPr="00855F1B">
        <w:rPr>
          <w:rFonts w:ascii="Arial" w:eastAsia="Times New Roman" w:hAnsi="Arial" w:cs="Arial"/>
          <w:sz w:val="24"/>
          <w:szCs w:val="24"/>
          <w:lang w:eastAsia="en-GB"/>
        </w:rPr>
        <w:t>Kapnick</w:t>
      </w:r>
      <w:proofErr w:type="spellEnd"/>
      <w:r w:rsidRPr="00855F1B">
        <w:rPr>
          <w:rFonts w:ascii="Arial" w:eastAsia="Times New Roman" w:hAnsi="Arial" w:cs="Arial"/>
          <w:sz w:val="24"/>
          <w:szCs w:val="24"/>
          <w:lang w:eastAsia="en-GB"/>
        </w:rPr>
        <w:t xml:space="preserve">, V. (2023) ‘How digital transformation can accelerate data use in health systems’, Frontiers in Public Health, 11, Article 1106548. Available at: https://doi.org/10.3389/fpubh.2023.1106548. </w:t>
      </w:r>
    </w:p>
    <w:p w14:paraId="78B44746" w14:textId="6D932A0E"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 xml:space="preserve">World Health Organization (2020) Global Digital Health Strategy 2020–2027. Available at: http://apps.who.int/bookorders (Accessed: 6 October 2026). </w:t>
      </w:r>
    </w:p>
    <w:p w14:paraId="371F51B3" w14:textId="25634D24" w:rsidR="00855F1B" w:rsidRPr="00855F1B" w:rsidRDefault="00855F1B" w:rsidP="000D75FE">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Wyatt, J.C. (2016) ‘Evidence-based Health Informatics and the Scientific Development of the Field’, in Evidence-based Health Informatics. Amsterdam: IOS Press, pp. 14–24. Available at: https://doi.org/10.3233/978-1-61499-635-4-14.</w:t>
      </w:r>
    </w:p>
    <w:p w14:paraId="5C02167B" w14:textId="17D52924" w:rsidR="008714CF" w:rsidRPr="009D5F18" w:rsidRDefault="00855F1B" w:rsidP="009D5F18">
      <w:pPr>
        <w:spacing w:before="100" w:beforeAutospacing="1" w:after="100" w:afterAutospacing="1" w:line="300" w:lineRule="atLeast"/>
        <w:rPr>
          <w:rFonts w:ascii="Arial" w:eastAsia="Times New Roman" w:hAnsi="Arial" w:cs="Arial"/>
          <w:sz w:val="24"/>
          <w:szCs w:val="24"/>
          <w:lang w:eastAsia="en-GB"/>
        </w:rPr>
      </w:pPr>
      <w:r w:rsidRPr="00855F1B">
        <w:rPr>
          <w:rFonts w:ascii="Arial" w:eastAsia="Times New Roman" w:hAnsi="Arial" w:cs="Arial"/>
          <w:sz w:val="24"/>
          <w:szCs w:val="24"/>
          <w:lang w:eastAsia="en-GB"/>
        </w:rPr>
        <w:t>Zheng, J., Xu, M., Li, J., Chen, B., Tan, Z., Wang, A., Zhang, S., Liu, Y., Zhang, K.Q., Zheng, L. and Wang, W. (2025) ‘STALE: A Scalable and Secure Trans-Border Authentication Scheme Leveraging Email and ECDH Key Exchange’, Electronics, 14(12). Available at: https://doi.org/10.3390/electronics14122399.</w:t>
      </w:r>
    </w:p>
    <w:p w14:paraId="555E0133" w14:textId="003EB5C6" w:rsidR="00C86D92" w:rsidRDefault="00C86D92" w:rsidP="005D5DBA">
      <w:pPr>
        <w:jc w:val="both"/>
        <w:rPr>
          <w:rFonts w:ascii="Arial" w:hAnsi="Arial" w:cs="Arial"/>
          <w:sz w:val="24"/>
          <w:szCs w:val="24"/>
        </w:rPr>
      </w:pPr>
    </w:p>
    <w:p w14:paraId="42C381A4" w14:textId="77777777" w:rsidR="009357CB" w:rsidRDefault="009357CB" w:rsidP="005D5DBA">
      <w:pPr>
        <w:jc w:val="both"/>
        <w:rPr>
          <w:rFonts w:ascii="Arial" w:hAnsi="Arial" w:cs="Arial"/>
          <w:sz w:val="24"/>
          <w:szCs w:val="24"/>
        </w:rPr>
      </w:pPr>
    </w:p>
    <w:bookmarkEnd w:id="0"/>
    <w:p w14:paraId="726106D2" w14:textId="77777777" w:rsidR="00C729C7" w:rsidRPr="00C91AA1" w:rsidRDefault="00C729C7" w:rsidP="005D5DBA">
      <w:pPr>
        <w:jc w:val="both"/>
        <w:rPr>
          <w:rFonts w:ascii="Arial" w:hAnsi="Arial" w:cs="Arial"/>
          <w:sz w:val="24"/>
          <w:szCs w:val="24"/>
        </w:rPr>
      </w:pPr>
    </w:p>
    <w:sectPr w:rsidR="00C729C7" w:rsidRPr="00C91AA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79B88" w14:textId="77777777" w:rsidR="00AB43D5" w:rsidRDefault="00AB43D5" w:rsidP="00312681">
      <w:pPr>
        <w:spacing w:after="0" w:line="240" w:lineRule="auto"/>
      </w:pPr>
      <w:r>
        <w:separator/>
      </w:r>
    </w:p>
  </w:endnote>
  <w:endnote w:type="continuationSeparator" w:id="0">
    <w:p w14:paraId="49D7C907" w14:textId="77777777" w:rsidR="00AB43D5" w:rsidRDefault="00AB43D5" w:rsidP="00312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285396"/>
      <w:docPartObj>
        <w:docPartGallery w:val="Page Numbers (Bottom of Page)"/>
        <w:docPartUnique/>
      </w:docPartObj>
    </w:sdtPr>
    <w:sdtContent>
      <w:p w14:paraId="75F1DF93" w14:textId="35F73F21" w:rsidR="00312681" w:rsidRDefault="00312681">
        <w:pPr>
          <w:pStyle w:val="Footer"/>
          <w:jc w:val="right"/>
        </w:pPr>
        <w:r>
          <w:fldChar w:fldCharType="begin"/>
        </w:r>
        <w:r>
          <w:instrText>PAGE   \* MERGEFORMAT</w:instrText>
        </w:r>
        <w:r>
          <w:fldChar w:fldCharType="separate"/>
        </w:r>
        <w:r>
          <w:t>2</w:t>
        </w:r>
        <w:r>
          <w:fldChar w:fldCharType="end"/>
        </w:r>
      </w:p>
    </w:sdtContent>
  </w:sdt>
  <w:p w14:paraId="32F0501A" w14:textId="77777777" w:rsidR="00312681" w:rsidRDefault="00312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E773B" w14:textId="77777777" w:rsidR="00AB43D5" w:rsidRDefault="00AB43D5" w:rsidP="00312681">
      <w:pPr>
        <w:spacing w:after="0" w:line="240" w:lineRule="auto"/>
      </w:pPr>
      <w:r>
        <w:separator/>
      </w:r>
    </w:p>
  </w:footnote>
  <w:footnote w:type="continuationSeparator" w:id="0">
    <w:p w14:paraId="279E124A" w14:textId="77777777" w:rsidR="00AB43D5" w:rsidRDefault="00AB43D5" w:rsidP="003126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60D82"/>
    <w:multiLevelType w:val="hybridMultilevel"/>
    <w:tmpl w:val="A9DE5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34AC9"/>
    <w:multiLevelType w:val="multilevel"/>
    <w:tmpl w:val="315C25FC"/>
    <w:lvl w:ilvl="0">
      <w:start w:val="1"/>
      <w:numFmt w:val="bullet"/>
      <w:lvlText w:val=""/>
      <w:lvlJc w:val="left"/>
      <w:pPr>
        <w:tabs>
          <w:tab w:val="num" w:pos="1800"/>
        </w:tabs>
        <w:ind w:left="1800" w:hanging="360"/>
      </w:pPr>
      <w:rPr>
        <w:rFonts w:ascii="Symbol" w:hAnsi="Symbol" w:hint="default"/>
      </w:rPr>
    </w:lvl>
    <w:lvl w:ilvl="1">
      <w:start w:val="1"/>
      <w:numFmt w:val="decimal"/>
      <w:lvlText w:val="%2."/>
      <w:lvlJc w:val="left"/>
      <w:pPr>
        <w:tabs>
          <w:tab w:val="num" w:pos="2520"/>
        </w:tabs>
        <w:ind w:left="2520" w:hanging="360"/>
      </w:pPr>
      <w:rPr>
        <w:rFonts w:hint="default"/>
      </w:rPr>
    </w:lvl>
    <w:lvl w:ilvl="2" w:tentative="1">
      <w:start w:val="1"/>
      <w:numFmt w:val="decimal"/>
      <w:lvlText w:val="%3."/>
      <w:lvlJc w:val="left"/>
      <w:pPr>
        <w:tabs>
          <w:tab w:val="num" w:pos="3240"/>
        </w:tabs>
        <w:ind w:left="3240" w:hanging="360"/>
      </w:pPr>
      <w:rPr>
        <w:rFonts w:hint="default"/>
      </w:rPr>
    </w:lvl>
    <w:lvl w:ilvl="3" w:tentative="1">
      <w:start w:val="1"/>
      <w:numFmt w:val="decimal"/>
      <w:lvlText w:val="%4."/>
      <w:lvlJc w:val="left"/>
      <w:pPr>
        <w:tabs>
          <w:tab w:val="num" w:pos="3960"/>
        </w:tabs>
        <w:ind w:left="3960" w:hanging="360"/>
      </w:pPr>
      <w:rPr>
        <w:rFonts w:hint="default"/>
      </w:rPr>
    </w:lvl>
    <w:lvl w:ilvl="4" w:tentative="1">
      <w:start w:val="1"/>
      <w:numFmt w:val="decimal"/>
      <w:lvlText w:val="%5."/>
      <w:lvlJc w:val="left"/>
      <w:pPr>
        <w:tabs>
          <w:tab w:val="num" w:pos="4680"/>
        </w:tabs>
        <w:ind w:left="4680" w:hanging="360"/>
      </w:pPr>
      <w:rPr>
        <w:rFonts w:hint="default"/>
      </w:rPr>
    </w:lvl>
    <w:lvl w:ilvl="5" w:tentative="1">
      <w:start w:val="1"/>
      <w:numFmt w:val="decimal"/>
      <w:lvlText w:val="%6."/>
      <w:lvlJc w:val="left"/>
      <w:pPr>
        <w:tabs>
          <w:tab w:val="num" w:pos="5400"/>
        </w:tabs>
        <w:ind w:left="5400" w:hanging="360"/>
      </w:pPr>
      <w:rPr>
        <w:rFonts w:hint="default"/>
      </w:rPr>
    </w:lvl>
    <w:lvl w:ilvl="6" w:tentative="1">
      <w:start w:val="1"/>
      <w:numFmt w:val="decimal"/>
      <w:lvlText w:val="%7."/>
      <w:lvlJc w:val="left"/>
      <w:pPr>
        <w:tabs>
          <w:tab w:val="num" w:pos="6120"/>
        </w:tabs>
        <w:ind w:left="6120" w:hanging="360"/>
      </w:pPr>
      <w:rPr>
        <w:rFonts w:hint="default"/>
      </w:rPr>
    </w:lvl>
    <w:lvl w:ilvl="7" w:tentative="1">
      <w:start w:val="1"/>
      <w:numFmt w:val="decimal"/>
      <w:lvlText w:val="%8."/>
      <w:lvlJc w:val="left"/>
      <w:pPr>
        <w:tabs>
          <w:tab w:val="num" w:pos="6840"/>
        </w:tabs>
        <w:ind w:left="6840" w:hanging="360"/>
      </w:pPr>
      <w:rPr>
        <w:rFonts w:hint="default"/>
      </w:rPr>
    </w:lvl>
    <w:lvl w:ilvl="8" w:tentative="1">
      <w:start w:val="1"/>
      <w:numFmt w:val="decimal"/>
      <w:lvlText w:val="%9."/>
      <w:lvlJc w:val="left"/>
      <w:pPr>
        <w:tabs>
          <w:tab w:val="num" w:pos="7560"/>
        </w:tabs>
        <w:ind w:left="7560" w:hanging="360"/>
      </w:pPr>
      <w:rPr>
        <w:rFonts w:hint="default"/>
      </w:rPr>
    </w:lvl>
  </w:abstractNum>
  <w:abstractNum w:abstractNumId="2" w15:restartNumberingAfterBreak="0">
    <w:nsid w:val="243E2548"/>
    <w:multiLevelType w:val="hybridMultilevel"/>
    <w:tmpl w:val="F30A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F4289"/>
    <w:multiLevelType w:val="multilevel"/>
    <w:tmpl w:val="E2126D7E"/>
    <w:lvl w:ilvl="0">
      <w:start w:val="1"/>
      <w:numFmt w:val="bullet"/>
      <w:lvlText w:val="o"/>
      <w:lvlJc w:val="left"/>
      <w:pPr>
        <w:tabs>
          <w:tab w:val="num" w:pos="2160"/>
        </w:tabs>
        <w:ind w:left="2160" w:hanging="360"/>
      </w:pPr>
      <w:rPr>
        <w:rFonts w:ascii="Courier New" w:hAnsi="Courier New" w:cs="Courier New" w:hint="default"/>
      </w:rPr>
    </w:lvl>
    <w:lvl w:ilvl="1">
      <w:start w:val="1"/>
      <w:numFmt w:val="bullet"/>
      <w:lvlText w:val="o"/>
      <w:lvlJc w:val="left"/>
      <w:pPr>
        <w:ind w:left="2880" w:hanging="360"/>
      </w:pPr>
      <w:rPr>
        <w:rFonts w:ascii="Courier New" w:hAnsi="Courier New" w:cs="Courier New" w:hint="default"/>
      </w:rPr>
    </w:lvl>
    <w:lvl w:ilvl="2" w:tentative="1">
      <w:start w:val="1"/>
      <w:numFmt w:val="decimal"/>
      <w:lvlText w:val="%3."/>
      <w:lvlJc w:val="left"/>
      <w:pPr>
        <w:tabs>
          <w:tab w:val="num" w:pos="3600"/>
        </w:tabs>
        <w:ind w:left="3600" w:hanging="360"/>
      </w:pPr>
      <w:rPr>
        <w:rFonts w:hint="default"/>
      </w:rPr>
    </w:lvl>
    <w:lvl w:ilvl="3" w:tentative="1">
      <w:start w:val="1"/>
      <w:numFmt w:val="decimal"/>
      <w:lvlText w:val="%4."/>
      <w:lvlJc w:val="left"/>
      <w:pPr>
        <w:tabs>
          <w:tab w:val="num" w:pos="4320"/>
        </w:tabs>
        <w:ind w:left="4320" w:hanging="360"/>
      </w:pPr>
      <w:rPr>
        <w:rFonts w:hint="default"/>
      </w:rPr>
    </w:lvl>
    <w:lvl w:ilvl="4" w:tentative="1">
      <w:start w:val="1"/>
      <w:numFmt w:val="decimal"/>
      <w:lvlText w:val="%5."/>
      <w:lvlJc w:val="left"/>
      <w:pPr>
        <w:tabs>
          <w:tab w:val="num" w:pos="5040"/>
        </w:tabs>
        <w:ind w:left="5040" w:hanging="360"/>
      </w:pPr>
      <w:rPr>
        <w:rFonts w:hint="default"/>
      </w:rPr>
    </w:lvl>
    <w:lvl w:ilvl="5" w:tentative="1">
      <w:start w:val="1"/>
      <w:numFmt w:val="decimal"/>
      <w:lvlText w:val="%6."/>
      <w:lvlJc w:val="left"/>
      <w:pPr>
        <w:tabs>
          <w:tab w:val="num" w:pos="5760"/>
        </w:tabs>
        <w:ind w:left="5760" w:hanging="360"/>
      </w:pPr>
      <w:rPr>
        <w:rFonts w:hint="default"/>
      </w:rPr>
    </w:lvl>
    <w:lvl w:ilvl="6" w:tentative="1">
      <w:start w:val="1"/>
      <w:numFmt w:val="decimal"/>
      <w:lvlText w:val="%7."/>
      <w:lvlJc w:val="left"/>
      <w:pPr>
        <w:tabs>
          <w:tab w:val="num" w:pos="6480"/>
        </w:tabs>
        <w:ind w:left="6480" w:hanging="360"/>
      </w:pPr>
      <w:rPr>
        <w:rFonts w:hint="default"/>
      </w:rPr>
    </w:lvl>
    <w:lvl w:ilvl="7" w:tentative="1">
      <w:start w:val="1"/>
      <w:numFmt w:val="decimal"/>
      <w:lvlText w:val="%8."/>
      <w:lvlJc w:val="left"/>
      <w:pPr>
        <w:tabs>
          <w:tab w:val="num" w:pos="7200"/>
        </w:tabs>
        <w:ind w:left="7200" w:hanging="360"/>
      </w:pPr>
      <w:rPr>
        <w:rFonts w:hint="default"/>
      </w:rPr>
    </w:lvl>
    <w:lvl w:ilvl="8" w:tentative="1">
      <w:start w:val="1"/>
      <w:numFmt w:val="decimal"/>
      <w:lvlText w:val="%9."/>
      <w:lvlJc w:val="left"/>
      <w:pPr>
        <w:tabs>
          <w:tab w:val="num" w:pos="7920"/>
        </w:tabs>
        <w:ind w:left="7920" w:hanging="360"/>
      </w:pPr>
      <w:rPr>
        <w:rFonts w:hint="default"/>
      </w:rPr>
    </w:lvl>
  </w:abstractNum>
  <w:abstractNum w:abstractNumId="4" w15:restartNumberingAfterBreak="0">
    <w:nsid w:val="2C5A4535"/>
    <w:multiLevelType w:val="multilevel"/>
    <w:tmpl w:val="6FCEAA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BB71D2"/>
    <w:multiLevelType w:val="hybridMultilevel"/>
    <w:tmpl w:val="B1C437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A572EB3"/>
    <w:multiLevelType w:val="multilevel"/>
    <w:tmpl w:val="AFE42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1216F5"/>
    <w:multiLevelType w:val="hybridMultilevel"/>
    <w:tmpl w:val="E45ACD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A7D55CF"/>
    <w:multiLevelType w:val="hybridMultilevel"/>
    <w:tmpl w:val="6720CE24"/>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1"/>
  </w:num>
  <w:num w:numId="6">
    <w:abstractNumId w:val="7"/>
  </w:num>
  <w:num w:numId="7">
    <w:abstractNumId w:val="8"/>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D92"/>
    <w:rsid w:val="000010A1"/>
    <w:rsid w:val="00004633"/>
    <w:rsid w:val="00006235"/>
    <w:rsid w:val="00025835"/>
    <w:rsid w:val="00027A63"/>
    <w:rsid w:val="00031ED3"/>
    <w:rsid w:val="00042BFE"/>
    <w:rsid w:val="000432AC"/>
    <w:rsid w:val="00043B4C"/>
    <w:rsid w:val="00043F96"/>
    <w:rsid w:val="00055771"/>
    <w:rsid w:val="00055796"/>
    <w:rsid w:val="000569A0"/>
    <w:rsid w:val="00066B32"/>
    <w:rsid w:val="00067BD9"/>
    <w:rsid w:val="0008079A"/>
    <w:rsid w:val="00082D07"/>
    <w:rsid w:val="00090EED"/>
    <w:rsid w:val="0009370F"/>
    <w:rsid w:val="00097F76"/>
    <w:rsid w:val="000B45ED"/>
    <w:rsid w:val="000C2F2D"/>
    <w:rsid w:val="000D2AEC"/>
    <w:rsid w:val="000D75FE"/>
    <w:rsid w:val="000E1F28"/>
    <w:rsid w:val="00101453"/>
    <w:rsid w:val="00103DD6"/>
    <w:rsid w:val="001150A3"/>
    <w:rsid w:val="00115119"/>
    <w:rsid w:val="00117717"/>
    <w:rsid w:val="00120C92"/>
    <w:rsid w:val="00130314"/>
    <w:rsid w:val="00132920"/>
    <w:rsid w:val="001355FC"/>
    <w:rsid w:val="00152579"/>
    <w:rsid w:val="0015318B"/>
    <w:rsid w:val="00154000"/>
    <w:rsid w:val="00154159"/>
    <w:rsid w:val="0015722D"/>
    <w:rsid w:val="00160CCF"/>
    <w:rsid w:val="00161715"/>
    <w:rsid w:val="00164FEB"/>
    <w:rsid w:val="001672AF"/>
    <w:rsid w:val="00167CBD"/>
    <w:rsid w:val="00174233"/>
    <w:rsid w:val="00186BFC"/>
    <w:rsid w:val="00187E8F"/>
    <w:rsid w:val="0019252C"/>
    <w:rsid w:val="00192E41"/>
    <w:rsid w:val="00194892"/>
    <w:rsid w:val="00194AB6"/>
    <w:rsid w:val="001A0531"/>
    <w:rsid w:val="001A6BBD"/>
    <w:rsid w:val="001A7A98"/>
    <w:rsid w:val="001B4A72"/>
    <w:rsid w:val="001C2868"/>
    <w:rsid w:val="001C2CF9"/>
    <w:rsid w:val="001C3360"/>
    <w:rsid w:val="001C3F6C"/>
    <w:rsid w:val="001D33D3"/>
    <w:rsid w:val="001D5187"/>
    <w:rsid w:val="001E62A0"/>
    <w:rsid w:val="001F1F6C"/>
    <w:rsid w:val="001F4749"/>
    <w:rsid w:val="00200473"/>
    <w:rsid w:val="002033E9"/>
    <w:rsid w:val="00214500"/>
    <w:rsid w:val="00220958"/>
    <w:rsid w:val="002217F4"/>
    <w:rsid w:val="002236C6"/>
    <w:rsid w:val="002243C8"/>
    <w:rsid w:val="00224800"/>
    <w:rsid w:val="00232C7D"/>
    <w:rsid w:val="00247253"/>
    <w:rsid w:val="0025677A"/>
    <w:rsid w:val="002720D2"/>
    <w:rsid w:val="00277435"/>
    <w:rsid w:val="002850BB"/>
    <w:rsid w:val="002B4A41"/>
    <w:rsid w:val="002B6735"/>
    <w:rsid w:val="002C05F4"/>
    <w:rsid w:val="002C1DE8"/>
    <w:rsid w:val="002C439B"/>
    <w:rsid w:val="002C48AB"/>
    <w:rsid w:val="002D5182"/>
    <w:rsid w:val="002E2650"/>
    <w:rsid w:val="002E2DE0"/>
    <w:rsid w:val="002E4190"/>
    <w:rsid w:val="002E741D"/>
    <w:rsid w:val="002F6039"/>
    <w:rsid w:val="002F6052"/>
    <w:rsid w:val="0031090E"/>
    <w:rsid w:val="00311332"/>
    <w:rsid w:val="00312681"/>
    <w:rsid w:val="00313598"/>
    <w:rsid w:val="00325210"/>
    <w:rsid w:val="00340787"/>
    <w:rsid w:val="00343EBC"/>
    <w:rsid w:val="0034683F"/>
    <w:rsid w:val="00352219"/>
    <w:rsid w:val="00352D0F"/>
    <w:rsid w:val="00353E32"/>
    <w:rsid w:val="00360B47"/>
    <w:rsid w:val="00361149"/>
    <w:rsid w:val="00362C38"/>
    <w:rsid w:val="00366DC0"/>
    <w:rsid w:val="003679B8"/>
    <w:rsid w:val="00374F08"/>
    <w:rsid w:val="003830EE"/>
    <w:rsid w:val="00385373"/>
    <w:rsid w:val="00385788"/>
    <w:rsid w:val="00385F4E"/>
    <w:rsid w:val="0038752E"/>
    <w:rsid w:val="003B0632"/>
    <w:rsid w:val="003B1D82"/>
    <w:rsid w:val="003B4291"/>
    <w:rsid w:val="003B4335"/>
    <w:rsid w:val="003C480B"/>
    <w:rsid w:val="003C5213"/>
    <w:rsid w:val="003C6058"/>
    <w:rsid w:val="003C7770"/>
    <w:rsid w:val="003D1B9F"/>
    <w:rsid w:val="003E0AF6"/>
    <w:rsid w:val="003E1AD1"/>
    <w:rsid w:val="003E21DF"/>
    <w:rsid w:val="003E2950"/>
    <w:rsid w:val="003E6593"/>
    <w:rsid w:val="00402B3E"/>
    <w:rsid w:val="00405C8F"/>
    <w:rsid w:val="004101DD"/>
    <w:rsid w:val="004205D8"/>
    <w:rsid w:val="00420B48"/>
    <w:rsid w:val="00421EBF"/>
    <w:rsid w:val="004370E2"/>
    <w:rsid w:val="00452470"/>
    <w:rsid w:val="00455741"/>
    <w:rsid w:val="00456224"/>
    <w:rsid w:val="004600E0"/>
    <w:rsid w:val="00463C87"/>
    <w:rsid w:val="00471A6C"/>
    <w:rsid w:val="0047520C"/>
    <w:rsid w:val="004855CC"/>
    <w:rsid w:val="0048615A"/>
    <w:rsid w:val="004879DD"/>
    <w:rsid w:val="0049107E"/>
    <w:rsid w:val="00494612"/>
    <w:rsid w:val="00495972"/>
    <w:rsid w:val="0049643E"/>
    <w:rsid w:val="00497BC2"/>
    <w:rsid w:val="004A1D03"/>
    <w:rsid w:val="004A4007"/>
    <w:rsid w:val="004A6B4B"/>
    <w:rsid w:val="004B022E"/>
    <w:rsid w:val="004B0E01"/>
    <w:rsid w:val="004B2E45"/>
    <w:rsid w:val="004B4F7D"/>
    <w:rsid w:val="004C33C5"/>
    <w:rsid w:val="004D4A08"/>
    <w:rsid w:val="004E3326"/>
    <w:rsid w:val="004E3664"/>
    <w:rsid w:val="004E5193"/>
    <w:rsid w:val="004F33B0"/>
    <w:rsid w:val="005007EE"/>
    <w:rsid w:val="005008FF"/>
    <w:rsid w:val="00501EDD"/>
    <w:rsid w:val="00505993"/>
    <w:rsid w:val="00505AAC"/>
    <w:rsid w:val="00507195"/>
    <w:rsid w:val="00516F69"/>
    <w:rsid w:val="005206DD"/>
    <w:rsid w:val="00535F99"/>
    <w:rsid w:val="0054225D"/>
    <w:rsid w:val="005507BC"/>
    <w:rsid w:val="005518B9"/>
    <w:rsid w:val="005525C1"/>
    <w:rsid w:val="005533B8"/>
    <w:rsid w:val="00560038"/>
    <w:rsid w:val="00562B94"/>
    <w:rsid w:val="00563C90"/>
    <w:rsid w:val="00570B9C"/>
    <w:rsid w:val="00577C29"/>
    <w:rsid w:val="00581ABA"/>
    <w:rsid w:val="00582A4C"/>
    <w:rsid w:val="00583CCC"/>
    <w:rsid w:val="00591198"/>
    <w:rsid w:val="005A1B23"/>
    <w:rsid w:val="005A7B35"/>
    <w:rsid w:val="005B01FB"/>
    <w:rsid w:val="005B0ABF"/>
    <w:rsid w:val="005C3842"/>
    <w:rsid w:val="005C3B69"/>
    <w:rsid w:val="005C3F9A"/>
    <w:rsid w:val="005D1205"/>
    <w:rsid w:val="005D48D1"/>
    <w:rsid w:val="005D5DBA"/>
    <w:rsid w:val="005E1788"/>
    <w:rsid w:val="005E5394"/>
    <w:rsid w:val="005F138F"/>
    <w:rsid w:val="005F5D31"/>
    <w:rsid w:val="0060138C"/>
    <w:rsid w:val="0060278D"/>
    <w:rsid w:val="0060467B"/>
    <w:rsid w:val="00605E53"/>
    <w:rsid w:val="0061044D"/>
    <w:rsid w:val="00611506"/>
    <w:rsid w:val="00613BEE"/>
    <w:rsid w:val="00615585"/>
    <w:rsid w:val="006157D0"/>
    <w:rsid w:val="006160E8"/>
    <w:rsid w:val="006164CE"/>
    <w:rsid w:val="0061666D"/>
    <w:rsid w:val="00621055"/>
    <w:rsid w:val="006260F0"/>
    <w:rsid w:val="0063023A"/>
    <w:rsid w:val="00630823"/>
    <w:rsid w:val="00632C0D"/>
    <w:rsid w:val="00634E2F"/>
    <w:rsid w:val="00637D8E"/>
    <w:rsid w:val="00643EB1"/>
    <w:rsid w:val="00651DCB"/>
    <w:rsid w:val="00661106"/>
    <w:rsid w:val="00661E0E"/>
    <w:rsid w:val="006623CE"/>
    <w:rsid w:val="0066434E"/>
    <w:rsid w:val="00665A23"/>
    <w:rsid w:val="00677DCF"/>
    <w:rsid w:val="0068387C"/>
    <w:rsid w:val="00694CEF"/>
    <w:rsid w:val="006A49C7"/>
    <w:rsid w:val="006A4DBA"/>
    <w:rsid w:val="006A6862"/>
    <w:rsid w:val="006B1A65"/>
    <w:rsid w:val="006B63FB"/>
    <w:rsid w:val="006C435C"/>
    <w:rsid w:val="006D09BB"/>
    <w:rsid w:val="006D4AA4"/>
    <w:rsid w:val="006E49E4"/>
    <w:rsid w:val="006E4B10"/>
    <w:rsid w:val="00701B65"/>
    <w:rsid w:val="007146CB"/>
    <w:rsid w:val="0072228A"/>
    <w:rsid w:val="0072261B"/>
    <w:rsid w:val="00734A2A"/>
    <w:rsid w:val="00735EF6"/>
    <w:rsid w:val="0074065C"/>
    <w:rsid w:val="00741EBE"/>
    <w:rsid w:val="00742DD7"/>
    <w:rsid w:val="00745DB8"/>
    <w:rsid w:val="007552B7"/>
    <w:rsid w:val="0077766E"/>
    <w:rsid w:val="007869E6"/>
    <w:rsid w:val="00790BBF"/>
    <w:rsid w:val="00791203"/>
    <w:rsid w:val="007924A1"/>
    <w:rsid w:val="0079733C"/>
    <w:rsid w:val="00797AE6"/>
    <w:rsid w:val="007A522E"/>
    <w:rsid w:val="007A5982"/>
    <w:rsid w:val="007C1306"/>
    <w:rsid w:val="007C4B43"/>
    <w:rsid w:val="007D2B2D"/>
    <w:rsid w:val="007D6E02"/>
    <w:rsid w:val="007E1823"/>
    <w:rsid w:val="007E6B5B"/>
    <w:rsid w:val="007F4A00"/>
    <w:rsid w:val="0080266C"/>
    <w:rsid w:val="0080595C"/>
    <w:rsid w:val="0080748B"/>
    <w:rsid w:val="0081008F"/>
    <w:rsid w:val="00812577"/>
    <w:rsid w:val="00821235"/>
    <w:rsid w:val="0082172D"/>
    <w:rsid w:val="00824633"/>
    <w:rsid w:val="008271F6"/>
    <w:rsid w:val="00831787"/>
    <w:rsid w:val="0083663E"/>
    <w:rsid w:val="00836E97"/>
    <w:rsid w:val="008378C0"/>
    <w:rsid w:val="008460A7"/>
    <w:rsid w:val="0085587F"/>
    <w:rsid w:val="00855F1B"/>
    <w:rsid w:val="00861DD1"/>
    <w:rsid w:val="0086379B"/>
    <w:rsid w:val="00863A27"/>
    <w:rsid w:val="0086762F"/>
    <w:rsid w:val="00871085"/>
    <w:rsid w:val="008714CF"/>
    <w:rsid w:val="00876C94"/>
    <w:rsid w:val="00886120"/>
    <w:rsid w:val="0088682E"/>
    <w:rsid w:val="008929A9"/>
    <w:rsid w:val="008959FA"/>
    <w:rsid w:val="008A0F8A"/>
    <w:rsid w:val="008A242B"/>
    <w:rsid w:val="008A423B"/>
    <w:rsid w:val="008A5999"/>
    <w:rsid w:val="008B3878"/>
    <w:rsid w:val="008B3CB5"/>
    <w:rsid w:val="008B5BBB"/>
    <w:rsid w:val="008C3841"/>
    <w:rsid w:val="008C534C"/>
    <w:rsid w:val="008D10D9"/>
    <w:rsid w:val="008D27EA"/>
    <w:rsid w:val="008D7528"/>
    <w:rsid w:val="008E1C6D"/>
    <w:rsid w:val="008E2669"/>
    <w:rsid w:val="008F2BD8"/>
    <w:rsid w:val="00902779"/>
    <w:rsid w:val="00904060"/>
    <w:rsid w:val="00906333"/>
    <w:rsid w:val="0090762E"/>
    <w:rsid w:val="00910A8B"/>
    <w:rsid w:val="00916595"/>
    <w:rsid w:val="0091691A"/>
    <w:rsid w:val="00921F97"/>
    <w:rsid w:val="00931DA7"/>
    <w:rsid w:val="009320EC"/>
    <w:rsid w:val="009357CB"/>
    <w:rsid w:val="0094022C"/>
    <w:rsid w:val="00941F76"/>
    <w:rsid w:val="00957064"/>
    <w:rsid w:val="00957A33"/>
    <w:rsid w:val="00970A5B"/>
    <w:rsid w:val="009767D4"/>
    <w:rsid w:val="00981F67"/>
    <w:rsid w:val="009831A2"/>
    <w:rsid w:val="0098742E"/>
    <w:rsid w:val="009919F2"/>
    <w:rsid w:val="009A5C26"/>
    <w:rsid w:val="009A741D"/>
    <w:rsid w:val="009A7C7E"/>
    <w:rsid w:val="009B554B"/>
    <w:rsid w:val="009C75F4"/>
    <w:rsid w:val="009D496F"/>
    <w:rsid w:val="009D5F18"/>
    <w:rsid w:val="009D7D4A"/>
    <w:rsid w:val="009E18B9"/>
    <w:rsid w:val="009E52BD"/>
    <w:rsid w:val="009E5925"/>
    <w:rsid w:val="009F0DC2"/>
    <w:rsid w:val="009F2FB9"/>
    <w:rsid w:val="009F6E77"/>
    <w:rsid w:val="00A038BE"/>
    <w:rsid w:val="00A03AE1"/>
    <w:rsid w:val="00A05881"/>
    <w:rsid w:val="00A06A80"/>
    <w:rsid w:val="00A11691"/>
    <w:rsid w:val="00A11BE6"/>
    <w:rsid w:val="00A1252E"/>
    <w:rsid w:val="00A125D8"/>
    <w:rsid w:val="00A15FA8"/>
    <w:rsid w:val="00A168B6"/>
    <w:rsid w:val="00A17386"/>
    <w:rsid w:val="00A219C6"/>
    <w:rsid w:val="00A2293D"/>
    <w:rsid w:val="00A23AEA"/>
    <w:rsid w:val="00A2617E"/>
    <w:rsid w:val="00A26539"/>
    <w:rsid w:val="00A324FE"/>
    <w:rsid w:val="00A3641C"/>
    <w:rsid w:val="00A41674"/>
    <w:rsid w:val="00A425D0"/>
    <w:rsid w:val="00A443B2"/>
    <w:rsid w:val="00A5262F"/>
    <w:rsid w:val="00A52DB1"/>
    <w:rsid w:val="00A666B1"/>
    <w:rsid w:val="00A66FBD"/>
    <w:rsid w:val="00A70335"/>
    <w:rsid w:val="00A8498C"/>
    <w:rsid w:val="00A8653F"/>
    <w:rsid w:val="00A874CA"/>
    <w:rsid w:val="00A946A2"/>
    <w:rsid w:val="00AA1EAF"/>
    <w:rsid w:val="00AA31D9"/>
    <w:rsid w:val="00AB0BCE"/>
    <w:rsid w:val="00AB43D5"/>
    <w:rsid w:val="00AB60A2"/>
    <w:rsid w:val="00AC6F5B"/>
    <w:rsid w:val="00AD70DC"/>
    <w:rsid w:val="00AF205E"/>
    <w:rsid w:val="00B022E4"/>
    <w:rsid w:val="00B025AF"/>
    <w:rsid w:val="00B05B3E"/>
    <w:rsid w:val="00B144B6"/>
    <w:rsid w:val="00B20B75"/>
    <w:rsid w:val="00B2544E"/>
    <w:rsid w:val="00B27853"/>
    <w:rsid w:val="00B30378"/>
    <w:rsid w:val="00B3304E"/>
    <w:rsid w:val="00B353F4"/>
    <w:rsid w:val="00B52041"/>
    <w:rsid w:val="00B529DA"/>
    <w:rsid w:val="00B52A61"/>
    <w:rsid w:val="00B53296"/>
    <w:rsid w:val="00B56233"/>
    <w:rsid w:val="00B620D0"/>
    <w:rsid w:val="00B7460E"/>
    <w:rsid w:val="00B74FAF"/>
    <w:rsid w:val="00B75D62"/>
    <w:rsid w:val="00B93036"/>
    <w:rsid w:val="00B93BBE"/>
    <w:rsid w:val="00BA2946"/>
    <w:rsid w:val="00BB1197"/>
    <w:rsid w:val="00BB38E2"/>
    <w:rsid w:val="00BD0B5C"/>
    <w:rsid w:val="00BD62DB"/>
    <w:rsid w:val="00BD68EC"/>
    <w:rsid w:val="00BD6EE8"/>
    <w:rsid w:val="00BE4FA1"/>
    <w:rsid w:val="00BE5939"/>
    <w:rsid w:val="00BE6CDD"/>
    <w:rsid w:val="00BE7AB8"/>
    <w:rsid w:val="00C020DF"/>
    <w:rsid w:val="00C0334C"/>
    <w:rsid w:val="00C04EBB"/>
    <w:rsid w:val="00C21BFF"/>
    <w:rsid w:val="00C2697B"/>
    <w:rsid w:val="00C27DE3"/>
    <w:rsid w:val="00C469C7"/>
    <w:rsid w:val="00C729C7"/>
    <w:rsid w:val="00C77B52"/>
    <w:rsid w:val="00C77B9E"/>
    <w:rsid w:val="00C8089C"/>
    <w:rsid w:val="00C85CE6"/>
    <w:rsid w:val="00C86D92"/>
    <w:rsid w:val="00C91AA1"/>
    <w:rsid w:val="00CA2819"/>
    <w:rsid w:val="00CA4495"/>
    <w:rsid w:val="00CA5DF1"/>
    <w:rsid w:val="00CA6B9E"/>
    <w:rsid w:val="00CA7B1C"/>
    <w:rsid w:val="00CB0FC9"/>
    <w:rsid w:val="00CC31EE"/>
    <w:rsid w:val="00CC4EBE"/>
    <w:rsid w:val="00CD5975"/>
    <w:rsid w:val="00CD6AF9"/>
    <w:rsid w:val="00CE1482"/>
    <w:rsid w:val="00CE5CC7"/>
    <w:rsid w:val="00CE71D9"/>
    <w:rsid w:val="00CF07BD"/>
    <w:rsid w:val="00CF361E"/>
    <w:rsid w:val="00D018A2"/>
    <w:rsid w:val="00D054B8"/>
    <w:rsid w:val="00D07BFF"/>
    <w:rsid w:val="00D1010F"/>
    <w:rsid w:val="00D101D1"/>
    <w:rsid w:val="00D16514"/>
    <w:rsid w:val="00D209B7"/>
    <w:rsid w:val="00D233C9"/>
    <w:rsid w:val="00D25731"/>
    <w:rsid w:val="00D26C50"/>
    <w:rsid w:val="00D30A80"/>
    <w:rsid w:val="00D30B9C"/>
    <w:rsid w:val="00D3646B"/>
    <w:rsid w:val="00D43683"/>
    <w:rsid w:val="00D43904"/>
    <w:rsid w:val="00D43B1D"/>
    <w:rsid w:val="00D44C07"/>
    <w:rsid w:val="00D46C3F"/>
    <w:rsid w:val="00D502C5"/>
    <w:rsid w:val="00D57490"/>
    <w:rsid w:val="00D71D62"/>
    <w:rsid w:val="00D723F3"/>
    <w:rsid w:val="00D72777"/>
    <w:rsid w:val="00D72DD7"/>
    <w:rsid w:val="00D73198"/>
    <w:rsid w:val="00D76688"/>
    <w:rsid w:val="00D77A2B"/>
    <w:rsid w:val="00D80757"/>
    <w:rsid w:val="00D80EBE"/>
    <w:rsid w:val="00D821C5"/>
    <w:rsid w:val="00D977FA"/>
    <w:rsid w:val="00DA0005"/>
    <w:rsid w:val="00DB3914"/>
    <w:rsid w:val="00DC07F2"/>
    <w:rsid w:val="00DC7116"/>
    <w:rsid w:val="00DC748C"/>
    <w:rsid w:val="00DC7B8F"/>
    <w:rsid w:val="00DC7CE8"/>
    <w:rsid w:val="00DD0FB5"/>
    <w:rsid w:val="00DD2FD7"/>
    <w:rsid w:val="00DD404D"/>
    <w:rsid w:val="00DD7E42"/>
    <w:rsid w:val="00DE32EB"/>
    <w:rsid w:val="00DF4B36"/>
    <w:rsid w:val="00E006AD"/>
    <w:rsid w:val="00E0166A"/>
    <w:rsid w:val="00E02E35"/>
    <w:rsid w:val="00E20898"/>
    <w:rsid w:val="00E214EC"/>
    <w:rsid w:val="00E3431E"/>
    <w:rsid w:val="00E36E3D"/>
    <w:rsid w:val="00E37F41"/>
    <w:rsid w:val="00E41674"/>
    <w:rsid w:val="00E4304A"/>
    <w:rsid w:val="00E52261"/>
    <w:rsid w:val="00E532A2"/>
    <w:rsid w:val="00E60C28"/>
    <w:rsid w:val="00E62F44"/>
    <w:rsid w:val="00E63BFA"/>
    <w:rsid w:val="00E7636B"/>
    <w:rsid w:val="00E85917"/>
    <w:rsid w:val="00E92FD6"/>
    <w:rsid w:val="00E94E1A"/>
    <w:rsid w:val="00E96836"/>
    <w:rsid w:val="00EA0BF4"/>
    <w:rsid w:val="00EA0DF2"/>
    <w:rsid w:val="00EA5969"/>
    <w:rsid w:val="00EA71D8"/>
    <w:rsid w:val="00EA796E"/>
    <w:rsid w:val="00EB02E4"/>
    <w:rsid w:val="00EB2730"/>
    <w:rsid w:val="00EB3218"/>
    <w:rsid w:val="00EB69A2"/>
    <w:rsid w:val="00EC08D7"/>
    <w:rsid w:val="00EC1907"/>
    <w:rsid w:val="00EC4310"/>
    <w:rsid w:val="00EC45E0"/>
    <w:rsid w:val="00EC51C7"/>
    <w:rsid w:val="00ED3FE7"/>
    <w:rsid w:val="00EE372F"/>
    <w:rsid w:val="00EE5582"/>
    <w:rsid w:val="00EE7B6B"/>
    <w:rsid w:val="00EF01CC"/>
    <w:rsid w:val="00EF04A2"/>
    <w:rsid w:val="00EF197F"/>
    <w:rsid w:val="00F01CE2"/>
    <w:rsid w:val="00F03BD8"/>
    <w:rsid w:val="00F0787D"/>
    <w:rsid w:val="00F13002"/>
    <w:rsid w:val="00F13E90"/>
    <w:rsid w:val="00F15780"/>
    <w:rsid w:val="00F17EF3"/>
    <w:rsid w:val="00F2176C"/>
    <w:rsid w:val="00F21B74"/>
    <w:rsid w:val="00F371D6"/>
    <w:rsid w:val="00F47EAC"/>
    <w:rsid w:val="00F506A2"/>
    <w:rsid w:val="00F5244A"/>
    <w:rsid w:val="00F634E4"/>
    <w:rsid w:val="00F87CEE"/>
    <w:rsid w:val="00F95EDA"/>
    <w:rsid w:val="00F960C0"/>
    <w:rsid w:val="00FA23B4"/>
    <w:rsid w:val="00FB2497"/>
    <w:rsid w:val="00FB35BF"/>
    <w:rsid w:val="00FC176D"/>
    <w:rsid w:val="00FC3A8C"/>
    <w:rsid w:val="00FC7AB2"/>
    <w:rsid w:val="00FD41F2"/>
    <w:rsid w:val="00FD7CF9"/>
    <w:rsid w:val="00FE101B"/>
    <w:rsid w:val="00FE19A3"/>
    <w:rsid w:val="00FE20C2"/>
    <w:rsid w:val="00FE3773"/>
    <w:rsid w:val="00FE458E"/>
    <w:rsid w:val="00FF4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FCE9F"/>
  <w15:chartTrackingRefBased/>
  <w15:docId w15:val="{BA4FCB73-9765-45E5-8641-80346D20D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D9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C07F2"/>
    <w:rPr>
      <w:color w:val="0000FF"/>
      <w:u w:val="single"/>
    </w:rPr>
  </w:style>
  <w:style w:type="character" w:styleId="FollowedHyperlink">
    <w:name w:val="FollowedHyperlink"/>
    <w:basedOn w:val="DefaultParagraphFont"/>
    <w:uiPriority w:val="99"/>
    <w:semiHidden/>
    <w:unhideWhenUsed/>
    <w:rsid w:val="00CB0FC9"/>
    <w:rPr>
      <w:color w:val="954F72" w:themeColor="followedHyperlink"/>
      <w:u w:val="single"/>
    </w:rPr>
  </w:style>
  <w:style w:type="character" w:styleId="UnresolvedMention">
    <w:name w:val="Unresolved Mention"/>
    <w:basedOn w:val="DefaultParagraphFont"/>
    <w:uiPriority w:val="99"/>
    <w:semiHidden/>
    <w:unhideWhenUsed/>
    <w:rsid w:val="00735EF6"/>
    <w:rPr>
      <w:color w:val="605E5C"/>
      <w:shd w:val="clear" w:color="auto" w:fill="E1DFDD"/>
    </w:rPr>
  </w:style>
  <w:style w:type="paragraph" w:customStyle="1" w:styleId="z1qcye">
    <w:name w:val="z1qcye"/>
    <w:basedOn w:val="Normal"/>
    <w:rsid w:val="00CF0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qyif">
    <w:name w:val="inqyif"/>
    <w:basedOn w:val="DefaultParagraphFont"/>
    <w:rsid w:val="00CF07BD"/>
  </w:style>
  <w:style w:type="character" w:styleId="Emphasis">
    <w:name w:val="Emphasis"/>
    <w:basedOn w:val="DefaultParagraphFont"/>
    <w:uiPriority w:val="20"/>
    <w:qFormat/>
    <w:rsid w:val="00CF07BD"/>
    <w:rPr>
      <w:i/>
      <w:iCs/>
    </w:rPr>
  </w:style>
  <w:style w:type="character" w:styleId="CommentReference">
    <w:name w:val="annotation reference"/>
    <w:basedOn w:val="DefaultParagraphFont"/>
    <w:uiPriority w:val="99"/>
    <w:semiHidden/>
    <w:unhideWhenUsed/>
    <w:rsid w:val="00D77A2B"/>
    <w:rPr>
      <w:sz w:val="16"/>
      <w:szCs w:val="16"/>
    </w:rPr>
  </w:style>
  <w:style w:type="paragraph" w:styleId="CommentText">
    <w:name w:val="annotation text"/>
    <w:basedOn w:val="Normal"/>
    <w:link w:val="CommentTextChar"/>
    <w:uiPriority w:val="99"/>
    <w:semiHidden/>
    <w:unhideWhenUsed/>
    <w:rsid w:val="00D77A2B"/>
    <w:pPr>
      <w:spacing w:line="240" w:lineRule="auto"/>
    </w:pPr>
    <w:rPr>
      <w:sz w:val="20"/>
      <w:szCs w:val="20"/>
    </w:rPr>
  </w:style>
  <w:style w:type="character" w:customStyle="1" w:styleId="CommentTextChar">
    <w:name w:val="Comment Text Char"/>
    <w:basedOn w:val="DefaultParagraphFont"/>
    <w:link w:val="CommentText"/>
    <w:uiPriority w:val="99"/>
    <w:semiHidden/>
    <w:rsid w:val="00D77A2B"/>
    <w:rPr>
      <w:sz w:val="20"/>
      <w:szCs w:val="20"/>
    </w:rPr>
  </w:style>
  <w:style w:type="paragraph" w:styleId="CommentSubject">
    <w:name w:val="annotation subject"/>
    <w:basedOn w:val="CommentText"/>
    <w:next w:val="CommentText"/>
    <w:link w:val="CommentSubjectChar"/>
    <w:uiPriority w:val="99"/>
    <w:semiHidden/>
    <w:unhideWhenUsed/>
    <w:rsid w:val="00D77A2B"/>
    <w:rPr>
      <w:b/>
      <w:bCs/>
    </w:rPr>
  </w:style>
  <w:style w:type="character" w:customStyle="1" w:styleId="CommentSubjectChar">
    <w:name w:val="Comment Subject Char"/>
    <w:basedOn w:val="CommentTextChar"/>
    <w:link w:val="CommentSubject"/>
    <w:uiPriority w:val="99"/>
    <w:semiHidden/>
    <w:rsid w:val="00D77A2B"/>
    <w:rPr>
      <w:b/>
      <w:bCs/>
      <w:sz w:val="20"/>
      <w:szCs w:val="20"/>
    </w:rPr>
  </w:style>
  <w:style w:type="paragraph" w:styleId="Header">
    <w:name w:val="header"/>
    <w:basedOn w:val="Normal"/>
    <w:link w:val="HeaderChar"/>
    <w:uiPriority w:val="99"/>
    <w:unhideWhenUsed/>
    <w:rsid w:val="00312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681"/>
  </w:style>
  <w:style w:type="paragraph" w:styleId="Footer">
    <w:name w:val="footer"/>
    <w:basedOn w:val="Normal"/>
    <w:link w:val="FooterChar"/>
    <w:uiPriority w:val="99"/>
    <w:unhideWhenUsed/>
    <w:rsid w:val="00312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17972">
      <w:bodyDiv w:val="1"/>
      <w:marLeft w:val="0"/>
      <w:marRight w:val="0"/>
      <w:marTop w:val="0"/>
      <w:marBottom w:val="0"/>
      <w:divBdr>
        <w:top w:val="none" w:sz="0" w:space="0" w:color="auto"/>
        <w:left w:val="none" w:sz="0" w:space="0" w:color="auto"/>
        <w:bottom w:val="none" w:sz="0" w:space="0" w:color="auto"/>
        <w:right w:val="none" w:sz="0" w:space="0" w:color="auto"/>
      </w:divBdr>
      <w:divsChild>
        <w:div w:id="623006446">
          <w:marLeft w:val="0"/>
          <w:marRight w:val="0"/>
          <w:marTop w:val="0"/>
          <w:marBottom w:val="0"/>
          <w:divBdr>
            <w:top w:val="none" w:sz="0" w:space="0" w:color="auto"/>
            <w:left w:val="none" w:sz="0" w:space="0" w:color="auto"/>
            <w:bottom w:val="none" w:sz="0" w:space="0" w:color="auto"/>
            <w:right w:val="none" w:sz="0" w:space="0" w:color="auto"/>
          </w:divBdr>
          <w:divsChild>
            <w:div w:id="108757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675342">
      <w:bodyDiv w:val="1"/>
      <w:marLeft w:val="0"/>
      <w:marRight w:val="0"/>
      <w:marTop w:val="0"/>
      <w:marBottom w:val="0"/>
      <w:divBdr>
        <w:top w:val="none" w:sz="0" w:space="0" w:color="auto"/>
        <w:left w:val="none" w:sz="0" w:space="0" w:color="auto"/>
        <w:bottom w:val="none" w:sz="0" w:space="0" w:color="auto"/>
        <w:right w:val="none" w:sz="0" w:space="0" w:color="auto"/>
      </w:divBdr>
      <w:divsChild>
        <w:div w:id="1192917528">
          <w:marLeft w:val="0"/>
          <w:marRight w:val="0"/>
          <w:marTop w:val="0"/>
          <w:marBottom w:val="0"/>
          <w:divBdr>
            <w:top w:val="none" w:sz="0" w:space="0" w:color="auto"/>
            <w:left w:val="none" w:sz="0" w:space="0" w:color="auto"/>
            <w:bottom w:val="none" w:sz="0" w:space="0" w:color="auto"/>
            <w:right w:val="none" w:sz="0" w:space="0" w:color="auto"/>
          </w:divBdr>
        </w:div>
      </w:divsChild>
    </w:div>
    <w:div w:id="463624316">
      <w:bodyDiv w:val="1"/>
      <w:marLeft w:val="0"/>
      <w:marRight w:val="0"/>
      <w:marTop w:val="0"/>
      <w:marBottom w:val="0"/>
      <w:divBdr>
        <w:top w:val="none" w:sz="0" w:space="0" w:color="auto"/>
        <w:left w:val="none" w:sz="0" w:space="0" w:color="auto"/>
        <w:bottom w:val="none" w:sz="0" w:space="0" w:color="auto"/>
        <w:right w:val="none" w:sz="0" w:space="0" w:color="auto"/>
      </w:divBdr>
      <w:divsChild>
        <w:div w:id="263534700">
          <w:marLeft w:val="0"/>
          <w:marRight w:val="0"/>
          <w:marTop w:val="0"/>
          <w:marBottom w:val="0"/>
          <w:divBdr>
            <w:top w:val="none" w:sz="0" w:space="0" w:color="auto"/>
            <w:left w:val="none" w:sz="0" w:space="0" w:color="auto"/>
            <w:bottom w:val="none" w:sz="0" w:space="0" w:color="auto"/>
            <w:right w:val="none" w:sz="0" w:space="0" w:color="auto"/>
          </w:divBdr>
        </w:div>
      </w:divsChild>
    </w:div>
    <w:div w:id="622274353">
      <w:bodyDiv w:val="1"/>
      <w:marLeft w:val="0"/>
      <w:marRight w:val="0"/>
      <w:marTop w:val="0"/>
      <w:marBottom w:val="0"/>
      <w:divBdr>
        <w:top w:val="none" w:sz="0" w:space="0" w:color="auto"/>
        <w:left w:val="none" w:sz="0" w:space="0" w:color="auto"/>
        <w:bottom w:val="none" w:sz="0" w:space="0" w:color="auto"/>
        <w:right w:val="none" w:sz="0" w:space="0" w:color="auto"/>
      </w:divBdr>
      <w:divsChild>
        <w:div w:id="754861479">
          <w:marLeft w:val="0"/>
          <w:marRight w:val="0"/>
          <w:marTop w:val="0"/>
          <w:marBottom w:val="0"/>
          <w:divBdr>
            <w:top w:val="none" w:sz="0" w:space="0" w:color="auto"/>
            <w:left w:val="none" w:sz="0" w:space="0" w:color="auto"/>
            <w:bottom w:val="none" w:sz="0" w:space="0" w:color="auto"/>
            <w:right w:val="none" w:sz="0" w:space="0" w:color="auto"/>
          </w:divBdr>
          <w:divsChild>
            <w:div w:id="107354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337871">
      <w:bodyDiv w:val="1"/>
      <w:marLeft w:val="0"/>
      <w:marRight w:val="0"/>
      <w:marTop w:val="0"/>
      <w:marBottom w:val="0"/>
      <w:divBdr>
        <w:top w:val="none" w:sz="0" w:space="0" w:color="auto"/>
        <w:left w:val="none" w:sz="0" w:space="0" w:color="auto"/>
        <w:bottom w:val="none" w:sz="0" w:space="0" w:color="auto"/>
        <w:right w:val="none" w:sz="0" w:space="0" w:color="auto"/>
      </w:divBdr>
      <w:divsChild>
        <w:div w:id="1071269660">
          <w:marLeft w:val="0"/>
          <w:marRight w:val="0"/>
          <w:marTop w:val="0"/>
          <w:marBottom w:val="0"/>
          <w:divBdr>
            <w:top w:val="none" w:sz="0" w:space="0" w:color="auto"/>
            <w:left w:val="none" w:sz="0" w:space="0" w:color="auto"/>
            <w:bottom w:val="none" w:sz="0" w:space="0" w:color="auto"/>
            <w:right w:val="none" w:sz="0" w:space="0" w:color="auto"/>
          </w:divBdr>
          <w:divsChild>
            <w:div w:id="102787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932617">
      <w:bodyDiv w:val="1"/>
      <w:marLeft w:val="0"/>
      <w:marRight w:val="0"/>
      <w:marTop w:val="0"/>
      <w:marBottom w:val="0"/>
      <w:divBdr>
        <w:top w:val="none" w:sz="0" w:space="0" w:color="auto"/>
        <w:left w:val="none" w:sz="0" w:space="0" w:color="auto"/>
        <w:bottom w:val="none" w:sz="0" w:space="0" w:color="auto"/>
        <w:right w:val="none" w:sz="0" w:space="0" w:color="auto"/>
      </w:divBdr>
      <w:divsChild>
        <w:div w:id="1825778455">
          <w:marLeft w:val="0"/>
          <w:marRight w:val="0"/>
          <w:marTop w:val="0"/>
          <w:marBottom w:val="0"/>
          <w:divBdr>
            <w:top w:val="none" w:sz="0" w:space="0" w:color="auto"/>
            <w:left w:val="none" w:sz="0" w:space="0" w:color="auto"/>
            <w:bottom w:val="none" w:sz="0" w:space="0" w:color="auto"/>
            <w:right w:val="none" w:sz="0" w:space="0" w:color="auto"/>
          </w:divBdr>
        </w:div>
      </w:divsChild>
    </w:div>
    <w:div w:id="930966859">
      <w:bodyDiv w:val="1"/>
      <w:marLeft w:val="0"/>
      <w:marRight w:val="0"/>
      <w:marTop w:val="0"/>
      <w:marBottom w:val="0"/>
      <w:divBdr>
        <w:top w:val="none" w:sz="0" w:space="0" w:color="auto"/>
        <w:left w:val="none" w:sz="0" w:space="0" w:color="auto"/>
        <w:bottom w:val="none" w:sz="0" w:space="0" w:color="auto"/>
        <w:right w:val="none" w:sz="0" w:space="0" w:color="auto"/>
      </w:divBdr>
      <w:divsChild>
        <w:div w:id="899511926">
          <w:marLeft w:val="0"/>
          <w:marRight w:val="0"/>
          <w:marTop w:val="0"/>
          <w:marBottom w:val="0"/>
          <w:divBdr>
            <w:top w:val="none" w:sz="0" w:space="0" w:color="auto"/>
            <w:left w:val="none" w:sz="0" w:space="0" w:color="auto"/>
            <w:bottom w:val="none" w:sz="0" w:space="0" w:color="auto"/>
            <w:right w:val="none" w:sz="0" w:space="0" w:color="auto"/>
          </w:divBdr>
        </w:div>
      </w:divsChild>
    </w:div>
    <w:div w:id="1037586123">
      <w:bodyDiv w:val="1"/>
      <w:marLeft w:val="0"/>
      <w:marRight w:val="0"/>
      <w:marTop w:val="0"/>
      <w:marBottom w:val="0"/>
      <w:divBdr>
        <w:top w:val="none" w:sz="0" w:space="0" w:color="auto"/>
        <w:left w:val="none" w:sz="0" w:space="0" w:color="auto"/>
        <w:bottom w:val="none" w:sz="0" w:space="0" w:color="auto"/>
        <w:right w:val="none" w:sz="0" w:space="0" w:color="auto"/>
      </w:divBdr>
      <w:divsChild>
        <w:div w:id="750389433">
          <w:marLeft w:val="0"/>
          <w:marRight w:val="0"/>
          <w:marTop w:val="0"/>
          <w:marBottom w:val="0"/>
          <w:divBdr>
            <w:top w:val="none" w:sz="0" w:space="0" w:color="auto"/>
            <w:left w:val="none" w:sz="0" w:space="0" w:color="auto"/>
            <w:bottom w:val="none" w:sz="0" w:space="0" w:color="auto"/>
            <w:right w:val="none" w:sz="0" w:space="0" w:color="auto"/>
          </w:divBdr>
        </w:div>
      </w:divsChild>
    </w:div>
    <w:div w:id="1096830317">
      <w:bodyDiv w:val="1"/>
      <w:marLeft w:val="0"/>
      <w:marRight w:val="0"/>
      <w:marTop w:val="0"/>
      <w:marBottom w:val="0"/>
      <w:divBdr>
        <w:top w:val="none" w:sz="0" w:space="0" w:color="auto"/>
        <w:left w:val="none" w:sz="0" w:space="0" w:color="auto"/>
        <w:bottom w:val="none" w:sz="0" w:space="0" w:color="auto"/>
        <w:right w:val="none" w:sz="0" w:space="0" w:color="auto"/>
      </w:divBdr>
      <w:divsChild>
        <w:div w:id="350035601">
          <w:marLeft w:val="0"/>
          <w:marRight w:val="0"/>
          <w:marTop w:val="0"/>
          <w:marBottom w:val="0"/>
          <w:divBdr>
            <w:top w:val="none" w:sz="0" w:space="0" w:color="auto"/>
            <w:left w:val="none" w:sz="0" w:space="0" w:color="auto"/>
            <w:bottom w:val="none" w:sz="0" w:space="0" w:color="auto"/>
            <w:right w:val="none" w:sz="0" w:space="0" w:color="auto"/>
          </w:divBdr>
        </w:div>
      </w:divsChild>
    </w:div>
    <w:div w:id="1128741031">
      <w:bodyDiv w:val="1"/>
      <w:marLeft w:val="0"/>
      <w:marRight w:val="0"/>
      <w:marTop w:val="0"/>
      <w:marBottom w:val="0"/>
      <w:divBdr>
        <w:top w:val="none" w:sz="0" w:space="0" w:color="auto"/>
        <w:left w:val="none" w:sz="0" w:space="0" w:color="auto"/>
        <w:bottom w:val="none" w:sz="0" w:space="0" w:color="auto"/>
        <w:right w:val="none" w:sz="0" w:space="0" w:color="auto"/>
      </w:divBdr>
      <w:divsChild>
        <w:div w:id="1200895558">
          <w:marLeft w:val="0"/>
          <w:marRight w:val="0"/>
          <w:marTop w:val="0"/>
          <w:marBottom w:val="0"/>
          <w:divBdr>
            <w:top w:val="none" w:sz="0" w:space="0" w:color="auto"/>
            <w:left w:val="none" w:sz="0" w:space="0" w:color="auto"/>
            <w:bottom w:val="none" w:sz="0" w:space="0" w:color="auto"/>
            <w:right w:val="none" w:sz="0" w:space="0" w:color="auto"/>
          </w:divBdr>
          <w:divsChild>
            <w:div w:id="158938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988769">
      <w:bodyDiv w:val="1"/>
      <w:marLeft w:val="0"/>
      <w:marRight w:val="0"/>
      <w:marTop w:val="0"/>
      <w:marBottom w:val="0"/>
      <w:divBdr>
        <w:top w:val="none" w:sz="0" w:space="0" w:color="auto"/>
        <w:left w:val="none" w:sz="0" w:space="0" w:color="auto"/>
        <w:bottom w:val="none" w:sz="0" w:space="0" w:color="auto"/>
        <w:right w:val="none" w:sz="0" w:space="0" w:color="auto"/>
      </w:divBdr>
      <w:divsChild>
        <w:div w:id="1731541345">
          <w:marLeft w:val="0"/>
          <w:marRight w:val="0"/>
          <w:marTop w:val="0"/>
          <w:marBottom w:val="0"/>
          <w:divBdr>
            <w:top w:val="none" w:sz="0" w:space="0" w:color="auto"/>
            <w:left w:val="none" w:sz="0" w:space="0" w:color="auto"/>
            <w:bottom w:val="none" w:sz="0" w:space="0" w:color="auto"/>
            <w:right w:val="none" w:sz="0" w:space="0" w:color="auto"/>
          </w:divBdr>
        </w:div>
      </w:divsChild>
    </w:div>
    <w:div w:id="1175918349">
      <w:bodyDiv w:val="1"/>
      <w:marLeft w:val="0"/>
      <w:marRight w:val="0"/>
      <w:marTop w:val="0"/>
      <w:marBottom w:val="0"/>
      <w:divBdr>
        <w:top w:val="none" w:sz="0" w:space="0" w:color="auto"/>
        <w:left w:val="none" w:sz="0" w:space="0" w:color="auto"/>
        <w:bottom w:val="none" w:sz="0" w:space="0" w:color="auto"/>
        <w:right w:val="none" w:sz="0" w:space="0" w:color="auto"/>
      </w:divBdr>
      <w:divsChild>
        <w:div w:id="1146706025">
          <w:marLeft w:val="0"/>
          <w:marRight w:val="0"/>
          <w:marTop w:val="0"/>
          <w:marBottom w:val="0"/>
          <w:divBdr>
            <w:top w:val="none" w:sz="0" w:space="0" w:color="auto"/>
            <w:left w:val="none" w:sz="0" w:space="0" w:color="auto"/>
            <w:bottom w:val="none" w:sz="0" w:space="0" w:color="auto"/>
            <w:right w:val="none" w:sz="0" w:space="0" w:color="auto"/>
          </w:divBdr>
          <w:divsChild>
            <w:div w:id="135608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925323">
      <w:bodyDiv w:val="1"/>
      <w:marLeft w:val="0"/>
      <w:marRight w:val="0"/>
      <w:marTop w:val="0"/>
      <w:marBottom w:val="0"/>
      <w:divBdr>
        <w:top w:val="none" w:sz="0" w:space="0" w:color="auto"/>
        <w:left w:val="none" w:sz="0" w:space="0" w:color="auto"/>
        <w:bottom w:val="none" w:sz="0" w:space="0" w:color="auto"/>
        <w:right w:val="none" w:sz="0" w:space="0" w:color="auto"/>
      </w:divBdr>
      <w:divsChild>
        <w:div w:id="1351685787">
          <w:marLeft w:val="0"/>
          <w:marRight w:val="0"/>
          <w:marTop w:val="0"/>
          <w:marBottom w:val="0"/>
          <w:divBdr>
            <w:top w:val="none" w:sz="0" w:space="0" w:color="auto"/>
            <w:left w:val="none" w:sz="0" w:space="0" w:color="auto"/>
            <w:bottom w:val="none" w:sz="0" w:space="0" w:color="auto"/>
            <w:right w:val="none" w:sz="0" w:space="0" w:color="auto"/>
          </w:divBdr>
        </w:div>
      </w:divsChild>
    </w:div>
    <w:div w:id="1219391955">
      <w:bodyDiv w:val="1"/>
      <w:marLeft w:val="0"/>
      <w:marRight w:val="0"/>
      <w:marTop w:val="0"/>
      <w:marBottom w:val="0"/>
      <w:divBdr>
        <w:top w:val="none" w:sz="0" w:space="0" w:color="auto"/>
        <w:left w:val="none" w:sz="0" w:space="0" w:color="auto"/>
        <w:bottom w:val="none" w:sz="0" w:space="0" w:color="auto"/>
        <w:right w:val="none" w:sz="0" w:space="0" w:color="auto"/>
      </w:divBdr>
      <w:divsChild>
        <w:div w:id="1258948000">
          <w:marLeft w:val="0"/>
          <w:marRight w:val="0"/>
          <w:marTop w:val="0"/>
          <w:marBottom w:val="0"/>
          <w:divBdr>
            <w:top w:val="none" w:sz="0" w:space="0" w:color="auto"/>
            <w:left w:val="none" w:sz="0" w:space="0" w:color="auto"/>
            <w:bottom w:val="none" w:sz="0" w:space="0" w:color="auto"/>
            <w:right w:val="none" w:sz="0" w:space="0" w:color="auto"/>
          </w:divBdr>
          <w:divsChild>
            <w:div w:id="165101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200737">
      <w:bodyDiv w:val="1"/>
      <w:marLeft w:val="0"/>
      <w:marRight w:val="0"/>
      <w:marTop w:val="0"/>
      <w:marBottom w:val="0"/>
      <w:divBdr>
        <w:top w:val="none" w:sz="0" w:space="0" w:color="auto"/>
        <w:left w:val="none" w:sz="0" w:space="0" w:color="auto"/>
        <w:bottom w:val="none" w:sz="0" w:space="0" w:color="auto"/>
        <w:right w:val="none" w:sz="0" w:space="0" w:color="auto"/>
      </w:divBdr>
      <w:divsChild>
        <w:div w:id="973218760">
          <w:marLeft w:val="0"/>
          <w:marRight w:val="0"/>
          <w:marTop w:val="0"/>
          <w:marBottom w:val="0"/>
          <w:divBdr>
            <w:top w:val="none" w:sz="0" w:space="0" w:color="auto"/>
            <w:left w:val="none" w:sz="0" w:space="0" w:color="auto"/>
            <w:bottom w:val="none" w:sz="0" w:space="0" w:color="auto"/>
            <w:right w:val="none" w:sz="0" w:space="0" w:color="auto"/>
          </w:divBdr>
        </w:div>
      </w:divsChild>
    </w:div>
    <w:div w:id="1312364484">
      <w:bodyDiv w:val="1"/>
      <w:marLeft w:val="0"/>
      <w:marRight w:val="0"/>
      <w:marTop w:val="0"/>
      <w:marBottom w:val="0"/>
      <w:divBdr>
        <w:top w:val="none" w:sz="0" w:space="0" w:color="auto"/>
        <w:left w:val="none" w:sz="0" w:space="0" w:color="auto"/>
        <w:bottom w:val="none" w:sz="0" w:space="0" w:color="auto"/>
        <w:right w:val="none" w:sz="0" w:space="0" w:color="auto"/>
      </w:divBdr>
      <w:divsChild>
        <w:div w:id="77674272">
          <w:marLeft w:val="0"/>
          <w:marRight w:val="0"/>
          <w:marTop w:val="0"/>
          <w:marBottom w:val="0"/>
          <w:divBdr>
            <w:top w:val="none" w:sz="0" w:space="0" w:color="auto"/>
            <w:left w:val="none" w:sz="0" w:space="0" w:color="auto"/>
            <w:bottom w:val="none" w:sz="0" w:space="0" w:color="auto"/>
            <w:right w:val="none" w:sz="0" w:space="0" w:color="auto"/>
          </w:divBdr>
        </w:div>
      </w:divsChild>
    </w:div>
    <w:div w:id="1404715318">
      <w:bodyDiv w:val="1"/>
      <w:marLeft w:val="0"/>
      <w:marRight w:val="0"/>
      <w:marTop w:val="0"/>
      <w:marBottom w:val="0"/>
      <w:divBdr>
        <w:top w:val="none" w:sz="0" w:space="0" w:color="auto"/>
        <w:left w:val="none" w:sz="0" w:space="0" w:color="auto"/>
        <w:bottom w:val="none" w:sz="0" w:space="0" w:color="auto"/>
        <w:right w:val="none" w:sz="0" w:space="0" w:color="auto"/>
      </w:divBdr>
      <w:divsChild>
        <w:div w:id="1394893146">
          <w:marLeft w:val="0"/>
          <w:marRight w:val="0"/>
          <w:marTop w:val="0"/>
          <w:marBottom w:val="0"/>
          <w:divBdr>
            <w:top w:val="none" w:sz="0" w:space="0" w:color="auto"/>
            <w:left w:val="none" w:sz="0" w:space="0" w:color="auto"/>
            <w:bottom w:val="none" w:sz="0" w:space="0" w:color="auto"/>
            <w:right w:val="none" w:sz="0" w:space="0" w:color="auto"/>
          </w:divBdr>
        </w:div>
      </w:divsChild>
    </w:div>
    <w:div w:id="1451362194">
      <w:bodyDiv w:val="1"/>
      <w:marLeft w:val="0"/>
      <w:marRight w:val="0"/>
      <w:marTop w:val="0"/>
      <w:marBottom w:val="0"/>
      <w:divBdr>
        <w:top w:val="none" w:sz="0" w:space="0" w:color="auto"/>
        <w:left w:val="none" w:sz="0" w:space="0" w:color="auto"/>
        <w:bottom w:val="none" w:sz="0" w:space="0" w:color="auto"/>
        <w:right w:val="none" w:sz="0" w:space="0" w:color="auto"/>
      </w:divBdr>
      <w:divsChild>
        <w:div w:id="1446844887">
          <w:marLeft w:val="0"/>
          <w:marRight w:val="0"/>
          <w:marTop w:val="0"/>
          <w:marBottom w:val="0"/>
          <w:divBdr>
            <w:top w:val="none" w:sz="0" w:space="0" w:color="auto"/>
            <w:left w:val="none" w:sz="0" w:space="0" w:color="auto"/>
            <w:bottom w:val="none" w:sz="0" w:space="0" w:color="auto"/>
            <w:right w:val="none" w:sz="0" w:space="0" w:color="auto"/>
          </w:divBdr>
        </w:div>
      </w:divsChild>
    </w:div>
    <w:div w:id="1511337067">
      <w:bodyDiv w:val="1"/>
      <w:marLeft w:val="0"/>
      <w:marRight w:val="0"/>
      <w:marTop w:val="0"/>
      <w:marBottom w:val="0"/>
      <w:divBdr>
        <w:top w:val="none" w:sz="0" w:space="0" w:color="auto"/>
        <w:left w:val="none" w:sz="0" w:space="0" w:color="auto"/>
        <w:bottom w:val="none" w:sz="0" w:space="0" w:color="auto"/>
        <w:right w:val="none" w:sz="0" w:space="0" w:color="auto"/>
      </w:divBdr>
      <w:divsChild>
        <w:div w:id="675569746">
          <w:marLeft w:val="0"/>
          <w:marRight w:val="0"/>
          <w:marTop w:val="0"/>
          <w:marBottom w:val="0"/>
          <w:divBdr>
            <w:top w:val="none" w:sz="0" w:space="0" w:color="auto"/>
            <w:left w:val="none" w:sz="0" w:space="0" w:color="auto"/>
            <w:bottom w:val="none" w:sz="0" w:space="0" w:color="auto"/>
            <w:right w:val="none" w:sz="0" w:space="0" w:color="auto"/>
          </w:divBdr>
        </w:div>
      </w:divsChild>
    </w:div>
    <w:div w:id="1664501892">
      <w:bodyDiv w:val="1"/>
      <w:marLeft w:val="0"/>
      <w:marRight w:val="0"/>
      <w:marTop w:val="0"/>
      <w:marBottom w:val="0"/>
      <w:divBdr>
        <w:top w:val="none" w:sz="0" w:space="0" w:color="auto"/>
        <w:left w:val="none" w:sz="0" w:space="0" w:color="auto"/>
        <w:bottom w:val="none" w:sz="0" w:space="0" w:color="auto"/>
        <w:right w:val="none" w:sz="0" w:space="0" w:color="auto"/>
      </w:divBdr>
      <w:divsChild>
        <w:div w:id="1539925872">
          <w:marLeft w:val="0"/>
          <w:marRight w:val="0"/>
          <w:marTop w:val="0"/>
          <w:marBottom w:val="0"/>
          <w:divBdr>
            <w:top w:val="none" w:sz="0" w:space="0" w:color="auto"/>
            <w:left w:val="none" w:sz="0" w:space="0" w:color="auto"/>
            <w:bottom w:val="none" w:sz="0" w:space="0" w:color="auto"/>
            <w:right w:val="none" w:sz="0" w:space="0" w:color="auto"/>
          </w:divBdr>
          <w:divsChild>
            <w:div w:id="129749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830342">
      <w:bodyDiv w:val="1"/>
      <w:marLeft w:val="0"/>
      <w:marRight w:val="0"/>
      <w:marTop w:val="0"/>
      <w:marBottom w:val="0"/>
      <w:divBdr>
        <w:top w:val="none" w:sz="0" w:space="0" w:color="auto"/>
        <w:left w:val="none" w:sz="0" w:space="0" w:color="auto"/>
        <w:bottom w:val="none" w:sz="0" w:space="0" w:color="auto"/>
        <w:right w:val="none" w:sz="0" w:space="0" w:color="auto"/>
      </w:divBdr>
    </w:div>
    <w:div w:id="1890456848">
      <w:bodyDiv w:val="1"/>
      <w:marLeft w:val="0"/>
      <w:marRight w:val="0"/>
      <w:marTop w:val="0"/>
      <w:marBottom w:val="0"/>
      <w:divBdr>
        <w:top w:val="none" w:sz="0" w:space="0" w:color="auto"/>
        <w:left w:val="none" w:sz="0" w:space="0" w:color="auto"/>
        <w:bottom w:val="none" w:sz="0" w:space="0" w:color="auto"/>
        <w:right w:val="none" w:sz="0" w:space="0" w:color="auto"/>
      </w:divBdr>
      <w:divsChild>
        <w:div w:id="1228417780">
          <w:marLeft w:val="0"/>
          <w:marRight w:val="0"/>
          <w:marTop w:val="0"/>
          <w:marBottom w:val="0"/>
          <w:divBdr>
            <w:top w:val="none" w:sz="0" w:space="0" w:color="auto"/>
            <w:left w:val="none" w:sz="0" w:space="0" w:color="auto"/>
            <w:bottom w:val="none" w:sz="0" w:space="0" w:color="auto"/>
            <w:right w:val="none" w:sz="0" w:space="0" w:color="auto"/>
          </w:divBdr>
        </w:div>
      </w:divsChild>
    </w:div>
    <w:div w:id="1921207229">
      <w:bodyDiv w:val="1"/>
      <w:marLeft w:val="0"/>
      <w:marRight w:val="0"/>
      <w:marTop w:val="0"/>
      <w:marBottom w:val="0"/>
      <w:divBdr>
        <w:top w:val="none" w:sz="0" w:space="0" w:color="auto"/>
        <w:left w:val="none" w:sz="0" w:space="0" w:color="auto"/>
        <w:bottom w:val="none" w:sz="0" w:space="0" w:color="auto"/>
        <w:right w:val="none" w:sz="0" w:space="0" w:color="auto"/>
      </w:divBdr>
      <w:divsChild>
        <w:div w:id="486170627">
          <w:marLeft w:val="0"/>
          <w:marRight w:val="0"/>
          <w:marTop w:val="0"/>
          <w:marBottom w:val="0"/>
          <w:divBdr>
            <w:top w:val="none" w:sz="0" w:space="0" w:color="auto"/>
            <w:left w:val="none" w:sz="0" w:space="0" w:color="auto"/>
            <w:bottom w:val="none" w:sz="0" w:space="0" w:color="auto"/>
            <w:right w:val="none" w:sz="0" w:space="0" w:color="auto"/>
          </w:divBdr>
        </w:div>
      </w:divsChild>
    </w:div>
    <w:div w:id="2003314631">
      <w:bodyDiv w:val="1"/>
      <w:marLeft w:val="0"/>
      <w:marRight w:val="0"/>
      <w:marTop w:val="0"/>
      <w:marBottom w:val="0"/>
      <w:divBdr>
        <w:top w:val="none" w:sz="0" w:space="0" w:color="auto"/>
        <w:left w:val="none" w:sz="0" w:space="0" w:color="auto"/>
        <w:bottom w:val="none" w:sz="0" w:space="0" w:color="auto"/>
        <w:right w:val="none" w:sz="0" w:space="0" w:color="auto"/>
      </w:divBdr>
      <w:divsChild>
        <w:div w:id="2613776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4819</TotalTime>
  <Pages>8</Pages>
  <Words>3352</Words>
  <Characters>19108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Mallett (Aneurin Bevan UHB - Digital Data and Technology)</dc:creator>
  <cp:keywords/>
  <dc:description/>
  <cp:lastModifiedBy>Donna Mallett (Aneurin Bevan UHB - Digital Data and Technology)</cp:lastModifiedBy>
  <cp:revision>396</cp:revision>
  <dcterms:created xsi:type="dcterms:W3CDTF">2026-10-19T05:11:00Z</dcterms:created>
  <dcterms:modified xsi:type="dcterms:W3CDTF">2026-10-23T14:21:00Z</dcterms:modified>
</cp:coreProperties>
</file>