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DAC36" w14:textId="5A340331" w:rsidR="007C0667" w:rsidRPr="00284893" w:rsidRDefault="00B07310">
      <w:pPr>
        <w:rPr>
          <w:rFonts w:cstheme="minorHAnsi"/>
          <w:b/>
          <w:u w:val="single"/>
        </w:rPr>
      </w:pPr>
      <w:bookmarkStart w:id="0" w:name="_Hlk536465085"/>
      <w:r w:rsidRPr="00284893">
        <w:rPr>
          <w:rFonts w:cstheme="minorHAnsi"/>
          <w:b/>
          <w:u w:val="single"/>
        </w:rPr>
        <w:t xml:space="preserve">To what extent did apathy play a role in the rejection of Devolution by the Welsh people in March 1979, as opposed to a basic opposition to the provisions? Your answer should </w:t>
      </w:r>
      <w:bookmarkStart w:id="1" w:name="_Hlk536379597"/>
      <w:r w:rsidRPr="00284893">
        <w:rPr>
          <w:rFonts w:cstheme="minorHAnsi"/>
          <w:b/>
          <w:u w:val="single"/>
        </w:rPr>
        <w:t>pay due attention to regional variations.</w:t>
      </w:r>
      <w:bookmarkEnd w:id="1"/>
    </w:p>
    <w:bookmarkEnd w:id="0"/>
    <w:p w14:paraId="186B4DD0" w14:textId="7C810451" w:rsidR="00B07310" w:rsidRPr="00284893" w:rsidRDefault="008F7EE5">
      <w:pPr>
        <w:rPr>
          <w:rFonts w:cstheme="minorHAnsi"/>
        </w:rPr>
      </w:pPr>
      <w:r w:rsidRPr="00284893">
        <w:rPr>
          <w:rFonts w:cstheme="minorHAnsi"/>
        </w:rPr>
        <w:t>Devolution was something that had been growing in Wales from the last part of the 19</w:t>
      </w:r>
      <w:r w:rsidRPr="00284893">
        <w:rPr>
          <w:rFonts w:cstheme="minorHAnsi"/>
          <w:vertAlign w:val="superscript"/>
        </w:rPr>
        <w:t>th</w:t>
      </w:r>
      <w:r w:rsidRPr="00284893">
        <w:rPr>
          <w:rFonts w:cstheme="minorHAnsi"/>
        </w:rPr>
        <w:t xml:space="preserve"> century</w:t>
      </w:r>
      <w:r w:rsidR="008754A1" w:rsidRPr="00284893">
        <w:rPr>
          <w:rFonts w:cstheme="minorHAnsi"/>
        </w:rPr>
        <w:t xml:space="preserve"> when Cymru Fydd (literally young wales) and</w:t>
      </w:r>
      <w:r w:rsidR="001A49C6" w:rsidRPr="00284893">
        <w:rPr>
          <w:rFonts w:cstheme="minorHAnsi"/>
        </w:rPr>
        <w:t xml:space="preserve"> other </w:t>
      </w:r>
      <w:r w:rsidR="008754A1" w:rsidRPr="00284893">
        <w:rPr>
          <w:rFonts w:cstheme="minorHAnsi"/>
        </w:rPr>
        <w:t>call</w:t>
      </w:r>
      <w:r w:rsidR="001A49C6" w:rsidRPr="00284893">
        <w:rPr>
          <w:rFonts w:cstheme="minorHAnsi"/>
        </w:rPr>
        <w:t>s</w:t>
      </w:r>
      <w:r w:rsidR="008754A1" w:rsidRPr="00284893">
        <w:rPr>
          <w:rFonts w:cstheme="minorHAnsi"/>
        </w:rPr>
        <w:t xml:space="preserve"> from the liberals for ‘home rule’ </w:t>
      </w:r>
      <w:r w:rsidR="0069185C" w:rsidRPr="00284893">
        <w:rPr>
          <w:rFonts w:cstheme="minorHAnsi"/>
        </w:rPr>
        <w:t xml:space="preserve">in </w:t>
      </w:r>
      <w:r w:rsidR="008754A1" w:rsidRPr="00284893">
        <w:rPr>
          <w:rFonts w:cstheme="minorHAnsi"/>
        </w:rPr>
        <w:t xml:space="preserve">Wales began </w:t>
      </w:r>
      <w:r w:rsidR="008754A1" w:rsidRPr="00284893">
        <w:rPr>
          <w:rStyle w:val="FootnoteReference"/>
          <w:rFonts w:cstheme="minorHAnsi"/>
        </w:rPr>
        <w:footnoteReference w:id="1"/>
      </w:r>
      <w:r w:rsidR="008754A1" w:rsidRPr="00284893">
        <w:rPr>
          <w:rFonts w:cstheme="minorHAnsi"/>
        </w:rPr>
        <w:t xml:space="preserve"> but what was devolution?</w:t>
      </w:r>
      <w:r w:rsidR="00AA4FD7" w:rsidRPr="00284893">
        <w:rPr>
          <w:rFonts w:cstheme="minorHAnsi"/>
        </w:rPr>
        <w:t xml:space="preserve"> The campaign for devolution was grounded by a “widely held view that the Welsh people deserved a better deal than the UK government based in Westminster seemed capable of delivering”</w:t>
      </w:r>
      <w:r w:rsidR="00AA4FD7" w:rsidRPr="00284893">
        <w:rPr>
          <w:rStyle w:val="FootnoteReference"/>
          <w:rFonts w:cstheme="minorHAnsi"/>
        </w:rPr>
        <w:footnoteReference w:id="2"/>
      </w:r>
      <w:r w:rsidR="00C066B0" w:rsidRPr="00284893">
        <w:rPr>
          <w:rFonts w:cstheme="minorHAnsi"/>
        </w:rPr>
        <w:t>. It’s easy to get tied up in the</w:t>
      </w:r>
      <w:r w:rsidR="00E06611" w:rsidRPr="00284893">
        <w:rPr>
          <w:rFonts w:cstheme="minorHAnsi"/>
        </w:rPr>
        <w:t xml:space="preserve"> devolution vote itself but as </w:t>
      </w:r>
      <w:r w:rsidR="00AA4FD7" w:rsidRPr="00284893">
        <w:rPr>
          <w:rFonts w:cstheme="minorHAnsi"/>
        </w:rPr>
        <w:t>Ron Davies said “devolution is a process not an event”</w:t>
      </w:r>
      <w:r w:rsidR="00AA4FD7" w:rsidRPr="00284893">
        <w:rPr>
          <w:rStyle w:val="FootnoteReference"/>
          <w:rFonts w:cstheme="minorHAnsi"/>
        </w:rPr>
        <w:footnoteReference w:id="3"/>
      </w:r>
      <w:r w:rsidR="00AA4FD7" w:rsidRPr="00284893">
        <w:rPr>
          <w:rFonts w:cstheme="minorHAnsi"/>
        </w:rPr>
        <w:t xml:space="preserve"> which I think is important to remember while analysing the mindset of the people at the time.</w:t>
      </w:r>
      <w:r w:rsidR="00F921AB" w:rsidRPr="00284893">
        <w:rPr>
          <w:rFonts w:cstheme="minorHAnsi"/>
        </w:rPr>
        <w:t xml:space="preserve"> </w:t>
      </w:r>
    </w:p>
    <w:p w14:paraId="43D07C43" w14:textId="67EC7231" w:rsidR="001A49C6" w:rsidRPr="00284893" w:rsidRDefault="001A49C6">
      <w:pPr>
        <w:rPr>
          <w:rFonts w:cstheme="minorHAnsi"/>
        </w:rPr>
      </w:pPr>
      <w:r w:rsidRPr="00284893">
        <w:rPr>
          <w:rFonts w:cstheme="minorHAnsi"/>
        </w:rPr>
        <w:t xml:space="preserve">In order to fully answer the question above it is crucial to explore what the government was </w:t>
      </w:r>
      <w:proofErr w:type="gramStart"/>
      <w:r w:rsidRPr="00284893">
        <w:rPr>
          <w:rFonts w:cstheme="minorHAnsi"/>
        </w:rPr>
        <w:t>actually proposing</w:t>
      </w:r>
      <w:proofErr w:type="gramEnd"/>
      <w:r w:rsidRPr="00284893">
        <w:rPr>
          <w:rFonts w:cstheme="minorHAnsi"/>
        </w:rPr>
        <w:t>, what the people were voting for. The referendum consisted of one yes or no question “Do you want the provisions of the Wales Act 1978 to be put into effect?”</w:t>
      </w:r>
      <w:r w:rsidRPr="00284893">
        <w:rPr>
          <w:rStyle w:val="FootnoteReference"/>
          <w:rFonts w:cstheme="minorHAnsi"/>
        </w:rPr>
        <w:footnoteReference w:id="4"/>
      </w:r>
      <w:r w:rsidR="00057CDE" w:rsidRPr="00284893">
        <w:rPr>
          <w:rFonts w:cstheme="minorHAnsi"/>
        </w:rPr>
        <w:t xml:space="preserve"> The Wales Act of 1978 was a preliminary act in government</w:t>
      </w:r>
      <w:r w:rsidR="00E6265A" w:rsidRPr="00284893">
        <w:rPr>
          <w:rFonts w:cstheme="minorHAnsi"/>
        </w:rPr>
        <w:t xml:space="preserve"> proposed by Michael Foot</w:t>
      </w:r>
      <w:r w:rsidR="00057CDE" w:rsidRPr="00284893">
        <w:rPr>
          <w:rFonts w:cstheme="minorHAnsi"/>
        </w:rPr>
        <w:t xml:space="preserve"> that outlined the chance for Wales to have an Assembly devoid of all law making and tax-raising powers.</w:t>
      </w:r>
      <w:r w:rsidR="00E6265A" w:rsidRPr="00284893">
        <w:rPr>
          <w:rFonts w:cstheme="minorHAnsi"/>
        </w:rPr>
        <w:t xml:space="preserve"> The Assembly would have certain responsibilities and therefore some level of power. These responsibilities covered housing, education, health, the environment, planning, and had the power to aid museums and galleries, and other cultural and recreational activities. This included the Welsh Language</w:t>
      </w:r>
      <w:r w:rsidR="00E6265A" w:rsidRPr="00284893">
        <w:rPr>
          <w:rStyle w:val="FootnoteReference"/>
          <w:rFonts w:cstheme="minorHAnsi"/>
        </w:rPr>
        <w:footnoteReference w:id="5"/>
      </w:r>
      <w:r w:rsidR="00E6265A" w:rsidRPr="00284893">
        <w:rPr>
          <w:rFonts w:cstheme="minorHAnsi"/>
        </w:rPr>
        <w:t>. The referendum saw a record loss</w:t>
      </w:r>
      <w:r w:rsidR="00C3636D" w:rsidRPr="00284893">
        <w:rPr>
          <w:rFonts w:cstheme="minorHAnsi"/>
        </w:rPr>
        <w:t xml:space="preserve"> shown in the graph below:</w:t>
      </w:r>
    </w:p>
    <w:p w14:paraId="0616153D" w14:textId="61204F7B" w:rsidR="00E6265A" w:rsidRPr="00284893" w:rsidRDefault="00B471F6">
      <w:pPr>
        <w:rPr>
          <w:rFonts w:cstheme="minorHAnsi"/>
        </w:rPr>
      </w:pPr>
      <w:r w:rsidRPr="00284893">
        <w:rPr>
          <w:rFonts w:cstheme="minorHAnsi"/>
          <w:noProof/>
        </w:rPr>
        <w:drawing>
          <wp:anchor distT="0" distB="0" distL="114300" distR="114300" simplePos="0" relativeHeight="251658240" behindDoc="1" locked="0" layoutInCell="1" allowOverlap="1" wp14:anchorId="43720068" wp14:editId="2F95FF92">
            <wp:simplePos x="0" y="0"/>
            <wp:positionH relativeFrom="margin">
              <wp:align>center</wp:align>
            </wp:positionH>
            <wp:positionV relativeFrom="paragraph">
              <wp:posOffset>7409</wp:posOffset>
            </wp:positionV>
            <wp:extent cx="3619500" cy="1905000"/>
            <wp:effectExtent l="0" t="0" r="0" b="0"/>
            <wp:wrapTight wrapText="bothSides">
              <wp:wrapPolygon edited="0">
                <wp:start x="682" y="0"/>
                <wp:lineTo x="0" y="1296"/>
                <wp:lineTo x="0" y="2160"/>
                <wp:lineTo x="682" y="3456"/>
                <wp:lineTo x="682" y="6048"/>
                <wp:lineTo x="2387" y="6912"/>
                <wp:lineTo x="8413" y="6912"/>
                <wp:lineTo x="8413" y="13824"/>
                <wp:lineTo x="5116" y="14040"/>
                <wp:lineTo x="909" y="15984"/>
                <wp:lineTo x="1023" y="21384"/>
                <wp:lineTo x="20691" y="21384"/>
                <wp:lineTo x="20804" y="17280"/>
                <wp:lineTo x="18872" y="13824"/>
                <wp:lineTo x="18985" y="8856"/>
                <wp:lineTo x="18644" y="7776"/>
                <wp:lineTo x="17735" y="6696"/>
                <wp:lineTo x="15461" y="5616"/>
                <wp:lineTo x="9891" y="3456"/>
                <wp:lineTo x="19781" y="2808"/>
                <wp:lineTo x="19554" y="0"/>
                <wp:lineTo x="1251" y="0"/>
                <wp:lineTo x="682" y="0"/>
              </wp:wrapPolygon>
            </wp:wrapTight>
            <wp:docPr id="1" name="Picture 1" descr="Welsh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Resul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4893">
        <w:rPr>
          <w:rFonts w:cstheme="minorHAnsi"/>
        </w:rPr>
        <w:t xml:space="preserve">                                                                                     </w:t>
      </w:r>
    </w:p>
    <w:p w14:paraId="696EFA62" w14:textId="3208701F" w:rsidR="00D1484B" w:rsidRPr="00284893" w:rsidRDefault="00D1484B" w:rsidP="00D1484B">
      <w:pPr>
        <w:rPr>
          <w:rFonts w:cstheme="minorHAnsi"/>
          <w:color w:val="312B39"/>
          <w:shd w:val="clear" w:color="auto" w:fill="FFFFFF"/>
        </w:rPr>
      </w:pPr>
      <w:r w:rsidRPr="00284893">
        <w:rPr>
          <w:rFonts w:cstheme="minorHAnsi"/>
        </w:rPr>
        <w:t>Figure 1</w:t>
      </w:r>
      <w:r w:rsidRPr="00284893">
        <w:rPr>
          <w:rStyle w:val="FootnoteReference"/>
          <w:rFonts w:cstheme="minorHAnsi"/>
          <w:color w:val="312B39"/>
          <w:shd w:val="clear" w:color="auto" w:fill="FFFFFF"/>
        </w:rPr>
        <w:footnoteReference w:id="6"/>
      </w:r>
    </w:p>
    <w:p w14:paraId="68B31DD4" w14:textId="74D0B4E9" w:rsidR="00E6265A" w:rsidRPr="00284893" w:rsidRDefault="00B471F6">
      <w:pPr>
        <w:rPr>
          <w:rFonts w:cstheme="minorHAnsi"/>
          <w:color w:val="312B39"/>
          <w:shd w:val="clear" w:color="auto" w:fill="FFFFFF"/>
        </w:rPr>
      </w:pPr>
      <w:r w:rsidRPr="00284893">
        <w:rPr>
          <w:rFonts w:cstheme="minorHAnsi"/>
        </w:rPr>
        <w:t xml:space="preserve">                                                                                                                                          </w:t>
      </w:r>
      <w:r w:rsidR="00C3636D" w:rsidRPr="00284893">
        <w:rPr>
          <w:rFonts w:cstheme="minorHAnsi"/>
          <w:color w:val="312B39"/>
          <w:shd w:val="clear" w:color="auto" w:fill="FFFFFF"/>
        </w:rPr>
        <w:t xml:space="preserve">                                                                                                                                         </w:t>
      </w:r>
    </w:p>
    <w:p w14:paraId="2FF5964E" w14:textId="2D0FCCAE" w:rsidR="00E6265A" w:rsidRPr="00284893" w:rsidRDefault="00B471F6">
      <w:pPr>
        <w:rPr>
          <w:rFonts w:cstheme="minorHAnsi"/>
          <w:color w:val="312B39"/>
          <w:shd w:val="clear" w:color="auto" w:fill="FFFFFF"/>
        </w:rPr>
      </w:pPr>
      <w:r w:rsidRPr="00284893">
        <w:rPr>
          <w:rFonts w:cstheme="minorHAnsi"/>
          <w:color w:val="312B39"/>
          <w:shd w:val="clear" w:color="auto" w:fill="FFFFFF"/>
        </w:rPr>
        <w:t xml:space="preserve">                                                                             </w:t>
      </w:r>
    </w:p>
    <w:p w14:paraId="633D6F22" w14:textId="46DD457D" w:rsidR="00B471F6" w:rsidRPr="00284893" w:rsidRDefault="00B471F6">
      <w:pPr>
        <w:rPr>
          <w:rFonts w:cstheme="minorHAnsi"/>
          <w:color w:val="312B39"/>
          <w:shd w:val="clear" w:color="auto" w:fill="FFFFFF"/>
        </w:rPr>
      </w:pPr>
    </w:p>
    <w:p w14:paraId="31BFB9F5" w14:textId="234DB4E9" w:rsidR="00B471F6" w:rsidRPr="00284893" w:rsidRDefault="00B471F6">
      <w:pPr>
        <w:rPr>
          <w:rFonts w:cstheme="minorHAnsi"/>
          <w:color w:val="312B39"/>
          <w:shd w:val="clear" w:color="auto" w:fill="FFFFFF"/>
        </w:rPr>
      </w:pPr>
    </w:p>
    <w:p w14:paraId="10EC0B12" w14:textId="4A717A98" w:rsidR="00B471F6" w:rsidRPr="00284893" w:rsidRDefault="00B471F6">
      <w:pPr>
        <w:rPr>
          <w:rFonts w:cstheme="minorHAnsi"/>
          <w:color w:val="312B39"/>
          <w:shd w:val="clear" w:color="auto" w:fill="FFFFFF"/>
        </w:rPr>
      </w:pPr>
    </w:p>
    <w:p w14:paraId="7E78F6E0" w14:textId="77777777" w:rsidR="00B471F6" w:rsidRPr="00284893" w:rsidRDefault="00B471F6">
      <w:pPr>
        <w:rPr>
          <w:rFonts w:cstheme="minorHAnsi"/>
          <w:color w:val="312B39"/>
          <w:shd w:val="clear" w:color="auto" w:fill="FFFFFF"/>
        </w:rPr>
      </w:pPr>
    </w:p>
    <w:p w14:paraId="4DA2FAC8" w14:textId="0D855849" w:rsidR="00261572" w:rsidRPr="00284893" w:rsidRDefault="00261572">
      <w:pPr>
        <w:rPr>
          <w:rFonts w:cstheme="minorHAnsi"/>
          <w:color w:val="312B39"/>
          <w:shd w:val="clear" w:color="auto" w:fill="FFFFFF"/>
        </w:rPr>
      </w:pPr>
      <w:r w:rsidRPr="00284893">
        <w:rPr>
          <w:rFonts w:cstheme="minorHAnsi"/>
          <w:color w:val="312B39"/>
          <w:shd w:val="clear" w:color="auto" w:fill="FFFFFF"/>
        </w:rPr>
        <w:lastRenderedPageBreak/>
        <w:t xml:space="preserve">With less than 12% of the population of Wales (who were eligible to vote) voting Yes, </w:t>
      </w:r>
      <w:r w:rsidR="005D3D63" w:rsidRPr="00284893">
        <w:rPr>
          <w:rFonts w:cstheme="minorHAnsi"/>
          <w:color w:val="312B39"/>
          <w:shd w:val="clear" w:color="auto" w:fill="FFFFFF"/>
        </w:rPr>
        <w:t xml:space="preserve">and yet </w:t>
      </w:r>
      <w:r w:rsidR="007C33C3" w:rsidRPr="00284893">
        <w:rPr>
          <w:rFonts w:cstheme="minorHAnsi"/>
          <w:color w:val="312B39"/>
          <w:shd w:val="clear" w:color="auto" w:fill="FFFFFF"/>
        </w:rPr>
        <w:t xml:space="preserve">with </w:t>
      </w:r>
      <w:r w:rsidR="005D3D63" w:rsidRPr="00284893">
        <w:rPr>
          <w:rFonts w:cstheme="minorHAnsi"/>
          <w:color w:val="312B39"/>
          <w:shd w:val="clear" w:color="auto" w:fill="FFFFFF"/>
        </w:rPr>
        <w:t>the results being completely different less than two decades later, there must have been several contemporary influences that shaped the</w:t>
      </w:r>
      <w:r w:rsidR="00A202B7" w:rsidRPr="00284893">
        <w:rPr>
          <w:rFonts w:cstheme="minorHAnsi"/>
          <w:color w:val="312B39"/>
          <w:shd w:val="clear" w:color="auto" w:fill="FFFFFF"/>
        </w:rPr>
        <w:t xml:space="preserve"> results of the</w:t>
      </w:r>
      <w:r w:rsidR="005D3D63" w:rsidRPr="00284893">
        <w:rPr>
          <w:rFonts w:cstheme="minorHAnsi"/>
          <w:color w:val="312B39"/>
          <w:shd w:val="clear" w:color="auto" w:fill="FFFFFF"/>
        </w:rPr>
        <w:t xml:space="preserve"> first referendum. </w:t>
      </w:r>
    </w:p>
    <w:p w14:paraId="6A919C8C" w14:textId="4356A099" w:rsidR="00A92749" w:rsidRPr="00284893" w:rsidRDefault="00261572">
      <w:pPr>
        <w:rPr>
          <w:rFonts w:cstheme="minorHAnsi"/>
          <w:color w:val="312B39"/>
          <w:shd w:val="clear" w:color="auto" w:fill="FFFFFF"/>
        </w:rPr>
      </w:pPr>
      <w:r w:rsidRPr="00284893">
        <w:rPr>
          <w:rFonts w:cstheme="minorHAnsi"/>
          <w:color w:val="312B39"/>
          <w:shd w:val="clear" w:color="auto" w:fill="FFFFFF"/>
        </w:rPr>
        <w:t>There seems to be many reasons why Wales as a country voted against Devolution</w:t>
      </w:r>
      <w:r w:rsidR="005D3D63" w:rsidRPr="00284893">
        <w:rPr>
          <w:rFonts w:cstheme="minorHAnsi"/>
          <w:color w:val="312B39"/>
          <w:shd w:val="clear" w:color="auto" w:fill="FFFFFF"/>
        </w:rPr>
        <w:t xml:space="preserve"> and there’s no denying that apathy was one of them. </w:t>
      </w:r>
      <w:r w:rsidR="00CE7AAC" w:rsidRPr="00284893">
        <w:rPr>
          <w:rFonts w:cstheme="minorHAnsi"/>
          <w:color w:val="312B39"/>
          <w:shd w:val="clear" w:color="auto" w:fill="FFFFFF"/>
        </w:rPr>
        <w:t>Kenn</w:t>
      </w:r>
      <w:r w:rsidR="00A202B7" w:rsidRPr="00284893">
        <w:rPr>
          <w:rFonts w:cstheme="minorHAnsi"/>
          <w:color w:val="312B39"/>
          <w:shd w:val="clear" w:color="auto" w:fill="FFFFFF"/>
        </w:rPr>
        <w:t>e</w:t>
      </w:r>
      <w:r w:rsidR="00CE7AAC" w:rsidRPr="00284893">
        <w:rPr>
          <w:rFonts w:cstheme="minorHAnsi"/>
          <w:color w:val="312B39"/>
          <w:shd w:val="clear" w:color="auto" w:fill="FFFFFF"/>
        </w:rPr>
        <w:t xml:space="preserve">th Morgan emphasises that “most </w:t>
      </w:r>
      <w:r w:rsidR="00775D99" w:rsidRPr="00284893">
        <w:rPr>
          <w:rFonts w:cstheme="minorHAnsi"/>
          <w:color w:val="312B39"/>
          <w:shd w:val="clear" w:color="auto" w:fill="FFFFFF"/>
        </w:rPr>
        <w:t>W</w:t>
      </w:r>
      <w:r w:rsidR="00CE7AAC" w:rsidRPr="00284893">
        <w:rPr>
          <w:rFonts w:cstheme="minorHAnsi"/>
          <w:color w:val="312B39"/>
          <w:shd w:val="clear" w:color="auto" w:fill="FFFFFF"/>
        </w:rPr>
        <w:t xml:space="preserve">elsh people were content with their dual identity, which stressed their </w:t>
      </w:r>
      <w:r w:rsidR="00A202B7" w:rsidRPr="00284893">
        <w:rPr>
          <w:rFonts w:cstheme="minorHAnsi"/>
          <w:color w:val="312B39"/>
          <w:shd w:val="clear" w:color="auto" w:fill="FFFFFF"/>
        </w:rPr>
        <w:t>B</w:t>
      </w:r>
      <w:r w:rsidR="00CE7AAC" w:rsidRPr="00284893">
        <w:rPr>
          <w:rFonts w:cstheme="minorHAnsi"/>
          <w:color w:val="312B39"/>
          <w:shd w:val="clear" w:color="auto" w:fill="FFFFFF"/>
        </w:rPr>
        <w:t>ritishness as well as their Welshness”</w:t>
      </w:r>
      <w:r w:rsidR="00CE7AAC" w:rsidRPr="00284893">
        <w:rPr>
          <w:rStyle w:val="FootnoteReference"/>
          <w:rFonts w:cstheme="minorHAnsi"/>
          <w:color w:val="312B39"/>
          <w:shd w:val="clear" w:color="auto" w:fill="FFFFFF"/>
        </w:rPr>
        <w:footnoteReference w:id="7"/>
      </w:r>
      <w:r w:rsidR="00CE7AAC" w:rsidRPr="00284893">
        <w:rPr>
          <w:rFonts w:cstheme="minorHAnsi"/>
          <w:color w:val="312B39"/>
          <w:shd w:val="clear" w:color="auto" w:fill="FFFFFF"/>
        </w:rPr>
        <w:t xml:space="preserve"> and that unlike </w:t>
      </w:r>
      <w:r w:rsidR="00A466B2" w:rsidRPr="00284893">
        <w:rPr>
          <w:rFonts w:cstheme="minorHAnsi"/>
          <w:color w:val="312B39"/>
          <w:shd w:val="clear" w:color="auto" w:fill="FFFFFF"/>
        </w:rPr>
        <w:t xml:space="preserve">in </w:t>
      </w:r>
      <w:r w:rsidR="00CE7AAC" w:rsidRPr="00284893">
        <w:rPr>
          <w:rFonts w:cstheme="minorHAnsi"/>
          <w:color w:val="312B39"/>
          <w:shd w:val="clear" w:color="auto" w:fill="FFFFFF"/>
        </w:rPr>
        <w:t>Ireland</w:t>
      </w:r>
      <w:r w:rsidR="00A466B2" w:rsidRPr="00284893">
        <w:rPr>
          <w:rFonts w:cstheme="minorHAnsi"/>
          <w:color w:val="312B39"/>
          <w:shd w:val="clear" w:color="auto" w:fill="FFFFFF"/>
        </w:rPr>
        <w:t>,</w:t>
      </w:r>
      <w:r w:rsidR="00CE7AAC" w:rsidRPr="00284893">
        <w:rPr>
          <w:rFonts w:cstheme="minorHAnsi"/>
          <w:color w:val="312B39"/>
          <w:shd w:val="clear" w:color="auto" w:fill="FFFFFF"/>
        </w:rPr>
        <w:t xml:space="preserve"> people wanted equality “within the framework of the United Kingdom and the empire”</w:t>
      </w:r>
      <w:r w:rsidR="00CE7AAC" w:rsidRPr="00284893">
        <w:rPr>
          <w:rStyle w:val="FootnoteReference"/>
          <w:rFonts w:cstheme="minorHAnsi"/>
          <w:color w:val="312B39"/>
          <w:shd w:val="clear" w:color="auto" w:fill="FFFFFF"/>
        </w:rPr>
        <w:footnoteReference w:id="8"/>
      </w:r>
      <w:r w:rsidR="00CE7AAC" w:rsidRPr="00284893">
        <w:rPr>
          <w:rFonts w:cstheme="minorHAnsi"/>
          <w:color w:val="312B39"/>
          <w:shd w:val="clear" w:color="auto" w:fill="FFFFFF"/>
        </w:rPr>
        <w:t xml:space="preserve"> – they wanted to work within the British Government, whereas Ireland were fighting to be free of the government all together. This is one thing that could have birthed apathy when it came to the devolution, Welsh people didn’t want to be separate from England and Britain, they wanted things to remain as they were, mostly, but with perhaps more respect to welsh culture and </w:t>
      </w:r>
      <w:r w:rsidR="00A466B2" w:rsidRPr="00284893">
        <w:rPr>
          <w:rFonts w:cstheme="minorHAnsi"/>
          <w:color w:val="312B39"/>
          <w:shd w:val="clear" w:color="auto" w:fill="FFFFFF"/>
        </w:rPr>
        <w:t xml:space="preserve">how they </w:t>
      </w:r>
      <w:r w:rsidR="00CE7AAC" w:rsidRPr="00284893">
        <w:rPr>
          <w:rFonts w:cstheme="minorHAnsi"/>
          <w:color w:val="312B39"/>
          <w:shd w:val="clear" w:color="auto" w:fill="FFFFFF"/>
        </w:rPr>
        <w:t>felt they deserved</w:t>
      </w:r>
      <w:r w:rsidR="00A466B2" w:rsidRPr="00284893">
        <w:rPr>
          <w:rFonts w:cstheme="minorHAnsi"/>
          <w:color w:val="312B39"/>
          <w:shd w:val="clear" w:color="auto" w:fill="FFFFFF"/>
        </w:rPr>
        <w:t xml:space="preserve"> to be treated</w:t>
      </w:r>
      <w:r w:rsidR="00CE7AAC" w:rsidRPr="00284893">
        <w:rPr>
          <w:rStyle w:val="FootnoteReference"/>
          <w:rFonts w:cstheme="minorHAnsi"/>
          <w:color w:val="312B39"/>
          <w:shd w:val="clear" w:color="auto" w:fill="FFFFFF"/>
        </w:rPr>
        <w:footnoteReference w:id="9"/>
      </w:r>
      <w:r w:rsidR="00A92749" w:rsidRPr="00284893">
        <w:rPr>
          <w:rFonts w:cstheme="minorHAnsi"/>
          <w:color w:val="312B39"/>
          <w:shd w:val="clear" w:color="auto" w:fill="FFFFFF"/>
        </w:rPr>
        <w:t xml:space="preserve">. </w:t>
      </w:r>
    </w:p>
    <w:p w14:paraId="7A31673F" w14:textId="73CFDB18" w:rsidR="00775D99" w:rsidRPr="00284893" w:rsidRDefault="00A92749">
      <w:pPr>
        <w:rPr>
          <w:rFonts w:cstheme="minorHAnsi"/>
          <w:color w:val="312B39"/>
          <w:shd w:val="clear" w:color="auto" w:fill="FFFFFF"/>
        </w:rPr>
      </w:pPr>
      <w:r w:rsidRPr="00284893">
        <w:rPr>
          <w:rFonts w:cstheme="minorHAnsi"/>
          <w:color w:val="312B39"/>
          <w:shd w:val="clear" w:color="auto" w:fill="FFFFFF"/>
        </w:rPr>
        <w:t>The ‘no’ campaign of the 1979 referendum portrayed the devolution as the first step on the “slippery slope” towards a completely independent Wales</w:t>
      </w:r>
      <w:r w:rsidRPr="00284893">
        <w:rPr>
          <w:rStyle w:val="FootnoteReference"/>
          <w:rFonts w:cstheme="minorHAnsi"/>
          <w:color w:val="312B39"/>
          <w:shd w:val="clear" w:color="auto" w:fill="FFFFFF"/>
        </w:rPr>
        <w:footnoteReference w:id="10"/>
      </w:r>
      <w:r w:rsidRPr="00284893">
        <w:rPr>
          <w:rFonts w:cstheme="minorHAnsi"/>
          <w:color w:val="312B39"/>
          <w:shd w:val="clear" w:color="auto" w:fill="FFFFFF"/>
        </w:rPr>
        <w:t>. Large parts of wales, as mentioned above, were completely against an independent Wales, they wanted to remain part of the United Kingdom, and part of the British Government.</w:t>
      </w:r>
    </w:p>
    <w:p w14:paraId="51EAF2A5" w14:textId="1466BD45" w:rsidR="007D575A" w:rsidRPr="00284893" w:rsidRDefault="005D3D63" w:rsidP="007D575A">
      <w:pPr>
        <w:rPr>
          <w:rFonts w:cstheme="minorHAnsi"/>
          <w:shd w:val="clear" w:color="auto" w:fill="FFFFFF"/>
        </w:rPr>
      </w:pPr>
      <w:r w:rsidRPr="00284893">
        <w:rPr>
          <w:rFonts w:cstheme="minorHAnsi"/>
          <w:color w:val="312B39"/>
          <w:shd w:val="clear" w:color="auto" w:fill="FFFFFF"/>
        </w:rPr>
        <w:t xml:space="preserve">People in Wales were probably made increasingly apathetic by the attempts and failures of the </w:t>
      </w:r>
      <w:r w:rsidR="00D9176A" w:rsidRPr="00284893">
        <w:rPr>
          <w:rFonts w:cstheme="minorHAnsi"/>
          <w:color w:val="312B39"/>
          <w:shd w:val="clear" w:color="auto" w:fill="FFFFFF"/>
        </w:rPr>
        <w:t>L</w:t>
      </w:r>
      <w:r w:rsidRPr="00284893">
        <w:rPr>
          <w:rFonts w:cstheme="minorHAnsi"/>
          <w:color w:val="312B39"/>
          <w:shd w:val="clear" w:color="auto" w:fill="FFFFFF"/>
        </w:rPr>
        <w:t>abour government to implement previous promises of increased power in Wales.</w:t>
      </w:r>
      <w:r w:rsidR="007D575A" w:rsidRPr="00284893">
        <w:rPr>
          <w:rFonts w:cstheme="minorHAnsi"/>
          <w:shd w:val="clear" w:color="auto" w:fill="FFFFFF"/>
        </w:rPr>
        <w:t xml:space="preserve"> Labour, around the time of the general election in 1945 had listed five main promises:</w:t>
      </w:r>
    </w:p>
    <w:p w14:paraId="3D6B95D5" w14:textId="32138198" w:rsidR="007D575A" w:rsidRPr="00284893" w:rsidRDefault="007D575A" w:rsidP="007D575A">
      <w:pPr>
        <w:pStyle w:val="IntenseQuote"/>
        <w:rPr>
          <w:rFonts w:cstheme="minorHAnsi"/>
          <w:shd w:val="clear" w:color="auto" w:fill="FFFFFF"/>
        </w:rPr>
      </w:pPr>
      <w:r w:rsidRPr="00284893">
        <w:rPr>
          <w:rFonts w:cstheme="minorHAnsi"/>
          <w:shd w:val="clear" w:color="auto" w:fill="FFFFFF"/>
        </w:rPr>
        <w:t>“A Secretary of State, a separate Welsh Broadcasting Corporation, an end to the forced transference of labour from Wales to England, a new North-South Wales trunk road, and a central body to plan and develop the Welsh economy”</w:t>
      </w:r>
      <w:r w:rsidRPr="00284893">
        <w:rPr>
          <w:rStyle w:val="FootnoteReference"/>
          <w:rFonts w:cstheme="minorHAnsi"/>
          <w:shd w:val="clear" w:color="auto" w:fill="FFFFFF"/>
        </w:rPr>
        <w:footnoteReference w:id="11"/>
      </w:r>
    </w:p>
    <w:p w14:paraId="635FE9D0" w14:textId="1AC92DCB" w:rsidR="007D575A" w:rsidRPr="00284893" w:rsidRDefault="007D575A" w:rsidP="007D575A">
      <w:pPr>
        <w:rPr>
          <w:rFonts w:cstheme="minorHAnsi"/>
        </w:rPr>
      </w:pPr>
      <w:r w:rsidRPr="00284893">
        <w:rPr>
          <w:rFonts w:cstheme="minorHAnsi"/>
        </w:rPr>
        <w:t>However, Labour failed to make any of these promises a reality, and when, years later, after increasing pressure from Welsh Nationalists (and when the Conservatives promised to give the nationalists what they wanted), they did grant Wales a Council for Wales that drew from all sides of the economy, it was a “distinctly minor one”.</w:t>
      </w:r>
      <w:r w:rsidRPr="00284893">
        <w:rPr>
          <w:rStyle w:val="FootnoteReference"/>
          <w:rFonts w:cstheme="minorHAnsi"/>
        </w:rPr>
        <w:footnoteReference w:id="12"/>
      </w:r>
      <w:r w:rsidRPr="00284893">
        <w:rPr>
          <w:rFonts w:cstheme="minorHAnsi"/>
        </w:rPr>
        <w:t xml:space="preserve">  It was an unelected body that did nothing but advise the British “government on Welsh affairs”</w:t>
      </w:r>
      <w:r w:rsidRPr="00284893">
        <w:rPr>
          <w:rStyle w:val="FootnoteReference"/>
          <w:rFonts w:cstheme="minorHAnsi"/>
        </w:rPr>
        <w:footnoteReference w:id="13"/>
      </w:r>
      <w:r w:rsidRPr="00284893">
        <w:rPr>
          <w:rFonts w:cstheme="minorHAnsi"/>
        </w:rPr>
        <w:t xml:space="preserve"> Morrison was worried that giving it too much power would increase the demand for a Secretary of State for Wales</w:t>
      </w:r>
      <w:r w:rsidR="00A202B7" w:rsidRPr="00284893">
        <w:rPr>
          <w:rFonts w:cstheme="minorHAnsi"/>
        </w:rPr>
        <w:t xml:space="preserve"> which they had already refused as it would be nothing but a mirror of the English Secretary of State and had been deemed unnecessary</w:t>
      </w:r>
      <w:r w:rsidRPr="00284893">
        <w:rPr>
          <w:rFonts w:cstheme="minorHAnsi"/>
        </w:rPr>
        <w:t>. This council was not what welsh people were asking for, was nothing near what they thought they deserved, and yet Labour leaders seemed “quite unwilling to go any further”</w:t>
      </w:r>
      <w:r w:rsidRPr="00284893">
        <w:rPr>
          <w:rStyle w:val="FootnoteReference"/>
          <w:rFonts w:cstheme="minorHAnsi"/>
        </w:rPr>
        <w:footnoteReference w:id="14"/>
      </w:r>
      <w:r w:rsidRPr="00284893">
        <w:rPr>
          <w:rFonts w:cstheme="minorHAnsi"/>
        </w:rPr>
        <w:t>.</w:t>
      </w:r>
      <w:r w:rsidR="00E037E1" w:rsidRPr="00284893">
        <w:rPr>
          <w:rFonts w:cstheme="minorHAnsi"/>
        </w:rPr>
        <w:t xml:space="preserve"> It wasn’t until 1964 that Labour </w:t>
      </w:r>
      <w:proofErr w:type="gramStart"/>
      <w:r w:rsidR="00E037E1" w:rsidRPr="00284893">
        <w:rPr>
          <w:rFonts w:cstheme="minorHAnsi"/>
        </w:rPr>
        <w:t>actually did</w:t>
      </w:r>
      <w:proofErr w:type="gramEnd"/>
      <w:r w:rsidR="00E037E1" w:rsidRPr="00284893">
        <w:rPr>
          <w:rFonts w:cstheme="minorHAnsi"/>
        </w:rPr>
        <w:t xml:space="preserve"> what they promised in 1945 and created a Secretary of State for Wales and established a Welsh Office. But it wasn’t what people expected and both the Secretary of State and the Welsh Office had limited power and only controlled “housing, local government and roads”</w:t>
      </w:r>
      <w:r w:rsidR="00E037E1" w:rsidRPr="00284893">
        <w:rPr>
          <w:rStyle w:val="FootnoteReference"/>
          <w:rFonts w:cstheme="minorHAnsi"/>
        </w:rPr>
        <w:footnoteReference w:id="15"/>
      </w:r>
      <w:r w:rsidR="00E037E1" w:rsidRPr="00284893">
        <w:rPr>
          <w:rFonts w:cstheme="minorHAnsi"/>
        </w:rPr>
        <w:t xml:space="preserve">, </w:t>
      </w:r>
      <w:r w:rsidR="00E037E1" w:rsidRPr="00284893">
        <w:rPr>
          <w:rFonts w:cstheme="minorHAnsi"/>
        </w:rPr>
        <w:lastRenderedPageBreak/>
        <w:t xml:space="preserve">though more roles were added over the years. The fact that Labour had proved to be unreliable in fulfilling the things they were offering could be part of the reason that labour support saw an almost constant decrease </w:t>
      </w:r>
      <w:r w:rsidR="00687A01" w:rsidRPr="00284893">
        <w:rPr>
          <w:rFonts w:cstheme="minorHAnsi"/>
        </w:rPr>
        <w:t xml:space="preserve">in voters </w:t>
      </w:r>
      <w:r w:rsidR="00E037E1" w:rsidRPr="00284893">
        <w:rPr>
          <w:rFonts w:cstheme="minorHAnsi"/>
        </w:rPr>
        <w:t xml:space="preserve">from the mid 1930’s until it hit an all time low in the early 1970’s: </w:t>
      </w:r>
    </w:p>
    <w:p w14:paraId="00827B4B" w14:textId="2F683101" w:rsidR="009F7C74" w:rsidRPr="00284893" w:rsidRDefault="009F7C74">
      <w:pPr>
        <w:rPr>
          <w:rFonts w:cstheme="minorHAnsi"/>
          <w:color w:val="312B39"/>
          <w:shd w:val="clear" w:color="auto" w:fill="FFFFFF"/>
        </w:rPr>
      </w:pPr>
    </w:p>
    <w:p w14:paraId="74FEC811" w14:textId="6EEF3489" w:rsidR="005D3D63" w:rsidRPr="00284893" w:rsidRDefault="00E037E1">
      <w:pPr>
        <w:rPr>
          <w:rFonts w:cstheme="minorHAnsi"/>
          <w:color w:val="312B39"/>
          <w:shd w:val="clear" w:color="auto" w:fill="FFFFFF"/>
        </w:rPr>
      </w:pPr>
      <w:r w:rsidRPr="00284893">
        <w:rPr>
          <w:rFonts w:cstheme="minorHAnsi"/>
          <w:noProof/>
        </w:rPr>
        <w:drawing>
          <wp:anchor distT="0" distB="0" distL="114300" distR="114300" simplePos="0" relativeHeight="251659264" behindDoc="1" locked="0" layoutInCell="1" allowOverlap="1" wp14:anchorId="1031D112" wp14:editId="7BA2AFDC">
            <wp:simplePos x="0" y="0"/>
            <wp:positionH relativeFrom="margin">
              <wp:posOffset>743797</wp:posOffset>
            </wp:positionH>
            <wp:positionV relativeFrom="paragraph">
              <wp:posOffset>53975</wp:posOffset>
            </wp:positionV>
            <wp:extent cx="4844415" cy="3096895"/>
            <wp:effectExtent l="0" t="0" r="0" b="8255"/>
            <wp:wrapTight wrapText="bothSides">
              <wp:wrapPolygon edited="0">
                <wp:start x="0" y="0"/>
                <wp:lineTo x="0" y="21525"/>
                <wp:lineTo x="21490" y="21525"/>
                <wp:lineTo x="21490" y="0"/>
                <wp:lineTo x="0" y="0"/>
              </wp:wrapPolygon>
            </wp:wrapTight>
            <wp:docPr id="2" name="Picture 2" descr="https://upload.wikimedia.org/wikipedia/commons/b/b7/Popular_v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b/b7/Popular_vot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44415" cy="309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F557E" w14:textId="6C3FA800" w:rsidR="00E037E1" w:rsidRPr="00284893" w:rsidRDefault="00E037E1" w:rsidP="00E037E1">
      <w:pPr>
        <w:rPr>
          <w:rFonts w:cstheme="minorHAnsi"/>
        </w:rPr>
      </w:pPr>
    </w:p>
    <w:p w14:paraId="1E49988A" w14:textId="5D313E6F" w:rsidR="00E037E1" w:rsidRPr="00284893" w:rsidRDefault="00D1484B" w:rsidP="00E037E1">
      <w:pPr>
        <w:rPr>
          <w:rFonts w:cstheme="minorHAnsi"/>
        </w:rPr>
      </w:pPr>
      <w:r w:rsidRPr="00284893">
        <w:rPr>
          <w:rFonts w:cstheme="minorHAnsi"/>
        </w:rPr>
        <w:t xml:space="preserve">Figure </w:t>
      </w:r>
      <w:r w:rsidR="009761D3" w:rsidRPr="00284893">
        <w:rPr>
          <w:rFonts w:cstheme="minorHAnsi"/>
        </w:rPr>
        <w:t>2</w:t>
      </w:r>
      <w:r w:rsidRPr="00284893">
        <w:rPr>
          <w:rStyle w:val="FootnoteReference"/>
          <w:rFonts w:cstheme="minorHAnsi"/>
        </w:rPr>
        <w:footnoteReference w:id="16"/>
      </w:r>
    </w:p>
    <w:p w14:paraId="51867059" w14:textId="77777777" w:rsidR="00D1484B" w:rsidRPr="00284893" w:rsidRDefault="00D1484B" w:rsidP="00E037E1">
      <w:pPr>
        <w:rPr>
          <w:rFonts w:cstheme="minorHAnsi"/>
        </w:rPr>
      </w:pPr>
    </w:p>
    <w:p w14:paraId="2CB22A1A" w14:textId="77777777" w:rsidR="00D1484B" w:rsidRPr="00284893" w:rsidRDefault="00D1484B" w:rsidP="00E037E1">
      <w:pPr>
        <w:rPr>
          <w:rFonts w:cstheme="minorHAnsi"/>
        </w:rPr>
      </w:pPr>
    </w:p>
    <w:p w14:paraId="62246DEF" w14:textId="77777777" w:rsidR="00D1484B" w:rsidRPr="00284893" w:rsidRDefault="00D1484B" w:rsidP="00E037E1">
      <w:pPr>
        <w:rPr>
          <w:rFonts w:cstheme="minorHAnsi"/>
        </w:rPr>
      </w:pPr>
    </w:p>
    <w:p w14:paraId="7C7B92E8" w14:textId="77777777" w:rsidR="00D1484B" w:rsidRPr="00284893" w:rsidRDefault="00D1484B" w:rsidP="00E037E1">
      <w:pPr>
        <w:rPr>
          <w:rFonts w:cstheme="minorHAnsi"/>
        </w:rPr>
      </w:pPr>
    </w:p>
    <w:p w14:paraId="78F0F653" w14:textId="77777777" w:rsidR="00D1484B" w:rsidRPr="00284893" w:rsidRDefault="00D1484B" w:rsidP="00E037E1">
      <w:pPr>
        <w:rPr>
          <w:rFonts w:cstheme="minorHAnsi"/>
        </w:rPr>
      </w:pPr>
    </w:p>
    <w:p w14:paraId="1D9F380E" w14:textId="77777777" w:rsidR="00D1484B" w:rsidRPr="00284893" w:rsidRDefault="00D1484B" w:rsidP="00E037E1">
      <w:pPr>
        <w:rPr>
          <w:rFonts w:cstheme="minorHAnsi"/>
        </w:rPr>
      </w:pPr>
    </w:p>
    <w:p w14:paraId="3873167E" w14:textId="77777777" w:rsidR="00D1484B" w:rsidRPr="00284893" w:rsidRDefault="00D1484B" w:rsidP="00E037E1">
      <w:pPr>
        <w:rPr>
          <w:rFonts w:cstheme="minorHAnsi"/>
        </w:rPr>
      </w:pPr>
    </w:p>
    <w:p w14:paraId="5F88F646" w14:textId="77777777" w:rsidR="00D1484B" w:rsidRPr="00284893" w:rsidRDefault="00D1484B" w:rsidP="00E037E1">
      <w:pPr>
        <w:rPr>
          <w:rFonts w:cstheme="minorHAnsi"/>
        </w:rPr>
      </w:pPr>
    </w:p>
    <w:p w14:paraId="0DE5185B" w14:textId="77777777" w:rsidR="00743899" w:rsidRPr="00284893" w:rsidRDefault="00743899" w:rsidP="00E037E1">
      <w:pPr>
        <w:rPr>
          <w:rFonts w:cstheme="minorHAnsi"/>
        </w:rPr>
      </w:pPr>
    </w:p>
    <w:p w14:paraId="0E7A25D1" w14:textId="7A69BF57" w:rsidR="009761D3" w:rsidRPr="00284893" w:rsidRDefault="00743899" w:rsidP="00E037E1">
      <w:pPr>
        <w:rPr>
          <w:rFonts w:cstheme="minorHAnsi"/>
        </w:rPr>
      </w:pPr>
      <w:r w:rsidRPr="00284893">
        <w:rPr>
          <w:rFonts w:cstheme="minorHAnsi"/>
        </w:rPr>
        <w:t xml:space="preserve">Not to forget the winter of discontent in which a series of strikes took place </w:t>
      </w:r>
      <w:r w:rsidR="00423D24" w:rsidRPr="00284893">
        <w:rPr>
          <w:rFonts w:cstheme="minorHAnsi"/>
        </w:rPr>
        <w:t>that left the country reeling and had effects such as leaving rubbish uncollected and the dead unburied, which is often cited as the reason of the “perception that Labour was unfit to govern”</w:t>
      </w:r>
      <w:r w:rsidR="00423D24" w:rsidRPr="00284893">
        <w:rPr>
          <w:rStyle w:val="FootnoteReference"/>
          <w:rFonts w:cstheme="minorHAnsi"/>
        </w:rPr>
        <w:footnoteReference w:id="17"/>
      </w:r>
    </w:p>
    <w:p w14:paraId="48244DD5" w14:textId="5ABE9283" w:rsidR="00594971" w:rsidRPr="00284893" w:rsidRDefault="00594971" w:rsidP="00E037E1">
      <w:pPr>
        <w:rPr>
          <w:rFonts w:cstheme="minorHAnsi"/>
          <w:shd w:val="clear" w:color="auto" w:fill="FFFFFF"/>
        </w:rPr>
      </w:pPr>
      <w:r w:rsidRPr="00284893">
        <w:rPr>
          <w:rFonts w:cstheme="minorHAnsi"/>
          <w:shd w:val="clear" w:color="auto" w:fill="FFFFFF"/>
        </w:rPr>
        <w:t xml:space="preserve">It was also </w:t>
      </w:r>
      <w:r w:rsidRPr="00284893">
        <w:rPr>
          <w:rFonts w:cstheme="minorHAnsi"/>
        </w:rPr>
        <w:t>a leading member of the Council for Wales, Henry Brooke Minister of Housing and Local Government, that approved the flooding of the Tryweryn valley despite outrage by the people of Wales and it’s elected MP’s (including those who were against the Nationalistic ideals of some of the population). Brooke was also known for refusing to endorse the economic development of Wales on behalf of the council. This created increasing levels of hostility and mistrust towards the Council</w:t>
      </w:r>
      <w:r w:rsidRPr="00284893">
        <w:rPr>
          <w:rStyle w:val="FootnoteReference"/>
          <w:rFonts w:cstheme="minorHAnsi"/>
        </w:rPr>
        <w:footnoteReference w:id="18"/>
      </w:r>
      <w:r w:rsidRPr="00284893">
        <w:rPr>
          <w:rFonts w:cstheme="minorHAnsi"/>
        </w:rPr>
        <w:t xml:space="preserve"> which may have increased apathetic or even resentment to the very idea of creating another version of the Welsh Council which clearly did not have the needs or wants of the Welsh people at heart.</w:t>
      </w:r>
    </w:p>
    <w:p w14:paraId="200B47BC" w14:textId="69B10BF3" w:rsidR="00630451" w:rsidRPr="00284893" w:rsidRDefault="00523C08" w:rsidP="00E037E1">
      <w:pPr>
        <w:rPr>
          <w:rFonts w:cstheme="minorHAnsi"/>
        </w:rPr>
      </w:pPr>
      <w:r w:rsidRPr="00284893">
        <w:rPr>
          <w:rFonts w:cstheme="minorHAnsi"/>
        </w:rPr>
        <w:t xml:space="preserve">While I couldn’t find any statistics that spoke of apathy in the vote that took place in 1979 there have been many studies into </w:t>
      </w:r>
      <w:r w:rsidR="001B0D94" w:rsidRPr="00284893">
        <w:rPr>
          <w:rFonts w:cstheme="minorHAnsi"/>
        </w:rPr>
        <w:t xml:space="preserve">the apathetic approach of the Welsh towards independence in any form in 1997 and I think it’s safe to assume that these attitudes didn’t wake up overnight. They had been there for years, and that if anything they would have been less prominent in 1997 than in 1979 since devolution was voted for in the later </w:t>
      </w:r>
      <w:r w:rsidR="00384C84" w:rsidRPr="00284893">
        <w:rPr>
          <w:rFonts w:cstheme="minorHAnsi"/>
        </w:rPr>
        <w:t>referendum</w:t>
      </w:r>
      <w:r w:rsidR="001B0D94" w:rsidRPr="00284893">
        <w:rPr>
          <w:rFonts w:cstheme="minorHAnsi"/>
        </w:rPr>
        <w:t>.</w:t>
      </w:r>
      <w:r w:rsidR="00384C84" w:rsidRPr="00284893">
        <w:rPr>
          <w:rStyle w:val="FootnoteReference"/>
          <w:rFonts w:cstheme="minorHAnsi"/>
        </w:rPr>
        <w:t xml:space="preserve"> </w:t>
      </w:r>
      <w:r w:rsidR="00384C84" w:rsidRPr="00284893">
        <w:rPr>
          <w:rFonts w:cstheme="minorHAnsi"/>
        </w:rPr>
        <w:t xml:space="preserve">                         </w:t>
      </w:r>
    </w:p>
    <w:p w14:paraId="196381F5" w14:textId="65DBA3D6" w:rsidR="00384C84" w:rsidRPr="00284893" w:rsidRDefault="00D1484B" w:rsidP="00E037E1">
      <w:pPr>
        <w:rPr>
          <w:rFonts w:cstheme="minorHAnsi"/>
        </w:rPr>
      </w:pPr>
      <w:r w:rsidRPr="00284893">
        <w:rPr>
          <w:rFonts w:cstheme="minorHAnsi"/>
          <w:noProof/>
        </w:rPr>
        <w:lastRenderedPageBreak/>
        <w:drawing>
          <wp:anchor distT="0" distB="0" distL="114300" distR="114300" simplePos="0" relativeHeight="251660288" behindDoc="1" locked="0" layoutInCell="1" allowOverlap="1" wp14:anchorId="0A96EA1D" wp14:editId="3254853A">
            <wp:simplePos x="0" y="0"/>
            <wp:positionH relativeFrom="margin">
              <wp:align>center</wp:align>
            </wp:positionH>
            <wp:positionV relativeFrom="paragraph">
              <wp:posOffset>12065</wp:posOffset>
            </wp:positionV>
            <wp:extent cx="4046855" cy="2183130"/>
            <wp:effectExtent l="0" t="0" r="0" b="7620"/>
            <wp:wrapTight wrapText="bothSides">
              <wp:wrapPolygon edited="0">
                <wp:start x="0" y="0"/>
                <wp:lineTo x="0" y="21487"/>
                <wp:lineTo x="21454" y="21487"/>
                <wp:lineTo x="214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64" t="27891" r="56127" b="53110"/>
                    <a:stretch/>
                  </pic:blipFill>
                  <pic:spPr bwMode="auto">
                    <a:xfrm>
                      <a:off x="0" y="0"/>
                      <a:ext cx="4046855" cy="218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10EB" w:rsidRPr="00284893">
        <w:rPr>
          <w:rFonts w:cstheme="minorHAnsi"/>
        </w:rPr>
        <w:t xml:space="preserve">                   </w:t>
      </w:r>
    </w:p>
    <w:p w14:paraId="7531F69B" w14:textId="4CABF625" w:rsidR="00384C84" w:rsidRPr="00284893" w:rsidRDefault="00384C84" w:rsidP="00E037E1">
      <w:pPr>
        <w:rPr>
          <w:rFonts w:cstheme="minorHAnsi"/>
        </w:rPr>
      </w:pPr>
    </w:p>
    <w:p w14:paraId="44E97783" w14:textId="4B9AB5C1" w:rsidR="00384C84" w:rsidRPr="00284893" w:rsidRDefault="00384C84" w:rsidP="00E037E1">
      <w:pPr>
        <w:rPr>
          <w:rFonts w:cstheme="minorHAnsi"/>
        </w:rPr>
      </w:pPr>
    </w:p>
    <w:p w14:paraId="093B8CCD" w14:textId="5F6EAF37" w:rsidR="00384C84" w:rsidRPr="00284893" w:rsidRDefault="00D1484B" w:rsidP="00E037E1">
      <w:pPr>
        <w:rPr>
          <w:rFonts w:cstheme="minorHAnsi"/>
        </w:rPr>
      </w:pPr>
      <w:r w:rsidRPr="00284893">
        <w:rPr>
          <w:rFonts w:cstheme="minorHAnsi"/>
        </w:rPr>
        <w:t xml:space="preserve">Figure </w:t>
      </w:r>
      <w:r w:rsidR="009761D3" w:rsidRPr="00284893">
        <w:rPr>
          <w:rFonts w:cstheme="minorHAnsi"/>
        </w:rPr>
        <w:t>3</w:t>
      </w:r>
      <w:r w:rsidRPr="00284893">
        <w:rPr>
          <w:rStyle w:val="FootnoteReference"/>
          <w:rFonts w:cstheme="minorHAnsi"/>
        </w:rPr>
        <w:footnoteReference w:id="19"/>
      </w:r>
    </w:p>
    <w:p w14:paraId="15B3E9ED" w14:textId="3221EE2F" w:rsidR="00384C84" w:rsidRPr="00284893" w:rsidRDefault="00384C84" w:rsidP="00E037E1">
      <w:pPr>
        <w:rPr>
          <w:rFonts w:cstheme="minorHAnsi"/>
        </w:rPr>
      </w:pPr>
    </w:p>
    <w:p w14:paraId="5ABB46AE" w14:textId="5D937799" w:rsidR="00384C84" w:rsidRPr="00284893" w:rsidRDefault="00384C84" w:rsidP="00E037E1">
      <w:pPr>
        <w:rPr>
          <w:rFonts w:cstheme="minorHAnsi"/>
        </w:rPr>
      </w:pPr>
    </w:p>
    <w:p w14:paraId="7D60021E" w14:textId="673E3B6C" w:rsidR="00384C84" w:rsidRPr="00284893" w:rsidRDefault="00384C84" w:rsidP="00E037E1">
      <w:pPr>
        <w:rPr>
          <w:rFonts w:cstheme="minorHAnsi"/>
        </w:rPr>
      </w:pPr>
    </w:p>
    <w:p w14:paraId="597A8842" w14:textId="4CCA26A4" w:rsidR="00384C84" w:rsidRPr="00284893" w:rsidRDefault="00384C84" w:rsidP="00E037E1">
      <w:pPr>
        <w:rPr>
          <w:rFonts w:cstheme="minorHAnsi"/>
        </w:rPr>
      </w:pPr>
    </w:p>
    <w:p w14:paraId="475083BD" w14:textId="77777777" w:rsidR="00521EA8" w:rsidRPr="00284893" w:rsidRDefault="00521EA8" w:rsidP="00E037E1">
      <w:pPr>
        <w:rPr>
          <w:rFonts w:cstheme="minorHAnsi"/>
        </w:rPr>
      </w:pPr>
    </w:p>
    <w:p w14:paraId="59A1E358" w14:textId="131436D1" w:rsidR="00D1484B" w:rsidRPr="00284893" w:rsidRDefault="005C5EDA" w:rsidP="00E037E1">
      <w:pPr>
        <w:rPr>
          <w:rFonts w:cstheme="minorHAnsi"/>
        </w:rPr>
      </w:pPr>
      <w:r w:rsidRPr="00284893">
        <w:rPr>
          <w:rFonts w:cstheme="minorHAnsi"/>
        </w:rPr>
        <w:t>The figure above shows</w:t>
      </w:r>
      <w:r w:rsidR="00521EA8" w:rsidRPr="00284893">
        <w:rPr>
          <w:rFonts w:cstheme="minorHAnsi"/>
        </w:rPr>
        <w:t xml:space="preserve"> that in 1997 34% of the voting population of Wales deliberately decided not to vote for several reasons (there is a separate figure for people who couldn’t vote due to work commitments or other reasons)</w:t>
      </w:r>
      <w:r w:rsidR="008A28A5" w:rsidRPr="00284893">
        <w:rPr>
          <w:rFonts w:cstheme="minorHAnsi"/>
        </w:rPr>
        <w:t xml:space="preserve">. </w:t>
      </w:r>
      <w:r w:rsidR="00521EA8" w:rsidRPr="00284893">
        <w:rPr>
          <w:rFonts w:cstheme="minorHAnsi"/>
        </w:rPr>
        <w:t>18% of these reported they just weren’t interested in the vote</w:t>
      </w:r>
      <w:r w:rsidR="009761D3" w:rsidRPr="00284893">
        <w:rPr>
          <w:rFonts w:cstheme="minorHAnsi"/>
        </w:rPr>
        <w:t>, a</w:t>
      </w:r>
      <w:r w:rsidR="00521EA8" w:rsidRPr="00284893">
        <w:rPr>
          <w:rFonts w:cstheme="minorHAnsi"/>
        </w:rPr>
        <w:t>nd 8% admitted they didn’t believe in having a Welsh Assembly</w:t>
      </w:r>
      <w:r w:rsidR="008A28A5" w:rsidRPr="00284893">
        <w:rPr>
          <w:rFonts w:cstheme="minorHAnsi"/>
        </w:rPr>
        <w:t xml:space="preserve"> at all</w:t>
      </w:r>
      <w:r w:rsidR="00521EA8" w:rsidRPr="00284893">
        <w:rPr>
          <w:rFonts w:cstheme="minorHAnsi"/>
        </w:rPr>
        <w:t>. It could be argued that therefore 26% of these “deliberate abstainers”</w:t>
      </w:r>
      <w:r w:rsidR="00521EA8" w:rsidRPr="00284893">
        <w:rPr>
          <w:rStyle w:val="FootnoteReference"/>
          <w:rFonts w:cstheme="minorHAnsi"/>
        </w:rPr>
        <w:footnoteReference w:id="20"/>
      </w:r>
      <w:r w:rsidR="00521EA8" w:rsidRPr="00284893">
        <w:rPr>
          <w:rFonts w:cstheme="minorHAnsi"/>
        </w:rPr>
        <w:t xml:space="preserve"> didn’t vote due to feelings of apathy, rather than not believing in the Assembly or basic opposition to the provisions.</w:t>
      </w:r>
      <w:r w:rsidR="00D1484B" w:rsidRPr="00284893">
        <w:rPr>
          <w:rFonts w:cstheme="minorHAnsi"/>
        </w:rPr>
        <w:t xml:space="preserve"> I think that it would be fair to say that </w:t>
      </w:r>
      <w:r w:rsidR="009761D3" w:rsidRPr="00284893">
        <w:rPr>
          <w:rFonts w:cstheme="minorHAnsi"/>
        </w:rPr>
        <w:t>this figure would have been reflected in the 1979 referendum as well, and would account for at least an equal amount of the 41.1% of people who didn’t vote in the first devolution vote (as seen in figure 1)</w:t>
      </w:r>
      <w:r w:rsidR="009761D3" w:rsidRPr="00284893">
        <w:rPr>
          <w:rStyle w:val="FootnoteReference"/>
          <w:rFonts w:cstheme="minorHAnsi"/>
        </w:rPr>
        <w:footnoteReference w:id="21"/>
      </w:r>
    </w:p>
    <w:p w14:paraId="7AE2277B" w14:textId="1FC8CFFD" w:rsidR="00521EA8" w:rsidRPr="00284893" w:rsidRDefault="009761D3" w:rsidP="00E037E1">
      <w:pPr>
        <w:rPr>
          <w:rFonts w:cstheme="minorHAnsi"/>
        </w:rPr>
      </w:pPr>
      <w:r w:rsidRPr="00284893">
        <w:rPr>
          <w:rFonts w:cstheme="minorHAnsi"/>
        </w:rPr>
        <w:t>The Independent recognised that apathy played more of a role in “former mining towns” than the ‘no’ campaign did</w:t>
      </w:r>
      <w:r w:rsidRPr="00284893">
        <w:rPr>
          <w:rStyle w:val="FootnoteReference"/>
          <w:rFonts w:cstheme="minorHAnsi"/>
        </w:rPr>
        <w:footnoteReference w:id="22"/>
      </w:r>
      <w:r w:rsidR="00594971" w:rsidRPr="00284893">
        <w:rPr>
          <w:rFonts w:cstheme="minorHAnsi"/>
        </w:rPr>
        <w:t>. Kenneth Morgan attributes this to “clear signs of cultural divergence between North and mid-Wales and the Southern coalfields”</w:t>
      </w:r>
      <w:r w:rsidR="00594971" w:rsidRPr="00284893">
        <w:rPr>
          <w:rStyle w:val="FootnoteReference"/>
          <w:rFonts w:cstheme="minorHAnsi"/>
        </w:rPr>
        <w:footnoteReference w:id="23"/>
      </w:r>
      <w:r w:rsidR="00594971" w:rsidRPr="00284893">
        <w:rPr>
          <w:rFonts w:cstheme="minorHAnsi"/>
        </w:rPr>
        <w:t>. Oftentimes it seemed like there was a bigger gap in between the Welsh-speaking Welsh communities and the English-speaking Welsh communities, than there was between English-speaking Welsh communities and England.</w:t>
      </w:r>
      <w:r w:rsidR="00A92749" w:rsidRPr="00284893">
        <w:rPr>
          <w:rFonts w:cstheme="minorHAnsi"/>
        </w:rPr>
        <w:t xml:space="preserve"> At the time of the referendum in 1979 the ‘no’ campaign fed off the </w:t>
      </w:r>
      <w:r w:rsidR="00D71CBE" w:rsidRPr="00284893">
        <w:rPr>
          <w:rFonts w:cstheme="minorHAnsi"/>
        </w:rPr>
        <w:t>fact</w:t>
      </w:r>
      <w:r w:rsidR="00A92749" w:rsidRPr="00284893">
        <w:rPr>
          <w:rFonts w:cstheme="minorHAnsi"/>
        </w:rPr>
        <w:t xml:space="preserve"> that the English-speaking industrialised Welsh population </w:t>
      </w:r>
      <w:r w:rsidR="00D71CBE" w:rsidRPr="00284893">
        <w:rPr>
          <w:rFonts w:cstheme="minorHAnsi"/>
        </w:rPr>
        <w:t>feared</w:t>
      </w:r>
      <w:r w:rsidR="00A92749" w:rsidRPr="00284893">
        <w:rPr>
          <w:rFonts w:cstheme="minorHAnsi"/>
        </w:rPr>
        <w:t xml:space="preserve"> “domination of Welsh life by minority Nationalists, Welsh speakers and/or a narrow inward-looking Welsh elite”</w:t>
      </w:r>
      <w:r w:rsidR="00A92749" w:rsidRPr="00284893">
        <w:rPr>
          <w:rStyle w:val="FootnoteReference"/>
          <w:rFonts w:cstheme="minorHAnsi"/>
        </w:rPr>
        <w:footnoteReference w:id="24"/>
      </w:r>
      <w:r w:rsidR="00A92749" w:rsidRPr="00284893">
        <w:rPr>
          <w:rFonts w:cstheme="minorHAnsi"/>
        </w:rPr>
        <w:t xml:space="preserve">. The ‘no’ campaign assured the English-speaking communities that the devolution would put them under the control of the Welsh-speaking </w:t>
      </w:r>
      <w:r w:rsidR="00D71CBE" w:rsidRPr="00284893">
        <w:rPr>
          <w:rFonts w:cstheme="minorHAnsi"/>
        </w:rPr>
        <w:t xml:space="preserve">rural </w:t>
      </w:r>
      <w:r w:rsidR="00A92749" w:rsidRPr="00284893">
        <w:rPr>
          <w:rFonts w:cstheme="minorHAnsi"/>
        </w:rPr>
        <w:t>communities, which was something they did not want at all.</w:t>
      </w:r>
    </w:p>
    <w:p w14:paraId="507E65CB" w14:textId="51D029F0" w:rsidR="00F5031F" w:rsidRPr="00284893" w:rsidRDefault="00F5031F">
      <w:pPr>
        <w:rPr>
          <w:rFonts w:cstheme="minorHAnsi"/>
        </w:rPr>
      </w:pPr>
      <w:r w:rsidRPr="00284893">
        <w:rPr>
          <w:rFonts w:cstheme="minorHAnsi"/>
        </w:rPr>
        <w:t>Below is a figure showing the votes for the referendum in 1979 by individual counties, ranked in descending order based on the amount of yes votes:</w:t>
      </w:r>
    </w:p>
    <w:p w14:paraId="45334963" w14:textId="602A98D4" w:rsidR="00F5031F" w:rsidRPr="00284893" w:rsidRDefault="00F5031F">
      <w:pPr>
        <w:rPr>
          <w:rFonts w:cstheme="minorHAnsi"/>
        </w:rPr>
      </w:pPr>
      <w:r w:rsidRPr="00284893">
        <w:rPr>
          <w:rFonts w:cstheme="minorHAnsi"/>
          <w:noProof/>
        </w:rPr>
        <w:lastRenderedPageBreak/>
        <w:drawing>
          <wp:anchor distT="0" distB="0" distL="114300" distR="114300" simplePos="0" relativeHeight="251662336" behindDoc="1" locked="0" layoutInCell="1" allowOverlap="1" wp14:anchorId="1A418292" wp14:editId="41E33F8D">
            <wp:simplePos x="0" y="0"/>
            <wp:positionH relativeFrom="margin">
              <wp:align>left</wp:align>
            </wp:positionH>
            <wp:positionV relativeFrom="paragraph">
              <wp:posOffset>238125</wp:posOffset>
            </wp:positionV>
            <wp:extent cx="5883910" cy="2556510"/>
            <wp:effectExtent l="0" t="0" r="2540" b="0"/>
            <wp:wrapTight wrapText="bothSides">
              <wp:wrapPolygon edited="0">
                <wp:start x="0" y="0"/>
                <wp:lineTo x="0" y="21407"/>
                <wp:lineTo x="21539" y="21407"/>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75" t="47835" r="53403" b="18156"/>
                    <a:stretch/>
                  </pic:blipFill>
                  <pic:spPr bwMode="auto">
                    <a:xfrm>
                      <a:off x="0" y="0"/>
                      <a:ext cx="5883910" cy="2556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4893">
        <w:rPr>
          <w:rFonts w:cstheme="minorHAnsi"/>
        </w:rPr>
        <w:t>Figure 4</w:t>
      </w:r>
      <w:r w:rsidRPr="00284893">
        <w:rPr>
          <w:rStyle w:val="FootnoteReference"/>
          <w:rFonts w:cstheme="minorHAnsi"/>
        </w:rPr>
        <w:footnoteReference w:id="25"/>
      </w:r>
    </w:p>
    <w:p w14:paraId="25F785EB" w14:textId="1E55D3C8" w:rsidR="00C70BBD" w:rsidRPr="00284893" w:rsidRDefault="00EE14F7">
      <w:pPr>
        <w:rPr>
          <w:rFonts w:cstheme="minorHAnsi"/>
        </w:rPr>
      </w:pPr>
      <w:r w:rsidRPr="00284893">
        <w:rPr>
          <w:rFonts w:cstheme="minorHAnsi"/>
        </w:rPr>
        <w:t>It would be almost impossible pay due attention to regional variations in the results of the referendum without</w:t>
      </w:r>
      <w:r w:rsidR="005A064E" w:rsidRPr="00284893">
        <w:rPr>
          <w:rFonts w:cstheme="minorHAnsi"/>
        </w:rPr>
        <w:t xml:space="preserve"> looking at these figures. However, I also realised that when </w:t>
      </w:r>
      <w:r w:rsidR="00C70BBD" w:rsidRPr="00284893">
        <w:rPr>
          <w:rFonts w:cstheme="minorHAnsi"/>
        </w:rPr>
        <w:t>looking at these figures compared to a regional map of the time, they helped to validate the point made above:</w:t>
      </w:r>
    </w:p>
    <w:p w14:paraId="29C8260B" w14:textId="5DAA6EC7" w:rsidR="00F5031F" w:rsidRPr="00284893" w:rsidRDefault="00261E39">
      <w:pPr>
        <w:rPr>
          <w:rFonts w:cstheme="minorHAnsi"/>
        </w:rPr>
      </w:pPr>
      <w:r w:rsidRPr="00284893">
        <w:rPr>
          <w:rFonts w:cstheme="minorHAnsi"/>
          <w:noProof/>
        </w:rPr>
        <w:drawing>
          <wp:anchor distT="0" distB="0" distL="114300" distR="114300" simplePos="0" relativeHeight="251661312" behindDoc="1" locked="0" layoutInCell="1" allowOverlap="1" wp14:anchorId="6B2FEA4B" wp14:editId="6E68C14D">
            <wp:simplePos x="0" y="0"/>
            <wp:positionH relativeFrom="margin">
              <wp:align>center</wp:align>
            </wp:positionH>
            <wp:positionV relativeFrom="paragraph">
              <wp:posOffset>6562</wp:posOffset>
            </wp:positionV>
            <wp:extent cx="2988310" cy="3573780"/>
            <wp:effectExtent l="0" t="0" r="2540" b="7620"/>
            <wp:wrapTight wrapText="bothSides">
              <wp:wrapPolygon edited="0">
                <wp:start x="0" y="0"/>
                <wp:lineTo x="0" y="21531"/>
                <wp:lineTo x="21481" y="21531"/>
                <wp:lineTo x="2148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8310" cy="3573780"/>
                    </a:xfrm>
                    <a:prstGeom prst="rect">
                      <a:avLst/>
                    </a:prstGeom>
                  </pic:spPr>
                </pic:pic>
              </a:graphicData>
            </a:graphic>
            <wp14:sizeRelH relativeFrom="page">
              <wp14:pctWidth>0</wp14:pctWidth>
            </wp14:sizeRelH>
            <wp14:sizeRelV relativeFrom="page">
              <wp14:pctHeight>0</wp14:pctHeight>
            </wp14:sizeRelV>
          </wp:anchor>
        </w:drawing>
      </w:r>
    </w:p>
    <w:p w14:paraId="7ECA4717" w14:textId="0DE94BD9" w:rsidR="00F5031F" w:rsidRPr="00284893" w:rsidRDefault="00F5031F">
      <w:pPr>
        <w:rPr>
          <w:rFonts w:cstheme="minorHAnsi"/>
        </w:rPr>
      </w:pPr>
    </w:p>
    <w:p w14:paraId="3A088DF1" w14:textId="72B07BB3" w:rsidR="00F5031F" w:rsidRPr="00284893" w:rsidRDefault="00F5031F">
      <w:pPr>
        <w:rPr>
          <w:rFonts w:cstheme="minorHAnsi"/>
        </w:rPr>
      </w:pPr>
    </w:p>
    <w:p w14:paraId="5293AA30" w14:textId="2FFA3020" w:rsidR="005751AF" w:rsidRPr="00284893" w:rsidRDefault="00C70BBD">
      <w:pPr>
        <w:rPr>
          <w:rFonts w:cstheme="minorHAnsi"/>
        </w:rPr>
      </w:pPr>
      <w:r w:rsidRPr="00284893">
        <w:rPr>
          <w:rFonts w:cstheme="minorHAnsi"/>
        </w:rPr>
        <w:t>Figure 5</w:t>
      </w:r>
      <w:r w:rsidRPr="00284893">
        <w:rPr>
          <w:rStyle w:val="FootnoteReference"/>
          <w:rFonts w:cstheme="minorHAnsi"/>
        </w:rPr>
        <w:footnoteReference w:id="26"/>
      </w:r>
    </w:p>
    <w:p w14:paraId="1F32B4BC" w14:textId="7FBE8CC8" w:rsidR="00707397" w:rsidRPr="00284893" w:rsidRDefault="00707397">
      <w:pPr>
        <w:rPr>
          <w:rFonts w:cstheme="minorHAnsi"/>
        </w:rPr>
      </w:pPr>
    </w:p>
    <w:p w14:paraId="489F1D40" w14:textId="0BEA80DD" w:rsidR="00707397" w:rsidRPr="00284893" w:rsidRDefault="00707397">
      <w:pPr>
        <w:rPr>
          <w:rFonts w:cstheme="minorHAnsi"/>
        </w:rPr>
      </w:pPr>
    </w:p>
    <w:p w14:paraId="676B14FE" w14:textId="3D915DF7" w:rsidR="00707397" w:rsidRPr="00284893" w:rsidRDefault="00707397">
      <w:pPr>
        <w:rPr>
          <w:rFonts w:cstheme="minorHAnsi"/>
        </w:rPr>
      </w:pPr>
    </w:p>
    <w:p w14:paraId="01224BB5" w14:textId="48CFFDE2" w:rsidR="00700CF7" w:rsidRPr="00284893" w:rsidRDefault="00700CF7">
      <w:pPr>
        <w:rPr>
          <w:rFonts w:cstheme="minorHAnsi"/>
        </w:rPr>
      </w:pPr>
    </w:p>
    <w:p w14:paraId="0D870376" w14:textId="2B899CC4" w:rsidR="00700CF7" w:rsidRPr="00284893" w:rsidRDefault="00700CF7">
      <w:pPr>
        <w:rPr>
          <w:rFonts w:cstheme="minorHAnsi"/>
        </w:rPr>
      </w:pPr>
    </w:p>
    <w:p w14:paraId="513E5672" w14:textId="6AE59F54" w:rsidR="00700CF7" w:rsidRPr="00284893" w:rsidRDefault="00700CF7">
      <w:pPr>
        <w:rPr>
          <w:rFonts w:cstheme="minorHAnsi"/>
        </w:rPr>
      </w:pPr>
    </w:p>
    <w:p w14:paraId="61051B18" w14:textId="7316327D" w:rsidR="00700CF7" w:rsidRPr="00284893" w:rsidRDefault="00700CF7">
      <w:pPr>
        <w:rPr>
          <w:rFonts w:cstheme="minorHAnsi"/>
        </w:rPr>
      </w:pPr>
    </w:p>
    <w:p w14:paraId="404A1F4D" w14:textId="77777777" w:rsidR="00261E39" w:rsidRPr="00284893" w:rsidRDefault="00261E39">
      <w:pPr>
        <w:rPr>
          <w:rFonts w:cstheme="minorHAnsi"/>
        </w:rPr>
      </w:pPr>
    </w:p>
    <w:p w14:paraId="648799FA" w14:textId="77777777" w:rsidR="00261E39" w:rsidRPr="00284893" w:rsidRDefault="00261E39">
      <w:pPr>
        <w:rPr>
          <w:rFonts w:cstheme="minorHAnsi"/>
        </w:rPr>
      </w:pPr>
    </w:p>
    <w:p w14:paraId="4C7864FC" w14:textId="769F9E44" w:rsidR="00707397" w:rsidRPr="00284893" w:rsidRDefault="00707397">
      <w:pPr>
        <w:rPr>
          <w:rFonts w:cstheme="minorHAnsi"/>
        </w:rPr>
      </w:pPr>
      <w:r w:rsidRPr="00284893">
        <w:rPr>
          <w:rFonts w:cstheme="minorHAnsi"/>
        </w:rPr>
        <w:lastRenderedPageBreak/>
        <w:t>Looking at the map above you can see that Gwynedd, which had the highest percentage of yes votes across all the counties</w:t>
      </w:r>
      <w:r w:rsidR="00700CF7" w:rsidRPr="00284893">
        <w:rPr>
          <w:rFonts w:cstheme="minorHAnsi"/>
        </w:rPr>
        <w:t>, 34.3%</w:t>
      </w:r>
      <w:r w:rsidRPr="00284893">
        <w:rPr>
          <w:rStyle w:val="FootnoteReference"/>
          <w:rFonts w:cstheme="minorHAnsi"/>
        </w:rPr>
        <w:footnoteReference w:id="27"/>
      </w:r>
      <w:r w:rsidR="00700CF7" w:rsidRPr="00284893">
        <w:rPr>
          <w:rFonts w:cstheme="minorHAnsi"/>
        </w:rPr>
        <w:t xml:space="preserve"> is situated at the very North of Wales. Dyfed and Clwyd, which had 28.1% and 21.6% respectively, are also situated towards the mid-north of Wales. </w:t>
      </w:r>
    </w:p>
    <w:p w14:paraId="4698534C" w14:textId="5878932D" w:rsidR="00700CF7" w:rsidRPr="00284893" w:rsidRDefault="00261E39">
      <w:pPr>
        <w:rPr>
          <w:rFonts w:cstheme="minorHAnsi"/>
        </w:rPr>
      </w:pPr>
      <w:r w:rsidRPr="00284893">
        <w:rPr>
          <w:rFonts w:cstheme="minorHAnsi"/>
          <w:noProof/>
        </w:rPr>
        <w:drawing>
          <wp:anchor distT="0" distB="0" distL="114300" distR="114300" simplePos="0" relativeHeight="251663360" behindDoc="1" locked="0" layoutInCell="1" allowOverlap="1" wp14:anchorId="3DBDF955" wp14:editId="24B3179E">
            <wp:simplePos x="0" y="0"/>
            <wp:positionH relativeFrom="margin">
              <wp:align>center</wp:align>
            </wp:positionH>
            <wp:positionV relativeFrom="paragraph">
              <wp:posOffset>5926</wp:posOffset>
            </wp:positionV>
            <wp:extent cx="2904067" cy="3607285"/>
            <wp:effectExtent l="0" t="0" r="0" b="0"/>
            <wp:wrapTight wrapText="bothSides">
              <wp:wrapPolygon edited="0">
                <wp:start x="0" y="0"/>
                <wp:lineTo x="0" y="21448"/>
                <wp:lineTo x="21397" y="21448"/>
                <wp:lineTo x="2139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443" t="13760" r="17998" b="12749"/>
                    <a:stretch/>
                  </pic:blipFill>
                  <pic:spPr bwMode="auto">
                    <a:xfrm>
                      <a:off x="0" y="0"/>
                      <a:ext cx="2904067" cy="3607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2E19D1" w14:textId="4F63A313" w:rsidR="00700CF7" w:rsidRPr="00284893" w:rsidRDefault="00700CF7">
      <w:pPr>
        <w:rPr>
          <w:rFonts w:cstheme="minorHAnsi"/>
        </w:rPr>
      </w:pPr>
    </w:p>
    <w:p w14:paraId="05FC6D9A" w14:textId="14725AB2" w:rsidR="00707397" w:rsidRPr="00284893" w:rsidRDefault="00707397">
      <w:pPr>
        <w:rPr>
          <w:rFonts w:cstheme="minorHAnsi"/>
        </w:rPr>
      </w:pPr>
    </w:p>
    <w:p w14:paraId="5569FCDE" w14:textId="0609CC89" w:rsidR="00700CF7" w:rsidRPr="00284893" w:rsidRDefault="00700CF7" w:rsidP="00707397">
      <w:pPr>
        <w:rPr>
          <w:rFonts w:cstheme="minorHAnsi"/>
        </w:rPr>
      </w:pPr>
      <w:r w:rsidRPr="00284893">
        <w:rPr>
          <w:rFonts w:cstheme="minorHAnsi"/>
        </w:rPr>
        <w:t>Figure 6</w:t>
      </w:r>
      <w:r w:rsidRPr="00284893">
        <w:rPr>
          <w:rStyle w:val="FootnoteReference"/>
          <w:rFonts w:cstheme="minorHAnsi"/>
        </w:rPr>
        <w:footnoteReference w:id="28"/>
      </w:r>
    </w:p>
    <w:p w14:paraId="29C1EA9D" w14:textId="77777777" w:rsidR="00700CF7" w:rsidRPr="00284893" w:rsidRDefault="00700CF7" w:rsidP="00707397">
      <w:pPr>
        <w:rPr>
          <w:rFonts w:cstheme="minorHAnsi"/>
        </w:rPr>
      </w:pPr>
    </w:p>
    <w:p w14:paraId="64E79138" w14:textId="77777777" w:rsidR="00700CF7" w:rsidRPr="00284893" w:rsidRDefault="00700CF7" w:rsidP="00707397">
      <w:pPr>
        <w:rPr>
          <w:rFonts w:cstheme="minorHAnsi"/>
        </w:rPr>
      </w:pPr>
    </w:p>
    <w:p w14:paraId="7C274A57" w14:textId="77777777" w:rsidR="00700CF7" w:rsidRPr="00284893" w:rsidRDefault="00700CF7" w:rsidP="00707397">
      <w:pPr>
        <w:rPr>
          <w:rFonts w:cstheme="minorHAnsi"/>
        </w:rPr>
      </w:pPr>
    </w:p>
    <w:p w14:paraId="032D390E" w14:textId="77777777" w:rsidR="00700CF7" w:rsidRPr="00284893" w:rsidRDefault="00700CF7" w:rsidP="00707397">
      <w:pPr>
        <w:rPr>
          <w:rFonts w:cstheme="minorHAnsi"/>
        </w:rPr>
      </w:pPr>
    </w:p>
    <w:p w14:paraId="08EE73AC" w14:textId="77777777" w:rsidR="00700CF7" w:rsidRPr="00284893" w:rsidRDefault="00700CF7" w:rsidP="00707397">
      <w:pPr>
        <w:rPr>
          <w:rFonts w:cstheme="minorHAnsi"/>
        </w:rPr>
      </w:pPr>
    </w:p>
    <w:p w14:paraId="0BD0518E" w14:textId="77777777" w:rsidR="00700CF7" w:rsidRPr="00284893" w:rsidRDefault="00700CF7" w:rsidP="00707397">
      <w:pPr>
        <w:rPr>
          <w:rFonts w:cstheme="minorHAnsi"/>
        </w:rPr>
      </w:pPr>
    </w:p>
    <w:p w14:paraId="05E01EA4" w14:textId="77777777" w:rsidR="00700CF7" w:rsidRPr="00284893" w:rsidRDefault="00700CF7" w:rsidP="00707397">
      <w:pPr>
        <w:rPr>
          <w:rFonts w:cstheme="minorHAnsi"/>
        </w:rPr>
      </w:pPr>
    </w:p>
    <w:p w14:paraId="738C576A" w14:textId="77777777" w:rsidR="00700CF7" w:rsidRPr="00284893" w:rsidRDefault="00700CF7" w:rsidP="00707397">
      <w:pPr>
        <w:rPr>
          <w:rFonts w:cstheme="minorHAnsi"/>
        </w:rPr>
      </w:pPr>
    </w:p>
    <w:p w14:paraId="78AF850E" w14:textId="7DC7E234" w:rsidR="00700CF7" w:rsidRPr="00284893" w:rsidRDefault="00700CF7" w:rsidP="00707397">
      <w:pPr>
        <w:rPr>
          <w:rFonts w:cstheme="minorHAnsi"/>
        </w:rPr>
      </w:pPr>
    </w:p>
    <w:p w14:paraId="783DE517" w14:textId="455D8070" w:rsidR="008B2B5B" w:rsidRPr="00284893" w:rsidRDefault="008B2B5B" w:rsidP="00707397">
      <w:pPr>
        <w:rPr>
          <w:rFonts w:cstheme="minorHAnsi"/>
        </w:rPr>
      </w:pPr>
      <w:r w:rsidRPr="00284893">
        <w:rPr>
          <w:rFonts w:cstheme="minorHAnsi"/>
        </w:rPr>
        <w:t>Looking at figure six, it also becomes clear that most of the min</w:t>
      </w:r>
      <w:r w:rsidR="00331B94" w:rsidRPr="00284893">
        <w:rPr>
          <w:rFonts w:cstheme="minorHAnsi"/>
        </w:rPr>
        <w:t xml:space="preserve">ing communities </w:t>
      </w:r>
      <w:r w:rsidRPr="00284893">
        <w:rPr>
          <w:rFonts w:cstheme="minorHAnsi"/>
        </w:rPr>
        <w:t xml:space="preserve">in Wales are situated in the counties of </w:t>
      </w:r>
      <w:r w:rsidR="00261E39" w:rsidRPr="00284893">
        <w:rPr>
          <w:rFonts w:cstheme="minorHAnsi"/>
        </w:rPr>
        <w:t xml:space="preserve">Mid Glamorgan, West Glamorgan, </w:t>
      </w:r>
      <w:r w:rsidRPr="00284893">
        <w:rPr>
          <w:rFonts w:cstheme="minorHAnsi"/>
        </w:rPr>
        <w:t xml:space="preserve">South Glamorgan, </w:t>
      </w:r>
      <w:r w:rsidR="00261E39" w:rsidRPr="00284893">
        <w:rPr>
          <w:rFonts w:cstheme="minorHAnsi"/>
        </w:rPr>
        <w:t>and Gwent, which, respectively, had 20.2%, 18.7%, 13.1%, 12.1</w:t>
      </w:r>
      <w:r w:rsidR="00331B94" w:rsidRPr="00284893">
        <w:rPr>
          <w:rFonts w:cstheme="minorHAnsi"/>
        </w:rPr>
        <w:t>% of the population voting yes. With South Glamorgan and Gwent having the lowest percentage of yes votes of the entire country. Which could show that the Welsh-speaking Welsh communities of North and Mid Wales, were enthusiastic in their support of Devolution, whereas the Southern communities feared the results of the referendum (perhaps because of the enthusiasm of those of the North.)</w:t>
      </w:r>
    </w:p>
    <w:p w14:paraId="6E264A68" w14:textId="77777777" w:rsidR="00C4105B" w:rsidRPr="00284893" w:rsidRDefault="00261E39" w:rsidP="00C4105B">
      <w:pPr>
        <w:rPr>
          <w:rFonts w:cstheme="minorHAnsi"/>
        </w:rPr>
      </w:pPr>
      <w:r w:rsidRPr="00284893">
        <w:rPr>
          <w:rFonts w:cstheme="minorHAnsi"/>
        </w:rPr>
        <w:t xml:space="preserve">Many high positioned Ministers in the British government (including Aneurin Bevan, Minister for Health) understood that the English-speaking communities in Wales made up a significantly larger percentage of the population. </w:t>
      </w:r>
      <w:r w:rsidR="00C4105B" w:rsidRPr="00284893">
        <w:rPr>
          <w:rFonts w:cstheme="minorHAnsi"/>
        </w:rPr>
        <w:t>And so, a lot of them publicly and vehemently condemned any form of devolution that looked like a surrender to the welsh-speaking nationalists</w:t>
      </w:r>
      <w:r w:rsidR="00C4105B" w:rsidRPr="00284893">
        <w:rPr>
          <w:rStyle w:val="FootnoteReference"/>
          <w:rFonts w:cstheme="minorHAnsi"/>
        </w:rPr>
        <w:footnoteReference w:id="29"/>
      </w:r>
      <w:r w:rsidR="00C4105B" w:rsidRPr="00284893">
        <w:rPr>
          <w:rFonts w:cstheme="minorHAnsi"/>
        </w:rPr>
        <w:t xml:space="preserve">. However, condemning it publicly Aneurin Bevan and others may have fed into this fear held by the English-speaking Welsh communities. </w:t>
      </w:r>
    </w:p>
    <w:p w14:paraId="135156EA" w14:textId="7D0C8A07" w:rsidR="00C4105B" w:rsidRPr="00284893" w:rsidRDefault="00C4105B" w:rsidP="00C4105B">
      <w:pPr>
        <w:rPr>
          <w:rFonts w:cstheme="minorHAnsi"/>
        </w:rPr>
      </w:pPr>
      <w:r w:rsidRPr="00284893">
        <w:rPr>
          <w:rFonts w:cstheme="minorHAnsi"/>
        </w:rPr>
        <w:t>Between 1851 and 1911 alone 366,000 people migrated into the South Wales Coalfields, many from other counties in Wales. However, after 1890, large amounts of English people began to move into the Coalfields (of course there were people coming from Ireland, Scotland and Australia as well)</w:t>
      </w:r>
      <w:r w:rsidRPr="00284893">
        <w:rPr>
          <w:rStyle w:val="FootnoteReference"/>
          <w:rFonts w:cstheme="minorHAnsi"/>
        </w:rPr>
        <w:footnoteReference w:id="30"/>
      </w:r>
      <w:r w:rsidRPr="00284893">
        <w:rPr>
          <w:rFonts w:cstheme="minorHAnsi"/>
        </w:rPr>
        <w:t xml:space="preserve">. These migrants (or their descendants) would have been invited to vote in the referendum and may </w:t>
      </w:r>
      <w:r w:rsidRPr="00284893">
        <w:rPr>
          <w:rFonts w:cstheme="minorHAnsi"/>
        </w:rPr>
        <w:lastRenderedPageBreak/>
        <w:t xml:space="preserve">have held ties to their English heritage and not wanted to have been separated from that, in any form. </w:t>
      </w:r>
    </w:p>
    <w:p w14:paraId="27B5D367" w14:textId="57C7EF37" w:rsidR="00707397" w:rsidRPr="00284893" w:rsidRDefault="00707397" w:rsidP="00C4105B">
      <w:pPr>
        <w:rPr>
          <w:rFonts w:cstheme="minorHAnsi"/>
        </w:rPr>
      </w:pPr>
      <w:r w:rsidRPr="00284893">
        <w:rPr>
          <w:rFonts w:cstheme="minorHAnsi"/>
        </w:rPr>
        <w:t>The aims of the Welsh-speaking nationalists probably weren’t being conveyed across Wales as easily as those of the Ministers and the English-speaking anti-nationalists. As already mentioned above, Labour failed to fulfil their promise to create a separate Welsh Broadcasting Corporation, which meant that much like now a lot of the news fed into Wales is created and broadcasted by English broadcasting corporations (like the BBC), which, were reporting on the words of men like Aneurin Bevan and other ministers in the British government, who were against the devolution. On top of this, Welsh papers were being bought up or run out of business by English run papers, and most of them were only printed and delivered around Northern rural Wales</w:t>
      </w:r>
      <w:r w:rsidR="004F2D68" w:rsidRPr="00284893">
        <w:rPr>
          <w:rFonts w:cstheme="minorHAnsi"/>
        </w:rPr>
        <w:t>. A lot of Welsh news at the time was printed in the Welsh language, which would have been useless to English speaking populations.</w:t>
      </w:r>
      <w:r w:rsidRPr="00284893">
        <w:rPr>
          <w:rStyle w:val="FootnoteReference"/>
          <w:rFonts w:cstheme="minorHAnsi"/>
        </w:rPr>
        <w:footnoteReference w:id="31"/>
      </w:r>
      <w:r w:rsidRPr="00284893">
        <w:rPr>
          <w:rFonts w:cstheme="minorHAnsi"/>
        </w:rPr>
        <w:t>.</w:t>
      </w:r>
      <w:r w:rsidR="00B64B61" w:rsidRPr="00284893">
        <w:rPr>
          <w:rFonts w:cstheme="minorHAnsi"/>
        </w:rPr>
        <w:t xml:space="preserve"> </w:t>
      </w:r>
    </w:p>
    <w:p w14:paraId="6D59D259" w14:textId="05365CDE" w:rsidR="00C4105B" w:rsidRPr="00284893" w:rsidRDefault="004F2D68">
      <w:pPr>
        <w:rPr>
          <w:rFonts w:cstheme="minorHAnsi"/>
        </w:rPr>
      </w:pPr>
      <w:r w:rsidRPr="00284893">
        <w:rPr>
          <w:rFonts w:cstheme="minorHAnsi"/>
        </w:rPr>
        <w:t xml:space="preserve">Despite all of this, </w:t>
      </w:r>
      <w:proofErr w:type="gramStart"/>
      <w:r w:rsidRPr="00284893">
        <w:rPr>
          <w:rFonts w:cstheme="minorHAnsi"/>
        </w:rPr>
        <w:t>it is clear that not</w:t>
      </w:r>
      <w:proofErr w:type="gramEnd"/>
      <w:r w:rsidRPr="00284893">
        <w:rPr>
          <w:rFonts w:cstheme="minorHAnsi"/>
        </w:rPr>
        <w:t xml:space="preserve"> all welsh people were feeling apathetic towards devolution.</w:t>
      </w:r>
      <w:r w:rsidR="00AC5AD8" w:rsidRPr="00284893">
        <w:rPr>
          <w:rFonts w:cstheme="minorHAnsi"/>
        </w:rPr>
        <w:t xml:space="preserve"> As mentioned above several </w:t>
      </w:r>
      <w:proofErr w:type="gramStart"/>
      <w:r w:rsidR="00AC5AD8" w:rsidRPr="00284893">
        <w:rPr>
          <w:rFonts w:cstheme="minorHAnsi"/>
        </w:rPr>
        <w:t>high profile</w:t>
      </w:r>
      <w:proofErr w:type="gramEnd"/>
      <w:r w:rsidR="00AC5AD8" w:rsidRPr="00284893">
        <w:rPr>
          <w:rFonts w:cstheme="minorHAnsi"/>
        </w:rPr>
        <w:t xml:space="preserve"> members of Parliament were loud and vehement in their dismissal of any form of independence for Wales.</w:t>
      </w:r>
      <w:r w:rsidR="00BF7717" w:rsidRPr="00284893">
        <w:rPr>
          <w:rFonts w:cstheme="minorHAnsi"/>
        </w:rPr>
        <w:t xml:space="preserve"> But there was something else that seemed to have woken the “Welsh Nation from its slumber”</w:t>
      </w:r>
      <w:r w:rsidR="00BF7717" w:rsidRPr="00284893">
        <w:rPr>
          <w:rStyle w:val="FootnoteReference"/>
          <w:rFonts w:cstheme="minorHAnsi"/>
        </w:rPr>
        <w:footnoteReference w:id="32"/>
      </w:r>
      <w:r w:rsidR="00BF7717" w:rsidRPr="00284893">
        <w:rPr>
          <w:rFonts w:cstheme="minorHAnsi"/>
        </w:rPr>
        <w:t xml:space="preserve">. The whole of Wales seemed to come together to protest the drowning of </w:t>
      </w:r>
      <w:r w:rsidR="009430E5" w:rsidRPr="00284893">
        <w:rPr>
          <w:rFonts w:cstheme="minorHAnsi"/>
        </w:rPr>
        <w:t>the Tryweryn Valley from the people who lived there, to welsh politicians of all parties, and even the Lord Mayor of Cardiff and 300 local government representatives met up. There were delegations sent to Liverpool to speak up on behalf of the Welsh people, there were Rallies held in Wales and Gwynfor Evans even led a procession through Liverpool in 1956</w:t>
      </w:r>
      <w:r w:rsidR="009430E5" w:rsidRPr="00284893">
        <w:rPr>
          <w:rStyle w:val="FootnoteReference"/>
          <w:rFonts w:cstheme="minorHAnsi"/>
        </w:rPr>
        <w:footnoteReference w:id="33"/>
      </w:r>
    </w:p>
    <w:p w14:paraId="39149C46" w14:textId="783295CE" w:rsidR="009430E5" w:rsidRPr="00284893" w:rsidRDefault="00EA0408">
      <w:pPr>
        <w:rPr>
          <w:rFonts w:cstheme="minorHAnsi"/>
        </w:rPr>
      </w:pPr>
      <w:r>
        <w:rPr>
          <w:noProof/>
        </w:rPr>
        <w:drawing>
          <wp:anchor distT="0" distB="0" distL="114300" distR="114300" simplePos="0" relativeHeight="251666432" behindDoc="1" locked="0" layoutInCell="1" allowOverlap="1" wp14:anchorId="530ADBC3" wp14:editId="7FF66C44">
            <wp:simplePos x="0" y="0"/>
            <wp:positionH relativeFrom="page">
              <wp:posOffset>4357370</wp:posOffset>
            </wp:positionH>
            <wp:positionV relativeFrom="paragraph">
              <wp:posOffset>174625</wp:posOffset>
            </wp:positionV>
            <wp:extent cx="3111723" cy="2926080"/>
            <wp:effectExtent l="0" t="0" r="0" b="7620"/>
            <wp:wrapTight wrapText="bothSides">
              <wp:wrapPolygon edited="0">
                <wp:start x="0" y="0"/>
                <wp:lineTo x="0" y="21516"/>
                <wp:lineTo x="21424" y="21516"/>
                <wp:lineTo x="214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5023" t="41836" r="60514" b="17273"/>
                    <a:stretch/>
                  </pic:blipFill>
                  <pic:spPr bwMode="auto">
                    <a:xfrm>
                      <a:off x="0" y="0"/>
                      <a:ext cx="3111723" cy="2926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30E5" w:rsidRPr="00284893">
        <w:rPr>
          <w:rFonts w:cstheme="minorHAnsi"/>
          <w:noProof/>
        </w:rPr>
        <w:drawing>
          <wp:anchor distT="0" distB="0" distL="114300" distR="114300" simplePos="0" relativeHeight="251664384" behindDoc="1" locked="0" layoutInCell="1" allowOverlap="1" wp14:anchorId="3782410B" wp14:editId="32167E9A">
            <wp:simplePos x="0" y="0"/>
            <wp:positionH relativeFrom="margin">
              <wp:posOffset>718820</wp:posOffset>
            </wp:positionH>
            <wp:positionV relativeFrom="paragraph">
              <wp:posOffset>12065</wp:posOffset>
            </wp:positionV>
            <wp:extent cx="1946275" cy="3031490"/>
            <wp:effectExtent l="0" t="0" r="0" b="0"/>
            <wp:wrapTight wrapText="bothSides">
              <wp:wrapPolygon edited="0">
                <wp:start x="0" y="0"/>
                <wp:lineTo x="0" y="21446"/>
                <wp:lineTo x="21353" y="21446"/>
                <wp:lineTo x="21353" y="0"/>
                <wp:lineTo x="0" y="0"/>
              </wp:wrapPolygon>
            </wp:wrapTight>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6275" cy="3031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8E12D" w14:textId="75B69301" w:rsidR="009430E5" w:rsidRPr="00284893" w:rsidRDefault="009430E5">
      <w:pPr>
        <w:rPr>
          <w:rFonts w:cstheme="minorHAnsi"/>
        </w:rPr>
      </w:pPr>
    </w:p>
    <w:p w14:paraId="38EF594E" w14:textId="28545CA5" w:rsidR="009430E5" w:rsidRPr="00284893" w:rsidRDefault="009430E5">
      <w:pPr>
        <w:rPr>
          <w:rFonts w:cstheme="minorHAnsi"/>
        </w:rPr>
      </w:pPr>
    </w:p>
    <w:p w14:paraId="63D718A7" w14:textId="5926B937" w:rsidR="009430E5" w:rsidRPr="00284893" w:rsidRDefault="00EA0408">
      <w:pPr>
        <w:rPr>
          <w:rFonts w:cstheme="minorHAnsi"/>
        </w:rPr>
      </w:pPr>
      <w:r w:rsidRPr="00284893">
        <w:rPr>
          <w:rFonts w:cstheme="minorHAnsi"/>
        </w:rPr>
        <w:t>Figure 7</w:t>
      </w:r>
      <w:r w:rsidRPr="00284893">
        <w:rPr>
          <w:rStyle w:val="FootnoteReference"/>
          <w:rFonts w:cstheme="minorHAnsi"/>
        </w:rPr>
        <w:footnoteReference w:id="34"/>
      </w:r>
    </w:p>
    <w:p w14:paraId="691A7CE7" w14:textId="6FD4FE25" w:rsidR="009430E5" w:rsidRPr="00EA0408" w:rsidRDefault="00EA0408">
      <w:r>
        <w:t xml:space="preserve">                     </w:t>
      </w:r>
      <w:r>
        <w:t>Figure 8</w:t>
      </w:r>
      <w:r>
        <w:rPr>
          <w:rStyle w:val="FootnoteReference"/>
        </w:rPr>
        <w:footnoteReference w:id="35"/>
      </w:r>
    </w:p>
    <w:p w14:paraId="27D07FE7" w14:textId="0FA3518B" w:rsidR="009430E5" w:rsidRPr="00284893" w:rsidRDefault="009430E5">
      <w:pPr>
        <w:rPr>
          <w:rFonts w:cstheme="minorHAnsi"/>
        </w:rPr>
      </w:pPr>
    </w:p>
    <w:p w14:paraId="76BA0AF8" w14:textId="27023E68" w:rsidR="009430E5" w:rsidRPr="00284893" w:rsidRDefault="009430E5">
      <w:pPr>
        <w:rPr>
          <w:rFonts w:cstheme="minorHAnsi"/>
        </w:rPr>
      </w:pPr>
    </w:p>
    <w:p w14:paraId="71E260BE" w14:textId="43336077" w:rsidR="009430E5" w:rsidRPr="00284893" w:rsidRDefault="009430E5">
      <w:pPr>
        <w:rPr>
          <w:rFonts w:cstheme="minorHAnsi"/>
        </w:rPr>
      </w:pPr>
    </w:p>
    <w:p w14:paraId="71C2D07B" w14:textId="35D56062" w:rsidR="009430E5" w:rsidRPr="00284893" w:rsidRDefault="009430E5">
      <w:pPr>
        <w:rPr>
          <w:rFonts w:cstheme="minorHAnsi"/>
        </w:rPr>
      </w:pPr>
    </w:p>
    <w:p w14:paraId="1ACD59AA" w14:textId="52F59E42" w:rsidR="00511185" w:rsidRPr="00284893" w:rsidRDefault="00511185" w:rsidP="00511185">
      <w:pPr>
        <w:pStyle w:val="ListParagraph"/>
        <w:rPr>
          <w:rFonts w:cstheme="minorHAnsi"/>
        </w:rPr>
      </w:pPr>
    </w:p>
    <w:p w14:paraId="282BDA67" w14:textId="77777777" w:rsidR="00EA0408" w:rsidRDefault="00EA0408" w:rsidP="00511185">
      <w:pPr>
        <w:pStyle w:val="ListParagraph"/>
        <w:ind w:left="0"/>
        <w:rPr>
          <w:rFonts w:cstheme="minorHAnsi"/>
        </w:rPr>
      </w:pPr>
    </w:p>
    <w:p w14:paraId="33C5191A" w14:textId="1FFF8206" w:rsidR="00511185" w:rsidRPr="00284893" w:rsidRDefault="00511185" w:rsidP="00511185">
      <w:pPr>
        <w:pStyle w:val="ListParagraph"/>
        <w:ind w:left="0"/>
        <w:rPr>
          <w:rFonts w:cstheme="minorHAnsi"/>
        </w:rPr>
      </w:pPr>
      <w:r w:rsidRPr="00284893">
        <w:rPr>
          <w:rFonts w:cstheme="minorHAnsi"/>
        </w:rPr>
        <w:lastRenderedPageBreak/>
        <w:t>The demonstrations against the flooding of the Valley got more intense as it seemed the people were being ignored, and there were protests that included the Free Wales Army in full military uniforms and even some bombings</w:t>
      </w:r>
      <w:r w:rsidR="006B1061" w:rsidRPr="00284893">
        <w:rPr>
          <w:rStyle w:val="FootnoteReference"/>
          <w:rFonts w:cstheme="minorHAnsi"/>
        </w:rPr>
        <w:footnoteReference w:id="36"/>
      </w:r>
      <w:r w:rsidRPr="00284893">
        <w:rPr>
          <w:rFonts w:cstheme="minorHAnsi"/>
        </w:rPr>
        <w:t xml:space="preserve"> </w:t>
      </w:r>
      <w:r w:rsidR="006B1061" w:rsidRPr="00284893">
        <w:rPr>
          <w:rFonts w:cstheme="minorHAnsi"/>
        </w:rPr>
        <w:t>performed</w:t>
      </w:r>
      <w:r w:rsidRPr="00284893">
        <w:rPr>
          <w:rFonts w:cstheme="minorHAnsi"/>
        </w:rPr>
        <w:t xml:space="preserve"> by members of </w:t>
      </w:r>
      <w:proofErr w:type="spellStart"/>
      <w:r w:rsidR="006B1061" w:rsidRPr="00284893">
        <w:rPr>
          <w:rFonts w:cstheme="minorHAnsi"/>
        </w:rPr>
        <w:t>Mudiad</w:t>
      </w:r>
      <w:proofErr w:type="spellEnd"/>
      <w:r w:rsidR="006B1061" w:rsidRPr="00284893">
        <w:rPr>
          <w:rFonts w:cstheme="minorHAnsi"/>
        </w:rPr>
        <w:t xml:space="preserve"> </w:t>
      </w:r>
      <w:proofErr w:type="spellStart"/>
      <w:r w:rsidR="006B1061" w:rsidRPr="00284893">
        <w:rPr>
          <w:rFonts w:cstheme="minorHAnsi"/>
        </w:rPr>
        <w:t>Amddiffyn</w:t>
      </w:r>
      <w:proofErr w:type="spellEnd"/>
      <w:r w:rsidR="006B1061" w:rsidRPr="00284893">
        <w:rPr>
          <w:rFonts w:cstheme="minorHAnsi"/>
        </w:rPr>
        <w:t xml:space="preserve"> Cymru (the Movement for the defence of Wales</w:t>
      </w:r>
      <w:r w:rsidR="006B1061" w:rsidRPr="00284893">
        <w:rPr>
          <w:rStyle w:val="FootnoteReference"/>
          <w:rFonts w:cstheme="minorHAnsi"/>
        </w:rPr>
        <w:footnoteReference w:id="37"/>
      </w:r>
      <w:r w:rsidR="009D3DDB" w:rsidRPr="00284893">
        <w:rPr>
          <w:rFonts w:cstheme="minorHAnsi"/>
        </w:rPr>
        <w:t>. These bombings seemed to begin a number of bombings that took place throughout the whole of the 60’s</w:t>
      </w:r>
      <w:r w:rsidR="009D3DDB" w:rsidRPr="00284893">
        <w:rPr>
          <w:rStyle w:val="FootnoteReference"/>
          <w:rFonts w:cstheme="minorHAnsi"/>
        </w:rPr>
        <w:footnoteReference w:id="38"/>
      </w:r>
      <w:r w:rsidR="009D3DDB" w:rsidRPr="00284893">
        <w:rPr>
          <w:rFonts w:cstheme="minorHAnsi"/>
        </w:rPr>
        <w:t xml:space="preserve">. It seemed the people of Wales were tired of not having a voice, of not being able to defend themselves from the attacks coming from England. Events like this, and this rising feeling of nationalism, is believed to have inspired Plaid Cymru to be better, </w:t>
      </w:r>
      <w:proofErr w:type="gramStart"/>
      <w:r w:rsidR="009D3DDB" w:rsidRPr="00284893">
        <w:rPr>
          <w:rFonts w:cstheme="minorHAnsi"/>
        </w:rPr>
        <w:t>and also</w:t>
      </w:r>
      <w:proofErr w:type="gramEnd"/>
      <w:r w:rsidR="009D3DDB" w:rsidRPr="00284893">
        <w:rPr>
          <w:rFonts w:cstheme="minorHAnsi"/>
        </w:rPr>
        <w:t xml:space="preserve"> “provided an impetus to its campaigns”, it’s no surprise that soon after these events Plaid Cymru won its first political campaign</w:t>
      </w:r>
      <w:r w:rsidR="009D3DDB" w:rsidRPr="00284893">
        <w:rPr>
          <w:rStyle w:val="FootnoteReference"/>
          <w:rFonts w:cstheme="minorHAnsi"/>
        </w:rPr>
        <w:footnoteReference w:id="39"/>
      </w:r>
      <w:r w:rsidR="00D14578" w:rsidRPr="00284893">
        <w:rPr>
          <w:rFonts w:cstheme="minorHAnsi"/>
        </w:rPr>
        <w:t xml:space="preserve">. When Gwynfor Evans </w:t>
      </w:r>
      <w:r w:rsidR="004E0558" w:rsidRPr="00284893">
        <w:rPr>
          <w:rFonts w:cstheme="minorHAnsi"/>
        </w:rPr>
        <w:t xml:space="preserve">succeeded in the </w:t>
      </w:r>
      <w:r w:rsidR="00606ED7" w:rsidRPr="00284893">
        <w:rPr>
          <w:rFonts w:cstheme="minorHAnsi"/>
        </w:rPr>
        <w:t>election of 1966,</w:t>
      </w:r>
      <w:r w:rsidR="004E0558" w:rsidRPr="00284893">
        <w:rPr>
          <w:rFonts w:cstheme="minorHAnsi"/>
        </w:rPr>
        <w:t xml:space="preserve"> he won by a 2,436 majority and 2,000 people crowded around to sing the national anthem and waved welsh flags.</w:t>
      </w:r>
      <w:r w:rsidR="004E0558" w:rsidRPr="00284893">
        <w:rPr>
          <w:rStyle w:val="FootnoteReference"/>
          <w:rFonts w:cstheme="minorHAnsi"/>
        </w:rPr>
        <w:footnoteReference w:id="40"/>
      </w:r>
      <w:r w:rsidR="00606ED7" w:rsidRPr="00284893">
        <w:rPr>
          <w:rFonts w:cstheme="minorHAnsi"/>
        </w:rPr>
        <w:t xml:space="preserve"> </w:t>
      </w:r>
      <w:r w:rsidR="00B75A1F" w:rsidRPr="00284893">
        <w:rPr>
          <w:rFonts w:cstheme="minorHAnsi"/>
        </w:rPr>
        <w:t>I think this demonstrates how Nationalism was high in this period, that Wales had truly woken from its slumber.</w:t>
      </w:r>
    </w:p>
    <w:p w14:paraId="3ACB4B0D" w14:textId="1B510147" w:rsidR="00B75A1F" w:rsidRPr="00284893" w:rsidRDefault="00B75A1F" w:rsidP="00511185">
      <w:pPr>
        <w:pStyle w:val="ListParagraph"/>
        <w:ind w:left="0"/>
        <w:rPr>
          <w:rFonts w:cstheme="minorHAnsi"/>
        </w:rPr>
      </w:pPr>
    </w:p>
    <w:p w14:paraId="0DAAAFB4" w14:textId="7343D05A" w:rsidR="00B75A1F" w:rsidRPr="00284893" w:rsidRDefault="00B75A1F" w:rsidP="00511185">
      <w:pPr>
        <w:pStyle w:val="ListParagraph"/>
        <w:ind w:left="0"/>
        <w:rPr>
          <w:rFonts w:cstheme="minorHAnsi"/>
        </w:rPr>
      </w:pPr>
      <w:r w:rsidRPr="00284893">
        <w:rPr>
          <w:rFonts w:cstheme="minorHAnsi"/>
        </w:rPr>
        <w:t>This time also saw the rise of Direct Action, which was a group of young people protesting and campaigning for a Welsh Language Act, and a Welsh television channel. It escalated from marching in London, to painting a slogan on Nelson’s column</w:t>
      </w:r>
      <w:r w:rsidR="009F0081" w:rsidRPr="00284893">
        <w:rPr>
          <w:rStyle w:val="FootnoteReference"/>
          <w:rFonts w:cstheme="minorHAnsi"/>
        </w:rPr>
        <w:footnoteReference w:id="41"/>
      </w:r>
      <w:r w:rsidRPr="00284893">
        <w:rPr>
          <w:rFonts w:cstheme="minorHAnsi"/>
        </w:rPr>
        <w:t xml:space="preserve"> to sawing the English off signposts</w:t>
      </w:r>
      <w:r w:rsidR="009F0081" w:rsidRPr="00284893">
        <w:rPr>
          <w:rFonts w:cstheme="minorHAnsi"/>
        </w:rPr>
        <w:t xml:space="preserve"> or simply covering it up.</w:t>
      </w:r>
      <w:r w:rsidRPr="00284893">
        <w:rPr>
          <w:rFonts w:cstheme="minorHAnsi"/>
        </w:rPr>
        <w:t xml:space="preserve"> </w:t>
      </w:r>
    </w:p>
    <w:p w14:paraId="0B9D008A" w14:textId="212A5AB8" w:rsidR="009F0081" w:rsidRPr="00284893" w:rsidRDefault="009F0081" w:rsidP="00511185">
      <w:pPr>
        <w:pStyle w:val="ListParagraph"/>
        <w:ind w:left="0"/>
        <w:rPr>
          <w:rFonts w:cstheme="minorHAnsi"/>
        </w:rPr>
      </w:pPr>
    </w:p>
    <w:p w14:paraId="70E6FB3D" w14:textId="7D881125" w:rsidR="009F0081" w:rsidRPr="00284893" w:rsidRDefault="009F0081" w:rsidP="00511185">
      <w:pPr>
        <w:pStyle w:val="ListParagraph"/>
        <w:ind w:left="0"/>
        <w:rPr>
          <w:rFonts w:cstheme="minorHAnsi"/>
        </w:rPr>
      </w:pPr>
      <w:r w:rsidRPr="00284893">
        <w:rPr>
          <w:rFonts w:cstheme="minorHAnsi"/>
          <w:noProof/>
        </w:rPr>
        <w:drawing>
          <wp:anchor distT="0" distB="0" distL="114300" distR="114300" simplePos="0" relativeHeight="251665408" behindDoc="1" locked="0" layoutInCell="1" allowOverlap="1" wp14:anchorId="6806B130" wp14:editId="63FAD91F">
            <wp:simplePos x="0" y="0"/>
            <wp:positionH relativeFrom="column">
              <wp:posOffset>664787</wp:posOffset>
            </wp:positionH>
            <wp:positionV relativeFrom="paragraph">
              <wp:posOffset>6350</wp:posOffset>
            </wp:positionV>
            <wp:extent cx="2223655" cy="2460643"/>
            <wp:effectExtent l="0" t="0" r="5715" b="0"/>
            <wp:wrapTight wrapText="bothSides">
              <wp:wrapPolygon edited="0">
                <wp:start x="0" y="0"/>
                <wp:lineTo x="0" y="21405"/>
                <wp:lineTo x="21470" y="21405"/>
                <wp:lineTo x="21470" y="0"/>
                <wp:lineTo x="0" y="0"/>
              </wp:wrapPolygon>
            </wp:wrapTight>
            <wp:docPr id="10"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rotWithShape="1">
                    <a:blip r:embed="rId16">
                      <a:extLst>
                        <a:ext uri="{28A0092B-C50C-407E-A947-70E740481C1C}">
                          <a14:useLocalDpi xmlns:a14="http://schemas.microsoft.com/office/drawing/2010/main" val="0"/>
                        </a:ext>
                      </a:extLst>
                    </a:blip>
                    <a:srcRect l="4528" t="4639" r="12283" b="11524"/>
                    <a:stretch/>
                  </pic:blipFill>
                  <pic:spPr bwMode="auto">
                    <a:xfrm>
                      <a:off x="0" y="0"/>
                      <a:ext cx="2223655" cy="24606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1A90EB" w14:textId="13A2BE41" w:rsidR="006B1061" w:rsidRPr="00284893" w:rsidRDefault="006B1061" w:rsidP="00511185">
      <w:pPr>
        <w:pStyle w:val="ListParagraph"/>
        <w:ind w:left="0"/>
        <w:rPr>
          <w:rFonts w:cstheme="minorHAnsi"/>
        </w:rPr>
      </w:pPr>
    </w:p>
    <w:p w14:paraId="65698ACB" w14:textId="1CFE7D04" w:rsidR="009F0081" w:rsidRPr="00284893" w:rsidRDefault="009F0081" w:rsidP="00511185">
      <w:pPr>
        <w:pStyle w:val="ListParagraph"/>
        <w:ind w:left="0"/>
        <w:rPr>
          <w:rFonts w:cstheme="minorHAnsi"/>
        </w:rPr>
      </w:pPr>
    </w:p>
    <w:p w14:paraId="6A0ED22D" w14:textId="55A1EC60" w:rsidR="009F0081" w:rsidRPr="00284893" w:rsidRDefault="009F0081" w:rsidP="00511185">
      <w:pPr>
        <w:pStyle w:val="ListParagraph"/>
        <w:ind w:left="0"/>
        <w:rPr>
          <w:rFonts w:cstheme="minorHAnsi"/>
        </w:rPr>
      </w:pPr>
    </w:p>
    <w:p w14:paraId="3FF60B85" w14:textId="5D24D5B1" w:rsidR="009F0081" w:rsidRPr="00284893" w:rsidRDefault="009F0081" w:rsidP="00511185">
      <w:pPr>
        <w:pStyle w:val="ListParagraph"/>
        <w:ind w:left="0"/>
        <w:rPr>
          <w:rFonts w:cstheme="minorHAnsi"/>
        </w:rPr>
      </w:pPr>
    </w:p>
    <w:p w14:paraId="6926C21D" w14:textId="0F17371E" w:rsidR="009F0081" w:rsidRPr="00284893" w:rsidRDefault="009F0081" w:rsidP="00511185">
      <w:pPr>
        <w:pStyle w:val="ListParagraph"/>
        <w:ind w:left="0"/>
        <w:rPr>
          <w:rFonts w:cstheme="minorHAnsi"/>
        </w:rPr>
      </w:pPr>
      <w:r w:rsidRPr="00284893">
        <w:rPr>
          <w:rFonts w:cstheme="minorHAnsi"/>
        </w:rPr>
        <w:t xml:space="preserve">Figure </w:t>
      </w:r>
      <w:r w:rsidR="005672CF">
        <w:rPr>
          <w:rFonts w:cstheme="minorHAnsi"/>
        </w:rPr>
        <w:t>9</w:t>
      </w:r>
      <w:r w:rsidRPr="00284893">
        <w:rPr>
          <w:rStyle w:val="FootnoteReference"/>
          <w:rFonts w:cstheme="minorHAnsi"/>
        </w:rPr>
        <w:footnoteReference w:id="42"/>
      </w:r>
    </w:p>
    <w:p w14:paraId="694926B7" w14:textId="365F33F1" w:rsidR="009F0081" w:rsidRPr="00284893" w:rsidRDefault="009F0081" w:rsidP="00511185">
      <w:pPr>
        <w:pStyle w:val="ListParagraph"/>
        <w:ind w:left="0"/>
        <w:rPr>
          <w:rFonts w:cstheme="minorHAnsi"/>
        </w:rPr>
      </w:pPr>
    </w:p>
    <w:p w14:paraId="7D5868E2" w14:textId="43BC991E" w:rsidR="009F0081" w:rsidRPr="00284893" w:rsidRDefault="009F0081" w:rsidP="00511185">
      <w:pPr>
        <w:pStyle w:val="ListParagraph"/>
        <w:ind w:left="0"/>
        <w:rPr>
          <w:rFonts w:cstheme="minorHAnsi"/>
        </w:rPr>
      </w:pPr>
    </w:p>
    <w:p w14:paraId="354AE6D8" w14:textId="1586C93C" w:rsidR="009F0081" w:rsidRPr="00284893" w:rsidRDefault="009F0081" w:rsidP="00511185">
      <w:pPr>
        <w:pStyle w:val="ListParagraph"/>
        <w:ind w:left="0"/>
        <w:rPr>
          <w:rFonts w:cstheme="minorHAnsi"/>
        </w:rPr>
      </w:pPr>
    </w:p>
    <w:p w14:paraId="6EE2B153" w14:textId="09B9B5A4" w:rsidR="009F0081" w:rsidRPr="00284893" w:rsidRDefault="009F0081" w:rsidP="00511185">
      <w:pPr>
        <w:pStyle w:val="ListParagraph"/>
        <w:ind w:left="0"/>
        <w:rPr>
          <w:rFonts w:cstheme="minorHAnsi"/>
        </w:rPr>
      </w:pPr>
    </w:p>
    <w:p w14:paraId="347A0B0D" w14:textId="4906CD96" w:rsidR="009F0081" w:rsidRPr="00284893" w:rsidRDefault="009F0081" w:rsidP="00511185">
      <w:pPr>
        <w:pStyle w:val="ListParagraph"/>
        <w:ind w:left="0"/>
        <w:rPr>
          <w:rFonts w:cstheme="minorHAnsi"/>
        </w:rPr>
      </w:pPr>
    </w:p>
    <w:p w14:paraId="2509C17F" w14:textId="0250DBFD" w:rsidR="009F0081" w:rsidRPr="00284893" w:rsidRDefault="009F0081" w:rsidP="00511185">
      <w:pPr>
        <w:pStyle w:val="ListParagraph"/>
        <w:ind w:left="0"/>
        <w:rPr>
          <w:rFonts w:cstheme="minorHAnsi"/>
        </w:rPr>
      </w:pPr>
    </w:p>
    <w:p w14:paraId="73142AE2" w14:textId="67BE2639" w:rsidR="009F0081" w:rsidRPr="00284893" w:rsidRDefault="009F0081" w:rsidP="00511185">
      <w:pPr>
        <w:pStyle w:val="ListParagraph"/>
        <w:ind w:left="0"/>
        <w:rPr>
          <w:rFonts w:cstheme="minorHAnsi"/>
        </w:rPr>
      </w:pPr>
    </w:p>
    <w:p w14:paraId="04CD4EDF" w14:textId="535785A5" w:rsidR="009F0081" w:rsidRPr="00284893" w:rsidRDefault="009F0081" w:rsidP="00511185">
      <w:pPr>
        <w:pStyle w:val="ListParagraph"/>
        <w:ind w:left="0"/>
        <w:rPr>
          <w:rFonts w:cstheme="minorHAnsi"/>
        </w:rPr>
      </w:pPr>
    </w:p>
    <w:p w14:paraId="1C2EE87A" w14:textId="01BB8326" w:rsidR="009F0081" w:rsidRDefault="009F0081" w:rsidP="00511185">
      <w:pPr>
        <w:pStyle w:val="ListParagraph"/>
        <w:ind w:left="0"/>
        <w:rPr>
          <w:rFonts w:cstheme="minorHAnsi"/>
        </w:rPr>
      </w:pPr>
      <w:r w:rsidRPr="00284893">
        <w:rPr>
          <w:rFonts w:cstheme="minorHAnsi"/>
        </w:rPr>
        <w:t xml:space="preserve">Figure </w:t>
      </w:r>
      <w:r w:rsidR="005672CF">
        <w:rPr>
          <w:rFonts w:cstheme="minorHAnsi"/>
        </w:rPr>
        <w:t>9</w:t>
      </w:r>
      <w:r w:rsidRPr="00284893">
        <w:rPr>
          <w:rFonts w:cstheme="minorHAnsi"/>
        </w:rPr>
        <w:t xml:space="preserve"> is clearly showing the word ‘Cymraeg’ stuck over what I assume is English place names </w:t>
      </w:r>
      <w:r w:rsidR="00141AB6" w:rsidRPr="00284893">
        <w:rPr>
          <w:rFonts w:cstheme="minorHAnsi"/>
        </w:rPr>
        <w:t xml:space="preserve">in protest. These protests did in fact lead to a Welsh Language Act being brought into place in 1967. The Welsh Language Act of 1967 extended the provisions of respect to the Welsh Language that had previously been in place, it allowed the Welsh language to be used in all official or public businesses </w:t>
      </w:r>
      <w:r w:rsidR="00141AB6" w:rsidRPr="00284893">
        <w:rPr>
          <w:rFonts w:cstheme="minorHAnsi"/>
        </w:rPr>
        <w:lastRenderedPageBreak/>
        <w:t>and said that Wales should be understood as being separate from England in all following Acts of Parliament.</w:t>
      </w:r>
      <w:r w:rsidR="00141AB6" w:rsidRPr="00284893">
        <w:rPr>
          <w:rStyle w:val="FootnoteReference"/>
          <w:rFonts w:cstheme="minorHAnsi"/>
        </w:rPr>
        <w:footnoteReference w:id="43"/>
      </w:r>
    </w:p>
    <w:p w14:paraId="03390FCD" w14:textId="3F1FEB89" w:rsidR="00284893" w:rsidRDefault="00284893" w:rsidP="00511185">
      <w:pPr>
        <w:pStyle w:val="ListParagraph"/>
        <w:ind w:left="0"/>
        <w:rPr>
          <w:rFonts w:cstheme="minorHAnsi"/>
        </w:rPr>
      </w:pPr>
    </w:p>
    <w:p w14:paraId="585AC251" w14:textId="344ACC9E" w:rsidR="00284893" w:rsidRPr="00284893" w:rsidRDefault="00284893" w:rsidP="00511185">
      <w:pPr>
        <w:pStyle w:val="ListParagraph"/>
        <w:ind w:left="0"/>
        <w:rPr>
          <w:rFonts w:cstheme="minorHAnsi"/>
        </w:rPr>
      </w:pPr>
      <w:r>
        <w:rPr>
          <w:rFonts w:cstheme="minorHAnsi"/>
        </w:rPr>
        <w:t xml:space="preserve">In conclusion, </w:t>
      </w:r>
      <w:r w:rsidR="002F6E28">
        <w:rPr>
          <w:rFonts w:cstheme="minorHAnsi"/>
        </w:rPr>
        <w:t xml:space="preserve">I think that apathy played a substantial role in the rejection of Devolution by the Welsh people in the March of 1979. I think the Yes campaign failed to move the generally apathetic population of Wales and failed to convey the provisions of the Wales Act of the previous year. They were also, in my opinion, unsuccessful of showing the benefits such an act could have for the whole of Wales and not just the Welsh speaking minority. Of course, it would be foolish to completely ignore the fact that there were people </w:t>
      </w:r>
      <w:r w:rsidR="00327CC3">
        <w:rPr>
          <w:rFonts w:cstheme="minorHAnsi"/>
        </w:rPr>
        <w:t>who opposed</w:t>
      </w:r>
      <w:r w:rsidR="002F6E28">
        <w:rPr>
          <w:rFonts w:cstheme="minorHAnsi"/>
        </w:rPr>
        <w:t xml:space="preserve"> the provisions of the Wales Act, but I think if people hadn’t </w:t>
      </w:r>
      <w:r w:rsidR="005672CF">
        <w:rPr>
          <w:rFonts w:cstheme="minorHAnsi"/>
        </w:rPr>
        <w:t>felt so</w:t>
      </w:r>
      <w:r w:rsidR="002F6E28">
        <w:rPr>
          <w:rFonts w:cstheme="minorHAnsi"/>
        </w:rPr>
        <w:t xml:space="preserve"> apathetic towards it, the vote would’ve been a lot closer</w:t>
      </w:r>
      <w:r w:rsidR="00327CC3">
        <w:rPr>
          <w:rFonts w:cstheme="minorHAnsi"/>
        </w:rPr>
        <w:t>, and may even have been a completely different</w:t>
      </w:r>
      <w:r w:rsidR="002F6E28">
        <w:rPr>
          <w:rFonts w:cstheme="minorHAnsi"/>
        </w:rPr>
        <w:t xml:space="preserve"> </w:t>
      </w:r>
      <w:r w:rsidR="00327CC3">
        <w:rPr>
          <w:rFonts w:cstheme="minorHAnsi"/>
        </w:rPr>
        <w:t xml:space="preserve">result, </w:t>
      </w:r>
      <w:r w:rsidR="002F6E28">
        <w:rPr>
          <w:rFonts w:cstheme="minorHAnsi"/>
        </w:rPr>
        <w:t>than it was.</w:t>
      </w:r>
    </w:p>
    <w:p w14:paraId="46A2A3F8" w14:textId="77777777" w:rsidR="00284893" w:rsidRPr="00284893" w:rsidRDefault="00284893" w:rsidP="00511185">
      <w:pPr>
        <w:pStyle w:val="ListParagraph"/>
        <w:ind w:left="0"/>
        <w:rPr>
          <w:rFonts w:cstheme="minorHAnsi"/>
        </w:rPr>
      </w:pPr>
    </w:p>
    <w:p w14:paraId="3F30B1D7" w14:textId="584A706A" w:rsidR="00EE04E0" w:rsidRPr="00EE04E0" w:rsidRDefault="00327CC3" w:rsidP="00EE04E0">
      <w:pPr>
        <w:pStyle w:val="ListParagraph"/>
        <w:ind w:left="0"/>
        <w:rPr>
          <w:rFonts w:ascii="Calibri" w:hAnsi="Calibri" w:cs="Calibri"/>
          <w:b/>
        </w:rPr>
      </w:pPr>
      <w:r w:rsidRPr="00EE04E0">
        <w:rPr>
          <w:rFonts w:ascii="Calibri" w:hAnsi="Calibri" w:cs="Calibri"/>
          <w:b/>
        </w:rPr>
        <w:t>Reference List</w:t>
      </w:r>
    </w:p>
    <w:p w14:paraId="21F19DB1" w14:textId="77777777" w:rsidR="00EE04E0" w:rsidRPr="00EE04E0" w:rsidRDefault="00EE04E0" w:rsidP="00EE04E0">
      <w:pPr>
        <w:spacing w:line="276" w:lineRule="auto"/>
      </w:pPr>
      <w:r w:rsidRPr="00EE04E0">
        <w:t xml:space="preserve">BBC News, </w:t>
      </w:r>
      <w:r w:rsidRPr="00EE04E0">
        <w:rPr>
          <w:i/>
        </w:rPr>
        <w:t xml:space="preserve">Plaid Cymru’s First MP ‘Helped Change Course of a Nation’ </w:t>
      </w:r>
      <w:r w:rsidRPr="00EE04E0">
        <w:t>(2016)</w:t>
      </w:r>
      <w:r w:rsidRPr="00EE04E0">
        <w:rPr>
          <w:i/>
        </w:rPr>
        <w:t xml:space="preserve">, </w:t>
      </w:r>
      <w:hyperlink r:id="rId17" w:history="1">
        <w:r w:rsidRPr="00EE04E0">
          <w:rPr>
            <w:rStyle w:val="Hyperlink"/>
          </w:rPr>
          <w:t>https://www.bbc.co.uk/news/uk-wales-36772269</w:t>
        </w:r>
      </w:hyperlink>
      <w:r w:rsidRPr="00EE04E0">
        <w:t>&gt; [Accessed: 28</w:t>
      </w:r>
      <w:r w:rsidRPr="00EE04E0">
        <w:rPr>
          <w:vertAlign w:val="superscript"/>
        </w:rPr>
        <w:t>th</w:t>
      </w:r>
      <w:r w:rsidRPr="00EE04E0">
        <w:t xml:space="preserve"> January 2019] </w:t>
      </w:r>
    </w:p>
    <w:p w14:paraId="4D3B4373" w14:textId="77777777" w:rsidR="00EE04E0" w:rsidRPr="00EE04E0" w:rsidRDefault="00EE04E0" w:rsidP="00EE04E0">
      <w:pPr>
        <w:spacing w:line="276" w:lineRule="auto"/>
      </w:pPr>
      <w:r w:rsidRPr="00EE04E0">
        <w:t xml:space="preserve">Betts, Clive, </w:t>
      </w:r>
      <w:r w:rsidRPr="00EE04E0">
        <w:rPr>
          <w:i/>
        </w:rPr>
        <w:t xml:space="preserve">Culture in Crisis; The Future of the Welsh Language, </w:t>
      </w:r>
      <w:r w:rsidRPr="00EE04E0">
        <w:t xml:space="preserve">(Wirral: </w:t>
      </w:r>
      <w:proofErr w:type="spellStart"/>
      <w:r w:rsidRPr="00EE04E0">
        <w:t>FFynnon</w:t>
      </w:r>
      <w:proofErr w:type="spellEnd"/>
      <w:r w:rsidRPr="00EE04E0">
        <w:t xml:space="preserve"> Press, 1976) p.142</w:t>
      </w:r>
    </w:p>
    <w:p w14:paraId="1FA7E639" w14:textId="77777777" w:rsidR="00EE04E0" w:rsidRDefault="00EE04E0" w:rsidP="00EE04E0">
      <w:pPr>
        <w:pStyle w:val="FootnoteText"/>
        <w:spacing w:line="276" w:lineRule="auto"/>
        <w:rPr>
          <w:sz w:val="22"/>
          <w:szCs w:val="22"/>
        </w:rPr>
      </w:pPr>
      <w:r w:rsidRPr="00EE04E0">
        <w:rPr>
          <w:sz w:val="22"/>
          <w:szCs w:val="22"/>
        </w:rPr>
        <w:t xml:space="preserve">Coalfield Web Materials, </w:t>
      </w:r>
      <w:r w:rsidRPr="00EE04E0">
        <w:rPr>
          <w:i/>
          <w:sz w:val="22"/>
          <w:szCs w:val="22"/>
        </w:rPr>
        <w:t xml:space="preserve">Migration to the South Wales </w:t>
      </w:r>
      <w:proofErr w:type="spellStart"/>
      <w:r w:rsidRPr="00EE04E0">
        <w:rPr>
          <w:i/>
          <w:sz w:val="22"/>
          <w:szCs w:val="22"/>
        </w:rPr>
        <w:t>Coalfied</w:t>
      </w:r>
      <w:proofErr w:type="spellEnd"/>
      <w:r w:rsidRPr="00EE04E0">
        <w:rPr>
          <w:sz w:val="22"/>
          <w:szCs w:val="22"/>
        </w:rPr>
        <w:t xml:space="preserve"> (2002) &lt;</w:t>
      </w:r>
      <w:hyperlink r:id="rId18" w:history="1">
        <w:r w:rsidRPr="00EE04E0">
          <w:rPr>
            <w:rStyle w:val="Hyperlink"/>
            <w:sz w:val="22"/>
            <w:szCs w:val="22"/>
          </w:rPr>
          <w:t>http://www.agor.org.uk/cwm/themes/life/society/migration.asp</w:t>
        </w:r>
      </w:hyperlink>
      <w:r w:rsidRPr="00EE04E0">
        <w:rPr>
          <w:sz w:val="22"/>
          <w:szCs w:val="22"/>
        </w:rPr>
        <w:t>&gt; [Accessed 28</w:t>
      </w:r>
      <w:r w:rsidRPr="00EE04E0">
        <w:rPr>
          <w:sz w:val="22"/>
          <w:szCs w:val="22"/>
          <w:vertAlign w:val="superscript"/>
        </w:rPr>
        <w:t>th</w:t>
      </w:r>
      <w:r w:rsidRPr="00EE04E0">
        <w:rPr>
          <w:sz w:val="22"/>
          <w:szCs w:val="22"/>
        </w:rPr>
        <w:t xml:space="preserve"> January 2019]</w:t>
      </w:r>
    </w:p>
    <w:p w14:paraId="0513A80F" w14:textId="77777777" w:rsidR="00EE04E0" w:rsidRDefault="00EE04E0" w:rsidP="00EE04E0">
      <w:pPr>
        <w:pStyle w:val="FootnoteText"/>
        <w:spacing w:line="276" w:lineRule="auto"/>
        <w:rPr>
          <w:sz w:val="22"/>
          <w:szCs w:val="22"/>
        </w:rPr>
      </w:pPr>
    </w:p>
    <w:p w14:paraId="4070B3B3" w14:textId="77777777" w:rsidR="00EE04E0" w:rsidRDefault="00EE04E0" w:rsidP="00EE04E0">
      <w:pPr>
        <w:pStyle w:val="FootnoteText"/>
        <w:spacing w:line="276" w:lineRule="auto"/>
        <w:rPr>
          <w:sz w:val="22"/>
          <w:szCs w:val="22"/>
        </w:rPr>
      </w:pPr>
      <w:r w:rsidRPr="00EE04E0">
        <w:rPr>
          <w:sz w:val="22"/>
          <w:szCs w:val="22"/>
        </w:rPr>
        <w:t xml:space="preserve">Crump, </w:t>
      </w:r>
      <w:proofErr w:type="spellStart"/>
      <w:r w:rsidRPr="00EE04E0">
        <w:rPr>
          <w:sz w:val="22"/>
          <w:szCs w:val="22"/>
        </w:rPr>
        <w:t>Eryl</w:t>
      </w:r>
      <w:proofErr w:type="spellEnd"/>
      <w:r w:rsidRPr="00EE04E0">
        <w:rPr>
          <w:sz w:val="22"/>
          <w:szCs w:val="22"/>
        </w:rPr>
        <w:t xml:space="preserve">, ‘Protests over Drowning of Tryweryn Remembered 50 Years on’, </w:t>
      </w:r>
      <w:r w:rsidRPr="00EE04E0">
        <w:rPr>
          <w:i/>
          <w:sz w:val="22"/>
          <w:szCs w:val="22"/>
        </w:rPr>
        <w:t>North Wales Live</w:t>
      </w:r>
      <w:r w:rsidRPr="00EE04E0">
        <w:rPr>
          <w:sz w:val="22"/>
          <w:szCs w:val="22"/>
        </w:rPr>
        <w:t>, 18</w:t>
      </w:r>
      <w:r w:rsidRPr="00EE04E0">
        <w:rPr>
          <w:sz w:val="22"/>
          <w:szCs w:val="22"/>
          <w:vertAlign w:val="superscript"/>
        </w:rPr>
        <w:t>th</w:t>
      </w:r>
      <w:r w:rsidRPr="00EE04E0">
        <w:rPr>
          <w:sz w:val="22"/>
          <w:szCs w:val="22"/>
        </w:rPr>
        <w:t xml:space="preserve"> April 2013, &lt;</w:t>
      </w:r>
      <w:hyperlink r:id="rId19" w:history="1">
        <w:r w:rsidRPr="00EE04E0">
          <w:rPr>
            <w:rStyle w:val="Hyperlink"/>
            <w:sz w:val="22"/>
            <w:szCs w:val="22"/>
          </w:rPr>
          <w:t>https://www.dailypost.co.uk/news/local-news/protests-over-drowning-tryweryn-remembered-2638329</w:t>
        </w:r>
      </w:hyperlink>
      <w:r w:rsidRPr="00EE04E0">
        <w:rPr>
          <w:sz w:val="22"/>
          <w:szCs w:val="22"/>
        </w:rPr>
        <w:t>&gt; [Accessed 28</w:t>
      </w:r>
      <w:r w:rsidRPr="00EE04E0">
        <w:rPr>
          <w:sz w:val="22"/>
          <w:szCs w:val="22"/>
          <w:vertAlign w:val="superscript"/>
        </w:rPr>
        <w:t>th</w:t>
      </w:r>
      <w:r w:rsidRPr="00EE04E0">
        <w:rPr>
          <w:sz w:val="22"/>
          <w:szCs w:val="22"/>
        </w:rPr>
        <w:t xml:space="preserve"> January 2019]</w:t>
      </w:r>
    </w:p>
    <w:p w14:paraId="377249EC" w14:textId="77777777" w:rsidR="00EE04E0" w:rsidRDefault="00EE04E0" w:rsidP="00EE04E0">
      <w:pPr>
        <w:pStyle w:val="FootnoteText"/>
        <w:spacing w:line="276" w:lineRule="auto"/>
        <w:rPr>
          <w:sz w:val="22"/>
          <w:szCs w:val="22"/>
        </w:rPr>
      </w:pPr>
    </w:p>
    <w:p w14:paraId="2034D377" w14:textId="3EAABF1B" w:rsidR="00EE04E0" w:rsidRPr="00EE04E0" w:rsidRDefault="00EE04E0" w:rsidP="00EE04E0">
      <w:pPr>
        <w:pStyle w:val="FootnoteText"/>
        <w:spacing w:line="276" w:lineRule="auto"/>
        <w:rPr>
          <w:sz w:val="22"/>
          <w:szCs w:val="22"/>
        </w:rPr>
      </w:pPr>
      <w:r w:rsidRPr="00EE04E0">
        <w:rPr>
          <w:sz w:val="22"/>
          <w:szCs w:val="22"/>
        </w:rPr>
        <w:t xml:space="preserve">Day, Graham, </w:t>
      </w:r>
      <w:r w:rsidRPr="00EE04E0">
        <w:rPr>
          <w:i/>
          <w:sz w:val="22"/>
          <w:szCs w:val="22"/>
        </w:rPr>
        <w:t xml:space="preserve">The Long Road to Welsh Devolution </w:t>
      </w:r>
      <w:r w:rsidRPr="00EE04E0">
        <w:rPr>
          <w:sz w:val="22"/>
          <w:szCs w:val="22"/>
        </w:rPr>
        <w:t>(2014) &lt;</w:t>
      </w:r>
      <w:hyperlink r:id="rId20" w:history="1">
        <w:r w:rsidRPr="00EE04E0">
          <w:rPr>
            <w:rStyle w:val="Hyperlink"/>
            <w:sz w:val="22"/>
            <w:szCs w:val="22"/>
          </w:rPr>
          <w:t>https://msds.open.ac.uk/signon/SAMSDefault/SAMS001_Default.aspx?URL=http://www.open.edu/openlearncreate/mod/oucontent/view.php?id=56099&amp;printable=1</w:t>
        </w:r>
      </w:hyperlink>
      <w:r w:rsidRPr="00EE04E0">
        <w:rPr>
          <w:sz w:val="22"/>
          <w:szCs w:val="22"/>
        </w:rPr>
        <w:t>&gt; [Accessed 25</w:t>
      </w:r>
      <w:r w:rsidRPr="00EE04E0">
        <w:rPr>
          <w:sz w:val="22"/>
          <w:szCs w:val="22"/>
          <w:vertAlign w:val="superscript"/>
        </w:rPr>
        <w:t>th</w:t>
      </w:r>
      <w:r w:rsidRPr="00EE04E0">
        <w:rPr>
          <w:sz w:val="22"/>
          <w:szCs w:val="22"/>
        </w:rPr>
        <w:t xml:space="preserve"> January 2019]</w:t>
      </w:r>
    </w:p>
    <w:p w14:paraId="02B92D5B" w14:textId="71ACA9A6" w:rsidR="00EE04E0" w:rsidRDefault="00EE04E0" w:rsidP="00EE04E0">
      <w:pPr>
        <w:spacing w:line="276" w:lineRule="auto"/>
      </w:pPr>
    </w:p>
    <w:p w14:paraId="07F52B23" w14:textId="42251748" w:rsidR="00EA0408" w:rsidRDefault="00EA0408" w:rsidP="00EE04E0">
      <w:pPr>
        <w:spacing w:line="276" w:lineRule="auto"/>
      </w:pPr>
      <w:r>
        <w:t>Davi</w:t>
      </w:r>
      <w:r>
        <w:t>e</w:t>
      </w:r>
      <w:r>
        <w:t>s</w:t>
      </w:r>
      <w:r>
        <w:t xml:space="preserve">, </w:t>
      </w:r>
      <w:r>
        <w:t>John</w:t>
      </w:r>
      <w:r>
        <w:t>,</w:t>
      </w:r>
      <w:r>
        <w:t xml:space="preserve"> </w:t>
      </w:r>
      <w:proofErr w:type="spellStart"/>
      <w:r>
        <w:rPr>
          <w:i/>
        </w:rPr>
        <w:t>Gwenallt</w:t>
      </w:r>
      <w:proofErr w:type="spellEnd"/>
      <w:r>
        <w:rPr>
          <w:i/>
        </w:rPr>
        <w:t xml:space="preserve"> Calls Down Judgement on the City of Liverpool </w:t>
      </w:r>
      <w:r>
        <w:t>(2009) &lt;</w:t>
      </w:r>
      <w:hyperlink r:id="rId21" w:history="1">
        <w:r w:rsidRPr="0061322B">
          <w:rPr>
            <w:rStyle w:val="Hyperlink"/>
          </w:rPr>
          <w:t>http://www.johndavies.org/2009/07/gwenallt-calls-down-judgement-on-city.html</w:t>
        </w:r>
      </w:hyperlink>
      <w:r>
        <w:t>&gt;  [Accessed 29</w:t>
      </w:r>
      <w:r w:rsidRPr="00EA0408">
        <w:rPr>
          <w:vertAlign w:val="superscript"/>
        </w:rPr>
        <w:t>th</w:t>
      </w:r>
      <w:r>
        <w:t xml:space="preserve"> January 2019]</w:t>
      </w:r>
    </w:p>
    <w:p w14:paraId="25A1363A" w14:textId="368AB7C7" w:rsidR="00EE04E0" w:rsidRPr="00EE04E0" w:rsidRDefault="00EE04E0" w:rsidP="00EE04E0">
      <w:pPr>
        <w:spacing w:line="276" w:lineRule="auto"/>
      </w:pPr>
      <w:r w:rsidRPr="00EE04E0">
        <w:t xml:space="preserve">Dewdney, Richard, </w:t>
      </w:r>
      <w:r w:rsidRPr="00EE04E0">
        <w:rPr>
          <w:i/>
        </w:rPr>
        <w:t xml:space="preserve">Results of Devolution Referendums (1979 &amp; 1997), </w:t>
      </w:r>
      <w:r w:rsidRPr="00EE04E0">
        <w:t>(1997) &lt;</w:t>
      </w:r>
      <w:r w:rsidRPr="00EE04E0">
        <w:rPr>
          <w:rFonts w:ascii="Calibri" w:hAnsi="Calibri" w:cs="Calibri"/>
          <w:color w:val="000000"/>
          <w:shd w:val="clear" w:color="auto" w:fill="FFFFFF"/>
        </w:rPr>
        <w:t>researchbriefings.files.parliament.uk/documents/RP97-113/RP97-113.pdf&gt; [Accessed: 27</w:t>
      </w:r>
      <w:r w:rsidRPr="00EE04E0">
        <w:rPr>
          <w:rFonts w:ascii="Calibri" w:hAnsi="Calibri" w:cs="Calibri"/>
          <w:color w:val="000000"/>
          <w:shd w:val="clear" w:color="auto" w:fill="FFFFFF"/>
          <w:vertAlign w:val="superscript"/>
        </w:rPr>
        <w:t>th</w:t>
      </w:r>
      <w:r w:rsidRPr="00EE04E0">
        <w:rPr>
          <w:rFonts w:ascii="Calibri" w:hAnsi="Calibri" w:cs="Calibri"/>
          <w:color w:val="000000"/>
          <w:shd w:val="clear" w:color="auto" w:fill="FFFFFF"/>
        </w:rPr>
        <w:t xml:space="preserve"> January 2019]</w:t>
      </w:r>
    </w:p>
    <w:p w14:paraId="34AA192D" w14:textId="77777777" w:rsidR="00EE04E0" w:rsidRPr="00EE04E0" w:rsidRDefault="00EE04E0" w:rsidP="00EE04E0">
      <w:pPr>
        <w:spacing w:line="276" w:lineRule="auto"/>
      </w:pPr>
      <w:r w:rsidRPr="00EE04E0">
        <w:t xml:space="preserve">Duclos, Nathalie, ‘The 1997 Devolution Referendums in Scotland and Wales’, </w:t>
      </w:r>
      <w:r w:rsidRPr="00EE04E0">
        <w:rPr>
          <w:i/>
        </w:rPr>
        <w:t xml:space="preserve">French Journal of British Studies, </w:t>
      </w:r>
      <w:r w:rsidRPr="00EE04E0">
        <w:t>XIV.1. (2016) 151-164 &lt;</w:t>
      </w:r>
      <w:hyperlink r:id="rId22" w:history="1">
        <w:r w:rsidRPr="00EE04E0">
          <w:rPr>
            <w:rStyle w:val="Hyperlink"/>
          </w:rPr>
          <w:t>https://journals.openedition.org/rfcb/1187</w:t>
        </w:r>
      </w:hyperlink>
      <w:r w:rsidRPr="00EE04E0">
        <w:t>&gt; [Accessed: 24</w:t>
      </w:r>
      <w:r w:rsidRPr="00EE04E0">
        <w:rPr>
          <w:vertAlign w:val="superscript"/>
        </w:rPr>
        <w:t>th</w:t>
      </w:r>
      <w:r w:rsidRPr="00EE04E0">
        <w:t xml:space="preserve"> January 2019)</w:t>
      </w:r>
    </w:p>
    <w:p w14:paraId="7C949F79" w14:textId="77777777" w:rsidR="00EE04E0" w:rsidRPr="00EE04E0" w:rsidRDefault="00EE04E0" w:rsidP="00EE04E0">
      <w:pPr>
        <w:spacing w:line="276" w:lineRule="auto"/>
      </w:pPr>
      <w:r w:rsidRPr="00EE04E0">
        <w:t xml:space="preserve">Heath, Tony, ‘Welsh Devolution Finds Apathetic Audience’, </w:t>
      </w:r>
      <w:r w:rsidRPr="00EE04E0">
        <w:rPr>
          <w:i/>
        </w:rPr>
        <w:t>The Independent</w:t>
      </w:r>
      <w:r w:rsidRPr="00EE04E0">
        <w:t>, 14</w:t>
      </w:r>
      <w:r w:rsidRPr="00EE04E0">
        <w:rPr>
          <w:vertAlign w:val="superscript"/>
        </w:rPr>
        <w:t>th</w:t>
      </w:r>
      <w:r w:rsidRPr="00EE04E0">
        <w:t xml:space="preserve"> August 1997 &lt;</w:t>
      </w:r>
      <w:hyperlink r:id="rId23" w:history="1">
        <w:r w:rsidRPr="00EE04E0">
          <w:rPr>
            <w:rStyle w:val="Hyperlink"/>
          </w:rPr>
          <w:t>https://www.independent.co.uk/news/welsh-devolution-message-finds-apathetic-audience-1245325.html</w:t>
        </w:r>
      </w:hyperlink>
      <w:r w:rsidRPr="00EE04E0">
        <w:t>&gt; [Accessed 26th January 2019]</w:t>
      </w:r>
    </w:p>
    <w:p w14:paraId="75DE7DC2" w14:textId="6F2ECE49" w:rsidR="00EA0408" w:rsidRDefault="00EE04E0" w:rsidP="00EE04E0">
      <w:pPr>
        <w:spacing w:line="276" w:lineRule="auto"/>
      </w:pPr>
      <w:r w:rsidRPr="00EE04E0">
        <w:lastRenderedPageBreak/>
        <w:t xml:space="preserve">Humphries, John, ‘Wales’s Forgotten War’, </w:t>
      </w:r>
      <w:r w:rsidRPr="00EE04E0">
        <w:rPr>
          <w:i/>
        </w:rPr>
        <w:t>Wales Online</w:t>
      </w:r>
      <w:r w:rsidRPr="00EE04E0">
        <w:t xml:space="preserve"> (2013), &lt;</w:t>
      </w:r>
      <w:hyperlink r:id="rId24" w:history="1">
        <w:r w:rsidRPr="00EE04E0">
          <w:rPr>
            <w:rStyle w:val="Hyperlink"/>
          </w:rPr>
          <w:t>https://www.walesonline.co.uk/news/wales-news/waless-forgotten-war-2136664</w:t>
        </w:r>
      </w:hyperlink>
      <w:r w:rsidRPr="00EE04E0">
        <w:t>&gt; [Accessed 28</w:t>
      </w:r>
      <w:r w:rsidRPr="00EE04E0">
        <w:rPr>
          <w:vertAlign w:val="superscript"/>
        </w:rPr>
        <w:t>th</w:t>
      </w:r>
      <w:r w:rsidRPr="00EE04E0">
        <w:t xml:space="preserve"> January 2019]</w:t>
      </w:r>
    </w:p>
    <w:p w14:paraId="3CE745A5" w14:textId="015A0781" w:rsidR="00EE04E0" w:rsidRPr="00EE04E0" w:rsidRDefault="00EE04E0" w:rsidP="00EE04E0">
      <w:pPr>
        <w:spacing w:line="276" w:lineRule="auto"/>
      </w:pPr>
      <w:r w:rsidRPr="00EE04E0">
        <w:t xml:space="preserve">Morgan, Kenneth, </w:t>
      </w:r>
      <w:r w:rsidRPr="00EE04E0">
        <w:rPr>
          <w:i/>
        </w:rPr>
        <w:t>Rebirth of a Nation</w:t>
      </w:r>
      <w:r w:rsidRPr="00EE04E0">
        <w:t xml:space="preserve"> (Oxford: Oxford University Press, 1981), p. 120</w:t>
      </w:r>
    </w:p>
    <w:p w14:paraId="0F67A861" w14:textId="77777777" w:rsidR="00EE04E0" w:rsidRPr="00EE04E0" w:rsidRDefault="00EE04E0" w:rsidP="00EE04E0">
      <w:pPr>
        <w:spacing w:line="276" w:lineRule="auto"/>
      </w:pPr>
      <w:r w:rsidRPr="00EE04E0">
        <w:t xml:space="preserve">Moss, Brian, ‘Models from ecohydrology and hydrobiology can inform our human future’, </w:t>
      </w:r>
      <w:r w:rsidRPr="00EE04E0">
        <w:rPr>
          <w:i/>
        </w:rPr>
        <w:t xml:space="preserve">Elsevier, </w:t>
      </w:r>
      <w:r w:rsidRPr="00EE04E0">
        <w:t xml:space="preserve">14.1 (2014), </w:t>
      </w:r>
      <w:hyperlink r:id="rId25" w:tgtFrame="_blank" w:tooltip="Persistent link using digital object identifier" w:history="1">
        <w:r w:rsidRPr="00EE04E0">
          <w:rPr>
            <w:rFonts w:ascii="Calibri" w:hAnsi="Calibri" w:cs="Calibri"/>
            <w:color w:val="E9711C"/>
            <w:u w:val="single"/>
          </w:rPr>
          <w:t>https://doi.org/10.1016/j.ecohyd.2014.01.001</w:t>
        </w:r>
      </w:hyperlink>
      <w:r w:rsidRPr="00EE04E0">
        <w:rPr>
          <w:rFonts w:ascii="Calibri" w:hAnsi="Calibri" w:cs="Calibri"/>
        </w:rPr>
        <w:t xml:space="preserve"> [Accessed 28th January 2019]</w:t>
      </w:r>
    </w:p>
    <w:p w14:paraId="16B35820" w14:textId="77777777" w:rsidR="00EE04E0" w:rsidRPr="00EE04E0" w:rsidRDefault="00EE04E0" w:rsidP="00EE04E0">
      <w:pPr>
        <w:spacing w:line="276" w:lineRule="auto"/>
      </w:pPr>
      <w:r w:rsidRPr="00EE04E0">
        <w:t xml:space="preserve">National Assembly for Wales, </w:t>
      </w:r>
      <w:r w:rsidRPr="00EE04E0">
        <w:rPr>
          <w:i/>
        </w:rPr>
        <w:t>History of Welsh Devolution</w:t>
      </w:r>
      <w:r w:rsidRPr="00EE04E0">
        <w:t xml:space="preserve"> (2019), &lt;</w:t>
      </w:r>
      <w:hyperlink r:id="rId26" w:history="1">
        <w:r w:rsidRPr="00EE04E0">
          <w:rPr>
            <w:rStyle w:val="Hyperlink"/>
          </w:rPr>
          <w:t>https://www.assembly.wales/en/abthome/role-of-assembly-how-it-works/Pages/history-welsh-devolution.aspx</w:t>
        </w:r>
      </w:hyperlink>
      <w:r w:rsidRPr="00EE04E0">
        <w:t>&gt; [Accessed: 17</w:t>
      </w:r>
      <w:r w:rsidRPr="00EE04E0">
        <w:rPr>
          <w:vertAlign w:val="superscript"/>
        </w:rPr>
        <w:t>th</w:t>
      </w:r>
      <w:r w:rsidRPr="00EE04E0">
        <w:t xml:space="preserve"> January 2019)</w:t>
      </w:r>
    </w:p>
    <w:p w14:paraId="794870A7" w14:textId="77777777" w:rsidR="00EE04E0" w:rsidRPr="00EE04E0" w:rsidRDefault="00EE04E0" w:rsidP="00EE04E0">
      <w:pPr>
        <w:spacing w:line="276" w:lineRule="auto"/>
      </w:pPr>
      <w:r w:rsidRPr="00EE04E0">
        <w:t xml:space="preserve">National Library of Wales, </w:t>
      </w:r>
      <w:proofErr w:type="spellStart"/>
      <w:r w:rsidRPr="00EE04E0">
        <w:rPr>
          <w:i/>
        </w:rPr>
        <w:t>Tynged</w:t>
      </w:r>
      <w:proofErr w:type="spellEnd"/>
      <w:r w:rsidRPr="00EE04E0">
        <w:rPr>
          <w:i/>
        </w:rPr>
        <w:t xml:space="preserve"> </w:t>
      </w:r>
      <w:proofErr w:type="spellStart"/>
      <w:r w:rsidRPr="00EE04E0">
        <w:rPr>
          <w:i/>
        </w:rPr>
        <w:t>yr</w:t>
      </w:r>
      <w:proofErr w:type="spellEnd"/>
      <w:r w:rsidRPr="00EE04E0">
        <w:rPr>
          <w:i/>
        </w:rPr>
        <w:t xml:space="preserve"> </w:t>
      </w:r>
      <w:proofErr w:type="spellStart"/>
      <w:r w:rsidRPr="00EE04E0">
        <w:rPr>
          <w:i/>
        </w:rPr>
        <w:t>Iaith</w:t>
      </w:r>
      <w:proofErr w:type="spellEnd"/>
      <w:r w:rsidRPr="00EE04E0">
        <w:rPr>
          <w:i/>
        </w:rPr>
        <w:t xml:space="preserve">, The Welsh Language Society, Broadcasting in Welsh, The Welsh Language Act </w:t>
      </w:r>
      <w:r w:rsidRPr="00EE04E0">
        <w:t>(2012), &lt;https://archive.is/fSwz&gt; [28</w:t>
      </w:r>
      <w:r w:rsidRPr="00EE04E0">
        <w:rPr>
          <w:vertAlign w:val="superscript"/>
        </w:rPr>
        <w:t>th</w:t>
      </w:r>
      <w:r w:rsidRPr="00EE04E0">
        <w:t xml:space="preserve"> January 2019]</w:t>
      </w:r>
    </w:p>
    <w:p w14:paraId="6B16BD3D" w14:textId="77777777" w:rsidR="00EE04E0" w:rsidRPr="00EE04E0" w:rsidRDefault="00EE04E0" w:rsidP="00EE04E0">
      <w:pPr>
        <w:spacing w:line="276" w:lineRule="auto"/>
      </w:pPr>
      <w:r w:rsidRPr="00EE04E0">
        <w:t xml:space="preserve">Northern Mine Research Facility, </w:t>
      </w:r>
      <w:r w:rsidRPr="00EE04E0">
        <w:rPr>
          <w:i/>
        </w:rPr>
        <w:t xml:space="preserve">Collieries of the British Isles (2018), </w:t>
      </w:r>
      <w:r w:rsidRPr="00EE04E0">
        <w:t>&lt;</w:t>
      </w:r>
      <w:hyperlink r:id="rId27" w:history="1">
        <w:r w:rsidRPr="00EE04E0">
          <w:rPr>
            <w:rStyle w:val="Hyperlink"/>
          </w:rPr>
          <w:t>https://www.nmrs.org.uk/mines-map/coal-mining-in-the-british-isles/collieries-of-the-british-isles/</w:t>
        </w:r>
      </w:hyperlink>
      <w:r w:rsidRPr="00EE04E0">
        <w:t>&gt;[Accessed: 27</w:t>
      </w:r>
      <w:r w:rsidRPr="00EE04E0">
        <w:rPr>
          <w:vertAlign w:val="superscript"/>
        </w:rPr>
        <w:t>th</w:t>
      </w:r>
      <w:r w:rsidRPr="00EE04E0">
        <w:t xml:space="preserve"> January 2019]</w:t>
      </w:r>
    </w:p>
    <w:p w14:paraId="6266AFB0" w14:textId="77777777" w:rsidR="00EE04E0" w:rsidRPr="00EE04E0" w:rsidRDefault="00EE04E0" w:rsidP="00EE04E0">
      <w:pPr>
        <w:spacing w:line="276" w:lineRule="auto"/>
      </w:pPr>
      <w:r w:rsidRPr="00EE04E0">
        <w:t xml:space="preserve">Roderick, Vaughan, </w:t>
      </w:r>
      <w:r w:rsidRPr="00EE04E0">
        <w:rPr>
          <w:i/>
        </w:rPr>
        <w:t>Welsh Devolution</w:t>
      </w:r>
      <w:r w:rsidRPr="00EE04E0">
        <w:t xml:space="preserve"> (1996), &lt;</w:t>
      </w:r>
      <w:hyperlink r:id="rId28" w:history="1">
        <w:r w:rsidRPr="00EE04E0">
          <w:rPr>
            <w:rStyle w:val="Hyperlink"/>
          </w:rPr>
          <w:t>https://www.bbc.co.uk/news/special/politics97/devolution/wales/briefing/westminster.shtml</w:t>
        </w:r>
      </w:hyperlink>
      <w:r w:rsidRPr="00EE04E0">
        <w:t>&gt; [Accessed: 26</w:t>
      </w:r>
      <w:r w:rsidRPr="00EE04E0">
        <w:rPr>
          <w:vertAlign w:val="superscript"/>
        </w:rPr>
        <w:t>th</w:t>
      </w:r>
      <w:r w:rsidRPr="00EE04E0">
        <w:t xml:space="preserve"> January 2019]</w:t>
      </w:r>
    </w:p>
    <w:p w14:paraId="186EEDBF" w14:textId="77777777" w:rsidR="00EE04E0" w:rsidRPr="00EE04E0" w:rsidRDefault="00EE04E0" w:rsidP="00EE04E0">
      <w:pPr>
        <w:spacing w:line="276" w:lineRule="auto"/>
      </w:pPr>
      <w:r w:rsidRPr="00EE04E0">
        <w:t xml:space="preserve">Shipton, Martin, ‘Winter of discontent’, </w:t>
      </w:r>
      <w:r w:rsidRPr="00EE04E0">
        <w:rPr>
          <w:i/>
        </w:rPr>
        <w:t xml:space="preserve">Wales Online, </w:t>
      </w:r>
      <w:r w:rsidRPr="00EE04E0">
        <w:t>31</w:t>
      </w:r>
      <w:r w:rsidRPr="00EE04E0">
        <w:rPr>
          <w:vertAlign w:val="superscript"/>
        </w:rPr>
        <w:t>st</w:t>
      </w:r>
      <w:r w:rsidRPr="00EE04E0">
        <w:t xml:space="preserve"> March 2013 &lt;</w:t>
      </w:r>
      <w:hyperlink r:id="rId29" w:history="1">
        <w:r w:rsidRPr="00EE04E0">
          <w:rPr>
            <w:rStyle w:val="Hyperlink"/>
          </w:rPr>
          <w:t>https://www.walesonline.co.uk/news/wales-news/winter-of-discontent-2418432</w:t>
        </w:r>
      </w:hyperlink>
      <w:r w:rsidRPr="00EE04E0">
        <w:t>&gt; [Accessed 17</w:t>
      </w:r>
      <w:r w:rsidRPr="00EE04E0">
        <w:rPr>
          <w:vertAlign w:val="superscript"/>
        </w:rPr>
        <w:t>th</w:t>
      </w:r>
      <w:r w:rsidRPr="00EE04E0">
        <w:t xml:space="preserve"> January 2019] </w:t>
      </w:r>
    </w:p>
    <w:p w14:paraId="72A3870F" w14:textId="77777777" w:rsidR="00EE04E0" w:rsidRPr="00EE04E0" w:rsidRDefault="00EE04E0" w:rsidP="00EE04E0">
      <w:pPr>
        <w:spacing w:line="276" w:lineRule="auto"/>
      </w:pPr>
      <w:r w:rsidRPr="00EE04E0">
        <w:t>The Electoral Commission, Wales</w:t>
      </w:r>
      <w:r w:rsidRPr="00EE04E0">
        <w:rPr>
          <w:i/>
        </w:rPr>
        <w:t xml:space="preserve"> Votes? Public Attitudes Towards Assembly Elections</w:t>
      </w:r>
      <w:r w:rsidRPr="00EE04E0">
        <w:t xml:space="preserve"> (2002), </w:t>
      </w:r>
      <w:r w:rsidRPr="00EE04E0">
        <w:rPr>
          <w:i/>
        </w:rPr>
        <w:t>&lt;</w:t>
      </w:r>
      <w:hyperlink r:id="rId30" w:history="1">
        <w:r w:rsidRPr="00EE04E0">
          <w:rPr>
            <w:rStyle w:val="Hyperlink"/>
          </w:rPr>
          <w:t>http://www.electoralcommission.org.uk/__data/assets/electoral_commission_pdf_file/0013/16123/Fourthproof_13404-6695__W__.pdf</w:t>
        </w:r>
      </w:hyperlink>
      <w:r w:rsidRPr="00EE04E0">
        <w:t>&gt; [Accessed: 26</w:t>
      </w:r>
      <w:r w:rsidRPr="00EE04E0">
        <w:rPr>
          <w:vertAlign w:val="superscript"/>
        </w:rPr>
        <w:t>th</w:t>
      </w:r>
      <w:r w:rsidRPr="00EE04E0">
        <w:t xml:space="preserve"> January 2019]</w:t>
      </w:r>
    </w:p>
    <w:p w14:paraId="06814004" w14:textId="77777777" w:rsidR="00EE04E0" w:rsidRPr="00EE04E0" w:rsidRDefault="00EE04E0" w:rsidP="00EE04E0">
      <w:pPr>
        <w:spacing w:line="276" w:lineRule="auto"/>
      </w:pPr>
      <w:r w:rsidRPr="00EE04E0">
        <w:t xml:space="preserve">The National Archives, </w:t>
      </w:r>
      <w:r w:rsidRPr="00EE04E0">
        <w:rPr>
          <w:i/>
        </w:rPr>
        <w:t>Welsh Language Act 1967</w:t>
      </w:r>
      <w:r w:rsidRPr="00EE04E0">
        <w:t xml:space="preserve"> (1967), &lt;</w:t>
      </w:r>
      <w:hyperlink r:id="rId31" w:history="1">
        <w:r w:rsidRPr="00EE04E0">
          <w:rPr>
            <w:rStyle w:val="Hyperlink"/>
          </w:rPr>
          <w:t>http://www.legislation.gov.uk/ukpga/1967/66/introduction/enacted</w:t>
        </w:r>
      </w:hyperlink>
      <w:r w:rsidRPr="00EE04E0">
        <w:t>&gt; [Accessed 28th January 2019]</w:t>
      </w:r>
    </w:p>
    <w:p w14:paraId="27818CC8" w14:textId="77777777" w:rsidR="00EE04E0" w:rsidRPr="00EE04E0" w:rsidRDefault="00EE04E0" w:rsidP="00EE04E0">
      <w:pPr>
        <w:spacing w:line="276" w:lineRule="auto"/>
      </w:pPr>
      <w:proofErr w:type="spellStart"/>
      <w:r w:rsidRPr="00EE04E0">
        <w:t>Tomos</w:t>
      </w:r>
      <w:proofErr w:type="spellEnd"/>
      <w:r w:rsidRPr="00EE04E0">
        <w:t xml:space="preserve">, Angharad, </w:t>
      </w:r>
      <w:proofErr w:type="spellStart"/>
      <w:r w:rsidRPr="00EE04E0">
        <w:rPr>
          <w:i/>
        </w:rPr>
        <w:t>Cymdeithas</w:t>
      </w:r>
      <w:proofErr w:type="spellEnd"/>
      <w:r w:rsidRPr="00EE04E0">
        <w:rPr>
          <w:i/>
        </w:rPr>
        <w:t xml:space="preserve"> at age 50 </w:t>
      </w:r>
      <w:r w:rsidRPr="00EE04E0">
        <w:t xml:space="preserve">(2012) &lt; </w:t>
      </w:r>
      <w:hyperlink r:id="rId32" w:history="1">
        <w:r w:rsidRPr="00EE04E0">
          <w:rPr>
            <w:rStyle w:val="Hyperlink"/>
          </w:rPr>
          <w:t>https://www.iwa.wales/click/2012/01/cymdeithas-at-50-when-dreams-become-reality/</w:t>
        </w:r>
      </w:hyperlink>
      <w:r w:rsidRPr="00EE04E0">
        <w:t>&gt; [Accessed 28</w:t>
      </w:r>
      <w:r w:rsidRPr="00EE04E0">
        <w:rPr>
          <w:vertAlign w:val="superscript"/>
        </w:rPr>
        <w:t>th</w:t>
      </w:r>
      <w:r w:rsidRPr="00EE04E0">
        <w:t xml:space="preserve"> January 2019] </w:t>
      </w:r>
    </w:p>
    <w:p w14:paraId="30029865" w14:textId="77777777" w:rsidR="00EE04E0" w:rsidRPr="00EE04E0" w:rsidRDefault="00EE04E0" w:rsidP="00EE04E0">
      <w:pPr>
        <w:spacing w:line="276" w:lineRule="auto"/>
      </w:pPr>
      <w:r w:rsidRPr="00EE04E0">
        <w:t xml:space="preserve">Towers, Lynda, ‘Devolution is a Process not an Event’ </w:t>
      </w:r>
      <w:r w:rsidRPr="00EE04E0">
        <w:rPr>
          <w:i/>
        </w:rPr>
        <w:t xml:space="preserve">Local Government Lawyer, </w:t>
      </w:r>
      <w:r w:rsidRPr="00EE04E0">
        <w:t>13</w:t>
      </w:r>
      <w:r w:rsidRPr="00EE04E0">
        <w:rPr>
          <w:vertAlign w:val="superscript"/>
        </w:rPr>
        <w:t>th</w:t>
      </w:r>
      <w:r w:rsidRPr="00EE04E0">
        <w:t xml:space="preserve"> October 2017 &lt;</w:t>
      </w:r>
      <w:hyperlink r:id="rId33" w:history="1">
        <w:r w:rsidRPr="00EE04E0">
          <w:rPr>
            <w:rStyle w:val="Hyperlink"/>
          </w:rPr>
          <w:t>http://www.localgovernmentlawyer.co.uk/index.php?option=com_content&amp;view=article&amp;id=32815%3Adevolution-is-a-process-not-an-event&amp;catid=62%3Aprojects-articles&amp;Itemid=30</w:t>
        </w:r>
      </w:hyperlink>
      <w:r w:rsidRPr="00EE04E0">
        <w:t>&gt;[Accessed: 26</w:t>
      </w:r>
      <w:r w:rsidRPr="00EE04E0">
        <w:rPr>
          <w:vertAlign w:val="superscript"/>
        </w:rPr>
        <w:t>th</w:t>
      </w:r>
      <w:r w:rsidRPr="00EE04E0">
        <w:t xml:space="preserve"> January 2019]</w:t>
      </w:r>
    </w:p>
    <w:p w14:paraId="6E9D15F5" w14:textId="77777777" w:rsidR="00EE04E0" w:rsidRPr="00EE04E0" w:rsidRDefault="00EE04E0" w:rsidP="00EE04E0">
      <w:pPr>
        <w:spacing w:line="276" w:lineRule="auto"/>
      </w:pPr>
      <w:r w:rsidRPr="00EE04E0">
        <w:t xml:space="preserve">Wikipedia, </w:t>
      </w:r>
      <w:r w:rsidRPr="00EE04E0">
        <w:rPr>
          <w:i/>
        </w:rPr>
        <w:t>History of the Labour Party</w:t>
      </w:r>
      <w:r w:rsidRPr="00EE04E0">
        <w:t xml:space="preserve"> (N.A.),  &lt;</w:t>
      </w:r>
      <w:hyperlink r:id="rId34" w:history="1">
        <w:r w:rsidRPr="00EE04E0">
          <w:rPr>
            <w:rStyle w:val="Hyperlink"/>
          </w:rPr>
          <w:t>https://en.wikipedia.org/wiki/History_of_the_Labour_Party_(UK)</w:t>
        </w:r>
      </w:hyperlink>
      <w:r w:rsidRPr="00EE04E0">
        <w:t>&gt; [Accessed: 26</w:t>
      </w:r>
      <w:r w:rsidRPr="00EE04E0">
        <w:rPr>
          <w:vertAlign w:val="superscript"/>
        </w:rPr>
        <w:t>th</w:t>
      </w:r>
      <w:r w:rsidRPr="00EE04E0">
        <w:t xml:space="preserve"> January 2019]</w:t>
      </w:r>
    </w:p>
    <w:p w14:paraId="19981CF3" w14:textId="34989274" w:rsidR="00AC5AD8" w:rsidRPr="005672CF" w:rsidRDefault="00EE04E0" w:rsidP="005672CF">
      <w:pPr>
        <w:spacing w:line="276" w:lineRule="auto"/>
      </w:pPr>
      <w:r w:rsidRPr="00EE04E0">
        <w:t xml:space="preserve">Wikipedia, </w:t>
      </w:r>
      <w:r w:rsidRPr="00EE04E0">
        <w:rPr>
          <w:i/>
        </w:rPr>
        <w:t xml:space="preserve">Wales, Administrative Divisions (preserved counties), </w:t>
      </w:r>
      <w:r w:rsidRPr="00EE04E0">
        <w:t>(2012) &lt;</w:t>
      </w:r>
      <w:hyperlink r:id="rId35" w:history="1">
        <w:r w:rsidRPr="00EE04E0">
          <w:rPr>
            <w:rStyle w:val="Hyperlink"/>
          </w:rPr>
          <w:t>https://commons.wikimedia.org/wiki/File:Wales,_administrative_divisions_(preserved_counties)_-_de_-_colored.svg</w:t>
        </w:r>
      </w:hyperlink>
      <w:r w:rsidRPr="00EE04E0">
        <w:t>&gt; [Accessed 27</w:t>
      </w:r>
      <w:r w:rsidRPr="00EE04E0">
        <w:rPr>
          <w:vertAlign w:val="superscript"/>
        </w:rPr>
        <w:t>th</w:t>
      </w:r>
      <w:r w:rsidRPr="00EE04E0">
        <w:t xml:space="preserve"> January 2019]</w:t>
      </w:r>
      <w:bookmarkStart w:id="4" w:name="_GoBack"/>
      <w:bookmarkEnd w:id="4"/>
    </w:p>
    <w:sectPr w:rsidR="00AC5AD8" w:rsidRPr="005672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4CAAC" w14:textId="77777777" w:rsidR="00860BE5" w:rsidRDefault="00860BE5" w:rsidP="003C348A">
      <w:pPr>
        <w:spacing w:after="0" w:line="240" w:lineRule="auto"/>
      </w:pPr>
      <w:r>
        <w:separator/>
      </w:r>
    </w:p>
  </w:endnote>
  <w:endnote w:type="continuationSeparator" w:id="0">
    <w:p w14:paraId="7C4465A7" w14:textId="77777777" w:rsidR="00860BE5" w:rsidRDefault="00860BE5" w:rsidP="003C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3D55F" w14:textId="77777777" w:rsidR="00860BE5" w:rsidRDefault="00860BE5" w:rsidP="003C348A">
      <w:pPr>
        <w:spacing w:after="0" w:line="240" w:lineRule="auto"/>
      </w:pPr>
      <w:r>
        <w:separator/>
      </w:r>
    </w:p>
  </w:footnote>
  <w:footnote w:type="continuationSeparator" w:id="0">
    <w:p w14:paraId="2A36F773" w14:textId="77777777" w:rsidR="00860BE5" w:rsidRDefault="00860BE5" w:rsidP="003C348A">
      <w:pPr>
        <w:spacing w:after="0" w:line="240" w:lineRule="auto"/>
      </w:pPr>
      <w:r>
        <w:continuationSeparator/>
      </w:r>
    </w:p>
  </w:footnote>
  <w:footnote w:id="1">
    <w:p w14:paraId="1D8F08D0" w14:textId="09582038" w:rsidR="00F921AB" w:rsidRDefault="00F921AB">
      <w:pPr>
        <w:pStyle w:val="FootnoteText"/>
      </w:pPr>
      <w:r>
        <w:rPr>
          <w:rStyle w:val="FootnoteReference"/>
        </w:rPr>
        <w:footnoteRef/>
      </w:r>
      <w:r>
        <w:t xml:space="preserve"> </w:t>
      </w:r>
      <w:r w:rsidR="00384C84">
        <w:t xml:space="preserve">National Assembly for Wales, </w:t>
      </w:r>
      <w:r w:rsidR="00B66DCD">
        <w:rPr>
          <w:i/>
        </w:rPr>
        <w:t>History of Welsh Devolution</w:t>
      </w:r>
      <w:r w:rsidR="00B66DCD">
        <w:t xml:space="preserve"> (2019), </w:t>
      </w:r>
      <w:r w:rsidR="00EE14F7">
        <w:t>&lt;</w:t>
      </w:r>
      <w:hyperlink r:id="rId1" w:history="1">
        <w:r w:rsidR="00EE14F7" w:rsidRPr="006F06F8">
          <w:rPr>
            <w:rStyle w:val="Hyperlink"/>
          </w:rPr>
          <w:t>https://www.assembly.wales/en/abthome/role-of-assembly-how-it-works/Pages/history-welsh-devolution.aspx</w:t>
        </w:r>
      </w:hyperlink>
      <w:r w:rsidR="00EE14F7">
        <w:t xml:space="preserve">&gt; </w:t>
      </w:r>
      <w:r w:rsidR="00B66DCD">
        <w:t>[Accessed: 17</w:t>
      </w:r>
      <w:r w:rsidR="00B66DCD" w:rsidRPr="00B66DCD">
        <w:rPr>
          <w:vertAlign w:val="superscript"/>
        </w:rPr>
        <w:t>th</w:t>
      </w:r>
      <w:r w:rsidR="00B66DCD">
        <w:t xml:space="preserve"> January 2019)</w:t>
      </w:r>
    </w:p>
  </w:footnote>
  <w:footnote w:id="2">
    <w:p w14:paraId="190D6082" w14:textId="1CB5F427" w:rsidR="00F921AB" w:rsidRDefault="00F921AB">
      <w:pPr>
        <w:pStyle w:val="FootnoteText"/>
      </w:pPr>
      <w:r>
        <w:rPr>
          <w:rStyle w:val="FootnoteReference"/>
        </w:rPr>
        <w:footnoteRef/>
      </w:r>
      <w:r w:rsidR="00B66DCD">
        <w:t xml:space="preserve">Graham Day, </w:t>
      </w:r>
      <w:r w:rsidR="00B66DCD">
        <w:rPr>
          <w:i/>
        </w:rPr>
        <w:t xml:space="preserve">The Long Road to Welsh Devolution </w:t>
      </w:r>
      <w:r w:rsidR="00B66DCD">
        <w:t>(2014)</w:t>
      </w:r>
      <w:r w:rsidR="00EE14F7">
        <w:t xml:space="preserve"> &lt;</w:t>
      </w:r>
      <w:hyperlink r:id="rId2" w:history="1">
        <w:r w:rsidR="00EE14F7" w:rsidRPr="006F06F8">
          <w:rPr>
            <w:rStyle w:val="Hyperlink"/>
          </w:rPr>
          <w:t>https://msds.open.ac.uk/signon/SAMSDefault/SAMS001_Default.aspx?URL=http://www.open.edu/openlearncreate/mod/oucontent/view.php?id=56099&amp;printable=1</w:t>
        </w:r>
      </w:hyperlink>
      <w:r w:rsidR="00EE14F7">
        <w:t xml:space="preserve">&gt; </w:t>
      </w:r>
      <w:r w:rsidR="00B66DCD">
        <w:t>[Accessed 25</w:t>
      </w:r>
      <w:r w:rsidR="00B66DCD" w:rsidRPr="00B66DCD">
        <w:rPr>
          <w:vertAlign w:val="superscript"/>
        </w:rPr>
        <w:t>th</w:t>
      </w:r>
      <w:r w:rsidR="00B66DCD">
        <w:t xml:space="preserve"> January 2019]</w:t>
      </w:r>
    </w:p>
  </w:footnote>
  <w:footnote w:id="3">
    <w:p w14:paraId="00EA7236" w14:textId="0D49C76A" w:rsidR="00F921AB" w:rsidRDefault="00F921AB">
      <w:pPr>
        <w:pStyle w:val="FootnoteText"/>
      </w:pPr>
      <w:r>
        <w:rPr>
          <w:rStyle w:val="FootnoteReference"/>
        </w:rPr>
        <w:footnoteRef/>
      </w:r>
      <w:r w:rsidR="00B66DCD">
        <w:t xml:space="preserve">Lynda Towers, ‘Devolution is a Process not an Event’ </w:t>
      </w:r>
      <w:r w:rsidR="00B66DCD">
        <w:rPr>
          <w:i/>
        </w:rPr>
        <w:t xml:space="preserve">Local Government Lawyer, </w:t>
      </w:r>
      <w:r w:rsidR="00B66DCD">
        <w:t>13</w:t>
      </w:r>
      <w:r w:rsidR="00B66DCD" w:rsidRPr="00B66DCD">
        <w:rPr>
          <w:vertAlign w:val="superscript"/>
        </w:rPr>
        <w:t>th</w:t>
      </w:r>
      <w:r w:rsidR="00B66DCD">
        <w:t xml:space="preserve"> October 2017</w:t>
      </w:r>
      <w:r w:rsidR="00EE14F7">
        <w:t xml:space="preserve"> &lt;</w:t>
      </w:r>
      <w:hyperlink r:id="rId3" w:history="1">
        <w:r w:rsidR="00EE14F7" w:rsidRPr="006F06F8">
          <w:rPr>
            <w:rStyle w:val="Hyperlink"/>
          </w:rPr>
          <w:t>http://www.localgovernmentlawyer.co.uk/index.php?option=com_content&amp;view=article&amp;id=32815%3Adevolution-is-a-process-not-an-event&amp;catid=62%3Aprojects-articles&amp;Itemid=30</w:t>
        </w:r>
      </w:hyperlink>
      <w:r w:rsidR="00EE14F7">
        <w:t>&gt;</w:t>
      </w:r>
      <w:r w:rsidR="00C278A1">
        <w:t>[Accessed: 26</w:t>
      </w:r>
      <w:r w:rsidR="00C278A1" w:rsidRPr="00C278A1">
        <w:rPr>
          <w:vertAlign w:val="superscript"/>
        </w:rPr>
        <w:t>th</w:t>
      </w:r>
      <w:r w:rsidR="00C278A1">
        <w:t xml:space="preserve"> January 2019]</w:t>
      </w:r>
    </w:p>
  </w:footnote>
  <w:footnote w:id="4">
    <w:p w14:paraId="6FE31CE2" w14:textId="39BA0EDF" w:rsidR="00C278A1" w:rsidRDefault="001A49C6">
      <w:pPr>
        <w:pStyle w:val="FootnoteText"/>
      </w:pPr>
      <w:r>
        <w:rPr>
          <w:rStyle w:val="FootnoteReference"/>
        </w:rPr>
        <w:footnoteRef/>
      </w:r>
      <w:r>
        <w:t xml:space="preserve"> </w:t>
      </w:r>
      <w:r w:rsidR="00C278A1">
        <w:t xml:space="preserve">Nathalie Duclos, ‘The 1997 Devolution Referendums in Scotland and Wales’, </w:t>
      </w:r>
      <w:r w:rsidR="00C278A1">
        <w:rPr>
          <w:i/>
        </w:rPr>
        <w:t xml:space="preserve">French Journal of British Studies, </w:t>
      </w:r>
      <w:r w:rsidR="00C278A1">
        <w:t>XIV.1. (2016) 151-164</w:t>
      </w:r>
      <w:r w:rsidR="00C278A1" w:rsidRPr="00C278A1">
        <w:t xml:space="preserve"> </w:t>
      </w:r>
      <w:r w:rsidR="00EE14F7">
        <w:t>&lt;</w:t>
      </w:r>
      <w:hyperlink r:id="rId4" w:history="1">
        <w:r w:rsidR="00EE14F7" w:rsidRPr="006F06F8">
          <w:rPr>
            <w:rStyle w:val="Hyperlink"/>
          </w:rPr>
          <w:t>https://journals.openedition.org/rfcb/1187</w:t>
        </w:r>
      </w:hyperlink>
      <w:r w:rsidR="00EE14F7">
        <w:t xml:space="preserve">&gt; </w:t>
      </w:r>
      <w:r w:rsidR="00C278A1">
        <w:t xml:space="preserve">[Accessed: </w:t>
      </w:r>
      <w:r w:rsidR="00C278A1" w:rsidRPr="00C278A1">
        <w:t>24</w:t>
      </w:r>
      <w:r w:rsidR="00C278A1">
        <w:rPr>
          <w:vertAlign w:val="superscript"/>
        </w:rPr>
        <w:t>th</w:t>
      </w:r>
      <w:r w:rsidR="00C278A1">
        <w:t xml:space="preserve"> January 2019)</w:t>
      </w:r>
    </w:p>
  </w:footnote>
  <w:footnote w:id="5">
    <w:p w14:paraId="7AD53E6F" w14:textId="2D682DDE" w:rsidR="00E6265A" w:rsidRDefault="00E6265A">
      <w:pPr>
        <w:pStyle w:val="FootnoteText"/>
      </w:pPr>
      <w:r>
        <w:rPr>
          <w:rStyle w:val="FootnoteReference"/>
        </w:rPr>
        <w:footnoteRef/>
      </w:r>
      <w:r w:rsidR="00C278A1">
        <w:t>Vaug</w:t>
      </w:r>
      <w:r w:rsidR="00B410EB">
        <w:t>ha</w:t>
      </w:r>
      <w:r w:rsidR="00C278A1">
        <w:t xml:space="preserve">n Roderick, </w:t>
      </w:r>
      <w:r w:rsidR="00C278A1">
        <w:rPr>
          <w:i/>
        </w:rPr>
        <w:t>Welsh Devolution</w:t>
      </w:r>
      <w:r w:rsidR="00C278A1">
        <w:t xml:space="preserve"> (1996),</w:t>
      </w:r>
      <w:r w:rsidR="00EE14F7">
        <w:t xml:space="preserve"> &lt;</w:t>
      </w:r>
      <w:hyperlink r:id="rId5" w:history="1">
        <w:r w:rsidR="00EE14F7" w:rsidRPr="006F06F8">
          <w:rPr>
            <w:rStyle w:val="Hyperlink"/>
          </w:rPr>
          <w:t>https://www.bbc.co.uk/news/special/politics97/devolution/wales/briefing/westminster.shtml</w:t>
        </w:r>
      </w:hyperlink>
      <w:r w:rsidR="00EE14F7">
        <w:t xml:space="preserve">&gt; </w:t>
      </w:r>
      <w:r w:rsidR="00C278A1">
        <w:t>[Accessed: 26</w:t>
      </w:r>
      <w:r w:rsidR="00C278A1" w:rsidRPr="00C278A1">
        <w:rPr>
          <w:vertAlign w:val="superscript"/>
        </w:rPr>
        <w:t>th</w:t>
      </w:r>
      <w:r w:rsidR="00C278A1">
        <w:t xml:space="preserve"> January 2019]</w:t>
      </w:r>
    </w:p>
  </w:footnote>
  <w:footnote w:id="6">
    <w:p w14:paraId="48877FF2" w14:textId="1846FBDB" w:rsidR="00D1484B" w:rsidRDefault="00D1484B" w:rsidP="00D1484B">
      <w:pPr>
        <w:pStyle w:val="FootnoteText"/>
      </w:pPr>
      <w:r>
        <w:rPr>
          <w:rStyle w:val="FootnoteReference"/>
        </w:rPr>
        <w:footnoteRef/>
      </w:r>
      <w:r>
        <w:t xml:space="preserve"> Vaughan Roderick, </w:t>
      </w:r>
      <w:r>
        <w:rPr>
          <w:i/>
        </w:rPr>
        <w:t xml:space="preserve">Welsh Devolution </w:t>
      </w:r>
      <w:r>
        <w:t>(1996),</w:t>
      </w:r>
      <w:r w:rsidR="00EE14F7">
        <w:t xml:space="preserve"> </w:t>
      </w:r>
    </w:p>
  </w:footnote>
  <w:footnote w:id="7">
    <w:p w14:paraId="3558F0AF" w14:textId="46B478B6" w:rsidR="00CE7AAC" w:rsidRDefault="00CE7AAC">
      <w:pPr>
        <w:pStyle w:val="FootnoteText"/>
      </w:pPr>
      <w:r>
        <w:rPr>
          <w:rStyle w:val="FootnoteReference"/>
        </w:rPr>
        <w:footnoteRef/>
      </w:r>
      <w:r>
        <w:t xml:space="preserve"> Kenneth Morgan</w:t>
      </w:r>
      <w:r w:rsidR="00B410EB">
        <w:t xml:space="preserve">, </w:t>
      </w:r>
      <w:r w:rsidR="00B410EB">
        <w:rPr>
          <w:i/>
        </w:rPr>
        <w:t>Rebirth of a Nation</w:t>
      </w:r>
      <w:r>
        <w:t xml:space="preserve"> </w:t>
      </w:r>
      <w:r w:rsidR="00B410EB">
        <w:t xml:space="preserve">(Oxford: Oxford University Press, 1981), </w:t>
      </w:r>
      <w:r>
        <w:t>p</w:t>
      </w:r>
      <w:r w:rsidR="00B410EB">
        <w:t>.</w:t>
      </w:r>
      <w:r>
        <w:t xml:space="preserve"> 120</w:t>
      </w:r>
    </w:p>
  </w:footnote>
  <w:footnote w:id="8">
    <w:p w14:paraId="7F8ADCD8" w14:textId="46D69850" w:rsidR="00CE7AAC" w:rsidRDefault="00CE7AAC">
      <w:pPr>
        <w:pStyle w:val="FootnoteText"/>
      </w:pPr>
      <w:r>
        <w:rPr>
          <w:rStyle w:val="FootnoteReference"/>
        </w:rPr>
        <w:footnoteRef/>
      </w:r>
      <w:r>
        <w:t xml:space="preserve"> Kenneth Morgan p</w:t>
      </w:r>
      <w:r w:rsidR="00B410EB">
        <w:t>.</w:t>
      </w:r>
      <w:r>
        <w:t>120</w:t>
      </w:r>
    </w:p>
  </w:footnote>
  <w:footnote w:id="9">
    <w:p w14:paraId="5F5D9EB0" w14:textId="4437F3AC" w:rsidR="00CE7AAC" w:rsidRPr="00A92749" w:rsidRDefault="00CE7AAC">
      <w:pPr>
        <w:pStyle w:val="FootnoteText"/>
      </w:pPr>
      <w:r>
        <w:rPr>
          <w:rStyle w:val="FootnoteReference"/>
        </w:rPr>
        <w:footnoteRef/>
      </w:r>
      <w:r w:rsidR="00A92749">
        <w:t xml:space="preserve"> </w:t>
      </w:r>
      <w:r w:rsidR="00B410EB">
        <w:t xml:space="preserve">Graham Day, </w:t>
      </w:r>
      <w:r w:rsidR="00B410EB">
        <w:rPr>
          <w:i/>
        </w:rPr>
        <w:t>The Long Road to Welsh Devolution</w:t>
      </w:r>
      <w:r w:rsidR="00A92749">
        <w:rPr>
          <w:i/>
        </w:rPr>
        <w:t xml:space="preserve"> </w:t>
      </w:r>
      <w:r w:rsidR="00A92749">
        <w:t>(1996)</w:t>
      </w:r>
    </w:p>
  </w:footnote>
  <w:footnote w:id="10">
    <w:p w14:paraId="2C87F2A6" w14:textId="3BE8B0A0" w:rsidR="00A92749" w:rsidRPr="00A92749" w:rsidRDefault="00A92749">
      <w:pPr>
        <w:pStyle w:val="FootnoteText"/>
      </w:pPr>
      <w:r>
        <w:rPr>
          <w:rStyle w:val="FootnoteReference"/>
        </w:rPr>
        <w:footnoteRef/>
      </w:r>
      <w:r>
        <w:t xml:space="preserve"> Graham Day, </w:t>
      </w:r>
      <w:r>
        <w:rPr>
          <w:i/>
        </w:rPr>
        <w:t xml:space="preserve">The Long Road to Welsh Devolution </w:t>
      </w:r>
      <w:r>
        <w:t>(1996)</w:t>
      </w:r>
    </w:p>
  </w:footnote>
  <w:footnote w:id="11">
    <w:p w14:paraId="4EC8D2B7" w14:textId="6300ADE8" w:rsidR="007D575A" w:rsidRDefault="007D575A">
      <w:pPr>
        <w:pStyle w:val="FootnoteText"/>
      </w:pPr>
      <w:r>
        <w:rPr>
          <w:rStyle w:val="FootnoteReference"/>
        </w:rPr>
        <w:footnoteRef/>
      </w:r>
      <w:r>
        <w:t xml:space="preserve"> Kenneth Morgan</w:t>
      </w:r>
      <w:r w:rsidR="00B410EB">
        <w:t>, p.</w:t>
      </w:r>
      <w:r>
        <w:t xml:space="preserve"> 378</w:t>
      </w:r>
    </w:p>
  </w:footnote>
  <w:footnote w:id="12">
    <w:p w14:paraId="55B7E3B7" w14:textId="11915394" w:rsidR="007D575A" w:rsidRDefault="007D575A">
      <w:pPr>
        <w:pStyle w:val="FootnoteText"/>
      </w:pPr>
      <w:r>
        <w:rPr>
          <w:rStyle w:val="FootnoteReference"/>
        </w:rPr>
        <w:footnoteRef/>
      </w:r>
      <w:r>
        <w:t xml:space="preserve"> Kenneth Morgan</w:t>
      </w:r>
      <w:r w:rsidR="00B410EB">
        <w:t>, p.</w:t>
      </w:r>
      <w:r>
        <w:t>378</w:t>
      </w:r>
    </w:p>
  </w:footnote>
  <w:footnote w:id="13">
    <w:p w14:paraId="35B50251" w14:textId="4B0B9B66" w:rsidR="007D575A" w:rsidRDefault="007D575A">
      <w:pPr>
        <w:pStyle w:val="FootnoteText"/>
      </w:pPr>
      <w:r>
        <w:rPr>
          <w:rStyle w:val="FootnoteReference"/>
        </w:rPr>
        <w:footnoteRef/>
      </w:r>
      <w:r>
        <w:t xml:space="preserve"> </w:t>
      </w:r>
      <w:r w:rsidR="00B410EB">
        <w:t xml:space="preserve">National Assembly for Wales, </w:t>
      </w:r>
      <w:r w:rsidR="00B410EB">
        <w:rPr>
          <w:i/>
        </w:rPr>
        <w:t>History of Welsh Devolution</w:t>
      </w:r>
    </w:p>
  </w:footnote>
  <w:footnote w:id="14">
    <w:p w14:paraId="76C61AB7" w14:textId="2FFA642C" w:rsidR="007D575A" w:rsidRDefault="007D575A">
      <w:pPr>
        <w:pStyle w:val="FootnoteText"/>
      </w:pPr>
      <w:r>
        <w:rPr>
          <w:rStyle w:val="FootnoteReference"/>
        </w:rPr>
        <w:footnoteRef/>
      </w:r>
      <w:r>
        <w:t xml:space="preserve"> Kenneth Morgan</w:t>
      </w:r>
      <w:r w:rsidR="00B410EB">
        <w:t>, p.</w:t>
      </w:r>
      <w:r>
        <w:t>378</w:t>
      </w:r>
    </w:p>
  </w:footnote>
  <w:footnote w:id="15">
    <w:p w14:paraId="75B5FBAB" w14:textId="3F339C56" w:rsidR="00E037E1" w:rsidRDefault="00E037E1">
      <w:pPr>
        <w:pStyle w:val="FootnoteText"/>
      </w:pPr>
      <w:r>
        <w:rPr>
          <w:rStyle w:val="FootnoteReference"/>
        </w:rPr>
        <w:footnoteRef/>
      </w:r>
      <w:r>
        <w:t xml:space="preserve"> </w:t>
      </w:r>
      <w:r w:rsidR="00B410EB">
        <w:t xml:space="preserve">National Assembly for Wales, </w:t>
      </w:r>
      <w:r w:rsidR="00B410EB">
        <w:rPr>
          <w:i/>
        </w:rPr>
        <w:t>History of Welsh Devolution</w:t>
      </w:r>
    </w:p>
  </w:footnote>
  <w:footnote w:id="16">
    <w:p w14:paraId="6A3BD31A" w14:textId="77777777" w:rsidR="00D1484B" w:rsidRPr="00B471F6" w:rsidRDefault="00D1484B" w:rsidP="00D1484B">
      <w:pPr>
        <w:pStyle w:val="FootnoteText"/>
      </w:pPr>
      <w:r>
        <w:rPr>
          <w:rStyle w:val="FootnoteReference"/>
        </w:rPr>
        <w:footnoteRef/>
      </w:r>
      <w:r>
        <w:t xml:space="preserve">Wikipedia, </w:t>
      </w:r>
      <w:r>
        <w:rPr>
          <w:i/>
        </w:rPr>
        <w:t>History of the Labour Party</w:t>
      </w:r>
      <w:r>
        <w:t xml:space="preserve"> (N.A.),  </w:t>
      </w:r>
    </w:p>
    <w:p w14:paraId="141E719A" w14:textId="142088FA" w:rsidR="00D1484B" w:rsidRDefault="00EE14F7" w:rsidP="00D1484B">
      <w:pPr>
        <w:pStyle w:val="FootnoteText"/>
      </w:pPr>
      <w:r>
        <w:t>&lt;</w:t>
      </w:r>
      <w:r w:rsidR="00D1484B">
        <w:t xml:space="preserve"> </w:t>
      </w:r>
      <w:hyperlink r:id="rId6" w:history="1">
        <w:r w:rsidR="00D1484B" w:rsidRPr="00BA5515">
          <w:rPr>
            <w:rStyle w:val="Hyperlink"/>
          </w:rPr>
          <w:t>https://en.wikipedia.org/wiki/History_of_the_Labour_Party_(UK)</w:t>
        </w:r>
      </w:hyperlink>
      <w:r>
        <w:t xml:space="preserve">&gt; </w:t>
      </w:r>
      <w:r w:rsidR="00D1484B">
        <w:t>[Accessed: 26</w:t>
      </w:r>
      <w:r w:rsidR="00D1484B" w:rsidRPr="00B471F6">
        <w:rPr>
          <w:vertAlign w:val="superscript"/>
        </w:rPr>
        <w:t>th</w:t>
      </w:r>
      <w:r w:rsidR="00D1484B">
        <w:t xml:space="preserve"> January 2019]</w:t>
      </w:r>
    </w:p>
  </w:footnote>
  <w:footnote w:id="17">
    <w:p w14:paraId="45DE75A6" w14:textId="381BDA27" w:rsidR="00423D24" w:rsidRPr="00423D24" w:rsidRDefault="00423D24">
      <w:pPr>
        <w:pStyle w:val="FootnoteText"/>
      </w:pPr>
      <w:r>
        <w:rPr>
          <w:rStyle w:val="FootnoteReference"/>
        </w:rPr>
        <w:footnoteRef/>
      </w:r>
      <w:r>
        <w:t xml:space="preserve"> Martin Shipton, ‘Winter of discontent’, </w:t>
      </w:r>
      <w:r>
        <w:rPr>
          <w:i/>
        </w:rPr>
        <w:t xml:space="preserve">Wales Online, </w:t>
      </w:r>
      <w:r>
        <w:t>31</w:t>
      </w:r>
      <w:r w:rsidRPr="00423D24">
        <w:rPr>
          <w:vertAlign w:val="superscript"/>
        </w:rPr>
        <w:t>st</w:t>
      </w:r>
      <w:r>
        <w:t xml:space="preserve"> March 2013 &lt;</w:t>
      </w:r>
      <w:r w:rsidRPr="00423D24">
        <w:t xml:space="preserve"> </w:t>
      </w:r>
      <w:hyperlink r:id="rId7" w:history="1">
        <w:r w:rsidRPr="00B858DB">
          <w:rPr>
            <w:rStyle w:val="Hyperlink"/>
          </w:rPr>
          <w:t>https://www.walesonline.co.uk/news/wales-news/winter-of-discontent-2418432</w:t>
        </w:r>
      </w:hyperlink>
      <w:r>
        <w:t>&gt; [Accessed 17</w:t>
      </w:r>
      <w:r w:rsidRPr="00423D24">
        <w:rPr>
          <w:vertAlign w:val="superscript"/>
        </w:rPr>
        <w:t>th</w:t>
      </w:r>
      <w:r>
        <w:t xml:space="preserve"> January 2019] </w:t>
      </w:r>
    </w:p>
  </w:footnote>
  <w:footnote w:id="18">
    <w:p w14:paraId="3C3215C9" w14:textId="7BFFEC3D" w:rsidR="00594971" w:rsidRDefault="00594971">
      <w:pPr>
        <w:pStyle w:val="FootnoteText"/>
      </w:pPr>
      <w:r>
        <w:rPr>
          <w:rStyle w:val="FootnoteReference"/>
        </w:rPr>
        <w:footnoteRef/>
      </w:r>
      <w:r>
        <w:t xml:space="preserve"> Kenneth Morgan p.379</w:t>
      </w:r>
    </w:p>
  </w:footnote>
  <w:footnote w:id="19">
    <w:p w14:paraId="63515D9A" w14:textId="4E9D354B" w:rsidR="00D1484B" w:rsidRDefault="00D1484B" w:rsidP="00D1484B">
      <w:pPr>
        <w:pStyle w:val="FootnoteText"/>
      </w:pPr>
      <w:r>
        <w:rPr>
          <w:rStyle w:val="FootnoteReference"/>
        </w:rPr>
        <w:footnoteRef/>
      </w:r>
      <w:r>
        <w:t xml:space="preserve"> The Electoral Commission, Wales</w:t>
      </w:r>
      <w:r>
        <w:rPr>
          <w:i/>
        </w:rPr>
        <w:t xml:space="preserve"> Votes? Public Attitudes Towards Assembly Elections</w:t>
      </w:r>
      <w:r>
        <w:t xml:space="preserve"> (2002), </w:t>
      </w:r>
      <w:r>
        <w:rPr>
          <w:i/>
        </w:rPr>
        <w:t xml:space="preserve"> </w:t>
      </w:r>
      <w:r w:rsidR="00EE14F7">
        <w:rPr>
          <w:i/>
        </w:rPr>
        <w:t>&lt;</w:t>
      </w:r>
      <w:hyperlink r:id="rId8" w:history="1">
        <w:r w:rsidR="00EE14F7" w:rsidRPr="006F06F8">
          <w:rPr>
            <w:rStyle w:val="Hyperlink"/>
          </w:rPr>
          <w:t>http://www.electoralcommission.org.uk/__data/assets/electoral_commission_pdf_file/0013/16123/Fourthproof_13404-6695__W__.pdf</w:t>
        </w:r>
      </w:hyperlink>
      <w:r w:rsidR="00EE14F7">
        <w:t xml:space="preserve">&gt; </w:t>
      </w:r>
      <w:r>
        <w:t>[Accessed: 26</w:t>
      </w:r>
      <w:r w:rsidRPr="00B471F6">
        <w:rPr>
          <w:vertAlign w:val="superscript"/>
        </w:rPr>
        <w:t>th</w:t>
      </w:r>
      <w:r>
        <w:t xml:space="preserve"> January 2019]</w:t>
      </w:r>
    </w:p>
  </w:footnote>
  <w:footnote w:id="20">
    <w:p w14:paraId="20EADF2B" w14:textId="1705CCD0" w:rsidR="00521EA8" w:rsidRDefault="00521EA8">
      <w:pPr>
        <w:pStyle w:val="FootnoteText"/>
      </w:pPr>
      <w:r>
        <w:rPr>
          <w:rStyle w:val="FootnoteReference"/>
        </w:rPr>
        <w:footnoteRef/>
      </w:r>
      <w:r>
        <w:t xml:space="preserve"> The Electoral Commission, Wales</w:t>
      </w:r>
      <w:r>
        <w:rPr>
          <w:i/>
        </w:rPr>
        <w:t xml:space="preserve"> Votes?</w:t>
      </w:r>
      <w:r>
        <w:t xml:space="preserve"> (2002)</w:t>
      </w:r>
      <w:r>
        <w:rPr>
          <w:i/>
        </w:rPr>
        <w:t xml:space="preserve"> </w:t>
      </w:r>
    </w:p>
  </w:footnote>
  <w:footnote w:id="21">
    <w:p w14:paraId="267B1900" w14:textId="413F7CBC" w:rsidR="009761D3" w:rsidRDefault="009761D3">
      <w:pPr>
        <w:pStyle w:val="FootnoteText"/>
      </w:pPr>
      <w:r>
        <w:rPr>
          <w:rStyle w:val="FootnoteReference"/>
        </w:rPr>
        <w:footnoteRef/>
      </w:r>
      <w:r>
        <w:t xml:space="preserve"> Vaughan Roderick, </w:t>
      </w:r>
      <w:r>
        <w:rPr>
          <w:i/>
        </w:rPr>
        <w:t xml:space="preserve">Welsh Devolution </w:t>
      </w:r>
      <w:r>
        <w:t>(1996)</w:t>
      </w:r>
      <w:r w:rsidR="00594971">
        <w:t xml:space="preserve"> </w:t>
      </w:r>
    </w:p>
  </w:footnote>
  <w:footnote w:id="22">
    <w:p w14:paraId="6987A752" w14:textId="597E8E00" w:rsidR="009761D3" w:rsidRPr="00594971" w:rsidRDefault="009761D3">
      <w:pPr>
        <w:pStyle w:val="FootnoteText"/>
      </w:pPr>
      <w:r>
        <w:rPr>
          <w:rStyle w:val="FootnoteReference"/>
        </w:rPr>
        <w:footnoteRef/>
      </w:r>
      <w:r>
        <w:t xml:space="preserve"> Tony Heath, ‘</w:t>
      </w:r>
      <w:r w:rsidR="00594971">
        <w:t xml:space="preserve">Welsh Devolution Finds Apathetic Audience’, </w:t>
      </w:r>
      <w:r w:rsidR="00594971">
        <w:rPr>
          <w:i/>
        </w:rPr>
        <w:t>The Independent</w:t>
      </w:r>
      <w:r w:rsidR="00594971">
        <w:t>, 14</w:t>
      </w:r>
      <w:r w:rsidR="00594971" w:rsidRPr="00594971">
        <w:rPr>
          <w:vertAlign w:val="superscript"/>
        </w:rPr>
        <w:t>th</w:t>
      </w:r>
      <w:r w:rsidR="00594971">
        <w:t xml:space="preserve"> August 1997</w:t>
      </w:r>
      <w:r w:rsidR="00594971" w:rsidRPr="00594971">
        <w:t xml:space="preserve"> </w:t>
      </w:r>
      <w:r w:rsidR="00EE14F7">
        <w:t>&lt;</w:t>
      </w:r>
      <w:hyperlink r:id="rId9" w:history="1">
        <w:r w:rsidR="00EE14F7" w:rsidRPr="006F06F8">
          <w:rPr>
            <w:rStyle w:val="Hyperlink"/>
          </w:rPr>
          <w:t>https://www.independent.co.uk/news/welsh-devolution-message-finds-apathetic-audience-1245325.html</w:t>
        </w:r>
      </w:hyperlink>
      <w:r w:rsidR="00EE14F7">
        <w:t xml:space="preserve">&gt; </w:t>
      </w:r>
      <w:r w:rsidR="00594971">
        <w:t>[Accessed 26th January 2019]</w:t>
      </w:r>
    </w:p>
  </w:footnote>
  <w:footnote w:id="23">
    <w:p w14:paraId="06975412" w14:textId="49030D03" w:rsidR="00594971" w:rsidRDefault="00594971">
      <w:pPr>
        <w:pStyle w:val="FootnoteText"/>
      </w:pPr>
      <w:r>
        <w:rPr>
          <w:rStyle w:val="FootnoteReference"/>
        </w:rPr>
        <w:footnoteRef/>
      </w:r>
      <w:r>
        <w:t xml:space="preserve"> Kenneth Morgan, p.120</w:t>
      </w:r>
    </w:p>
  </w:footnote>
  <w:footnote w:id="24">
    <w:p w14:paraId="173C7578" w14:textId="0AF31963" w:rsidR="00A92749" w:rsidRDefault="00A92749">
      <w:pPr>
        <w:pStyle w:val="FootnoteText"/>
      </w:pPr>
      <w:r>
        <w:rPr>
          <w:rStyle w:val="FootnoteReference"/>
        </w:rPr>
        <w:footnoteRef/>
      </w:r>
      <w:r>
        <w:t xml:space="preserve"> Graham Day, </w:t>
      </w:r>
      <w:r>
        <w:rPr>
          <w:i/>
        </w:rPr>
        <w:t xml:space="preserve">The Long Road to Welsh Devolution </w:t>
      </w:r>
      <w:r>
        <w:t>(2014)</w:t>
      </w:r>
    </w:p>
  </w:footnote>
  <w:footnote w:id="25">
    <w:p w14:paraId="40A3D145" w14:textId="5EE57DA4" w:rsidR="00F5031F" w:rsidRPr="00EE14F7" w:rsidRDefault="00F5031F">
      <w:pPr>
        <w:pStyle w:val="FootnoteText"/>
      </w:pPr>
      <w:r>
        <w:rPr>
          <w:rStyle w:val="FootnoteReference"/>
        </w:rPr>
        <w:footnoteRef/>
      </w:r>
      <w:r>
        <w:t xml:space="preserve"> </w:t>
      </w:r>
      <w:r w:rsidR="00EE14F7">
        <w:t xml:space="preserve">Richard Dewdney, </w:t>
      </w:r>
      <w:r w:rsidR="00EE14F7">
        <w:rPr>
          <w:i/>
        </w:rPr>
        <w:t xml:space="preserve">Results of Devolution Referendums (1979 &amp; 1997), </w:t>
      </w:r>
      <w:r w:rsidR="00EE14F7">
        <w:t>(1997) &lt;</w:t>
      </w:r>
      <w:r w:rsidR="00EE14F7">
        <w:rPr>
          <w:rFonts w:ascii="Calibri" w:hAnsi="Calibri" w:cs="Calibri"/>
          <w:color w:val="000000"/>
          <w:shd w:val="clear" w:color="auto" w:fill="FFFFFF"/>
        </w:rPr>
        <w:t>researchbriefings.files.parliament.uk/documents/RP97-113/RP97-113.pdf&gt; [Accessed: 27</w:t>
      </w:r>
      <w:r w:rsidR="00EE14F7" w:rsidRPr="00EE14F7">
        <w:rPr>
          <w:rFonts w:ascii="Calibri" w:hAnsi="Calibri" w:cs="Calibri"/>
          <w:color w:val="000000"/>
          <w:shd w:val="clear" w:color="auto" w:fill="FFFFFF"/>
          <w:vertAlign w:val="superscript"/>
        </w:rPr>
        <w:t>th</w:t>
      </w:r>
      <w:r w:rsidR="00EE14F7">
        <w:rPr>
          <w:rFonts w:ascii="Calibri" w:hAnsi="Calibri" w:cs="Calibri"/>
          <w:color w:val="000000"/>
          <w:shd w:val="clear" w:color="auto" w:fill="FFFFFF"/>
        </w:rPr>
        <w:t xml:space="preserve"> January 2019]</w:t>
      </w:r>
    </w:p>
  </w:footnote>
  <w:footnote w:id="26">
    <w:p w14:paraId="67749F2C" w14:textId="1CA8F993" w:rsidR="00C70BBD" w:rsidRPr="00707397" w:rsidRDefault="00C70BBD">
      <w:pPr>
        <w:pStyle w:val="FootnoteText"/>
      </w:pPr>
      <w:r>
        <w:rPr>
          <w:rStyle w:val="FootnoteReference"/>
        </w:rPr>
        <w:footnoteRef/>
      </w:r>
      <w:r>
        <w:t xml:space="preserve"> </w:t>
      </w:r>
      <w:r w:rsidR="00707397">
        <w:t xml:space="preserve">Wikipedia, </w:t>
      </w:r>
      <w:r w:rsidR="00707397">
        <w:rPr>
          <w:i/>
        </w:rPr>
        <w:t xml:space="preserve">Wales, Administrative Divisions (preserved counties), </w:t>
      </w:r>
      <w:r w:rsidR="00707397">
        <w:t>(2012) &lt;</w:t>
      </w:r>
      <w:hyperlink r:id="rId10" w:history="1">
        <w:r w:rsidR="00707397" w:rsidRPr="00B858DB">
          <w:rPr>
            <w:rStyle w:val="Hyperlink"/>
          </w:rPr>
          <w:t>https://commons.wikimedia.org/wiki/File:Wales,_administrative_divisions_(preserved_counties)_-_de_-_colored.svg</w:t>
        </w:r>
      </w:hyperlink>
      <w:r w:rsidR="00707397">
        <w:t>&gt; [Accessed 27</w:t>
      </w:r>
      <w:r w:rsidR="00707397" w:rsidRPr="00707397">
        <w:rPr>
          <w:vertAlign w:val="superscript"/>
        </w:rPr>
        <w:t>th</w:t>
      </w:r>
      <w:r w:rsidR="00707397">
        <w:t xml:space="preserve"> January 2019]</w:t>
      </w:r>
    </w:p>
  </w:footnote>
  <w:footnote w:id="27">
    <w:p w14:paraId="2F0CC3C7" w14:textId="77771BD2" w:rsidR="00707397" w:rsidRDefault="00707397">
      <w:pPr>
        <w:pStyle w:val="FootnoteText"/>
      </w:pPr>
      <w:r>
        <w:rPr>
          <w:rStyle w:val="FootnoteReference"/>
        </w:rPr>
        <w:footnoteRef/>
      </w:r>
      <w:r>
        <w:t xml:space="preserve"> Richard Dewdney, </w:t>
      </w:r>
      <w:r>
        <w:rPr>
          <w:i/>
        </w:rPr>
        <w:t xml:space="preserve">Results of Devolution Referendums (1979 &amp; 1997), </w:t>
      </w:r>
      <w:r>
        <w:t>(1997)</w:t>
      </w:r>
    </w:p>
  </w:footnote>
  <w:footnote w:id="28">
    <w:p w14:paraId="40F84749" w14:textId="7A5DDBD8" w:rsidR="00700CF7" w:rsidRPr="008B2B5B" w:rsidRDefault="00700CF7">
      <w:pPr>
        <w:pStyle w:val="FootnoteText"/>
      </w:pPr>
      <w:r>
        <w:rPr>
          <w:rStyle w:val="FootnoteReference"/>
        </w:rPr>
        <w:footnoteRef/>
      </w:r>
      <w:r>
        <w:t xml:space="preserve"> Northern Mine Research Facility, </w:t>
      </w:r>
      <w:r>
        <w:rPr>
          <w:i/>
        </w:rPr>
        <w:t>Collieries of the British Isles (2018)</w:t>
      </w:r>
      <w:r w:rsidR="008B2B5B">
        <w:rPr>
          <w:i/>
        </w:rPr>
        <w:t xml:space="preserve">, </w:t>
      </w:r>
      <w:r w:rsidR="008B2B5B">
        <w:t>&lt;</w:t>
      </w:r>
      <w:r w:rsidR="008B2B5B" w:rsidRPr="008B2B5B">
        <w:t xml:space="preserve"> </w:t>
      </w:r>
      <w:hyperlink r:id="rId11" w:history="1">
        <w:r w:rsidR="008B2B5B" w:rsidRPr="00B858DB">
          <w:rPr>
            <w:rStyle w:val="Hyperlink"/>
          </w:rPr>
          <w:t>https://www.nmrs.org.uk/mines-map/coal-mining-in-the-british-isles/collieries-of-the-british-isles/</w:t>
        </w:r>
      </w:hyperlink>
      <w:r w:rsidR="008B2B5B">
        <w:t>&gt;[Accessed: 27</w:t>
      </w:r>
      <w:r w:rsidR="008B2B5B" w:rsidRPr="008B2B5B">
        <w:rPr>
          <w:vertAlign w:val="superscript"/>
        </w:rPr>
        <w:t>th</w:t>
      </w:r>
      <w:r w:rsidR="008B2B5B">
        <w:t xml:space="preserve"> January 2019]</w:t>
      </w:r>
    </w:p>
  </w:footnote>
  <w:footnote w:id="29">
    <w:p w14:paraId="4E015E48" w14:textId="77777777" w:rsidR="00C4105B" w:rsidRDefault="00C4105B" w:rsidP="00C4105B">
      <w:pPr>
        <w:pStyle w:val="FootnoteText"/>
      </w:pPr>
      <w:r>
        <w:rPr>
          <w:rStyle w:val="FootnoteReference"/>
        </w:rPr>
        <w:footnoteRef/>
      </w:r>
      <w:r>
        <w:t xml:space="preserve"> Kenneth Morgan, p.376</w:t>
      </w:r>
    </w:p>
  </w:footnote>
  <w:footnote w:id="30">
    <w:p w14:paraId="48E505D6" w14:textId="7294A264" w:rsidR="00C4105B" w:rsidRDefault="00C4105B">
      <w:pPr>
        <w:pStyle w:val="FootnoteText"/>
      </w:pPr>
      <w:r>
        <w:rPr>
          <w:rStyle w:val="FootnoteReference"/>
        </w:rPr>
        <w:footnoteRef/>
      </w:r>
      <w:r>
        <w:t xml:space="preserve"> Coalfield Web Materials, </w:t>
      </w:r>
      <w:r>
        <w:rPr>
          <w:i/>
        </w:rPr>
        <w:t xml:space="preserve">Migration to the South Wales </w:t>
      </w:r>
      <w:proofErr w:type="spellStart"/>
      <w:r>
        <w:rPr>
          <w:i/>
        </w:rPr>
        <w:t>Coalfied</w:t>
      </w:r>
      <w:proofErr w:type="spellEnd"/>
      <w:r>
        <w:t xml:space="preserve"> (2002)</w:t>
      </w:r>
    </w:p>
    <w:p w14:paraId="660A9F7D" w14:textId="4A5605C4" w:rsidR="00C4105B" w:rsidRPr="00C4105B" w:rsidRDefault="00C4105B">
      <w:pPr>
        <w:pStyle w:val="FootnoteText"/>
      </w:pPr>
      <w:r>
        <w:t>&lt;</w:t>
      </w:r>
      <w:hyperlink r:id="rId12" w:history="1">
        <w:r w:rsidRPr="00B858DB">
          <w:rPr>
            <w:rStyle w:val="Hyperlink"/>
          </w:rPr>
          <w:t>http://www.agor.org.uk/cwm/themes/life/society/migration.asp</w:t>
        </w:r>
      </w:hyperlink>
      <w:r>
        <w:t>&gt; [Accessed 28</w:t>
      </w:r>
      <w:r w:rsidRPr="00C4105B">
        <w:rPr>
          <w:vertAlign w:val="superscript"/>
        </w:rPr>
        <w:t>th</w:t>
      </w:r>
      <w:r>
        <w:t xml:space="preserve"> January 2019]</w:t>
      </w:r>
    </w:p>
  </w:footnote>
  <w:footnote w:id="31">
    <w:p w14:paraId="7AFFB0B6" w14:textId="77777777" w:rsidR="00707397" w:rsidRPr="00E61DCC" w:rsidRDefault="00707397" w:rsidP="00707397">
      <w:pPr>
        <w:pStyle w:val="FootnoteText"/>
      </w:pPr>
      <w:r>
        <w:rPr>
          <w:rStyle w:val="FootnoteReference"/>
        </w:rPr>
        <w:footnoteRef/>
      </w:r>
      <w:r>
        <w:t xml:space="preserve"> Clive Betts, </w:t>
      </w:r>
      <w:r>
        <w:rPr>
          <w:i/>
        </w:rPr>
        <w:t xml:space="preserve">Culture in Crisis; The Future of the Welsh Language, </w:t>
      </w:r>
      <w:r>
        <w:t xml:space="preserve">(Wirral: </w:t>
      </w:r>
      <w:proofErr w:type="spellStart"/>
      <w:r>
        <w:t>FFynnon</w:t>
      </w:r>
      <w:proofErr w:type="spellEnd"/>
      <w:r>
        <w:t xml:space="preserve"> Press, 1976) p.142</w:t>
      </w:r>
    </w:p>
  </w:footnote>
  <w:footnote w:id="32">
    <w:p w14:paraId="7E534D8A" w14:textId="5325B366" w:rsidR="00BF7717" w:rsidRPr="00BF7717" w:rsidRDefault="00BF7717">
      <w:pPr>
        <w:pStyle w:val="FootnoteText"/>
      </w:pPr>
      <w:r>
        <w:rPr>
          <w:rStyle w:val="FootnoteReference"/>
        </w:rPr>
        <w:footnoteRef/>
      </w:r>
      <w:r>
        <w:t xml:space="preserve"> </w:t>
      </w:r>
      <w:bookmarkStart w:id="2" w:name="_Hlk536457962"/>
      <w:proofErr w:type="spellStart"/>
      <w:r>
        <w:t>Eryl</w:t>
      </w:r>
      <w:proofErr w:type="spellEnd"/>
      <w:r>
        <w:t xml:space="preserve"> Crump, ‘Protests over Drowning of Tryweryn </w:t>
      </w:r>
      <w:bookmarkEnd w:id="2"/>
      <w:r>
        <w:t xml:space="preserve">Remembered 50 Years on’, </w:t>
      </w:r>
      <w:r>
        <w:rPr>
          <w:i/>
        </w:rPr>
        <w:t>North Wales Live</w:t>
      </w:r>
      <w:r>
        <w:t>, 18</w:t>
      </w:r>
      <w:r w:rsidRPr="00BF7717">
        <w:rPr>
          <w:vertAlign w:val="superscript"/>
        </w:rPr>
        <w:t>th</w:t>
      </w:r>
      <w:r>
        <w:t xml:space="preserve"> April 2013, &lt;</w:t>
      </w:r>
      <w:hyperlink r:id="rId13" w:history="1">
        <w:r w:rsidRPr="0037543E">
          <w:rPr>
            <w:rStyle w:val="Hyperlink"/>
          </w:rPr>
          <w:t>https://www.dailypost.co.uk/news/local-news/protests-over-drowning-tryweryn-remembered-2638329</w:t>
        </w:r>
      </w:hyperlink>
      <w:r>
        <w:t>&gt; [Accessed 28</w:t>
      </w:r>
      <w:r w:rsidRPr="00BF7717">
        <w:rPr>
          <w:vertAlign w:val="superscript"/>
        </w:rPr>
        <w:t>th</w:t>
      </w:r>
      <w:r>
        <w:t xml:space="preserve"> January 2019]</w:t>
      </w:r>
    </w:p>
  </w:footnote>
  <w:footnote w:id="33">
    <w:p w14:paraId="63143B3F" w14:textId="15E0E5A4" w:rsidR="009430E5" w:rsidRDefault="009430E5">
      <w:pPr>
        <w:pStyle w:val="FootnoteText"/>
      </w:pPr>
      <w:r>
        <w:rPr>
          <w:rStyle w:val="FootnoteReference"/>
        </w:rPr>
        <w:footnoteRef/>
      </w:r>
      <w:r>
        <w:t xml:space="preserve"> </w:t>
      </w:r>
      <w:proofErr w:type="spellStart"/>
      <w:r>
        <w:t>Eryl</w:t>
      </w:r>
      <w:proofErr w:type="spellEnd"/>
      <w:r>
        <w:t xml:space="preserve"> Crump, ‘Protests over Drowning of Tryweryn</w:t>
      </w:r>
    </w:p>
  </w:footnote>
  <w:footnote w:id="34">
    <w:p w14:paraId="3D9C62D9" w14:textId="77777777" w:rsidR="00EA0408" w:rsidRPr="00511185" w:rsidRDefault="00EA0408" w:rsidP="00EA0408">
      <w:pPr>
        <w:pStyle w:val="FootnoteText"/>
      </w:pPr>
      <w:r>
        <w:rPr>
          <w:rStyle w:val="FootnoteReference"/>
        </w:rPr>
        <w:footnoteRef/>
      </w:r>
      <w:r>
        <w:t xml:space="preserve"> Brian Moss, ‘Models from ecohydrology and hydrobiology can inform our human future’, </w:t>
      </w:r>
      <w:r>
        <w:rPr>
          <w:i/>
        </w:rPr>
        <w:t xml:space="preserve">Elsevier, </w:t>
      </w:r>
      <w:r>
        <w:t xml:space="preserve">14.1 (2014), </w:t>
      </w:r>
      <w:hyperlink r:id="rId14" w:tgtFrame="_blank" w:tooltip="Persistent link using digital object identifier" w:history="1">
        <w:r w:rsidRPr="00511185">
          <w:rPr>
            <w:rFonts w:ascii="Calibri" w:hAnsi="Calibri" w:cs="Calibri"/>
            <w:color w:val="E9711C"/>
            <w:u w:val="single"/>
          </w:rPr>
          <w:t>https://doi.org/10.1016/j.ecohyd.2014.01.001</w:t>
        </w:r>
      </w:hyperlink>
      <w:r w:rsidRPr="00511185">
        <w:rPr>
          <w:rFonts w:ascii="Calibri" w:hAnsi="Calibri" w:cs="Calibri"/>
        </w:rPr>
        <w:t xml:space="preserve"> [Accessed 28th January 2019]</w:t>
      </w:r>
    </w:p>
  </w:footnote>
  <w:footnote w:id="35">
    <w:p w14:paraId="2D5CDAD4" w14:textId="23FB0A03" w:rsidR="00EA0408" w:rsidRDefault="00EA0408">
      <w:pPr>
        <w:pStyle w:val="FootnoteText"/>
      </w:pPr>
      <w:r>
        <w:rPr>
          <w:rStyle w:val="FootnoteReference"/>
        </w:rPr>
        <w:footnoteRef/>
      </w:r>
      <w:r>
        <w:t xml:space="preserve"> </w:t>
      </w:r>
      <w:bookmarkStart w:id="3" w:name="_Hlk536525326"/>
      <w:r>
        <w:t xml:space="preserve">John Davies, </w:t>
      </w:r>
      <w:proofErr w:type="spellStart"/>
      <w:r>
        <w:rPr>
          <w:i/>
        </w:rPr>
        <w:t>Gwenallt</w:t>
      </w:r>
      <w:proofErr w:type="spellEnd"/>
      <w:r>
        <w:rPr>
          <w:i/>
        </w:rPr>
        <w:t xml:space="preserve"> Calls Down Judgement on the City of Liverpool </w:t>
      </w:r>
      <w:r>
        <w:t>(2009) &lt;</w:t>
      </w:r>
      <w:hyperlink r:id="rId15" w:history="1">
        <w:r w:rsidRPr="0061322B">
          <w:rPr>
            <w:rStyle w:val="Hyperlink"/>
          </w:rPr>
          <w:t>http://www.johndavies.org/2009/07/gwenallt-calls-down-judgement-on-city.html</w:t>
        </w:r>
      </w:hyperlink>
      <w:r>
        <w:t>&gt;  [Accessed 29</w:t>
      </w:r>
      <w:r w:rsidRPr="00EA0408">
        <w:rPr>
          <w:vertAlign w:val="superscript"/>
        </w:rPr>
        <w:t>th</w:t>
      </w:r>
      <w:r>
        <w:t xml:space="preserve"> January 2019]</w:t>
      </w:r>
      <w:bookmarkEnd w:id="3"/>
    </w:p>
  </w:footnote>
  <w:footnote w:id="36">
    <w:p w14:paraId="656B91E0" w14:textId="70121067" w:rsidR="006B1061" w:rsidRDefault="006B1061">
      <w:pPr>
        <w:pStyle w:val="FootnoteText"/>
      </w:pPr>
      <w:r>
        <w:rPr>
          <w:rStyle w:val="FootnoteReference"/>
        </w:rPr>
        <w:footnoteRef/>
      </w:r>
      <w:r>
        <w:t xml:space="preserve"> </w:t>
      </w:r>
      <w:proofErr w:type="spellStart"/>
      <w:r>
        <w:t>Eryl</w:t>
      </w:r>
      <w:proofErr w:type="spellEnd"/>
      <w:r>
        <w:t xml:space="preserve"> Crump, ‘Protests over Drowning of Tryweryn</w:t>
      </w:r>
    </w:p>
  </w:footnote>
  <w:footnote w:id="37">
    <w:p w14:paraId="7014328A" w14:textId="1DA8A700" w:rsidR="006B1061" w:rsidRPr="006B1061" w:rsidRDefault="006B1061">
      <w:pPr>
        <w:pStyle w:val="FootnoteText"/>
      </w:pPr>
      <w:r>
        <w:rPr>
          <w:rStyle w:val="FootnoteReference"/>
        </w:rPr>
        <w:footnoteRef/>
      </w:r>
      <w:r>
        <w:t xml:space="preserve"> John Humphries, ‘Wales’s Forgotten War’, </w:t>
      </w:r>
      <w:r>
        <w:rPr>
          <w:i/>
        </w:rPr>
        <w:t>Wales Online</w:t>
      </w:r>
      <w:r>
        <w:t xml:space="preserve"> (2013), &lt;</w:t>
      </w:r>
      <w:r w:rsidRPr="006B1061">
        <w:t xml:space="preserve"> </w:t>
      </w:r>
      <w:hyperlink r:id="rId16" w:history="1">
        <w:r w:rsidRPr="0037543E">
          <w:rPr>
            <w:rStyle w:val="Hyperlink"/>
          </w:rPr>
          <w:t>https://www.walesonline.co.uk/news/wales-news/waless-forgotten-war-2136664</w:t>
        </w:r>
      </w:hyperlink>
      <w:r>
        <w:t>&gt; [Accessed 28</w:t>
      </w:r>
      <w:r w:rsidRPr="006B1061">
        <w:rPr>
          <w:vertAlign w:val="superscript"/>
        </w:rPr>
        <w:t>th</w:t>
      </w:r>
      <w:r>
        <w:t xml:space="preserve"> January 2019]</w:t>
      </w:r>
    </w:p>
  </w:footnote>
  <w:footnote w:id="38">
    <w:p w14:paraId="1B17ADDB" w14:textId="03445030" w:rsidR="009D3DDB" w:rsidRDefault="009D3DDB">
      <w:pPr>
        <w:pStyle w:val="FootnoteText"/>
      </w:pPr>
      <w:r>
        <w:rPr>
          <w:rStyle w:val="FootnoteReference"/>
        </w:rPr>
        <w:footnoteRef/>
      </w:r>
      <w:r>
        <w:t xml:space="preserve"> </w:t>
      </w:r>
      <w:proofErr w:type="spellStart"/>
      <w:r>
        <w:t>Eryl</w:t>
      </w:r>
      <w:proofErr w:type="spellEnd"/>
      <w:r>
        <w:t xml:space="preserve"> Crump, ‘Protests over Drowning of Tryweryn</w:t>
      </w:r>
    </w:p>
  </w:footnote>
  <w:footnote w:id="39">
    <w:p w14:paraId="510E6F6A" w14:textId="5AF1A498" w:rsidR="009D3DDB" w:rsidRDefault="009D3DDB">
      <w:pPr>
        <w:pStyle w:val="FootnoteText"/>
      </w:pPr>
      <w:r>
        <w:rPr>
          <w:rStyle w:val="FootnoteReference"/>
        </w:rPr>
        <w:footnoteRef/>
      </w:r>
      <w:r>
        <w:t xml:space="preserve"> </w:t>
      </w:r>
      <w:proofErr w:type="spellStart"/>
      <w:r>
        <w:t>Eryl</w:t>
      </w:r>
      <w:proofErr w:type="spellEnd"/>
      <w:r>
        <w:t xml:space="preserve"> Crump, ‘Protests over Drowning of Tryweryn</w:t>
      </w:r>
    </w:p>
  </w:footnote>
  <w:footnote w:id="40">
    <w:p w14:paraId="14827B9B" w14:textId="2A8E6DE8" w:rsidR="004E0558" w:rsidRPr="004E0558" w:rsidRDefault="004E0558">
      <w:pPr>
        <w:pStyle w:val="FootnoteText"/>
      </w:pPr>
      <w:r>
        <w:rPr>
          <w:rStyle w:val="FootnoteReference"/>
        </w:rPr>
        <w:footnoteRef/>
      </w:r>
      <w:r>
        <w:t xml:space="preserve"> BBC News, </w:t>
      </w:r>
      <w:r>
        <w:rPr>
          <w:i/>
        </w:rPr>
        <w:t xml:space="preserve">Plaid Cymru’s First MP ‘Helped Change Course of a Nation’ </w:t>
      </w:r>
      <w:r>
        <w:t>(2016)</w:t>
      </w:r>
      <w:r>
        <w:rPr>
          <w:i/>
        </w:rPr>
        <w:t xml:space="preserve">, </w:t>
      </w:r>
      <w:r>
        <w:t>&lt;</w:t>
      </w:r>
      <w:hyperlink r:id="rId17" w:history="1">
        <w:r w:rsidR="00606ED7" w:rsidRPr="0037543E">
          <w:rPr>
            <w:rStyle w:val="Hyperlink"/>
          </w:rPr>
          <w:t>https://www.bbc.co.uk/news/uk-wales-36772269</w:t>
        </w:r>
      </w:hyperlink>
      <w:r>
        <w:t>&gt; [Accessed: 28</w:t>
      </w:r>
      <w:r w:rsidRPr="004E0558">
        <w:rPr>
          <w:vertAlign w:val="superscript"/>
        </w:rPr>
        <w:t>th</w:t>
      </w:r>
      <w:r>
        <w:t xml:space="preserve"> January 2019] </w:t>
      </w:r>
    </w:p>
  </w:footnote>
  <w:footnote w:id="41">
    <w:p w14:paraId="3C779031" w14:textId="24412C0E" w:rsidR="009F0081" w:rsidRPr="009F0081" w:rsidRDefault="009F0081">
      <w:pPr>
        <w:pStyle w:val="FootnoteText"/>
      </w:pPr>
      <w:r>
        <w:rPr>
          <w:rStyle w:val="FootnoteReference"/>
        </w:rPr>
        <w:footnoteRef/>
      </w:r>
      <w:r>
        <w:t xml:space="preserve"> Angharad </w:t>
      </w:r>
      <w:proofErr w:type="spellStart"/>
      <w:r>
        <w:t>Tomos</w:t>
      </w:r>
      <w:proofErr w:type="spellEnd"/>
      <w:r>
        <w:t xml:space="preserve">, </w:t>
      </w:r>
      <w:proofErr w:type="spellStart"/>
      <w:r w:rsidRPr="009F0081">
        <w:rPr>
          <w:i/>
        </w:rPr>
        <w:t>Cymdeithas</w:t>
      </w:r>
      <w:proofErr w:type="spellEnd"/>
      <w:r w:rsidRPr="009F0081">
        <w:rPr>
          <w:i/>
        </w:rPr>
        <w:t xml:space="preserve"> at age 50</w:t>
      </w:r>
      <w:r>
        <w:rPr>
          <w:i/>
        </w:rPr>
        <w:t xml:space="preserve"> </w:t>
      </w:r>
      <w:r>
        <w:t>(2012) &lt;</w:t>
      </w:r>
      <w:r w:rsidRPr="009F0081">
        <w:t xml:space="preserve"> </w:t>
      </w:r>
      <w:hyperlink r:id="rId18" w:history="1">
        <w:r w:rsidRPr="0037543E">
          <w:rPr>
            <w:rStyle w:val="Hyperlink"/>
          </w:rPr>
          <w:t>https://www.iwa.wales/click/2012/01/cymdeithas-at-50-when-dreams-become-reality/</w:t>
        </w:r>
      </w:hyperlink>
      <w:r>
        <w:t>&gt; [Accessed 28</w:t>
      </w:r>
      <w:r w:rsidRPr="009F0081">
        <w:rPr>
          <w:vertAlign w:val="superscript"/>
        </w:rPr>
        <w:t>th</w:t>
      </w:r>
      <w:r>
        <w:t xml:space="preserve"> January 2019] </w:t>
      </w:r>
    </w:p>
  </w:footnote>
  <w:footnote w:id="42">
    <w:p w14:paraId="0146E409" w14:textId="326FC17A" w:rsidR="009F0081" w:rsidRPr="009F0081" w:rsidRDefault="009F0081">
      <w:pPr>
        <w:pStyle w:val="FootnoteText"/>
      </w:pPr>
      <w:r>
        <w:rPr>
          <w:rStyle w:val="FootnoteReference"/>
        </w:rPr>
        <w:footnoteRef/>
      </w:r>
      <w:r>
        <w:t xml:space="preserve"> National Library of Wales, </w:t>
      </w:r>
      <w:proofErr w:type="spellStart"/>
      <w:r>
        <w:rPr>
          <w:i/>
        </w:rPr>
        <w:t>Tynged</w:t>
      </w:r>
      <w:proofErr w:type="spellEnd"/>
      <w:r>
        <w:rPr>
          <w:i/>
        </w:rPr>
        <w:t xml:space="preserve"> </w:t>
      </w:r>
      <w:proofErr w:type="spellStart"/>
      <w:r>
        <w:rPr>
          <w:i/>
        </w:rPr>
        <w:t>yr</w:t>
      </w:r>
      <w:proofErr w:type="spellEnd"/>
      <w:r>
        <w:rPr>
          <w:i/>
        </w:rPr>
        <w:t xml:space="preserve"> </w:t>
      </w:r>
      <w:proofErr w:type="spellStart"/>
      <w:r>
        <w:rPr>
          <w:i/>
        </w:rPr>
        <w:t>Iaith</w:t>
      </w:r>
      <w:proofErr w:type="spellEnd"/>
      <w:r>
        <w:rPr>
          <w:i/>
        </w:rPr>
        <w:t xml:space="preserve">, The Welsh Language Society, Broadcasting in Welsh, The Welsh Language Act </w:t>
      </w:r>
      <w:r>
        <w:t>(2012), &lt;</w:t>
      </w:r>
      <w:r w:rsidRPr="009F0081">
        <w:t>https://archive.is/fSwz</w:t>
      </w:r>
      <w:r>
        <w:t>&gt; [28</w:t>
      </w:r>
      <w:r w:rsidRPr="009F0081">
        <w:rPr>
          <w:vertAlign w:val="superscript"/>
        </w:rPr>
        <w:t>th</w:t>
      </w:r>
      <w:r>
        <w:t xml:space="preserve"> January 2019]</w:t>
      </w:r>
    </w:p>
  </w:footnote>
  <w:footnote w:id="43">
    <w:p w14:paraId="706D399F" w14:textId="7474F582" w:rsidR="00141AB6" w:rsidRPr="00141AB6" w:rsidRDefault="00141AB6">
      <w:pPr>
        <w:pStyle w:val="FootnoteText"/>
      </w:pPr>
      <w:r>
        <w:rPr>
          <w:rStyle w:val="FootnoteReference"/>
        </w:rPr>
        <w:footnoteRef/>
      </w:r>
      <w:r>
        <w:t xml:space="preserve"> The National Archives, </w:t>
      </w:r>
      <w:r>
        <w:rPr>
          <w:i/>
        </w:rPr>
        <w:t>Welsh Language Act 1967</w:t>
      </w:r>
      <w:r>
        <w:t xml:space="preserve"> (1967), </w:t>
      </w:r>
      <w:r w:rsidR="00284893">
        <w:t>&lt;</w:t>
      </w:r>
      <w:hyperlink r:id="rId19" w:history="1">
        <w:r w:rsidR="00284893" w:rsidRPr="0037543E">
          <w:rPr>
            <w:rStyle w:val="Hyperlink"/>
          </w:rPr>
          <w:t>http://www.legislation.gov.uk/ukpga/1967/66/introduction/enacted</w:t>
        </w:r>
      </w:hyperlink>
      <w:r w:rsidR="00284893">
        <w:t>&gt; [Accessed 28th January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22359"/>
    <w:multiLevelType w:val="hybridMultilevel"/>
    <w:tmpl w:val="A14097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A8A"/>
    <w:rsid w:val="00057CDE"/>
    <w:rsid w:val="0007072A"/>
    <w:rsid w:val="000B5493"/>
    <w:rsid w:val="000C36A0"/>
    <w:rsid w:val="000E381F"/>
    <w:rsid w:val="0013355F"/>
    <w:rsid w:val="00141AB6"/>
    <w:rsid w:val="00152984"/>
    <w:rsid w:val="00152B25"/>
    <w:rsid w:val="001719E8"/>
    <w:rsid w:val="001A264C"/>
    <w:rsid w:val="001A49C6"/>
    <w:rsid w:val="001B0D94"/>
    <w:rsid w:val="0020291E"/>
    <w:rsid w:val="00217ACA"/>
    <w:rsid w:val="00222F59"/>
    <w:rsid w:val="00256A85"/>
    <w:rsid w:val="00261572"/>
    <w:rsid w:val="00261E39"/>
    <w:rsid w:val="00284893"/>
    <w:rsid w:val="002B4717"/>
    <w:rsid w:val="002D7825"/>
    <w:rsid w:val="002F6E28"/>
    <w:rsid w:val="002F7144"/>
    <w:rsid w:val="00327CC3"/>
    <w:rsid w:val="00331B94"/>
    <w:rsid w:val="0036289E"/>
    <w:rsid w:val="0036412D"/>
    <w:rsid w:val="0036778B"/>
    <w:rsid w:val="00371FBF"/>
    <w:rsid w:val="00384C84"/>
    <w:rsid w:val="003B151F"/>
    <w:rsid w:val="003B1D79"/>
    <w:rsid w:val="003C0DB4"/>
    <w:rsid w:val="003C348A"/>
    <w:rsid w:val="004047B0"/>
    <w:rsid w:val="00423D24"/>
    <w:rsid w:val="0043025E"/>
    <w:rsid w:val="00443EEE"/>
    <w:rsid w:val="0045072B"/>
    <w:rsid w:val="00453EA1"/>
    <w:rsid w:val="00454562"/>
    <w:rsid w:val="00462876"/>
    <w:rsid w:val="004863C8"/>
    <w:rsid w:val="004900AB"/>
    <w:rsid w:val="004A1235"/>
    <w:rsid w:val="004C48ED"/>
    <w:rsid w:val="004E0558"/>
    <w:rsid w:val="004F2D68"/>
    <w:rsid w:val="00511185"/>
    <w:rsid w:val="005141D8"/>
    <w:rsid w:val="00520B69"/>
    <w:rsid w:val="00521EA8"/>
    <w:rsid w:val="00523C08"/>
    <w:rsid w:val="005672CF"/>
    <w:rsid w:val="005751AF"/>
    <w:rsid w:val="00594971"/>
    <w:rsid w:val="005A064E"/>
    <w:rsid w:val="005A0BCF"/>
    <w:rsid w:val="005C5EDA"/>
    <w:rsid w:val="005D3D63"/>
    <w:rsid w:val="005E144B"/>
    <w:rsid w:val="005E472C"/>
    <w:rsid w:val="00606ED7"/>
    <w:rsid w:val="00614BEE"/>
    <w:rsid w:val="00624D87"/>
    <w:rsid w:val="00630451"/>
    <w:rsid w:val="00687A01"/>
    <w:rsid w:val="0069185C"/>
    <w:rsid w:val="006B1061"/>
    <w:rsid w:val="006B283E"/>
    <w:rsid w:val="006C4FE8"/>
    <w:rsid w:val="00700CF7"/>
    <w:rsid w:val="00707397"/>
    <w:rsid w:val="007105FA"/>
    <w:rsid w:val="00723FEB"/>
    <w:rsid w:val="007251E6"/>
    <w:rsid w:val="00734E89"/>
    <w:rsid w:val="00743899"/>
    <w:rsid w:val="00775D99"/>
    <w:rsid w:val="007B7CE2"/>
    <w:rsid w:val="007C0667"/>
    <w:rsid w:val="007C33C3"/>
    <w:rsid w:val="007D575A"/>
    <w:rsid w:val="007E1AF3"/>
    <w:rsid w:val="007F0D53"/>
    <w:rsid w:val="00800FD0"/>
    <w:rsid w:val="0081394D"/>
    <w:rsid w:val="00841E08"/>
    <w:rsid w:val="00860BE5"/>
    <w:rsid w:val="008754A1"/>
    <w:rsid w:val="008A02B8"/>
    <w:rsid w:val="008A28A5"/>
    <w:rsid w:val="008B2B5B"/>
    <w:rsid w:val="008B3F94"/>
    <w:rsid w:val="008B54B6"/>
    <w:rsid w:val="008F7EE5"/>
    <w:rsid w:val="00905E45"/>
    <w:rsid w:val="009430E5"/>
    <w:rsid w:val="009625D6"/>
    <w:rsid w:val="009761D3"/>
    <w:rsid w:val="009D3DDB"/>
    <w:rsid w:val="009F0081"/>
    <w:rsid w:val="009F2E53"/>
    <w:rsid w:val="009F7C74"/>
    <w:rsid w:val="00A202B7"/>
    <w:rsid w:val="00A31419"/>
    <w:rsid w:val="00A4086E"/>
    <w:rsid w:val="00A4591A"/>
    <w:rsid w:val="00A466B2"/>
    <w:rsid w:val="00A666FA"/>
    <w:rsid w:val="00A72538"/>
    <w:rsid w:val="00A801A4"/>
    <w:rsid w:val="00A83015"/>
    <w:rsid w:val="00A92749"/>
    <w:rsid w:val="00AA4FD7"/>
    <w:rsid w:val="00AB35EC"/>
    <w:rsid w:val="00AC5AD8"/>
    <w:rsid w:val="00AD2E66"/>
    <w:rsid w:val="00AF4884"/>
    <w:rsid w:val="00B07310"/>
    <w:rsid w:val="00B0756D"/>
    <w:rsid w:val="00B20F99"/>
    <w:rsid w:val="00B226D9"/>
    <w:rsid w:val="00B26D1F"/>
    <w:rsid w:val="00B31A8A"/>
    <w:rsid w:val="00B410EB"/>
    <w:rsid w:val="00B471F6"/>
    <w:rsid w:val="00B64B61"/>
    <w:rsid w:val="00B66DCD"/>
    <w:rsid w:val="00B75A1F"/>
    <w:rsid w:val="00B80A72"/>
    <w:rsid w:val="00BA1E00"/>
    <w:rsid w:val="00BA7792"/>
    <w:rsid w:val="00BB28ED"/>
    <w:rsid w:val="00BB3081"/>
    <w:rsid w:val="00BB6B14"/>
    <w:rsid w:val="00BC63B2"/>
    <w:rsid w:val="00BF7717"/>
    <w:rsid w:val="00C066B0"/>
    <w:rsid w:val="00C2533D"/>
    <w:rsid w:val="00C278A1"/>
    <w:rsid w:val="00C3636D"/>
    <w:rsid w:val="00C4105B"/>
    <w:rsid w:val="00C6166D"/>
    <w:rsid w:val="00C70BBD"/>
    <w:rsid w:val="00C871C7"/>
    <w:rsid w:val="00C87B39"/>
    <w:rsid w:val="00C9298F"/>
    <w:rsid w:val="00CB38E7"/>
    <w:rsid w:val="00CE7AAC"/>
    <w:rsid w:val="00D07733"/>
    <w:rsid w:val="00D14578"/>
    <w:rsid w:val="00D1484B"/>
    <w:rsid w:val="00D25DE7"/>
    <w:rsid w:val="00D633C8"/>
    <w:rsid w:val="00D71CBE"/>
    <w:rsid w:val="00D9176A"/>
    <w:rsid w:val="00DD1828"/>
    <w:rsid w:val="00E037E1"/>
    <w:rsid w:val="00E04504"/>
    <w:rsid w:val="00E06611"/>
    <w:rsid w:val="00E5416B"/>
    <w:rsid w:val="00E61DCC"/>
    <w:rsid w:val="00E6265A"/>
    <w:rsid w:val="00E768CA"/>
    <w:rsid w:val="00E94BF1"/>
    <w:rsid w:val="00EA0408"/>
    <w:rsid w:val="00EB0BF3"/>
    <w:rsid w:val="00EB138D"/>
    <w:rsid w:val="00ED02CD"/>
    <w:rsid w:val="00EE04E0"/>
    <w:rsid w:val="00EE14F7"/>
    <w:rsid w:val="00F052E3"/>
    <w:rsid w:val="00F35640"/>
    <w:rsid w:val="00F37C37"/>
    <w:rsid w:val="00F5031F"/>
    <w:rsid w:val="00F67402"/>
    <w:rsid w:val="00F700E7"/>
    <w:rsid w:val="00F921AB"/>
    <w:rsid w:val="00FC3965"/>
    <w:rsid w:val="00FC6262"/>
    <w:rsid w:val="00FF6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A2769"/>
  <w15:chartTrackingRefBased/>
  <w15:docId w15:val="{87D524F2-CAD3-4879-BB2F-1BB5BDA0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C348A"/>
    <w:pPr>
      <w:spacing w:after="0" w:line="240" w:lineRule="auto"/>
    </w:pPr>
    <w:rPr>
      <w:sz w:val="20"/>
      <w:szCs w:val="20"/>
    </w:rPr>
  </w:style>
  <w:style w:type="character" w:customStyle="1" w:styleId="FootnoteTextChar">
    <w:name w:val="Footnote Text Char"/>
    <w:basedOn w:val="DefaultParagraphFont"/>
    <w:link w:val="FootnoteText"/>
    <w:uiPriority w:val="99"/>
    <w:rsid w:val="003C348A"/>
    <w:rPr>
      <w:sz w:val="20"/>
      <w:szCs w:val="20"/>
    </w:rPr>
  </w:style>
  <w:style w:type="character" w:styleId="FootnoteReference">
    <w:name w:val="footnote reference"/>
    <w:basedOn w:val="DefaultParagraphFont"/>
    <w:uiPriority w:val="99"/>
    <w:semiHidden/>
    <w:unhideWhenUsed/>
    <w:rsid w:val="003C348A"/>
    <w:rPr>
      <w:vertAlign w:val="superscript"/>
    </w:rPr>
  </w:style>
  <w:style w:type="character" w:styleId="Hyperlink">
    <w:name w:val="Hyperlink"/>
    <w:basedOn w:val="DefaultParagraphFont"/>
    <w:uiPriority w:val="99"/>
    <w:unhideWhenUsed/>
    <w:rsid w:val="00E6265A"/>
    <w:rPr>
      <w:color w:val="0563C1" w:themeColor="hyperlink"/>
      <w:u w:val="single"/>
    </w:rPr>
  </w:style>
  <w:style w:type="character" w:styleId="UnresolvedMention">
    <w:name w:val="Unresolved Mention"/>
    <w:basedOn w:val="DefaultParagraphFont"/>
    <w:uiPriority w:val="99"/>
    <w:semiHidden/>
    <w:unhideWhenUsed/>
    <w:rsid w:val="00E6265A"/>
    <w:rPr>
      <w:color w:val="605E5C"/>
      <w:shd w:val="clear" w:color="auto" w:fill="E1DFDD"/>
    </w:rPr>
  </w:style>
  <w:style w:type="paragraph" w:styleId="IntenseQuote">
    <w:name w:val="Intense Quote"/>
    <w:basedOn w:val="Normal"/>
    <w:next w:val="Normal"/>
    <w:link w:val="IntenseQuoteChar"/>
    <w:uiPriority w:val="30"/>
    <w:qFormat/>
    <w:rsid w:val="0045072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5072B"/>
    <w:rPr>
      <w:i/>
      <w:iCs/>
      <w:color w:val="4472C4" w:themeColor="accent1"/>
    </w:rPr>
  </w:style>
  <w:style w:type="character" w:styleId="FollowedHyperlink">
    <w:name w:val="FollowedHyperlink"/>
    <w:basedOn w:val="DefaultParagraphFont"/>
    <w:uiPriority w:val="99"/>
    <w:semiHidden/>
    <w:unhideWhenUsed/>
    <w:rsid w:val="00CE7AAC"/>
    <w:rPr>
      <w:color w:val="954F72" w:themeColor="followedHyperlink"/>
      <w:u w:val="single"/>
    </w:rPr>
  </w:style>
  <w:style w:type="paragraph" w:styleId="ListParagraph">
    <w:name w:val="List Paragraph"/>
    <w:basedOn w:val="Normal"/>
    <w:uiPriority w:val="34"/>
    <w:qFormat/>
    <w:rsid w:val="004F2D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hyperlink" Target="http://www.agor.org.uk/cwm/themes/life/society/migration.asp" TargetMode="External"/><Relationship Id="rId26" Type="http://schemas.openxmlformats.org/officeDocument/2006/relationships/hyperlink" Target="https://www.assembly.wales/en/abthome/role-of-assembly-how-it-works/Pages/history-welsh-devolution.aspx" TargetMode="External"/><Relationship Id="rId3" Type="http://schemas.openxmlformats.org/officeDocument/2006/relationships/styles" Target="styles.xml"/><Relationship Id="rId21" Type="http://schemas.openxmlformats.org/officeDocument/2006/relationships/hyperlink" Target="http://www.johndavies.org/2009/07/gwenallt-calls-down-judgement-on-city.html" TargetMode="External"/><Relationship Id="rId34" Type="http://schemas.openxmlformats.org/officeDocument/2006/relationships/hyperlink" Target="https://en.wikipedia.org/wiki/History_of_the_Labour_Party_(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bc.co.uk/news/uk-wales-36772269" TargetMode="External"/><Relationship Id="rId25" Type="http://schemas.openxmlformats.org/officeDocument/2006/relationships/hyperlink" Target="https://doi.org/10.1016/j.ecohyd.2014.01.001" TargetMode="External"/><Relationship Id="rId33" Type="http://schemas.openxmlformats.org/officeDocument/2006/relationships/hyperlink" Target="http://www.localgovernmentlawyer.co.uk/index.php?option=com_content&amp;view=article&amp;id=32815%3Adevolution-is-a-process-not-an-event&amp;catid=62%3Aprojects-articles&amp;Itemid=3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msds.open.ac.uk/signon/SAMSDefault/SAMS001_Default.aspx?URL=http://www.open.edu/openlearncreate/mod/oucontent/view.php?id=56099&amp;printable=1" TargetMode="External"/><Relationship Id="rId29" Type="http://schemas.openxmlformats.org/officeDocument/2006/relationships/hyperlink" Target="https://www.walesonline.co.uk/news/wales-news/winter-of-discontent-24184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alesonline.co.uk/news/wales-news/waless-forgotten-war-2136664" TargetMode="External"/><Relationship Id="rId32" Type="http://schemas.openxmlformats.org/officeDocument/2006/relationships/hyperlink" Target="https://www.iwa.wales/click/2012/01/cymdeithas-at-50-when-dreams-become-realit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independent.co.uk/news/welsh-devolution-message-finds-apathetic-audience-1245325.html" TargetMode="External"/><Relationship Id="rId28" Type="http://schemas.openxmlformats.org/officeDocument/2006/relationships/hyperlink" Target="https://www.bbc.co.uk/news/special/politics97/devolution/wales/briefing/westminster.shtml"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dailypost.co.uk/news/local-news/protests-over-drowning-tryweryn-remembered-2638329" TargetMode="External"/><Relationship Id="rId31" Type="http://schemas.openxmlformats.org/officeDocument/2006/relationships/hyperlink" Target="http://www.legislation.gov.uk/ukpga/1967/66/introduction/enacte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journals.openedition.org/rfcb/1187" TargetMode="External"/><Relationship Id="rId27" Type="http://schemas.openxmlformats.org/officeDocument/2006/relationships/hyperlink" Target="https://www.nmrs.org.uk/mines-map/coal-mining-in-the-british-isles/collieries-of-the-british-isles/" TargetMode="External"/><Relationship Id="rId30" Type="http://schemas.openxmlformats.org/officeDocument/2006/relationships/hyperlink" Target="http://www.electoralcommission.org.uk/__data/assets/electoral_commission_pdf_file/0013/16123/Fourthproof_13404-6695__W__.pdf" TargetMode="External"/><Relationship Id="rId35" Type="http://schemas.openxmlformats.org/officeDocument/2006/relationships/hyperlink" Target="https://commons.wikimedia.org/wiki/File:Wales,_administrative_divisions_(preserved_counties)_-_de_-_colored.sv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electoralcommission.org.uk/__data/assets/electoral_commission_pdf_file/0013/16123/Fourthproof_13404-6695__W__.pdf" TargetMode="External"/><Relationship Id="rId13" Type="http://schemas.openxmlformats.org/officeDocument/2006/relationships/hyperlink" Target="https://www.dailypost.co.uk/news/local-news/protests-over-drowning-tryweryn-remembered-2638329" TargetMode="External"/><Relationship Id="rId18" Type="http://schemas.openxmlformats.org/officeDocument/2006/relationships/hyperlink" Target="https://www.iwa.wales/click/2012/01/cymdeithas-at-50-when-dreams-become-reality/" TargetMode="External"/><Relationship Id="rId3" Type="http://schemas.openxmlformats.org/officeDocument/2006/relationships/hyperlink" Target="http://www.localgovernmentlawyer.co.uk/index.php?option=com_content&amp;view=article&amp;id=32815%3Adevolution-is-a-process-not-an-event&amp;catid=62%3Aprojects-articles&amp;Itemid=30" TargetMode="External"/><Relationship Id="rId7" Type="http://schemas.openxmlformats.org/officeDocument/2006/relationships/hyperlink" Target="https://www.walesonline.co.uk/news/wales-news/winter-of-discontent-2418432" TargetMode="External"/><Relationship Id="rId12" Type="http://schemas.openxmlformats.org/officeDocument/2006/relationships/hyperlink" Target="http://www.agor.org.uk/cwm/themes/life/society/migration.asp" TargetMode="External"/><Relationship Id="rId17" Type="http://schemas.openxmlformats.org/officeDocument/2006/relationships/hyperlink" Target="https://www.bbc.co.uk/news/uk-wales-36772269" TargetMode="External"/><Relationship Id="rId2" Type="http://schemas.openxmlformats.org/officeDocument/2006/relationships/hyperlink" Target="https://msds.open.ac.uk/signon/SAMSDefault/SAMS001_Default.aspx?URL=http://www.open.edu/openlearncreate/mod/oucontent/view.php?id=56099&amp;printable=1" TargetMode="External"/><Relationship Id="rId16" Type="http://schemas.openxmlformats.org/officeDocument/2006/relationships/hyperlink" Target="https://www.walesonline.co.uk/news/wales-news/waless-forgotten-war-2136664" TargetMode="External"/><Relationship Id="rId1" Type="http://schemas.openxmlformats.org/officeDocument/2006/relationships/hyperlink" Target="https://www.assembly.wales/en/abthome/role-of-assembly-how-it-works/Pages/history-welsh-devolution.aspx" TargetMode="External"/><Relationship Id="rId6" Type="http://schemas.openxmlformats.org/officeDocument/2006/relationships/hyperlink" Target="https://en.wikipedia.org/wiki/History_of_the_Labour_Party_(UK)" TargetMode="External"/><Relationship Id="rId11" Type="http://schemas.openxmlformats.org/officeDocument/2006/relationships/hyperlink" Target="https://www.nmrs.org.uk/mines-map/coal-mining-in-the-british-isles/collieries-of-the-british-isles/" TargetMode="External"/><Relationship Id="rId5" Type="http://schemas.openxmlformats.org/officeDocument/2006/relationships/hyperlink" Target="https://www.bbc.co.uk/news/special/politics97/devolution/wales/briefing/westminster.shtml" TargetMode="External"/><Relationship Id="rId15" Type="http://schemas.openxmlformats.org/officeDocument/2006/relationships/hyperlink" Target="http://www.johndavies.org/2009/07/gwenallt-calls-down-judgement-on-city.html" TargetMode="External"/><Relationship Id="rId10" Type="http://schemas.openxmlformats.org/officeDocument/2006/relationships/hyperlink" Target="https://commons.wikimedia.org/wiki/File:Wales,_administrative_divisions_(preserved_counties)_-_de_-_colored.svg" TargetMode="External"/><Relationship Id="rId19" Type="http://schemas.openxmlformats.org/officeDocument/2006/relationships/hyperlink" Target="http://www.legislation.gov.uk/ukpga/1967/66/introduction/enacted" TargetMode="External"/><Relationship Id="rId4" Type="http://schemas.openxmlformats.org/officeDocument/2006/relationships/hyperlink" Target="https://journals.openedition.org/rfcb/1187" TargetMode="External"/><Relationship Id="rId9" Type="http://schemas.openxmlformats.org/officeDocument/2006/relationships/hyperlink" Target="https://www.independent.co.uk/news/welsh-devolution-message-finds-apathetic-audience-1245325.html" TargetMode="External"/><Relationship Id="rId14" Type="http://schemas.openxmlformats.org/officeDocument/2006/relationships/hyperlink" Target="https://doi.org/10.1016/j.ecohyd.2014.0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6396-5AB6-4339-8493-0C7EEBD2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10</Pages>
  <Words>3243</Words>
  <Characters>18488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Peebles (1701044)</dc:creator>
  <cp:keywords/>
  <dc:description/>
  <cp:lastModifiedBy>Lucy Peebles (1701044)</cp:lastModifiedBy>
  <cp:revision>33</cp:revision>
  <dcterms:created xsi:type="dcterms:W3CDTF">2019-01-25T17:24:00Z</dcterms:created>
  <dcterms:modified xsi:type="dcterms:W3CDTF">2019-01-29T11:40:00Z</dcterms:modified>
</cp:coreProperties>
</file>