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040C5EF" w:rsidR="0064130A" w:rsidRDefault="00FC51CF">
      <w:pPr>
        <w:pStyle w:val="Normal1"/>
        <w:rPr>
          <w:b/>
        </w:rPr>
      </w:pPr>
      <w:r>
        <w:rPr>
          <w:b/>
          <w:bCs/>
          <w:noProof/>
          <w:sz w:val="36"/>
          <w:szCs w:val="36"/>
        </w:rPr>
        <w:drawing>
          <wp:inline distT="0" distB="0" distL="0" distR="0" wp14:anchorId="6FF61C45" wp14:editId="5A252891">
            <wp:extent cx="2484120" cy="165608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4120" cy="1656080"/>
                    </a:xfrm>
                    <a:prstGeom prst="rect">
                      <a:avLst/>
                    </a:prstGeom>
                    <a:noFill/>
                  </pic:spPr>
                </pic:pic>
              </a:graphicData>
            </a:graphic>
          </wp:inline>
        </w:drawing>
      </w:r>
      <w:r>
        <w:rPr>
          <w:b/>
        </w:rPr>
        <w:t xml:space="preserve"> </w:t>
      </w:r>
    </w:p>
    <w:p w14:paraId="285578CA" w14:textId="77777777" w:rsidR="0062059E" w:rsidRDefault="0062059E" w:rsidP="0062059E">
      <w:pPr>
        <w:jc w:val="center"/>
        <w:rPr>
          <w:b/>
          <w:bCs/>
          <w:sz w:val="36"/>
          <w:szCs w:val="36"/>
        </w:rPr>
      </w:pPr>
      <w:bookmarkStart w:id="0" w:name="_rsw2spzh2nta" w:colFirst="0" w:colLast="0"/>
      <w:bookmarkEnd w:id="0"/>
    </w:p>
    <w:p w14:paraId="2A7A94FF" w14:textId="423A4A60" w:rsidR="0062059E" w:rsidRDefault="0062059E" w:rsidP="0062059E">
      <w:pPr>
        <w:jc w:val="center"/>
        <w:rPr>
          <w:b/>
          <w:bCs/>
          <w:sz w:val="36"/>
          <w:szCs w:val="36"/>
        </w:rPr>
      </w:pPr>
    </w:p>
    <w:p w14:paraId="54327926" w14:textId="77777777" w:rsidR="0062059E" w:rsidRDefault="0062059E" w:rsidP="0062059E">
      <w:pPr>
        <w:jc w:val="center"/>
        <w:rPr>
          <w:b/>
          <w:bCs/>
          <w:sz w:val="36"/>
          <w:szCs w:val="36"/>
        </w:rPr>
      </w:pPr>
    </w:p>
    <w:p w14:paraId="76FD5F98" w14:textId="77777777" w:rsidR="0062059E" w:rsidRDefault="0062059E" w:rsidP="00FC51CF">
      <w:pPr>
        <w:rPr>
          <w:b/>
          <w:bCs/>
          <w:sz w:val="36"/>
          <w:szCs w:val="36"/>
        </w:rPr>
      </w:pPr>
    </w:p>
    <w:p w14:paraId="235167A4" w14:textId="77777777" w:rsidR="0062059E" w:rsidRDefault="0062059E" w:rsidP="0062059E">
      <w:pPr>
        <w:jc w:val="center"/>
        <w:rPr>
          <w:b/>
          <w:bCs/>
          <w:sz w:val="36"/>
          <w:szCs w:val="36"/>
        </w:rPr>
      </w:pPr>
    </w:p>
    <w:p w14:paraId="6C65F7F9" w14:textId="119079BF" w:rsidR="00FC51CF" w:rsidRPr="0062059E" w:rsidRDefault="00721BE8" w:rsidP="00FC51CF">
      <w:pPr>
        <w:jc w:val="center"/>
        <w:rPr>
          <w:b/>
          <w:bCs/>
          <w:sz w:val="36"/>
          <w:szCs w:val="36"/>
        </w:rPr>
      </w:pPr>
      <w:r>
        <w:rPr>
          <w:b/>
          <w:bCs/>
          <w:sz w:val="36"/>
          <w:szCs w:val="36"/>
        </w:rPr>
        <w:t xml:space="preserve">BA </w:t>
      </w:r>
      <w:r w:rsidR="00FC51CF" w:rsidRPr="0062059E">
        <w:rPr>
          <w:b/>
          <w:bCs/>
          <w:sz w:val="36"/>
          <w:szCs w:val="36"/>
        </w:rPr>
        <w:t>Business Management</w:t>
      </w:r>
    </w:p>
    <w:p w14:paraId="7AF3F361" w14:textId="77777777" w:rsidR="00FC51CF" w:rsidRDefault="00FC51CF" w:rsidP="00FC51CF">
      <w:pPr>
        <w:jc w:val="center"/>
        <w:rPr>
          <w:b/>
          <w:bCs/>
          <w:sz w:val="36"/>
          <w:szCs w:val="36"/>
        </w:rPr>
      </w:pPr>
      <w:r w:rsidRPr="0062059E">
        <w:rPr>
          <w:b/>
          <w:bCs/>
          <w:sz w:val="36"/>
          <w:szCs w:val="36"/>
        </w:rPr>
        <w:t>Module: Community Engagement</w:t>
      </w:r>
    </w:p>
    <w:p w14:paraId="4EF83CEC" w14:textId="246B9D73" w:rsidR="00ED0723" w:rsidRPr="0062059E" w:rsidRDefault="00ED0723" w:rsidP="00ED0723">
      <w:pPr>
        <w:jc w:val="center"/>
        <w:rPr>
          <w:b/>
          <w:bCs/>
          <w:sz w:val="36"/>
          <w:szCs w:val="36"/>
        </w:rPr>
      </w:pPr>
      <w:r w:rsidRPr="00FC51CF">
        <w:rPr>
          <w:b/>
          <w:bCs/>
          <w:sz w:val="36"/>
          <w:szCs w:val="36"/>
        </w:rPr>
        <w:t>Module code: LCBB400</w:t>
      </w:r>
      <w:r>
        <w:rPr>
          <w:b/>
          <w:bCs/>
          <w:sz w:val="36"/>
          <w:szCs w:val="36"/>
        </w:rPr>
        <w:t>2</w:t>
      </w:r>
    </w:p>
    <w:p w14:paraId="3523261A" w14:textId="6DCCFB25" w:rsidR="00FC51CF" w:rsidRPr="00FC51CF" w:rsidRDefault="00FC51CF" w:rsidP="00FC51CF">
      <w:pPr>
        <w:jc w:val="center"/>
        <w:rPr>
          <w:b/>
          <w:bCs/>
          <w:sz w:val="36"/>
          <w:szCs w:val="36"/>
        </w:rPr>
      </w:pPr>
      <w:r w:rsidRPr="00FC51CF">
        <w:rPr>
          <w:b/>
          <w:bCs/>
          <w:sz w:val="36"/>
          <w:szCs w:val="36"/>
        </w:rPr>
        <w:t xml:space="preserve">Lecturer: </w:t>
      </w:r>
      <w:r>
        <w:rPr>
          <w:b/>
          <w:bCs/>
          <w:sz w:val="36"/>
          <w:szCs w:val="36"/>
        </w:rPr>
        <w:t>Nadeem Mirza</w:t>
      </w:r>
    </w:p>
    <w:p w14:paraId="20798AD0" w14:textId="77777777" w:rsidR="00FC51CF" w:rsidRPr="00FC51CF" w:rsidRDefault="00FC51CF" w:rsidP="00FC51CF">
      <w:pPr>
        <w:jc w:val="center"/>
        <w:rPr>
          <w:b/>
          <w:bCs/>
          <w:sz w:val="36"/>
          <w:szCs w:val="36"/>
        </w:rPr>
      </w:pPr>
      <w:r w:rsidRPr="00FC51CF">
        <w:rPr>
          <w:b/>
          <w:bCs/>
          <w:sz w:val="36"/>
          <w:szCs w:val="36"/>
        </w:rPr>
        <w:t>Name: Ceapa Sorina</w:t>
      </w:r>
    </w:p>
    <w:p w14:paraId="2D52122C" w14:textId="71CF1F75" w:rsidR="0062059E" w:rsidRDefault="00FC51CF" w:rsidP="00FC51CF">
      <w:pPr>
        <w:jc w:val="center"/>
        <w:rPr>
          <w:b/>
          <w:bCs/>
          <w:sz w:val="36"/>
          <w:szCs w:val="36"/>
        </w:rPr>
      </w:pPr>
      <w:r w:rsidRPr="00FC51CF">
        <w:rPr>
          <w:b/>
          <w:bCs/>
          <w:sz w:val="36"/>
          <w:szCs w:val="36"/>
        </w:rPr>
        <w:t>Student ID: 2123039</w:t>
      </w:r>
    </w:p>
    <w:p w14:paraId="44608DE9" w14:textId="2CFF24BA" w:rsidR="0062059E" w:rsidRDefault="0062059E" w:rsidP="0062059E">
      <w:pPr>
        <w:jc w:val="center"/>
        <w:rPr>
          <w:b/>
        </w:rPr>
      </w:pPr>
      <w:r>
        <w:br w:type="page"/>
      </w:r>
    </w:p>
    <w:sdt>
      <w:sdtPr>
        <w:rPr>
          <w:rFonts w:ascii="Times New Roman" w:eastAsia="Times New Roman" w:hAnsi="Times New Roman" w:cs="Times New Roman"/>
          <w:color w:val="0B0C0C"/>
          <w:sz w:val="24"/>
          <w:szCs w:val="24"/>
          <w:lang w:val=""/>
        </w:rPr>
        <w:id w:val="-1567409471"/>
        <w:docPartObj>
          <w:docPartGallery w:val="Table of Contents"/>
          <w:docPartUnique/>
        </w:docPartObj>
      </w:sdtPr>
      <w:sdtEndPr>
        <w:rPr>
          <w:b/>
          <w:bCs/>
          <w:noProof/>
        </w:rPr>
      </w:sdtEndPr>
      <w:sdtContent>
        <w:p w14:paraId="59E6F559" w14:textId="03BEFF04" w:rsidR="0062059E" w:rsidRPr="0062059E" w:rsidRDefault="0062059E">
          <w:pPr>
            <w:pStyle w:val="Titlucuprins"/>
            <w:rPr>
              <w:rFonts w:ascii="Times New Roman" w:hAnsi="Times New Roman" w:cs="Times New Roman"/>
            </w:rPr>
          </w:pPr>
          <w:r w:rsidRPr="0062059E">
            <w:rPr>
              <w:rFonts w:ascii="Times New Roman" w:hAnsi="Times New Roman" w:cs="Times New Roman"/>
            </w:rPr>
            <w:t>Table of Contents</w:t>
          </w:r>
        </w:p>
        <w:p w14:paraId="1D38B39D" w14:textId="4332C44E" w:rsidR="0062059E" w:rsidRPr="0062059E" w:rsidRDefault="0062059E">
          <w:pPr>
            <w:pStyle w:val="Cuprins1"/>
            <w:tabs>
              <w:tab w:val="right" w:leader="dot" w:pos="9019"/>
            </w:tabs>
            <w:rPr>
              <w:noProof/>
            </w:rPr>
          </w:pPr>
          <w:r w:rsidRPr="0062059E">
            <w:fldChar w:fldCharType="begin"/>
          </w:r>
          <w:r w:rsidRPr="0062059E">
            <w:instrText xml:space="preserve"> TOC \o "1-3" \h \z \u </w:instrText>
          </w:r>
          <w:r w:rsidRPr="0062059E">
            <w:fldChar w:fldCharType="separate"/>
          </w:r>
          <w:hyperlink w:anchor="_Toc139900275" w:history="1">
            <w:r w:rsidRPr="0062059E">
              <w:rPr>
                <w:rStyle w:val="Hyperlink"/>
                <w:noProof/>
              </w:rPr>
              <w:t>Introduction</w:t>
            </w:r>
            <w:r w:rsidRPr="0062059E">
              <w:rPr>
                <w:noProof/>
                <w:webHidden/>
              </w:rPr>
              <w:tab/>
            </w:r>
            <w:r w:rsidRPr="0062059E">
              <w:rPr>
                <w:noProof/>
                <w:webHidden/>
              </w:rPr>
              <w:fldChar w:fldCharType="begin"/>
            </w:r>
            <w:r w:rsidRPr="0062059E">
              <w:rPr>
                <w:noProof/>
                <w:webHidden/>
              </w:rPr>
              <w:instrText xml:space="preserve"> PAGEREF _Toc139900275 \h </w:instrText>
            </w:r>
            <w:r w:rsidRPr="0062059E">
              <w:rPr>
                <w:noProof/>
                <w:webHidden/>
              </w:rPr>
            </w:r>
            <w:r w:rsidRPr="0062059E">
              <w:rPr>
                <w:noProof/>
                <w:webHidden/>
              </w:rPr>
              <w:fldChar w:fldCharType="separate"/>
            </w:r>
            <w:r w:rsidRPr="0062059E">
              <w:rPr>
                <w:noProof/>
                <w:webHidden/>
              </w:rPr>
              <w:t>3</w:t>
            </w:r>
            <w:r w:rsidRPr="0062059E">
              <w:rPr>
                <w:noProof/>
                <w:webHidden/>
              </w:rPr>
              <w:fldChar w:fldCharType="end"/>
            </w:r>
          </w:hyperlink>
        </w:p>
        <w:p w14:paraId="234F6089" w14:textId="78824F05" w:rsidR="0062059E" w:rsidRPr="0062059E" w:rsidRDefault="006B2514">
          <w:pPr>
            <w:pStyle w:val="Cuprins1"/>
            <w:tabs>
              <w:tab w:val="right" w:leader="dot" w:pos="9019"/>
            </w:tabs>
            <w:rPr>
              <w:noProof/>
            </w:rPr>
          </w:pPr>
          <w:hyperlink w:anchor="_Toc139900276" w:history="1">
            <w:r w:rsidR="0062059E" w:rsidRPr="0062059E">
              <w:rPr>
                <w:rStyle w:val="Hyperlink"/>
                <w:noProof/>
              </w:rPr>
              <w:t>Explain the project, address the problems, objective, target stakeholders, and potential benefit</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_Toc139900276 \h </w:instrText>
            </w:r>
            <w:r w:rsidR="0062059E" w:rsidRPr="0062059E">
              <w:rPr>
                <w:noProof/>
                <w:webHidden/>
              </w:rPr>
            </w:r>
            <w:r w:rsidR="0062059E" w:rsidRPr="0062059E">
              <w:rPr>
                <w:noProof/>
                <w:webHidden/>
              </w:rPr>
              <w:fldChar w:fldCharType="separate"/>
            </w:r>
            <w:r w:rsidR="0062059E" w:rsidRPr="0062059E">
              <w:rPr>
                <w:noProof/>
                <w:webHidden/>
              </w:rPr>
              <w:t>3</w:t>
            </w:r>
            <w:r w:rsidR="0062059E" w:rsidRPr="0062059E">
              <w:rPr>
                <w:noProof/>
                <w:webHidden/>
              </w:rPr>
              <w:fldChar w:fldCharType="end"/>
            </w:r>
          </w:hyperlink>
        </w:p>
        <w:p w14:paraId="37371AB9" w14:textId="4E76BED1" w:rsidR="0062059E" w:rsidRPr="0062059E" w:rsidRDefault="006B2514">
          <w:pPr>
            <w:pStyle w:val="Cuprins1"/>
            <w:tabs>
              <w:tab w:val="right" w:leader="dot" w:pos="9019"/>
            </w:tabs>
            <w:rPr>
              <w:noProof/>
            </w:rPr>
          </w:pPr>
          <w:hyperlink w:anchor="_Toc139900277" w:history="1">
            <w:r w:rsidR="0062059E" w:rsidRPr="0062059E">
              <w:rPr>
                <w:rStyle w:val="Hyperlink"/>
                <w:noProof/>
              </w:rPr>
              <w:t>Evaluate how the local community conducted community engagement</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_Toc139900277 \h </w:instrText>
            </w:r>
            <w:r w:rsidR="0062059E" w:rsidRPr="0062059E">
              <w:rPr>
                <w:noProof/>
                <w:webHidden/>
              </w:rPr>
            </w:r>
            <w:r w:rsidR="0062059E" w:rsidRPr="0062059E">
              <w:rPr>
                <w:noProof/>
                <w:webHidden/>
              </w:rPr>
              <w:fldChar w:fldCharType="separate"/>
            </w:r>
            <w:r w:rsidR="0062059E" w:rsidRPr="0062059E">
              <w:rPr>
                <w:noProof/>
                <w:webHidden/>
              </w:rPr>
              <w:t>4</w:t>
            </w:r>
            <w:r w:rsidR="0062059E" w:rsidRPr="0062059E">
              <w:rPr>
                <w:noProof/>
                <w:webHidden/>
              </w:rPr>
              <w:fldChar w:fldCharType="end"/>
            </w:r>
          </w:hyperlink>
        </w:p>
        <w:p w14:paraId="5808F276" w14:textId="1F9330CE" w:rsidR="0062059E" w:rsidRPr="0062059E" w:rsidRDefault="006B2514">
          <w:pPr>
            <w:pStyle w:val="Cuprins1"/>
            <w:tabs>
              <w:tab w:val="right" w:leader="dot" w:pos="9019"/>
            </w:tabs>
            <w:rPr>
              <w:noProof/>
            </w:rPr>
          </w:pPr>
          <w:hyperlink w:anchor="_Toc139900278" w:history="1">
            <w:r w:rsidR="0062059E" w:rsidRPr="0062059E">
              <w:rPr>
                <w:rStyle w:val="Hyperlink"/>
                <w:noProof/>
              </w:rPr>
              <w:t>Identify the areas they were most active in and why</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_Toc139900278 \h </w:instrText>
            </w:r>
            <w:r w:rsidR="0062059E" w:rsidRPr="0062059E">
              <w:rPr>
                <w:noProof/>
                <w:webHidden/>
              </w:rPr>
            </w:r>
            <w:r w:rsidR="0062059E" w:rsidRPr="0062059E">
              <w:rPr>
                <w:noProof/>
                <w:webHidden/>
              </w:rPr>
              <w:fldChar w:fldCharType="separate"/>
            </w:r>
            <w:r w:rsidR="0062059E" w:rsidRPr="0062059E">
              <w:rPr>
                <w:noProof/>
                <w:webHidden/>
              </w:rPr>
              <w:t>5</w:t>
            </w:r>
            <w:r w:rsidR="0062059E" w:rsidRPr="0062059E">
              <w:rPr>
                <w:noProof/>
                <w:webHidden/>
              </w:rPr>
              <w:fldChar w:fldCharType="end"/>
            </w:r>
          </w:hyperlink>
        </w:p>
        <w:p w14:paraId="6A4A8F1A" w14:textId="3677D9E3" w:rsidR="0062059E" w:rsidRPr="0062059E" w:rsidRDefault="006B2514">
          <w:pPr>
            <w:pStyle w:val="Cuprins1"/>
            <w:tabs>
              <w:tab w:val="right" w:leader="dot" w:pos="9019"/>
            </w:tabs>
            <w:rPr>
              <w:noProof/>
            </w:rPr>
          </w:pPr>
          <w:hyperlink w:anchor="_Toc139900279" w:history="1">
            <w:r w:rsidR="0062059E" w:rsidRPr="0062059E">
              <w:rPr>
                <w:rStyle w:val="Hyperlink"/>
                <w:noProof/>
              </w:rPr>
              <w:t>Discuss what approaches were adopted</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_Toc139900279 \h </w:instrText>
            </w:r>
            <w:r w:rsidR="0062059E" w:rsidRPr="0062059E">
              <w:rPr>
                <w:noProof/>
                <w:webHidden/>
              </w:rPr>
            </w:r>
            <w:r w:rsidR="0062059E" w:rsidRPr="0062059E">
              <w:rPr>
                <w:noProof/>
                <w:webHidden/>
              </w:rPr>
              <w:fldChar w:fldCharType="separate"/>
            </w:r>
            <w:r w:rsidR="0062059E" w:rsidRPr="0062059E">
              <w:rPr>
                <w:noProof/>
                <w:webHidden/>
              </w:rPr>
              <w:t>5</w:t>
            </w:r>
            <w:r w:rsidR="0062059E" w:rsidRPr="0062059E">
              <w:rPr>
                <w:noProof/>
                <w:webHidden/>
              </w:rPr>
              <w:fldChar w:fldCharType="end"/>
            </w:r>
          </w:hyperlink>
        </w:p>
        <w:p w14:paraId="4960CA69" w14:textId="372F4270" w:rsidR="0062059E" w:rsidRPr="0062059E" w:rsidRDefault="006B2514">
          <w:pPr>
            <w:pStyle w:val="Cuprins1"/>
            <w:tabs>
              <w:tab w:val="right" w:leader="dot" w:pos="9019"/>
            </w:tabs>
            <w:rPr>
              <w:noProof/>
            </w:rPr>
          </w:pPr>
          <w:hyperlink w:anchor="_Toc139900280" w:history="1">
            <w:r w:rsidR="0062059E" w:rsidRPr="0062059E">
              <w:rPr>
                <w:rStyle w:val="Hyperlink"/>
                <w:noProof/>
              </w:rPr>
              <w:t>Discuss the options to engage the community members through the planning process</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_Toc139900280 \h </w:instrText>
            </w:r>
            <w:r w:rsidR="0062059E" w:rsidRPr="0062059E">
              <w:rPr>
                <w:noProof/>
                <w:webHidden/>
              </w:rPr>
            </w:r>
            <w:r w:rsidR="0062059E" w:rsidRPr="0062059E">
              <w:rPr>
                <w:noProof/>
                <w:webHidden/>
              </w:rPr>
              <w:fldChar w:fldCharType="separate"/>
            </w:r>
            <w:r w:rsidR="0062059E" w:rsidRPr="0062059E">
              <w:rPr>
                <w:noProof/>
                <w:webHidden/>
              </w:rPr>
              <w:t>5</w:t>
            </w:r>
            <w:r w:rsidR="0062059E" w:rsidRPr="0062059E">
              <w:rPr>
                <w:noProof/>
                <w:webHidden/>
              </w:rPr>
              <w:fldChar w:fldCharType="end"/>
            </w:r>
          </w:hyperlink>
        </w:p>
        <w:p w14:paraId="2142028D" w14:textId="23244576" w:rsidR="0062059E" w:rsidRPr="0062059E" w:rsidRDefault="006B2514">
          <w:pPr>
            <w:pStyle w:val="Cuprins1"/>
            <w:tabs>
              <w:tab w:val="right" w:leader="dot" w:pos="9019"/>
            </w:tabs>
            <w:rPr>
              <w:noProof/>
            </w:rPr>
          </w:pPr>
          <w:hyperlink w:anchor="_Toc139900281" w:history="1">
            <w:r w:rsidR="0062059E" w:rsidRPr="0062059E">
              <w:rPr>
                <w:rStyle w:val="Hyperlink"/>
                <w:noProof/>
              </w:rPr>
              <w:t>Lessons learned from the project</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_Toc139900281 \h </w:instrText>
            </w:r>
            <w:r w:rsidR="0062059E" w:rsidRPr="0062059E">
              <w:rPr>
                <w:noProof/>
                <w:webHidden/>
              </w:rPr>
            </w:r>
            <w:r w:rsidR="0062059E" w:rsidRPr="0062059E">
              <w:rPr>
                <w:noProof/>
                <w:webHidden/>
              </w:rPr>
              <w:fldChar w:fldCharType="separate"/>
            </w:r>
            <w:r w:rsidR="0062059E" w:rsidRPr="0062059E">
              <w:rPr>
                <w:noProof/>
                <w:webHidden/>
              </w:rPr>
              <w:t>6</w:t>
            </w:r>
            <w:r w:rsidR="0062059E" w:rsidRPr="0062059E">
              <w:rPr>
                <w:noProof/>
                <w:webHidden/>
              </w:rPr>
              <w:fldChar w:fldCharType="end"/>
            </w:r>
          </w:hyperlink>
        </w:p>
        <w:p w14:paraId="7C689DFB" w14:textId="12CE4DE8" w:rsidR="0062059E" w:rsidRPr="0062059E" w:rsidRDefault="006B2514">
          <w:pPr>
            <w:pStyle w:val="Cuprins1"/>
            <w:tabs>
              <w:tab w:val="right" w:leader="dot" w:pos="9019"/>
            </w:tabs>
            <w:rPr>
              <w:noProof/>
            </w:rPr>
          </w:pPr>
          <w:hyperlink w:anchor="_Toc139900282" w:history="1">
            <w:r w:rsidR="0062059E" w:rsidRPr="0062059E">
              <w:rPr>
                <w:rStyle w:val="Hyperlink"/>
                <w:noProof/>
              </w:rPr>
              <w:t>Provide any post-project plan that was considered</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_Toc139900282 \h </w:instrText>
            </w:r>
            <w:r w:rsidR="0062059E" w:rsidRPr="0062059E">
              <w:rPr>
                <w:noProof/>
                <w:webHidden/>
              </w:rPr>
            </w:r>
            <w:r w:rsidR="0062059E" w:rsidRPr="0062059E">
              <w:rPr>
                <w:noProof/>
                <w:webHidden/>
              </w:rPr>
              <w:fldChar w:fldCharType="separate"/>
            </w:r>
            <w:r w:rsidR="0062059E" w:rsidRPr="0062059E">
              <w:rPr>
                <w:noProof/>
                <w:webHidden/>
              </w:rPr>
              <w:t>6</w:t>
            </w:r>
            <w:r w:rsidR="0062059E" w:rsidRPr="0062059E">
              <w:rPr>
                <w:noProof/>
                <w:webHidden/>
              </w:rPr>
              <w:fldChar w:fldCharType="end"/>
            </w:r>
          </w:hyperlink>
        </w:p>
        <w:p w14:paraId="5481A051" w14:textId="178AF6C2" w:rsidR="0062059E" w:rsidRPr="0062059E" w:rsidRDefault="006B2514">
          <w:pPr>
            <w:pStyle w:val="Cuprins1"/>
            <w:tabs>
              <w:tab w:val="right" w:leader="dot" w:pos="9019"/>
            </w:tabs>
            <w:rPr>
              <w:noProof/>
            </w:rPr>
          </w:pPr>
          <w:hyperlink w:anchor="_Toc139900283" w:history="1">
            <w:r w:rsidR="0062059E" w:rsidRPr="0062059E">
              <w:rPr>
                <w:rStyle w:val="Hyperlink"/>
                <w:noProof/>
              </w:rPr>
              <w:t>Conclusion</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_Toc139900283 \h </w:instrText>
            </w:r>
            <w:r w:rsidR="0062059E" w:rsidRPr="0062059E">
              <w:rPr>
                <w:noProof/>
                <w:webHidden/>
              </w:rPr>
            </w:r>
            <w:r w:rsidR="0062059E" w:rsidRPr="0062059E">
              <w:rPr>
                <w:noProof/>
                <w:webHidden/>
              </w:rPr>
              <w:fldChar w:fldCharType="separate"/>
            </w:r>
            <w:r w:rsidR="0062059E" w:rsidRPr="0062059E">
              <w:rPr>
                <w:noProof/>
                <w:webHidden/>
              </w:rPr>
              <w:t>7</w:t>
            </w:r>
            <w:r w:rsidR="0062059E" w:rsidRPr="0062059E">
              <w:rPr>
                <w:noProof/>
                <w:webHidden/>
              </w:rPr>
              <w:fldChar w:fldCharType="end"/>
            </w:r>
          </w:hyperlink>
        </w:p>
        <w:p w14:paraId="0BF02044" w14:textId="236ADC3C" w:rsidR="0062059E" w:rsidRPr="0062059E" w:rsidRDefault="006B2514">
          <w:pPr>
            <w:pStyle w:val="Cuprins1"/>
            <w:tabs>
              <w:tab w:val="right" w:leader="dot" w:pos="9019"/>
            </w:tabs>
            <w:rPr>
              <w:noProof/>
            </w:rPr>
          </w:pPr>
          <w:hyperlink w:anchor="_Toc139900284" w:history="1">
            <w:r w:rsidR="0062059E" w:rsidRPr="0062059E">
              <w:rPr>
                <w:rStyle w:val="Hyperlink"/>
                <w:noProof/>
              </w:rPr>
              <w:t>References</w:t>
            </w:r>
            <w:r w:rsidR="0062059E" w:rsidRPr="0062059E">
              <w:rPr>
                <w:noProof/>
                <w:webHidden/>
              </w:rPr>
              <w:tab/>
            </w:r>
            <w:r w:rsidR="0062059E" w:rsidRPr="0062059E">
              <w:rPr>
                <w:noProof/>
                <w:webHidden/>
              </w:rPr>
              <w:fldChar w:fldCharType="begin"/>
            </w:r>
            <w:r w:rsidR="0062059E" w:rsidRPr="0062059E">
              <w:rPr>
                <w:noProof/>
                <w:webHidden/>
              </w:rPr>
              <w:instrText xml:space="preserve"> PAGEREF _Toc139900284 \h </w:instrText>
            </w:r>
            <w:r w:rsidR="0062059E" w:rsidRPr="0062059E">
              <w:rPr>
                <w:noProof/>
                <w:webHidden/>
              </w:rPr>
            </w:r>
            <w:r w:rsidR="0062059E" w:rsidRPr="0062059E">
              <w:rPr>
                <w:noProof/>
                <w:webHidden/>
              </w:rPr>
              <w:fldChar w:fldCharType="separate"/>
            </w:r>
            <w:r w:rsidR="0062059E" w:rsidRPr="0062059E">
              <w:rPr>
                <w:noProof/>
                <w:webHidden/>
              </w:rPr>
              <w:t>8</w:t>
            </w:r>
            <w:r w:rsidR="0062059E" w:rsidRPr="0062059E">
              <w:rPr>
                <w:noProof/>
                <w:webHidden/>
              </w:rPr>
              <w:fldChar w:fldCharType="end"/>
            </w:r>
          </w:hyperlink>
        </w:p>
        <w:p w14:paraId="0C5F3D76" w14:textId="558FABCF" w:rsidR="0062059E" w:rsidRDefault="0062059E">
          <w:r w:rsidRPr="0062059E">
            <w:rPr>
              <w:b/>
              <w:bCs/>
              <w:noProof/>
            </w:rPr>
            <w:fldChar w:fldCharType="end"/>
          </w:r>
        </w:p>
      </w:sdtContent>
    </w:sdt>
    <w:p w14:paraId="3F33FBCE" w14:textId="77777777" w:rsidR="0062059E" w:rsidRDefault="0062059E">
      <w:pPr>
        <w:rPr>
          <w:b/>
        </w:rPr>
      </w:pPr>
      <w:r>
        <w:br w:type="page"/>
      </w:r>
    </w:p>
    <w:p w14:paraId="00000002" w14:textId="47310906" w:rsidR="0064130A" w:rsidRDefault="006B2514">
      <w:pPr>
        <w:pStyle w:val="Titlu1"/>
      </w:pPr>
      <w:bookmarkStart w:id="1" w:name="_Toc139900275"/>
      <w:r>
        <w:lastRenderedPageBreak/>
        <w:t>Introduction</w:t>
      </w:r>
      <w:bookmarkEnd w:id="1"/>
    </w:p>
    <w:p w14:paraId="00000003" w14:textId="77777777" w:rsidR="0064130A" w:rsidRDefault="006B2514">
      <w:pPr>
        <w:pStyle w:val="Normal1"/>
      </w:pPr>
      <w:r>
        <w:t xml:space="preserve">There is going to be a discussion about the social community development program that has recently been completed in the UK. The </w:t>
      </w:r>
      <w:r>
        <w:t>name of this project is "The South West Route Capacity Programme" which was initiated in the year of 2012 and the date of completion of this program is 2021. The program was designed in a way to address the capacity restriction and enrich the services on t</w:t>
      </w:r>
      <w:r>
        <w:t>he Wessex rail route in the UK (Gov. uk, 2022). In this assessment, put the best practices to analyze the best effort of this project and especially focus on stakeholder participation, community engagement, and also use the social media platform for the be</w:t>
      </w:r>
      <w:r>
        <w:t>st practices. In this assessment, there will be a focus on the forward-looking approach and as a community engagement practitioner, educate the community members regarding external and internal factors that influence the community development. Along with t</w:t>
      </w:r>
      <w:r>
        <w:t xml:space="preserve">his, there will be a focus on the objective of the project strategies as well as outcome and in this way, lay particular center on the principles of community engagement, its standard, and participation of the stakeholders. After that, this report focuses </w:t>
      </w:r>
      <w:r>
        <w:t xml:space="preserve">on broader aspects of community development, collaboration, and others so that it can provide an in-depth understanding of this program. </w:t>
      </w:r>
    </w:p>
    <w:p w14:paraId="00000004" w14:textId="77777777" w:rsidR="0064130A" w:rsidRDefault="006B2514">
      <w:pPr>
        <w:pStyle w:val="Titlu1"/>
      </w:pPr>
      <w:bookmarkStart w:id="2" w:name="_lr9t9i7zjefm" w:colFirst="0" w:colLast="0"/>
      <w:bookmarkStart w:id="3" w:name="_Toc139900276"/>
      <w:bookmarkEnd w:id="2"/>
      <w:r>
        <w:t>Explain the project, address the problems, objective, target stakeholders, and potential benefit</w:t>
      </w:r>
      <w:bookmarkEnd w:id="3"/>
    </w:p>
    <w:p w14:paraId="00000005" w14:textId="77777777" w:rsidR="0064130A" w:rsidRDefault="006B2514">
      <w:pPr>
        <w:pStyle w:val="Normal1"/>
        <w:rPr>
          <w:color w:val="0E101A"/>
        </w:rPr>
      </w:pPr>
      <w:r>
        <w:rPr>
          <w:color w:val="0E101A"/>
        </w:rPr>
        <w:t xml:space="preserve"> The name of this </w:t>
      </w:r>
      <w:r>
        <w:rPr>
          <w:b/>
          <w:color w:val="0E101A"/>
        </w:rPr>
        <w:t>pro</w:t>
      </w:r>
      <w:r>
        <w:rPr>
          <w:b/>
          <w:color w:val="0E101A"/>
        </w:rPr>
        <w:t xml:space="preserve">ject </w:t>
      </w:r>
      <w:r>
        <w:rPr>
          <w:color w:val="0E101A"/>
        </w:rPr>
        <w:t>is “The South West Route Capacity Programme” and this project is related to infrastructure. This project aimed to enhance the services and capacity of the Wessex rail route in the UK. The main focus of this project was to enhance the total infrastruct</w:t>
      </w:r>
      <w:r>
        <w:rPr>
          <w:color w:val="0E101A"/>
        </w:rPr>
        <w:t xml:space="preserve">ure, increase the platforms and join the Waterloo International Terminal back into use for national rail services in the UK. </w:t>
      </w:r>
    </w:p>
    <w:p w14:paraId="00000006" w14:textId="77777777" w:rsidR="0064130A" w:rsidRDefault="006B2514">
      <w:pPr>
        <w:pStyle w:val="Normal1"/>
      </w:pPr>
      <w:r>
        <w:rPr>
          <w:color w:val="0E101A"/>
        </w:rPr>
        <w:t xml:space="preserve">The </w:t>
      </w:r>
      <w:r>
        <w:rPr>
          <w:b/>
          <w:color w:val="0E101A"/>
        </w:rPr>
        <w:t>main problem</w:t>
      </w:r>
      <w:r>
        <w:rPr>
          <w:color w:val="0E101A"/>
        </w:rPr>
        <w:t xml:space="preserve"> that needs to be addressed, is related to </w:t>
      </w:r>
      <w:r>
        <w:rPr>
          <w:b/>
          <w:color w:val="0E101A"/>
        </w:rPr>
        <w:t>overcrowding on the Wessex rail route as well as restrictions in the ca</w:t>
      </w:r>
      <w:r>
        <w:rPr>
          <w:b/>
          <w:color w:val="0E101A"/>
        </w:rPr>
        <w:t>pacity</w:t>
      </w:r>
      <w:r>
        <w:rPr>
          <w:color w:val="0E101A"/>
        </w:rPr>
        <w:t>. The problems arise in the services and also from Waterloo. This route is considered one of the most highly overcrowded in Great Britain in the UK and there was required great transformation through good expenditure (AppGov, 2022).</w:t>
      </w:r>
    </w:p>
    <w:p w14:paraId="00000007" w14:textId="77777777" w:rsidR="0064130A" w:rsidRDefault="006B2514">
      <w:pPr>
        <w:pStyle w:val="Normal1"/>
        <w:rPr>
          <w:b/>
        </w:rPr>
      </w:pPr>
      <w:r>
        <w:rPr>
          <w:b/>
        </w:rPr>
        <w:t xml:space="preserve">The objective of </w:t>
      </w:r>
      <w:r>
        <w:rPr>
          <w:b/>
        </w:rPr>
        <w:t>the projects</w:t>
      </w:r>
    </w:p>
    <w:p w14:paraId="00000008" w14:textId="77777777" w:rsidR="0064130A" w:rsidRDefault="006B2514">
      <w:pPr>
        <w:pStyle w:val="Normal1"/>
        <w:numPr>
          <w:ilvl w:val="0"/>
          <w:numId w:val="1"/>
        </w:numPr>
      </w:pPr>
      <w:r>
        <w:t xml:space="preserve">This project aims to </w:t>
      </w:r>
      <w:r>
        <w:rPr>
          <w:b/>
        </w:rPr>
        <w:t xml:space="preserve">increase capacity through reducing overcrowding </w:t>
      </w:r>
      <w:r>
        <w:t xml:space="preserve">and this is possible through increasing the platform length at Waterloo. In this way, it allows more trains to carry a good number of passengers. </w:t>
      </w:r>
    </w:p>
    <w:p w14:paraId="00000009" w14:textId="77777777" w:rsidR="0064130A" w:rsidRDefault="006B2514">
      <w:pPr>
        <w:pStyle w:val="Normal1"/>
        <w:numPr>
          <w:ilvl w:val="0"/>
          <w:numId w:val="1"/>
        </w:numPr>
      </w:pPr>
      <w:r>
        <w:t>Increase the capacity of th</w:t>
      </w:r>
      <w:r>
        <w:t>e projects for</w:t>
      </w:r>
      <w:r>
        <w:rPr>
          <w:b/>
        </w:rPr>
        <w:t xml:space="preserve"> improving services </w:t>
      </w:r>
      <w:r>
        <w:t>as well as increase the entire quality, frequency, and reliability of the trains. This will provide a better experience to the customers (Gov. uk, 2023)</w:t>
      </w:r>
    </w:p>
    <w:p w14:paraId="0000000A" w14:textId="77777777" w:rsidR="0064130A" w:rsidRDefault="006B2514">
      <w:pPr>
        <w:pStyle w:val="Normal1"/>
        <w:numPr>
          <w:ilvl w:val="0"/>
          <w:numId w:val="1"/>
        </w:numPr>
      </w:pPr>
      <w:r>
        <w:lastRenderedPageBreak/>
        <w:t>The secretary of state was going to set the rail investment strategy,</w:t>
      </w:r>
      <w:r>
        <w:t xml:space="preserve"> so it must </w:t>
      </w:r>
      <w:r>
        <w:rPr>
          <w:b/>
        </w:rPr>
        <w:t>meet the policy requirements</w:t>
      </w:r>
      <w:r>
        <w:t xml:space="preserve">. </w:t>
      </w:r>
    </w:p>
    <w:p w14:paraId="0000000B" w14:textId="77777777" w:rsidR="0064130A" w:rsidRDefault="006B2514">
      <w:pPr>
        <w:pStyle w:val="Normal1"/>
      </w:pPr>
      <w:r>
        <w:t>The target stakeholders of this project comprise rail users in the UK, businesses, residents, the Department of Transportation board, the director general of the rail group, and the last one is secretary of the st</w:t>
      </w:r>
      <w:r>
        <w:t xml:space="preserve">ate. </w:t>
      </w:r>
    </w:p>
    <w:p w14:paraId="0000000C" w14:textId="77777777" w:rsidR="0064130A" w:rsidRDefault="006B2514">
      <w:pPr>
        <w:pStyle w:val="Normal1"/>
        <w:rPr>
          <w:b/>
        </w:rPr>
      </w:pPr>
      <w:r>
        <w:rPr>
          <w:b/>
        </w:rPr>
        <w:t>The potential benefit of the project</w:t>
      </w:r>
    </w:p>
    <w:p w14:paraId="0000000D" w14:textId="77777777" w:rsidR="0064130A" w:rsidRDefault="006B2514">
      <w:pPr>
        <w:pStyle w:val="Normal1"/>
        <w:numPr>
          <w:ilvl w:val="0"/>
          <w:numId w:val="2"/>
        </w:numPr>
      </w:pPr>
      <w:r>
        <w:t xml:space="preserve">Improve the satisfaction of all the passengers, through making more efficient rail services. </w:t>
      </w:r>
    </w:p>
    <w:p w14:paraId="0000000E" w14:textId="77777777" w:rsidR="0064130A" w:rsidRDefault="006B2514">
      <w:pPr>
        <w:pStyle w:val="Normal1"/>
        <w:numPr>
          <w:ilvl w:val="0"/>
          <w:numId w:val="2"/>
        </w:numPr>
      </w:pPr>
      <w:r>
        <w:t>The enhancement in the train capacity will contribute to the economic growth of the local economy.</w:t>
      </w:r>
    </w:p>
    <w:p w14:paraId="0000000F" w14:textId="77777777" w:rsidR="0064130A" w:rsidRDefault="006B2514">
      <w:pPr>
        <w:pStyle w:val="Normal1"/>
        <w:numPr>
          <w:ilvl w:val="0"/>
          <w:numId w:val="2"/>
        </w:numPr>
      </w:pPr>
      <w:r>
        <w:t>Increase the train c</w:t>
      </w:r>
      <w:r>
        <w:t>apacity so that in peak time the chances of train delay can be reduced (Jäckel</w:t>
      </w:r>
      <w:r>
        <w:rPr>
          <w:i/>
        </w:rPr>
        <w:t xml:space="preserve"> et al</w:t>
      </w:r>
      <w:r>
        <w:t xml:space="preserve">. 2023). </w:t>
      </w:r>
    </w:p>
    <w:p w14:paraId="00000010" w14:textId="77777777" w:rsidR="0064130A" w:rsidRDefault="006B2514">
      <w:pPr>
        <w:pStyle w:val="Titlu1"/>
      </w:pPr>
      <w:bookmarkStart w:id="4" w:name="_sbdringhngfs" w:colFirst="0" w:colLast="0"/>
      <w:bookmarkStart w:id="5" w:name="_Toc139900277"/>
      <w:bookmarkEnd w:id="4"/>
      <w:r>
        <w:t>Evaluate how the local community conducted community engagement</w:t>
      </w:r>
      <w:bookmarkEnd w:id="5"/>
    </w:p>
    <w:p w14:paraId="00000011" w14:textId="77777777" w:rsidR="0064130A" w:rsidRDefault="006B2514">
      <w:pPr>
        <w:pStyle w:val="Normal1"/>
      </w:pPr>
      <w:r>
        <w:t xml:space="preserve"> The local community conducted community engagement for this project through effective research an</w:t>
      </w:r>
      <w:r>
        <w:t>d implementation strategies. The local community emphasized actively the involvement of the stakeholders and proper implementation of the execution of this project. The community engagement process started with the depth research to know about the key stak</w:t>
      </w:r>
      <w:r>
        <w:t>eholders, the particular need of the community, their interests, and otters. This research is very effective to recognize the existing challenges and find the opportunities that are related to the projects. This thing allows for strong and informed decisio</w:t>
      </w:r>
      <w:r>
        <w:t xml:space="preserve">n-making as well as an engagement approach. </w:t>
      </w:r>
    </w:p>
    <w:p w14:paraId="00000012" w14:textId="77777777" w:rsidR="0064130A" w:rsidRDefault="006B2514">
      <w:pPr>
        <w:pStyle w:val="Normal1"/>
      </w:pPr>
      <w:r>
        <w:t>Community engagement comprises many strategies that make collaboration easier and in the community, collaboration is becoming easy to make a holistic approach for the development of this project. The workshop, p</w:t>
      </w:r>
      <w:r>
        <w:t>ublic consultancy, and community meeting were very effective to provide a platform for each stakeholder to ask questions, and express their opinions and others (Assets.publishing.service.gov.uk, 2022)  These engagements are very essential to provide transp</w:t>
      </w:r>
      <w:r>
        <w:t>arency, a sense of ownership, and inclusivity among the community. In this way, social media platforms are very effective in implementing community engagement efforts. Examples of the platform are Facebook, Twitter, and others to engage the community and c</w:t>
      </w:r>
      <w:r>
        <w:t xml:space="preserve">ollect their feedback. Without having a physical presence they can participate and give a vote for the success of the project. </w:t>
      </w:r>
    </w:p>
    <w:p w14:paraId="00000013" w14:textId="77777777" w:rsidR="0064130A" w:rsidRDefault="006B2514">
      <w:pPr>
        <w:pStyle w:val="Titlu1"/>
      </w:pPr>
      <w:bookmarkStart w:id="6" w:name="_ipfsba34fca4" w:colFirst="0" w:colLast="0"/>
      <w:bookmarkStart w:id="7" w:name="_Toc139900278"/>
      <w:bookmarkEnd w:id="6"/>
      <w:r>
        <w:lastRenderedPageBreak/>
        <w:t>Identify the areas they were most active in and why</w:t>
      </w:r>
      <w:bookmarkEnd w:id="7"/>
    </w:p>
    <w:p w14:paraId="00000014" w14:textId="77777777" w:rsidR="0064130A" w:rsidRDefault="006B2514">
      <w:pPr>
        <w:pStyle w:val="Normal1"/>
        <w:rPr>
          <w:color w:val="0E101A"/>
        </w:rPr>
      </w:pPr>
      <w:r>
        <w:rPr>
          <w:color w:val="0E101A"/>
        </w:rPr>
        <w:t xml:space="preserve"> The local community was very active in this project as it was connected wit</w:t>
      </w:r>
      <w:r>
        <w:rPr>
          <w:color w:val="0E101A"/>
        </w:rPr>
        <w:t xml:space="preserve">h the social development program. The train route is very effective for all the people and it was directly associated with their life so they were most active in it. </w:t>
      </w:r>
    </w:p>
    <w:p w14:paraId="00000015" w14:textId="77777777" w:rsidR="0064130A" w:rsidRDefault="006B2514">
      <w:pPr>
        <w:pStyle w:val="Normal1"/>
        <w:rPr>
          <w:color w:val="0E101A"/>
        </w:rPr>
      </w:pPr>
      <w:r>
        <w:rPr>
          <w:b/>
          <w:color w:val="0E101A"/>
        </w:rPr>
        <w:t>Public Consultation:</w:t>
      </w:r>
      <w:r>
        <w:rPr>
          <w:color w:val="0E101A"/>
        </w:rPr>
        <w:t xml:space="preserve"> In public consultation, the community actively participates because </w:t>
      </w:r>
      <w:r>
        <w:rPr>
          <w:color w:val="0E101A"/>
        </w:rPr>
        <w:t>it provides a platform to the local people so that they can raise their opinions, and voices, and give some suggestions for the project. So, the active involvement of the community refers to the direct involvement in the decision-making process (Gov. uk, 2</w:t>
      </w:r>
      <w:r>
        <w:rPr>
          <w:color w:val="0E101A"/>
        </w:rPr>
        <w:t xml:space="preserve">022). </w:t>
      </w:r>
    </w:p>
    <w:p w14:paraId="00000016" w14:textId="77777777" w:rsidR="0064130A" w:rsidRDefault="006B2514">
      <w:pPr>
        <w:pStyle w:val="Normal1"/>
        <w:rPr>
          <w:color w:val="0E101A"/>
        </w:rPr>
      </w:pPr>
      <w:r>
        <w:rPr>
          <w:b/>
          <w:color w:val="0E101A"/>
        </w:rPr>
        <w:t xml:space="preserve">Social media engagement: </w:t>
      </w:r>
      <w:r>
        <w:rPr>
          <w:color w:val="0E101A"/>
        </w:rPr>
        <w:t>In recent times the community is very active on the social media platform so this is the right place for community engagement. In this platform, the community keeps itself engaged with the community and stays updated regardi</w:t>
      </w:r>
      <w:r>
        <w:rPr>
          <w:color w:val="0E101A"/>
        </w:rPr>
        <w:t>ng project development. These platforms have the opportunities to give their opinions and some suggestions as well as know about the feedback. It also provides direct opportunities in the decision making and this is a good thing for the social engagement d</w:t>
      </w:r>
      <w:r>
        <w:rPr>
          <w:color w:val="0E101A"/>
        </w:rPr>
        <w:t xml:space="preserve">evelopment project. </w:t>
      </w:r>
    </w:p>
    <w:p w14:paraId="00000017" w14:textId="77777777" w:rsidR="0064130A" w:rsidRDefault="006B2514">
      <w:pPr>
        <w:pStyle w:val="Titlu1"/>
      </w:pPr>
      <w:bookmarkStart w:id="8" w:name="_ezm2j7efs4qg" w:colFirst="0" w:colLast="0"/>
      <w:bookmarkStart w:id="9" w:name="_Toc139900279"/>
      <w:bookmarkEnd w:id="8"/>
      <w:r>
        <w:t>Discuss what approaches were adopted</w:t>
      </w:r>
      <w:bookmarkEnd w:id="9"/>
    </w:p>
    <w:p w14:paraId="00000018" w14:textId="77777777" w:rsidR="0064130A" w:rsidRDefault="006B2514">
      <w:pPr>
        <w:pStyle w:val="Normal1"/>
        <w:rPr>
          <w:color w:val="0E101A"/>
        </w:rPr>
      </w:pPr>
      <w:r>
        <w:rPr>
          <w:color w:val="0E101A"/>
        </w:rPr>
        <w:t>The project was very effective for social community development and in this way, the community practitioners go through various approaches for this project. Collaboration with the community group is</w:t>
      </w:r>
      <w:r>
        <w:rPr>
          <w:color w:val="0E101A"/>
        </w:rPr>
        <w:t xml:space="preserve"> one of the approaches that has been used for community engagement (Extra.shu.ac.uk, 2022). The project actively collaborates with the local community and some groups and organizations also to expand their network to take leverage of it. The collaboration </w:t>
      </w:r>
      <w:r>
        <w:rPr>
          <w:color w:val="0E101A"/>
        </w:rPr>
        <w:t>approach facilitated the collective advocacy that the diverse community voices were represented. After that, the workshop and focus groups are another approach that is also effective in community engagement because this approach assists in providing a plat</w:t>
      </w:r>
      <w:r>
        <w:rPr>
          <w:color w:val="0E101A"/>
        </w:rPr>
        <w:t xml:space="preserve">form for the depth discussion, collaboration, and shared knowledge. This approach ensures transparency and provides the opportunity to share their voice as options (Lemke </w:t>
      </w:r>
      <w:r>
        <w:rPr>
          <w:i/>
          <w:color w:val="0E101A"/>
        </w:rPr>
        <w:t xml:space="preserve">et al. </w:t>
      </w:r>
      <w:r>
        <w:rPr>
          <w:color w:val="0E101A"/>
        </w:rPr>
        <w:t>2022). The project demonstrates a commitment to diversity, inclusion, collaboration, and community participation. Along with these, the community engagement needs to move with the forward-looking approach and in this way educate the community about interna</w:t>
      </w:r>
      <w:r>
        <w:rPr>
          <w:color w:val="0E101A"/>
        </w:rPr>
        <w:t xml:space="preserve">l and external factors because that thing influences the community development. </w:t>
      </w:r>
    </w:p>
    <w:p w14:paraId="00000019" w14:textId="77777777" w:rsidR="0064130A" w:rsidRDefault="006B2514">
      <w:pPr>
        <w:pStyle w:val="Titlu1"/>
      </w:pPr>
      <w:bookmarkStart w:id="10" w:name="_cogq3k6idjub" w:colFirst="0" w:colLast="0"/>
      <w:bookmarkStart w:id="11" w:name="_Toc139900280"/>
      <w:bookmarkEnd w:id="10"/>
      <w:r>
        <w:t>Discuss the options to engage the community members through the planning process</w:t>
      </w:r>
      <w:bookmarkEnd w:id="11"/>
    </w:p>
    <w:p w14:paraId="0000001A" w14:textId="77777777" w:rsidR="0064130A" w:rsidRDefault="006B2514">
      <w:pPr>
        <w:pStyle w:val="Normal1"/>
        <w:rPr>
          <w:color w:val="0E101A"/>
        </w:rPr>
      </w:pPr>
      <w:r>
        <w:rPr>
          <w:color w:val="0E101A"/>
        </w:rPr>
        <w:t xml:space="preserve">There are many options available for community member engagement through the planning process </w:t>
      </w:r>
      <w:r>
        <w:rPr>
          <w:color w:val="0E101A"/>
        </w:rPr>
        <w:t>and this is very essential for the overall development of the project. For example,</w:t>
      </w:r>
      <w:r>
        <w:rPr>
          <w:b/>
          <w:color w:val="0E101A"/>
        </w:rPr>
        <w:t xml:space="preserve"> public meetings and open houses</w:t>
      </w:r>
      <w:r>
        <w:rPr>
          <w:color w:val="0E101A"/>
        </w:rPr>
        <w:t xml:space="preserve"> provide a clear platform that is very supportive of the learning of the community. They can ask questions, and face to face interactions tha</w:t>
      </w:r>
      <w:r>
        <w:rPr>
          <w:color w:val="0E101A"/>
        </w:rPr>
        <w:t xml:space="preserve">t allow </w:t>
      </w:r>
      <w:r>
        <w:rPr>
          <w:color w:val="0E101A"/>
        </w:rPr>
        <w:lastRenderedPageBreak/>
        <w:t xml:space="preserve">direct engagement in the community.  </w:t>
      </w:r>
      <w:r>
        <w:rPr>
          <w:b/>
          <w:color w:val="0E101A"/>
        </w:rPr>
        <w:t xml:space="preserve">Partnership with the local organization </w:t>
      </w:r>
      <w:r>
        <w:rPr>
          <w:color w:val="0E101A"/>
        </w:rPr>
        <w:t xml:space="preserve">is one of the great options for community engagement. These companies can help through shared resources, joint initiatives as well as outreach efforts (Linkedin, 2023).  </w:t>
      </w:r>
      <w:r>
        <w:rPr>
          <w:b/>
          <w:color w:val="0E101A"/>
        </w:rPr>
        <w:t>C</w:t>
      </w:r>
      <w:r>
        <w:rPr>
          <w:b/>
          <w:color w:val="0E101A"/>
        </w:rPr>
        <w:t xml:space="preserve">ommunity advisory committee </w:t>
      </w:r>
      <w:r>
        <w:rPr>
          <w:color w:val="0E101A"/>
        </w:rPr>
        <w:t>is one of the top options available through the planning process and this is very effective for community engagement. The reason is the availability of the diverse background in the community as a representative that directly su</w:t>
      </w:r>
      <w:r>
        <w:rPr>
          <w:color w:val="0E101A"/>
        </w:rPr>
        <w:t xml:space="preserve">pports and provides their opinions from a different perspective. Along with these, the most feasible way for community engagement is the online platform as well as some online forums. This is very convenient to engage all of them in the development of the </w:t>
      </w:r>
      <w:r>
        <w:rPr>
          <w:color w:val="0E101A"/>
        </w:rPr>
        <w:t xml:space="preserve">project in a great way. After that, the </w:t>
      </w:r>
      <w:r>
        <w:rPr>
          <w:b/>
          <w:color w:val="0E101A"/>
        </w:rPr>
        <w:t>community information center</w:t>
      </w:r>
      <w:r>
        <w:rPr>
          <w:color w:val="0E101A"/>
        </w:rPr>
        <w:t xml:space="preserve"> also helps in community engagement because it provides the physical space for the community to receive personal assistance regarding the project and ask some questions and others. </w:t>
      </w:r>
    </w:p>
    <w:p w14:paraId="0000001B" w14:textId="77777777" w:rsidR="0064130A" w:rsidRDefault="006B2514">
      <w:pPr>
        <w:pStyle w:val="Titlu1"/>
      </w:pPr>
      <w:bookmarkStart w:id="12" w:name="_ywsuepy021sp" w:colFirst="0" w:colLast="0"/>
      <w:bookmarkStart w:id="13" w:name="_Toc139900281"/>
      <w:bookmarkEnd w:id="12"/>
      <w:r>
        <w:t>Lesson</w:t>
      </w:r>
      <w:r>
        <w:t>s learned from the project</w:t>
      </w:r>
      <w:bookmarkEnd w:id="13"/>
    </w:p>
    <w:p w14:paraId="0000001C" w14:textId="77777777" w:rsidR="0064130A" w:rsidRDefault="006B2514">
      <w:pPr>
        <w:pStyle w:val="Normal1"/>
        <w:rPr>
          <w:color w:val="0E101A"/>
        </w:rPr>
      </w:pPr>
      <w:r>
        <w:rPr>
          <w:color w:val="0E101A"/>
        </w:rPr>
        <w:t>The South West Route Capacity Programme led to several crucial learning lessons and this is very effective for future projects. So the learning lesson have mentioned below-</w:t>
      </w:r>
    </w:p>
    <w:p w14:paraId="0000001D" w14:textId="77777777" w:rsidR="0064130A" w:rsidRDefault="006B2514">
      <w:pPr>
        <w:pStyle w:val="Normal1"/>
        <w:rPr>
          <w:color w:val="0E101A"/>
        </w:rPr>
      </w:pPr>
      <w:r>
        <w:rPr>
          <w:b/>
          <w:color w:val="0E101A"/>
        </w:rPr>
        <w:t>Effective community engagement:</w:t>
      </w:r>
      <w:r>
        <w:rPr>
          <w:color w:val="0E101A"/>
        </w:rPr>
        <w:t xml:space="preserve"> This project shows that this is very essential throughout the completion of the project because proactively engagement of the community member leads to enhancing trust, knowing about the potential concern as well as aligning with the project objective. </w:t>
      </w:r>
    </w:p>
    <w:p w14:paraId="0000001E" w14:textId="77777777" w:rsidR="0064130A" w:rsidRDefault="006B2514">
      <w:pPr>
        <w:pStyle w:val="Normal1"/>
        <w:rPr>
          <w:color w:val="0E101A"/>
        </w:rPr>
      </w:pPr>
      <w:r>
        <w:rPr>
          <w:b/>
          <w:color w:val="0E101A"/>
        </w:rPr>
        <w:t>E</w:t>
      </w:r>
      <w:r>
        <w:rPr>
          <w:b/>
          <w:color w:val="0E101A"/>
        </w:rPr>
        <w:t>ffective and targeted communication:</w:t>
      </w:r>
      <w:r>
        <w:rPr>
          <w:color w:val="0E101A"/>
        </w:rPr>
        <w:t xml:space="preserve"> In the completion of this project effective and clear communication is very essential because various kinds of people were involved in it so it is very essential to provide a clear and concise message to the people (Lee</w:t>
      </w:r>
      <w:r>
        <w:rPr>
          <w:color w:val="0E101A"/>
        </w:rPr>
        <w:t xml:space="preserve"> and Hsieh, 2022). Communities are a valuable part of society so it is necessary to convenience them through the help of clear and concise messages. </w:t>
      </w:r>
    </w:p>
    <w:p w14:paraId="0000001F" w14:textId="77777777" w:rsidR="0064130A" w:rsidRDefault="006B2514">
      <w:pPr>
        <w:pStyle w:val="Normal1"/>
        <w:rPr>
          <w:color w:val="0E101A"/>
        </w:rPr>
      </w:pPr>
      <w:r>
        <w:rPr>
          <w:b/>
          <w:color w:val="0E101A"/>
        </w:rPr>
        <w:t>Transparency in Decision-Making:</w:t>
      </w:r>
      <w:r>
        <w:rPr>
          <w:color w:val="0E101A"/>
        </w:rPr>
        <w:t xml:space="preserve"> To maintain community trust, it is very essential to go through transpare</w:t>
      </w:r>
      <w:r>
        <w:rPr>
          <w:color w:val="0E101A"/>
        </w:rPr>
        <w:t xml:space="preserve">nt decision-making (Huttunen </w:t>
      </w:r>
      <w:r>
        <w:rPr>
          <w:i/>
          <w:color w:val="0E101A"/>
        </w:rPr>
        <w:t>et al.</w:t>
      </w:r>
      <w:r>
        <w:rPr>
          <w:color w:val="0E101A"/>
        </w:rPr>
        <w:t xml:space="preserve"> 2022). They communicate regarding making decisions that consider the input of the community and provide an explanation of the project. </w:t>
      </w:r>
    </w:p>
    <w:p w14:paraId="00000020" w14:textId="77777777" w:rsidR="0064130A" w:rsidRDefault="006B2514">
      <w:pPr>
        <w:pStyle w:val="Normal1"/>
        <w:rPr>
          <w:color w:val="0E101A"/>
        </w:rPr>
      </w:pPr>
      <w:r>
        <w:rPr>
          <w:b/>
          <w:color w:val="0E101A"/>
        </w:rPr>
        <w:t xml:space="preserve">Long-Term Benefit: </w:t>
      </w:r>
      <w:r>
        <w:rPr>
          <w:color w:val="0E101A"/>
        </w:rPr>
        <w:t>Community engagement leads to asserting long-term benefits and fo</w:t>
      </w:r>
      <w:r>
        <w:rPr>
          <w:color w:val="0E101A"/>
        </w:rPr>
        <w:t xml:space="preserve">r the success of the project this is very crucial. The positive impact on economic growth, transportation, and sustainable assistance in garnered support. </w:t>
      </w:r>
    </w:p>
    <w:p w14:paraId="00000021" w14:textId="77777777" w:rsidR="0064130A" w:rsidRDefault="006B2514">
      <w:pPr>
        <w:pStyle w:val="Titlu1"/>
      </w:pPr>
      <w:bookmarkStart w:id="14" w:name="_3czazti6g692" w:colFirst="0" w:colLast="0"/>
      <w:bookmarkStart w:id="15" w:name="_Toc139900282"/>
      <w:bookmarkEnd w:id="14"/>
      <w:r>
        <w:t>Provide any post-project plan that was considered</w:t>
      </w:r>
      <w:bookmarkEnd w:id="15"/>
    </w:p>
    <w:p w14:paraId="00000022" w14:textId="77777777" w:rsidR="0064130A" w:rsidRDefault="006B2514">
      <w:pPr>
        <w:pStyle w:val="Normal1"/>
      </w:pPr>
      <w:r>
        <w:rPr>
          <w:color w:val="0E101A"/>
        </w:rPr>
        <w:t>In the development of the above-mentioned project,</w:t>
      </w:r>
      <w:r>
        <w:rPr>
          <w:color w:val="0E101A"/>
        </w:rPr>
        <w:t xml:space="preserve"> many post-project plans were considered like monitoring and evaluation, benefit and realization, maintenance, stakeholder engagement, </w:t>
      </w:r>
      <w:r>
        <w:rPr>
          <w:color w:val="0E101A"/>
        </w:rPr>
        <w:lastRenderedPageBreak/>
        <w:t>knowledge sharing and learned lessons, and many other things also. The monitoring and evaluation were implemented to know</w:t>
      </w:r>
      <w:r>
        <w:rPr>
          <w:color w:val="0E101A"/>
        </w:rPr>
        <w:t xml:space="preserve"> about the outcome and impact. After that, maintenance is very essential because it ensures that facilities and infrastructure are in good condition and in this way continues to meet the demand of the community (Zhao and Chen, 2022). It also comprises main</w:t>
      </w:r>
      <w:r>
        <w:rPr>
          <w:color w:val="0E101A"/>
        </w:rPr>
        <w:t>tenance scheduled, continuous inspection as well as period upgrades as required. The post-project plan also asserts stakeholder engagement because this is a social development plan and in this way, it is very important to have the participation of the comm</w:t>
      </w:r>
      <w:r>
        <w:rPr>
          <w:color w:val="0E101A"/>
        </w:rPr>
        <w:t xml:space="preserve">unity in it. Along with this in the project cycle, the team of the project continuously shares the knowledge and learns from it because it is one of the great parts that is very essential for the betterment of the project. </w:t>
      </w:r>
    </w:p>
    <w:p w14:paraId="00000023" w14:textId="77777777" w:rsidR="0064130A" w:rsidRDefault="006B2514">
      <w:pPr>
        <w:pStyle w:val="Titlu1"/>
      </w:pPr>
      <w:bookmarkStart w:id="16" w:name="_sslp2ljsngao" w:colFirst="0" w:colLast="0"/>
      <w:bookmarkStart w:id="17" w:name="_Toc139900283"/>
      <w:bookmarkEnd w:id="16"/>
      <w:r>
        <w:t>Conclusion</w:t>
      </w:r>
      <w:bookmarkEnd w:id="17"/>
    </w:p>
    <w:p w14:paraId="00000024" w14:textId="77777777" w:rsidR="0064130A" w:rsidRDefault="006B2514">
      <w:pPr>
        <w:pStyle w:val="Normal1"/>
      </w:pPr>
      <w:r>
        <w:t xml:space="preserve"> Summing up all the p</w:t>
      </w:r>
      <w:r>
        <w:t>arts with the obvious understanding that the community engagement efforts were carried out throughout the "South West Route Capacity Program" this project helped make inclusive and collaborative project management. In this project through the help of imple</w:t>
      </w:r>
      <w:r>
        <w:t>mentation strategies, effective research and the participation of the various stakeholders leads to addressing the need of the community. The process of community engagement was categorized by responsiveness, inclusivity as well as transparency. After that</w:t>
      </w:r>
      <w:r>
        <w:t xml:space="preserve"> the public consultations, social media engagement, and some workshops allow all the members to ask their queries, and provide some feedback. This thing leads to providing a sense of ownership among all the stakeholders. Then, effective communication is ve</w:t>
      </w:r>
      <w:r>
        <w:t>ry essential in community engagement because diversity can be seen so that the communication becomes very crucial and effective for the successful completion of the project. Collaboration and partnership with the community group lead to promoting community</w:t>
      </w:r>
      <w:r>
        <w:t xml:space="preserve"> participation, inclusion, and diversity. These things amplified the relations with the project team and all the stakeholders. In addition to this, provide some recommendations for future projects like this. Which goes through community engagement in the e</w:t>
      </w:r>
      <w:r>
        <w:t>arly stage of the planning of the project. This will help in a better understanding of the project and understand some concerns related to it. Foster collaboration and partnership with the local companies, relevant stakeholders, and some experts so that th</w:t>
      </w:r>
      <w:r>
        <w:t xml:space="preserve">ey can provide valuable feedback on this project. For building trust and accountability and a sense of ownership in the project, the project team needs to bring transparency in the decision-making so that the performance could be improved. </w:t>
      </w:r>
    </w:p>
    <w:p w14:paraId="00000025" w14:textId="77777777" w:rsidR="0064130A" w:rsidRDefault="006B2514">
      <w:pPr>
        <w:pStyle w:val="Titlu1"/>
      </w:pPr>
      <w:bookmarkStart w:id="18" w:name="_un7a8r8vbp3j" w:colFirst="0" w:colLast="0"/>
      <w:bookmarkEnd w:id="18"/>
      <w:r>
        <w:br w:type="page"/>
      </w:r>
    </w:p>
    <w:p w14:paraId="00000026" w14:textId="77777777" w:rsidR="0064130A" w:rsidRDefault="006B2514">
      <w:pPr>
        <w:pStyle w:val="Titlu1"/>
      </w:pPr>
      <w:bookmarkStart w:id="19" w:name="_3bvuhk4oxj6o" w:colFirst="0" w:colLast="0"/>
      <w:bookmarkStart w:id="20" w:name="_Toc139900284"/>
      <w:bookmarkEnd w:id="19"/>
      <w:r>
        <w:lastRenderedPageBreak/>
        <w:t>References</w:t>
      </w:r>
      <w:bookmarkEnd w:id="20"/>
      <w:r>
        <w:t xml:space="preserve"> </w:t>
      </w:r>
    </w:p>
    <w:p w14:paraId="2EA1FBA7" w14:textId="77777777" w:rsidR="0062059E" w:rsidRDefault="0062059E">
      <w:pPr>
        <w:pStyle w:val="Normal1"/>
        <w:spacing w:before="240" w:after="240"/>
      </w:pPr>
      <w:r>
        <w:t xml:space="preserve">AppGov (2022) </w:t>
      </w:r>
      <w:r>
        <w:rPr>
          <w:i/>
        </w:rPr>
        <w:t>AppGov software and Data Services for Government support Ukraine</w:t>
      </w:r>
      <w:r>
        <w:t xml:space="preserve">, </w:t>
      </w:r>
      <w:r>
        <w:rPr>
          <w:i/>
        </w:rPr>
        <w:t>MP: South West Route Capacity</w:t>
      </w:r>
      <w:r>
        <w:t xml:space="preserve">. Available at: https://www.appgov.org/apg/mp/mpdetail/21128 (Accessed: 10 July 2023). </w:t>
      </w:r>
    </w:p>
    <w:p w14:paraId="173FFEE0" w14:textId="77777777" w:rsidR="0062059E" w:rsidRDefault="0062059E">
      <w:pPr>
        <w:pStyle w:val="Normal1"/>
        <w:spacing w:before="240" w:after="240"/>
      </w:pPr>
      <w:r>
        <w:t xml:space="preserve">Assets.publishing.service.gov.uk, (2022) </w:t>
      </w:r>
      <w:r>
        <w:rPr>
          <w:i/>
        </w:rPr>
        <w:t>National risk assessment of money laundering and terrorist ... - gov.</w:t>
      </w:r>
      <w:r>
        <w:t xml:space="preserve"> UK. Available at: https://assets.publishing.service.gov.uk/government/uploads/system/uploads/attachment_data/file/945411/NRA_2020_v1.2_FOR_PUBLICATION.pdf (Accessed: 10 July 2023). </w:t>
      </w:r>
    </w:p>
    <w:p w14:paraId="0D219C9D" w14:textId="77777777" w:rsidR="0062059E" w:rsidRDefault="0062059E">
      <w:pPr>
        <w:pStyle w:val="Normal1"/>
        <w:spacing w:before="240" w:after="240"/>
      </w:pPr>
      <w:r>
        <w:t xml:space="preserve">Extra.shu.ac.uk, (2022) </w:t>
      </w:r>
      <w:r>
        <w:rPr>
          <w:i/>
        </w:rPr>
        <w:t>The new deal for communities experience: A final assessment</w:t>
      </w:r>
      <w:r>
        <w:t xml:space="preserve">. Available at: https://extra.shu.ac.uk/ndc/downloads/general/A%20final%20assessment%20-%20Executive%20summary.pdf (Accessed: 10 July 2023). </w:t>
      </w:r>
    </w:p>
    <w:p w14:paraId="5D81E037" w14:textId="77777777" w:rsidR="0062059E" w:rsidRDefault="0062059E">
      <w:pPr>
        <w:pStyle w:val="Normal1"/>
        <w:spacing w:before="240" w:after="240"/>
      </w:pPr>
      <w:r>
        <w:t xml:space="preserve">Gov.uk, (2022). </w:t>
      </w:r>
      <w:r>
        <w:rPr>
          <w:i/>
        </w:rPr>
        <w:t>Annual report on major projects 2021 to 22</w:t>
      </w:r>
      <w:r>
        <w:t xml:space="preserve">  </w:t>
      </w:r>
      <w:r>
        <w:rPr>
          <w:i/>
        </w:rPr>
        <w:t>GOV.UK</w:t>
      </w:r>
      <w:r>
        <w:t xml:space="preserve">. Available at: https://www.gov.uk/government/publications/infrastructure-and-projects-authority-annual-report-2022/annual-report-on-major-projects-2021-to-22#schools-rebuilding-programme (Accessed: 10 July 2023). </w:t>
      </w:r>
    </w:p>
    <w:p w14:paraId="5A838C20" w14:textId="77777777" w:rsidR="0062059E" w:rsidRDefault="0062059E">
      <w:pPr>
        <w:pStyle w:val="Normal1"/>
        <w:spacing w:before="240" w:after="240"/>
      </w:pPr>
      <w:r>
        <w:t xml:space="preserve">Gov.uk, (2023). </w:t>
      </w:r>
      <w:r>
        <w:rPr>
          <w:i/>
        </w:rPr>
        <w:t>South West Route Capacity Programme’s SRO appointment letter</w:t>
      </w:r>
      <w:r>
        <w:t xml:space="preserve"> (no date) </w:t>
      </w:r>
      <w:r>
        <w:rPr>
          <w:i/>
        </w:rPr>
        <w:t>GOV.UK</w:t>
      </w:r>
      <w:r>
        <w:t xml:space="preserve">. Available at: https://www.gov.uk/government/publications/dft-major-projects-appointment-letters-for-senior-responsible-owners/south-west (Accessed: 10 July 2023). </w:t>
      </w:r>
    </w:p>
    <w:p w14:paraId="03A381EB" w14:textId="77777777" w:rsidR="0062059E" w:rsidRDefault="0062059E">
      <w:pPr>
        <w:pStyle w:val="Normal1"/>
      </w:pPr>
      <w:r>
        <w:t>Huttunen, S., Ojanen, M., Ott, A. and Saarikoski, H., (2022). What about citizens? A literature review of citizen engagement in sustainability transitions research. Energy Research &amp; Social Science, 91, p.102714.</w:t>
      </w:r>
    </w:p>
    <w:p w14:paraId="32BBC321" w14:textId="77777777" w:rsidR="0062059E" w:rsidRDefault="0062059E">
      <w:pPr>
        <w:pStyle w:val="Normal1"/>
      </w:pPr>
      <w:r>
        <w:t>Jäckel, D., Mortega, K.G., Darwin, S., Brockmeyer, U., Sturm, U., Lasseck, M., Moczek, N., Lehmann, G.U. and Voigt-Heucke, S.L., (2023). Community engagement and data quality: best practices and lessons learned from a citizen science project on birdsong. Journal of Ornithology, 164(1), pp.233-244.</w:t>
      </w:r>
    </w:p>
    <w:p w14:paraId="683989A6" w14:textId="77777777" w:rsidR="0062059E" w:rsidRDefault="0062059E">
      <w:pPr>
        <w:pStyle w:val="Normal1"/>
      </w:pPr>
      <w:r>
        <w:t>Lee, C.T. and Hsieh, S.H., (2022). Can social media-based brand communities build brand relationships? Examining the effect of community engagement on brand love. Behavior &amp; Information Technology, 41(6), pp.1270-1285.</w:t>
      </w:r>
    </w:p>
    <w:p w14:paraId="02629C25" w14:textId="77777777" w:rsidR="0062059E" w:rsidRDefault="0062059E">
      <w:pPr>
        <w:pStyle w:val="Normal1"/>
      </w:pPr>
      <w:r>
        <w:t xml:space="preserve">Lemke, A.A., Esplin, E.D., Goldenberg, A.J., Gonzaga-Jauregui, C., Hanchard, N.A., Harris-Wai, J., Ideozu, J.E., Isasi, R., Landstrom, A.P., Prince, A.E. and Turbitt, E., (2022). </w:t>
      </w:r>
      <w:r>
        <w:lastRenderedPageBreak/>
        <w:t>Addressing underrepresentation in genomics research through community engagement. The American Journal of Human Genetics, 109(9), pp.1563-1571.</w:t>
      </w:r>
    </w:p>
    <w:p w14:paraId="1C0CEE11" w14:textId="77777777" w:rsidR="0062059E" w:rsidRDefault="0062059E">
      <w:pPr>
        <w:pStyle w:val="Normal1"/>
        <w:spacing w:before="240" w:after="240"/>
      </w:pPr>
      <w:r>
        <w:t xml:space="preserve">Linkedin, (2023) </w:t>
      </w:r>
      <w:r>
        <w:rPr>
          <w:i/>
        </w:rPr>
        <w:t>Engaging your communities in your strategic planning process</w:t>
      </w:r>
      <w:r>
        <w:t xml:space="preserve">, </w:t>
      </w:r>
      <w:r>
        <w:rPr>
          <w:i/>
        </w:rPr>
        <w:t>LinkedIn</w:t>
      </w:r>
      <w:r>
        <w:t xml:space="preserve">. Available at: https://www.linkedin.com/pulse/engaging-your-communities-strategic-planning-?trk=pulse-article_more-articles_related-content-card (Accessed: 10 July 2023). </w:t>
      </w:r>
    </w:p>
    <w:p w14:paraId="3715C59D" w14:textId="77777777" w:rsidR="0062059E" w:rsidRDefault="0062059E">
      <w:pPr>
        <w:pStyle w:val="Normal1"/>
      </w:pPr>
      <w:r>
        <w:t>Zhao, X. and Chen, Y.R.R., (2022). How brand-stakeholder dialogue drives brand-hosted community engagement on social media: A mixed-methods approach. Computers in Human Behavior, 131, p.107208.</w:t>
      </w:r>
    </w:p>
    <w:p w14:paraId="00000032" w14:textId="77777777" w:rsidR="0064130A" w:rsidRDefault="0064130A">
      <w:pPr>
        <w:pStyle w:val="Normal1"/>
        <w:spacing w:before="240" w:after="240"/>
        <w:rPr>
          <w:rFonts w:ascii="Arial" w:eastAsia="Arial" w:hAnsi="Arial" w:cs="Arial"/>
          <w:color w:val="222222"/>
          <w:sz w:val="20"/>
          <w:szCs w:val="20"/>
          <w:highlight w:val="white"/>
        </w:rPr>
      </w:pPr>
    </w:p>
    <w:p w14:paraId="00000033" w14:textId="77777777" w:rsidR="0064130A" w:rsidRDefault="0064130A">
      <w:pPr>
        <w:pStyle w:val="Normal1"/>
        <w:spacing w:before="240" w:after="240"/>
        <w:rPr>
          <w:rFonts w:ascii="Arial" w:eastAsia="Arial" w:hAnsi="Arial" w:cs="Arial"/>
          <w:color w:val="222222"/>
          <w:sz w:val="20"/>
          <w:szCs w:val="20"/>
          <w:highlight w:val="white"/>
        </w:rPr>
      </w:pPr>
    </w:p>
    <w:p w14:paraId="00000034" w14:textId="77777777" w:rsidR="0064130A" w:rsidRDefault="0064130A">
      <w:pPr>
        <w:pStyle w:val="Normal1"/>
        <w:spacing w:before="240" w:after="240"/>
      </w:pPr>
    </w:p>
    <w:p w14:paraId="00000035" w14:textId="77777777" w:rsidR="0064130A" w:rsidRDefault="0064130A">
      <w:pPr>
        <w:pStyle w:val="Normal1"/>
        <w:spacing w:before="240" w:after="240"/>
      </w:pPr>
    </w:p>
    <w:p w14:paraId="00000036" w14:textId="77777777" w:rsidR="0064130A" w:rsidRDefault="0064130A">
      <w:pPr>
        <w:pStyle w:val="Normal1"/>
        <w:spacing w:before="240" w:after="240"/>
      </w:pPr>
    </w:p>
    <w:p w14:paraId="00000037" w14:textId="77777777" w:rsidR="0064130A" w:rsidRDefault="0064130A">
      <w:pPr>
        <w:pStyle w:val="Normal1"/>
      </w:pPr>
    </w:p>
    <w:p w14:paraId="00000038" w14:textId="77777777" w:rsidR="0064130A" w:rsidRDefault="0064130A">
      <w:pPr>
        <w:pStyle w:val="Normal1"/>
      </w:pPr>
    </w:p>
    <w:sectPr w:rsidR="0064130A" w:rsidSect="0062059E">
      <w:footerReference w:type="default" r:id="rId9"/>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B271D" w14:textId="77777777" w:rsidR="00191730" w:rsidRDefault="00191730" w:rsidP="0062059E">
      <w:pPr>
        <w:spacing w:line="240" w:lineRule="auto"/>
      </w:pPr>
      <w:r>
        <w:separator/>
      </w:r>
    </w:p>
  </w:endnote>
  <w:endnote w:type="continuationSeparator" w:id="0">
    <w:p w14:paraId="6A5D8A6C" w14:textId="77777777" w:rsidR="00191730" w:rsidRDefault="00191730" w:rsidP="006205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474518"/>
      <w:docPartObj>
        <w:docPartGallery w:val="Page Numbers (Bottom of Page)"/>
        <w:docPartUnique/>
      </w:docPartObj>
    </w:sdtPr>
    <w:sdtEndPr>
      <w:rPr>
        <w:noProof/>
      </w:rPr>
    </w:sdtEndPr>
    <w:sdtContent>
      <w:p w14:paraId="3E5FF232" w14:textId="0BF079D6" w:rsidR="0062059E" w:rsidRDefault="0062059E">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1EBD3E0C" w14:textId="77777777" w:rsidR="0062059E" w:rsidRDefault="0062059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4E999" w14:textId="77777777" w:rsidR="00191730" w:rsidRDefault="00191730" w:rsidP="0062059E">
      <w:pPr>
        <w:spacing w:line="240" w:lineRule="auto"/>
      </w:pPr>
      <w:r>
        <w:separator/>
      </w:r>
    </w:p>
  </w:footnote>
  <w:footnote w:type="continuationSeparator" w:id="0">
    <w:p w14:paraId="24770A28" w14:textId="77777777" w:rsidR="00191730" w:rsidRDefault="00191730" w:rsidP="006205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D739D"/>
    <w:multiLevelType w:val="hybridMultilevel"/>
    <w:tmpl w:val="00000000"/>
    <w:lvl w:ilvl="0" w:tplc="0EB22C08">
      <w:start w:val="1"/>
      <w:numFmt w:val="bullet"/>
      <w:lvlText w:val="-"/>
      <w:lvlJc w:val="left"/>
      <w:pPr>
        <w:ind w:left="720" w:hanging="360"/>
      </w:pPr>
      <w:rPr>
        <w:u w:val="none"/>
      </w:rPr>
    </w:lvl>
    <w:lvl w:ilvl="1" w:tplc="92AEB19A">
      <w:start w:val="1"/>
      <w:numFmt w:val="bullet"/>
      <w:lvlText w:val="-"/>
      <w:lvlJc w:val="left"/>
      <w:pPr>
        <w:ind w:left="1440" w:hanging="360"/>
      </w:pPr>
      <w:rPr>
        <w:u w:val="none"/>
      </w:rPr>
    </w:lvl>
    <w:lvl w:ilvl="2" w:tplc="E95E4586">
      <w:start w:val="1"/>
      <w:numFmt w:val="bullet"/>
      <w:lvlText w:val="-"/>
      <w:lvlJc w:val="left"/>
      <w:pPr>
        <w:ind w:left="2160" w:hanging="360"/>
      </w:pPr>
      <w:rPr>
        <w:u w:val="none"/>
      </w:rPr>
    </w:lvl>
    <w:lvl w:ilvl="3" w:tplc="7ACE9EDC">
      <w:start w:val="1"/>
      <w:numFmt w:val="bullet"/>
      <w:lvlText w:val="-"/>
      <w:lvlJc w:val="left"/>
      <w:pPr>
        <w:ind w:left="2880" w:hanging="360"/>
      </w:pPr>
      <w:rPr>
        <w:u w:val="none"/>
      </w:rPr>
    </w:lvl>
    <w:lvl w:ilvl="4" w:tplc="0188FC2A">
      <w:start w:val="1"/>
      <w:numFmt w:val="bullet"/>
      <w:lvlText w:val="-"/>
      <w:lvlJc w:val="left"/>
      <w:pPr>
        <w:ind w:left="3600" w:hanging="360"/>
      </w:pPr>
      <w:rPr>
        <w:u w:val="none"/>
      </w:rPr>
    </w:lvl>
    <w:lvl w:ilvl="5" w:tplc="A0347DBE">
      <w:start w:val="1"/>
      <w:numFmt w:val="bullet"/>
      <w:lvlText w:val="-"/>
      <w:lvlJc w:val="left"/>
      <w:pPr>
        <w:ind w:left="4320" w:hanging="360"/>
      </w:pPr>
      <w:rPr>
        <w:u w:val="none"/>
      </w:rPr>
    </w:lvl>
    <w:lvl w:ilvl="6" w:tplc="7912370E">
      <w:start w:val="1"/>
      <w:numFmt w:val="bullet"/>
      <w:lvlText w:val="-"/>
      <w:lvlJc w:val="left"/>
      <w:pPr>
        <w:ind w:left="5040" w:hanging="360"/>
      </w:pPr>
      <w:rPr>
        <w:u w:val="none"/>
      </w:rPr>
    </w:lvl>
    <w:lvl w:ilvl="7" w:tplc="9E9C58A0">
      <w:start w:val="1"/>
      <w:numFmt w:val="bullet"/>
      <w:lvlText w:val="-"/>
      <w:lvlJc w:val="left"/>
      <w:pPr>
        <w:ind w:left="5760" w:hanging="360"/>
      </w:pPr>
      <w:rPr>
        <w:u w:val="none"/>
      </w:rPr>
    </w:lvl>
    <w:lvl w:ilvl="8" w:tplc="53AAF260">
      <w:start w:val="1"/>
      <w:numFmt w:val="bullet"/>
      <w:lvlText w:val="-"/>
      <w:lvlJc w:val="left"/>
      <w:pPr>
        <w:ind w:left="6480" w:hanging="360"/>
      </w:pPr>
      <w:rPr>
        <w:u w:val="none"/>
      </w:rPr>
    </w:lvl>
  </w:abstractNum>
  <w:abstractNum w:abstractNumId="1" w15:restartNumberingAfterBreak="0">
    <w:nsid w:val="3025488F"/>
    <w:multiLevelType w:val="hybridMultilevel"/>
    <w:tmpl w:val="00000000"/>
    <w:lvl w:ilvl="0" w:tplc="1138D776">
      <w:start w:val="1"/>
      <w:numFmt w:val="bullet"/>
      <w:lvlText w:val="●"/>
      <w:lvlJc w:val="left"/>
      <w:pPr>
        <w:ind w:left="720" w:hanging="360"/>
      </w:pPr>
      <w:rPr>
        <w:u w:val="none"/>
      </w:rPr>
    </w:lvl>
    <w:lvl w:ilvl="1" w:tplc="635633CC">
      <w:start w:val="1"/>
      <w:numFmt w:val="bullet"/>
      <w:lvlText w:val="○"/>
      <w:lvlJc w:val="left"/>
      <w:pPr>
        <w:ind w:left="1440" w:hanging="360"/>
      </w:pPr>
      <w:rPr>
        <w:u w:val="none"/>
      </w:rPr>
    </w:lvl>
    <w:lvl w:ilvl="2" w:tplc="6C72F206">
      <w:start w:val="1"/>
      <w:numFmt w:val="bullet"/>
      <w:lvlText w:val="■"/>
      <w:lvlJc w:val="left"/>
      <w:pPr>
        <w:ind w:left="2160" w:hanging="360"/>
      </w:pPr>
      <w:rPr>
        <w:u w:val="none"/>
      </w:rPr>
    </w:lvl>
    <w:lvl w:ilvl="3" w:tplc="5FD60C5E">
      <w:start w:val="1"/>
      <w:numFmt w:val="bullet"/>
      <w:lvlText w:val="●"/>
      <w:lvlJc w:val="left"/>
      <w:pPr>
        <w:ind w:left="2880" w:hanging="360"/>
      </w:pPr>
      <w:rPr>
        <w:u w:val="none"/>
      </w:rPr>
    </w:lvl>
    <w:lvl w:ilvl="4" w:tplc="C932286C">
      <w:start w:val="1"/>
      <w:numFmt w:val="bullet"/>
      <w:lvlText w:val="○"/>
      <w:lvlJc w:val="left"/>
      <w:pPr>
        <w:ind w:left="3600" w:hanging="360"/>
      </w:pPr>
      <w:rPr>
        <w:u w:val="none"/>
      </w:rPr>
    </w:lvl>
    <w:lvl w:ilvl="5" w:tplc="2432D51A">
      <w:start w:val="1"/>
      <w:numFmt w:val="bullet"/>
      <w:lvlText w:val="■"/>
      <w:lvlJc w:val="left"/>
      <w:pPr>
        <w:ind w:left="4320" w:hanging="360"/>
      </w:pPr>
      <w:rPr>
        <w:u w:val="none"/>
      </w:rPr>
    </w:lvl>
    <w:lvl w:ilvl="6" w:tplc="DD327A2E">
      <w:start w:val="1"/>
      <w:numFmt w:val="bullet"/>
      <w:lvlText w:val="●"/>
      <w:lvlJc w:val="left"/>
      <w:pPr>
        <w:ind w:left="5040" w:hanging="360"/>
      </w:pPr>
      <w:rPr>
        <w:u w:val="none"/>
      </w:rPr>
    </w:lvl>
    <w:lvl w:ilvl="7" w:tplc="C43E246A">
      <w:start w:val="1"/>
      <w:numFmt w:val="bullet"/>
      <w:lvlText w:val="○"/>
      <w:lvlJc w:val="left"/>
      <w:pPr>
        <w:ind w:left="5760" w:hanging="360"/>
      </w:pPr>
      <w:rPr>
        <w:u w:val="none"/>
      </w:rPr>
    </w:lvl>
    <w:lvl w:ilvl="8" w:tplc="64F463E0">
      <w:start w:val="1"/>
      <w:numFmt w:val="bullet"/>
      <w:lvlText w:val="■"/>
      <w:lvlJc w:val="left"/>
      <w:pPr>
        <w:ind w:left="6480" w:hanging="360"/>
      </w:pPr>
      <w:rPr>
        <w:u w:val="none"/>
      </w:rPr>
    </w:lvl>
  </w:abstractNum>
  <w:num w:numId="1" w16cid:durableId="179398315">
    <w:abstractNumId w:val="1"/>
  </w:num>
  <w:num w:numId="2" w16cid:durableId="1467628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30A"/>
    <w:rsid w:val="0001540E"/>
    <w:rsid w:val="00082CE6"/>
    <w:rsid w:val="00191730"/>
    <w:rsid w:val="003B5527"/>
    <w:rsid w:val="00507B80"/>
    <w:rsid w:val="0062059E"/>
    <w:rsid w:val="0064130A"/>
    <w:rsid w:val="00650019"/>
    <w:rsid w:val="006B2514"/>
    <w:rsid w:val="00721BE8"/>
    <w:rsid w:val="00A27B3E"/>
    <w:rsid w:val="00E077B0"/>
    <w:rsid w:val="00ED0723"/>
    <w:rsid w:val="00FC51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8556D"/>
  <w15:docId w15:val="{8ACB0257-1157-4464-A493-51121E25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B0C0C"/>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outlineLvl w:val="0"/>
    </w:pPr>
    <w:rPr>
      <w:b/>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rPr>
  </w:style>
  <w:style w:type="paragraph" w:styleId="Titlu5">
    <w:name w:val="heading 5"/>
    <w:basedOn w:val="Normal1"/>
    <w:next w:val="Normal1"/>
    <w:pPr>
      <w:keepNext/>
      <w:keepLines/>
      <w:spacing w:before="240" w:after="80"/>
      <w:outlineLvl w:val="4"/>
    </w:pPr>
    <w:rPr>
      <w:color w:val="666666"/>
      <w:sz w:val="22"/>
      <w:szCs w:val="22"/>
    </w:rPr>
  </w:style>
  <w:style w:type="paragraph" w:styleId="Titlu6">
    <w:name w:val="heading 6"/>
    <w:basedOn w:val="Normal1"/>
    <w:next w:val="Normal1"/>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rFonts w:ascii="Arial" w:eastAsia="Arial" w:hAnsi="Arial" w:cs="Arial"/>
      <w:color w:val="666666"/>
      <w:sz w:val="30"/>
      <w:szCs w:val="30"/>
    </w:rPr>
  </w:style>
  <w:style w:type="paragraph" w:styleId="Antet">
    <w:name w:val="header"/>
    <w:basedOn w:val="Normal"/>
    <w:link w:val="AntetCaracter"/>
    <w:uiPriority w:val="99"/>
    <w:unhideWhenUsed/>
    <w:rsid w:val="0062059E"/>
    <w:pPr>
      <w:tabs>
        <w:tab w:val="center" w:pos="4513"/>
        <w:tab w:val="right" w:pos="9026"/>
      </w:tabs>
      <w:spacing w:line="240" w:lineRule="auto"/>
    </w:pPr>
  </w:style>
  <w:style w:type="character" w:customStyle="1" w:styleId="AntetCaracter">
    <w:name w:val="Antet Caracter"/>
    <w:basedOn w:val="Fontdeparagrafimplicit"/>
    <w:link w:val="Antet"/>
    <w:uiPriority w:val="99"/>
    <w:rsid w:val="0062059E"/>
  </w:style>
  <w:style w:type="paragraph" w:styleId="Subsol">
    <w:name w:val="footer"/>
    <w:basedOn w:val="Normal"/>
    <w:link w:val="SubsolCaracter"/>
    <w:uiPriority w:val="99"/>
    <w:unhideWhenUsed/>
    <w:rsid w:val="0062059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2059E"/>
  </w:style>
  <w:style w:type="paragraph" w:styleId="Titlucuprins">
    <w:name w:val="TOC Heading"/>
    <w:basedOn w:val="Titlu1"/>
    <w:next w:val="Normal"/>
    <w:uiPriority w:val="39"/>
    <w:unhideWhenUsed/>
    <w:qFormat/>
    <w:rsid w:val="0062059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62059E"/>
    <w:pPr>
      <w:spacing w:after="100"/>
    </w:pPr>
  </w:style>
  <w:style w:type="character" w:styleId="Hyperlink">
    <w:name w:val="Hyperlink"/>
    <w:basedOn w:val="Fontdeparagrafimplicit"/>
    <w:uiPriority w:val="99"/>
    <w:unhideWhenUsed/>
    <w:rsid w:val="006205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60B5E-26F6-4338-8A28-93842C4988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2521</Words>
  <Characters>14627</Characters>
  <Application>Microsoft Office Word</Application>
  <DocSecurity>0</DocSecurity>
  <Lines>121</Lines>
  <Paragraphs>34</Paragraphs>
  <ScaleCrop>false</ScaleCrop>
  <Company/>
  <LinksUpToDate>false</LinksUpToDate>
  <CharactersWithSpaces>17114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madalina.ceapa1@gmail.com</cp:lastModifiedBy>
  <cp:revision>2</cp:revision>
  <dcterms:created xsi:type="dcterms:W3CDTF">2023-08-04T16:55:00Z</dcterms:created>
  <dcterms:modified xsi:type="dcterms:W3CDTF">2023-08-04T16:55:00Z</dcterms:modified>
</cp:coreProperties>
</file>