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095E7A" w14:textId="7BFF410A" w:rsidR="00541693" w:rsidRDefault="00541693" w:rsidP="00541693">
      <w:pPr>
        <w:spacing w:line="360" w:lineRule="auto"/>
        <w:jc w:val="center"/>
        <w:rPr>
          <w:rFonts w:ascii="Times New Roman" w:hAnsi="Times New Roman" w:cs="Times New Roman"/>
        </w:rPr>
      </w:pPr>
    </w:p>
    <w:p w14:paraId="0A6F1D5D" w14:textId="63C62EA8" w:rsidR="00541693" w:rsidRDefault="00541693" w:rsidP="00541693">
      <w:pPr>
        <w:spacing w:line="360" w:lineRule="auto"/>
        <w:jc w:val="center"/>
        <w:rPr>
          <w:rFonts w:ascii="Times New Roman" w:hAnsi="Times New Roman" w:cs="Times New Roman"/>
        </w:rPr>
      </w:pPr>
    </w:p>
    <w:p w14:paraId="44F8D3E0" w14:textId="18E500FC" w:rsidR="00541693" w:rsidRDefault="00541693" w:rsidP="00541693">
      <w:pPr>
        <w:spacing w:line="360" w:lineRule="auto"/>
        <w:jc w:val="center"/>
        <w:rPr>
          <w:rFonts w:ascii="Times New Roman" w:hAnsi="Times New Roman" w:cs="Times New Roman"/>
        </w:rPr>
      </w:pPr>
    </w:p>
    <w:p w14:paraId="24637766" w14:textId="16E85235" w:rsidR="00541693" w:rsidRDefault="00541693" w:rsidP="00541693">
      <w:pPr>
        <w:spacing w:line="360" w:lineRule="auto"/>
        <w:jc w:val="center"/>
        <w:rPr>
          <w:rFonts w:ascii="Times New Roman" w:hAnsi="Times New Roman" w:cs="Times New Roman"/>
        </w:rPr>
      </w:pPr>
    </w:p>
    <w:p w14:paraId="69A68009" w14:textId="338ACFBB" w:rsidR="00541693" w:rsidRDefault="00541693" w:rsidP="00541693">
      <w:pPr>
        <w:spacing w:line="360" w:lineRule="auto"/>
        <w:jc w:val="center"/>
        <w:rPr>
          <w:rFonts w:ascii="Times New Roman" w:hAnsi="Times New Roman" w:cs="Times New Roman"/>
        </w:rPr>
      </w:pPr>
    </w:p>
    <w:p w14:paraId="6F501970" w14:textId="6EECDC17" w:rsidR="00541693" w:rsidRDefault="00541693" w:rsidP="00541693">
      <w:pPr>
        <w:spacing w:line="360" w:lineRule="auto"/>
        <w:jc w:val="center"/>
        <w:rPr>
          <w:rFonts w:ascii="Times New Roman" w:hAnsi="Times New Roman" w:cs="Times New Roman"/>
        </w:rPr>
      </w:pPr>
    </w:p>
    <w:p w14:paraId="0FC448AF" w14:textId="45953636" w:rsidR="00541693" w:rsidRDefault="00541693" w:rsidP="00541693">
      <w:pPr>
        <w:spacing w:line="360" w:lineRule="auto"/>
        <w:jc w:val="center"/>
        <w:rPr>
          <w:rFonts w:ascii="Times New Roman" w:hAnsi="Times New Roman" w:cs="Times New Roman"/>
        </w:rPr>
      </w:pPr>
    </w:p>
    <w:p w14:paraId="084D8053" w14:textId="77777777" w:rsidR="00541693" w:rsidRDefault="00541693" w:rsidP="00541693">
      <w:pPr>
        <w:spacing w:line="360" w:lineRule="auto"/>
        <w:jc w:val="center"/>
        <w:rPr>
          <w:rFonts w:ascii="Times New Roman" w:hAnsi="Times New Roman" w:cs="Times New Roman"/>
        </w:rPr>
      </w:pPr>
    </w:p>
    <w:p w14:paraId="403575F3" w14:textId="5DFABB39" w:rsidR="00541693" w:rsidRDefault="00541693" w:rsidP="00541693">
      <w:pPr>
        <w:spacing w:line="360" w:lineRule="auto"/>
        <w:jc w:val="center"/>
        <w:rPr>
          <w:rFonts w:ascii="Times New Roman" w:hAnsi="Times New Roman" w:cs="Times New Roman"/>
        </w:rPr>
      </w:pPr>
    </w:p>
    <w:p w14:paraId="76ED72A3" w14:textId="6AEE2532" w:rsidR="00541693" w:rsidRDefault="00541693" w:rsidP="00541693">
      <w:pPr>
        <w:spacing w:line="360" w:lineRule="auto"/>
        <w:jc w:val="center"/>
        <w:rPr>
          <w:rFonts w:ascii="Times New Roman" w:hAnsi="Times New Roman" w:cs="Times New Roman"/>
          <w:b/>
          <w:bCs/>
        </w:rPr>
      </w:pPr>
      <w:r>
        <w:rPr>
          <w:rFonts w:ascii="Times New Roman" w:hAnsi="Times New Roman" w:cs="Times New Roman"/>
          <w:b/>
          <w:bCs/>
        </w:rPr>
        <w:t>NAME: Shalom Joseph</w:t>
      </w:r>
    </w:p>
    <w:p w14:paraId="4D15EA0C" w14:textId="558E75BF" w:rsidR="00541693" w:rsidRDefault="00541693" w:rsidP="00541693">
      <w:pPr>
        <w:spacing w:line="360" w:lineRule="auto"/>
        <w:jc w:val="center"/>
        <w:rPr>
          <w:rFonts w:ascii="Times New Roman" w:hAnsi="Times New Roman" w:cs="Times New Roman"/>
          <w:b/>
          <w:bCs/>
        </w:rPr>
      </w:pPr>
      <w:r>
        <w:rPr>
          <w:rFonts w:ascii="Times New Roman" w:hAnsi="Times New Roman" w:cs="Times New Roman"/>
          <w:b/>
          <w:bCs/>
        </w:rPr>
        <w:t>STUDENT ID: 2113608</w:t>
      </w:r>
    </w:p>
    <w:p w14:paraId="00FFD1F7" w14:textId="5E1A603E" w:rsidR="00541693" w:rsidRDefault="00541693" w:rsidP="00541693">
      <w:pPr>
        <w:spacing w:line="360" w:lineRule="auto"/>
        <w:jc w:val="center"/>
        <w:rPr>
          <w:rFonts w:ascii="Times New Roman" w:hAnsi="Times New Roman" w:cs="Times New Roman"/>
          <w:b/>
          <w:bCs/>
        </w:rPr>
      </w:pPr>
      <w:r>
        <w:rPr>
          <w:rFonts w:ascii="Times New Roman" w:hAnsi="Times New Roman" w:cs="Times New Roman"/>
          <w:b/>
          <w:bCs/>
        </w:rPr>
        <w:t>COURSE: Digital Surveying</w:t>
      </w:r>
    </w:p>
    <w:p w14:paraId="734B60DA" w14:textId="7F56F22A" w:rsidR="00541693" w:rsidRPr="00541693" w:rsidRDefault="00541693" w:rsidP="00541693">
      <w:pPr>
        <w:spacing w:line="360" w:lineRule="auto"/>
        <w:jc w:val="center"/>
        <w:rPr>
          <w:rFonts w:ascii="Times New Roman" w:hAnsi="Times New Roman" w:cs="Times New Roman"/>
          <w:b/>
          <w:bCs/>
        </w:rPr>
      </w:pPr>
      <w:r>
        <w:rPr>
          <w:rFonts w:ascii="Times New Roman" w:hAnsi="Times New Roman" w:cs="Times New Roman"/>
          <w:b/>
          <w:bCs/>
        </w:rPr>
        <w:t>DATE: 09/05/22</w:t>
      </w:r>
    </w:p>
    <w:p w14:paraId="0AC9D50E" w14:textId="77777777" w:rsidR="00541693" w:rsidRDefault="00541693" w:rsidP="00541693">
      <w:pPr>
        <w:jc w:val="center"/>
        <w:rPr>
          <w:rFonts w:ascii="Times New Roman" w:hAnsi="Times New Roman" w:cs="Times New Roman"/>
        </w:rPr>
      </w:pPr>
    </w:p>
    <w:p w14:paraId="34A09EA1" w14:textId="6D7A6035" w:rsidR="00541693" w:rsidRDefault="00541693" w:rsidP="00541693">
      <w:pPr>
        <w:spacing w:line="360" w:lineRule="auto"/>
        <w:jc w:val="center"/>
        <w:rPr>
          <w:rFonts w:ascii="Times New Roman" w:hAnsi="Times New Roman" w:cs="Times New Roman"/>
        </w:rPr>
      </w:pPr>
      <w:r>
        <w:rPr>
          <w:rFonts w:ascii="Times New Roman" w:hAnsi="Times New Roman" w:cs="Times New Roman"/>
        </w:rPr>
        <w:br w:type="page"/>
      </w:r>
    </w:p>
    <w:p w14:paraId="4965DC18" w14:textId="1F583C3F" w:rsidR="00541693" w:rsidRDefault="00541693" w:rsidP="00541693">
      <w:pPr>
        <w:spacing w:line="360" w:lineRule="auto"/>
        <w:jc w:val="both"/>
        <w:rPr>
          <w:rFonts w:ascii="Times New Roman" w:hAnsi="Times New Roman" w:cs="Times New Roman"/>
        </w:rPr>
      </w:pPr>
      <w:r>
        <w:rPr>
          <w:rFonts w:ascii="Times New Roman" w:hAnsi="Times New Roman" w:cs="Times New Roman"/>
        </w:rPr>
        <w:lastRenderedPageBreak/>
        <w:t>The following research paper provides a general overview of leveling surveying. Included in this overview is the equipment used within leveling surveying, the leveling procedure as well as a requested report of a survey that was undertook to reconstruct a road for UWTSD at their ocean front campus in Swansea.</w:t>
      </w:r>
    </w:p>
    <w:p w14:paraId="1C9E29F7" w14:textId="77777777" w:rsidR="00541693" w:rsidRDefault="00541693" w:rsidP="00541693">
      <w:pPr>
        <w:spacing w:line="360" w:lineRule="auto"/>
        <w:rPr>
          <w:rFonts w:ascii="Times New Roman" w:hAnsi="Times New Roman" w:cs="Times New Roman"/>
        </w:rPr>
      </w:pPr>
      <w:r>
        <w:rPr>
          <w:rFonts w:ascii="Times New Roman" w:hAnsi="Times New Roman" w:cs="Times New Roman"/>
        </w:rPr>
        <w:br w:type="page"/>
      </w:r>
    </w:p>
    <w:p w14:paraId="2DD5E5F6" w14:textId="57F6F12F" w:rsidR="00720562" w:rsidRDefault="00541693" w:rsidP="00541693">
      <w:pPr>
        <w:spacing w:line="360" w:lineRule="auto"/>
        <w:jc w:val="both"/>
        <w:rPr>
          <w:rFonts w:ascii="Times New Roman" w:hAnsi="Times New Roman" w:cs="Times New Roman"/>
          <w:b/>
          <w:bCs/>
        </w:rPr>
      </w:pPr>
      <w:r>
        <w:rPr>
          <w:rFonts w:ascii="Times New Roman" w:hAnsi="Times New Roman" w:cs="Times New Roman"/>
          <w:b/>
          <w:bCs/>
        </w:rPr>
        <w:lastRenderedPageBreak/>
        <w:t>What is Leveling?</w:t>
      </w:r>
      <w:r w:rsidRPr="00541693">
        <w:rPr>
          <w:rFonts w:ascii="Times New Roman" w:hAnsi="Times New Roman" w:cs="Times New Roman"/>
          <w:noProof/>
        </w:rPr>
        <w:t xml:space="preserve"> </w:t>
      </w:r>
    </w:p>
    <w:p w14:paraId="20312E74" w14:textId="19CFC8B2" w:rsidR="00541693" w:rsidRDefault="00541693" w:rsidP="00541693">
      <w:pPr>
        <w:spacing w:line="360" w:lineRule="auto"/>
        <w:jc w:val="both"/>
        <w:rPr>
          <w:rFonts w:ascii="Times New Roman" w:hAnsi="Times New Roman" w:cs="Times New Roman"/>
          <w:b/>
          <w:bCs/>
        </w:rPr>
      </w:pPr>
    </w:p>
    <w:p w14:paraId="5353231D" w14:textId="291C51B3" w:rsidR="00541693" w:rsidRDefault="00541693" w:rsidP="00541693">
      <w:pPr>
        <w:spacing w:line="360" w:lineRule="auto"/>
        <w:jc w:val="both"/>
        <w:rPr>
          <w:rFonts w:ascii="Times New Roman" w:hAnsi="Times New Roman" w:cs="Times New Roman"/>
        </w:rPr>
      </w:pPr>
      <w:r>
        <w:rPr>
          <w:rFonts w:ascii="Times New Roman" w:hAnsi="Times New Roman" w:cs="Times New Roman"/>
        </w:rPr>
        <w:t>Leveling in surveying may be defined as a procedure which is employed to find the general or relative elevation between various points as well as the differences between those said points. It is t</w:t>
      </w:r>
      <w:r w:rsidRPr="00541693">
        <w:rPr>
          <w:rFonts w:ascii="Times New Roman" w:hAnsi="Times New Roman" w:cs="Times New Roman"/>
        </w:rPr>
        <w:t>he measurement of vertical distance in relation to a horizontal line of sight</w:t>
      </w:r>
      <w:r>
        <w:rPr>
          <w:rFonts w:ascii="Times New Roman" w:hAnsi="Times New Roman" w:cs="Times New Roman"/>
        </w:rPr>
        <w:t xml:space="preserve"> and is</w:t>
      </w:r>
      <w:r>
        <w:rPr>
          <w:rFonts w:ascii="Times New Roman" w:hAnsi="Times New Roman" w:cs="Times New Roman"/>
        </w:rPr>
        <w:t xml:space="preserve"> done with reference to a starting point (Reference Datum).</w:t>
      </w:r>
    </w:p>
    <w:p w14:paraId="3C61B5F7" w14:textId="0B8E9907" w:rsidR="00541693" w:rsidRDefault="00541693" w:rsidP="00541693">
      <w:pPr>
        <w:spacing w:line="360" w:lineRule="auto"/>
        <w:jc w:val="both"/>
        <w:rPr>
          <w:rFonts w:ascii="Times New Roman" w:hAnsi="Times New Roman" w:cs="Times New Roman"/>
        </w:rPr>
      </w:pPr>
    </w:p>
    <w:p w14:paraId="78916247" w14:textId="441547E0" w:rsidR="00541693" w:rsidRDefault="00541693" w:rsidP="00541693">
      <w:pPr>
        <w:spacing w:line="360" w:lineRule="auto"/>
        <w:jc w:val="both"/>
        <w:rPr>
          <w:rFonts w:ascii="Times New Roman" w:hAnsi="Times New Roman" w:cs="Times New Roman"/>
          <w:b/>
          <w:bCs/>
        </w:rPr>
      </w:pPr>
      <w:r>
        <w:rPr>
          <w:rFonts w:ascii="Times New Roman" w:hAnsi="Times New Roman" w:cs="Times New Roman"/>
          <w:b/>
          <w:bCs/>
        </w:rPr>
        <w:t>The Purpose of Leveling</w:t>
      </w:r>
    </w:p>
    <w:p w14:paraId="7F7345CC" w14:textId="044992C2" w:rsidR="00541693" w:rsidRDefault="00541693" w:rsidP="00541693">
      <w:pPr>
        <w:spacing w:line="360" w:lineRule="auto"/>
        <w:jc w:val="both"/>
        <w:rPr>
          <w:rFonts w:ascii="Times New Roman" w:hAnsi="Times New Roman" w:cs="Times New Roman"/>
          <w:b/>
          <w:bCs/>
        </w:rPr>
      </w:pPr>
    </w:p>
    <w:p w14:paraId="158FC278" w14:textId="465F7521" w:rsidR="00541693" w:rsidRDefault="00541693" w:rsidP="00541693">
      <w:pPr>
        <w:spacing w:line="360" w:lineRule="auto"/>
        <w:jc w:val="both"/>
        <w:rPr>
          <w:rFonts w:ascii="Times New Roman" w:hAnsi="Times New Roman" w:cs="Times New Roman"/>
        </w:rPr>
      </w:pPr>
      <w:r w:rsidRPr="00541693">
        <w:rPr>
          <w:rFonts w:ascii="Times New Roman" w:hAnsi="Times New Roman" w:cs="Times New Roman"/>
        </w:rPr>
        <w:t>Leveling can be used in construction and infrastructure projects to help with the design of roadways, sewers, trains, and other built structures. It can be used to compute earthwork volumes and as a site plan for new foundations, contouring, drainage, and estimating piping fall gradients</w:t>
      </w:r>
      <w:r>
        <w:rPr>
          <w:rFonts w:ascii="Times New Roman" w:hAnsi="Times New Roman" w:cs="Times New Roman"/>
        </w:rPr>
        <w:t xml:space="preserve">. </w:t>
      </w:r>
    </w:p>
    <w:p w14:paraId="6A91E06D" w14:textId="77777777" w:rsidR="00541693" w:rsidRDefault="00541693" w:rsidP="00541693">
      <w:pPr>
        <w:spacing w:line="360" w:lineRule="auto"/>
        <w:jc w:val="both"/>
        <w:rPr>
          <w:rFonts w:ascii="Times New Roman" w:hAnsi="Times New Roman" w:cs="Times New Roman"/>
        </w:rPr>
      </w:pPr>
    </w:p>
    <w:p w14:paraId="571D5837" w14:textId="795B931B" w:rsidR="00541693" w:rsidRDefault="00541693" w:rsidP="00541693">
      <w:pPr>
        <w:spacing w:line="360" w:lineRule="auto"/>
        <w:jc w:val="both"/>
        <w:rPr>
          <w:rFonts w:ascii="Times New Roman" w:hAnsi="Times New Roman" w:cs="Times New Roman"/>
        </w:rPr>
      </w:pPr>
      <w:r w:rsidRPr="00541693">
        <w:rPr>
          <w:rFonts w:ascii="Times New Roman" w:hAnsi="Times New Roman" w:cs="Times New Roman"/>
        </w:rPr>
        <w:t>It can be used to calculate the height difference between two or more points, as well as the height of discrete points, as well as spot heights or plan contours. Leveling surveying data can also be used to plot data for road cross sections or the volume of the earthworks.</w:t>
      </w:r>
    </w:p>
    <w:p w14:paraId="49276706" w14:textId="07A82088" w:rsidR="00541693" w:rsidRDefault="00541693" w:rsidP="00541693">
      <w:pPr>
        <w:spacing w:line="360" w:lineRule="auto"/>
        <w:jc w:val="both"/>
        <w:rPr>
          <w:rFonts w:ascii="Times New Roman" w:hAnsi="Times New Roman" w:cs="Times New Roman"/>
        </w:rPr>
      </w:pPr>
    </w:p>
    <w:p w14:paraId="57F4C298" w14:textId="1000CDA3" w:rsidR="00541693" w:rsidRDefault="00541693" w:rsidP="00541693">
      <w:pPr>
        <w:spacing w:line="360" w:lineRule="auto"/>
        <w:jc w:val="both"/>
        <w:rPr>
          <w:rFonts w:ascii="Times New Roman" w:hAnsi="Times New Roman" w:cs="Times New Roman"/>
          <w:b/>
          <w:bCs/>
        </w:rPr>
      </w:pPr>
      <w:r>
        <w:rPr>
          <w:rFonts w:ascii="Times New Roman" w:hAnsi="Times New Roman" w:cs="Times New Roman"/>
          <w:b/>
          <w:bCs/>
        </w:rPr>
        <w:t>Terminologies in Leveling</w:t>
      </w:r>
    </w:p>
    <w:p w14:paraId="09DDB172" w14:textId="18ED23FB" w:rsidR="00541693" w:rsidRDefault="00541693" w:rsidP="00541693">
      <w:pPr>
        <w:spacing w:line="360" w:lineRule="auto"/>
        <w:jc w:val="both"/>
        <w:rPr>
          <w:rFonts w:ascii="Times New Roman" w:hAnsi="Times New Roman" w:cs="Times New Roman"/>
          <w:b/>
          <w:bCs/>
        </w:rPr>
      </w:pPr>
    </w:p>
    <w:p w14:paraId="5C8A052F" w14:textId="6A9CF137" w:rsidR="00541693" w:rsidRDefault="00541693" w:rsidP="00541693">
      <w:pPr>
        <w:spacing w:line="360" w:lineRule="auto"/>
        <w:jc w:val="both"/>
        <w:rPr>
          <w:rFonts w:ascii="Times New Roman" w:hAnsi="Times New Roman" w:cs="Times New Roman"/>
        </w:rPr>
      </w:pPr>
      <w:r>
        <w:rPr>
          <w:rFonts w:ascii="Times New Roman" w:hAnsi="Times New Roman" w:cs="Times New Roman"/>
        </w:rPr>
        <w:t xml:space="preserve">Mean Sea Level: </w:t>
      </w:r>
      <w:r w:rsidRPr="00541693">
        <w:rPr>
          <w:rFonts w:ascii="Times New Roman" w:hAnsi="Times New Roman" w:cs="Times New Roman"/>
        </w:rPr>
        <w:t>M.S.L at a site is calculated by averaging the height of the sea's surface for all phases of the tides over a long period of time (usually 19 years).</w:t>
      </w:r>
    </w:p>
    <w:p w14:paraId="21DEACEA" w14:textId="769C4FFE" w:rsidR="00541693" w:rsidRDefault="00541693" w:rsidP="00541693">
      <w:pPr>
        <w:spacing w:line="360" w:lineRule="auto"/>
        <w:jc w:val="both"/>
        <w:rPr>
          <w:rFonts w:ascii="Times New Roman" w:hAnsi="Times New Roman" w:cs="Times New Roman"/>
        </w:rPr>
      </w:pPr>
    </w:p>
    <w:p w14:paraId="65B5ABF2" w14:textId="76DA7125" w:rsidR="00541693" w:rsidRDefault="00541693" w:rsidP="00541693">
      <w:pPr>
        <w:spacing w:line="360" w:lineRule="auto"/>
        <w:jc w:val="both"/>
        <w:rPr>
          <w:rFonts w:ascii="Times New Roman" w:hAnsi="Times New Roman" w:cs="Times New Roman"/>
        </w:rPr>
      </w:pPr>
      <w:r>
        <w:rPr>
          <w:rFonts w:ascii="Times New Roman" w:hAnsi="Times New Roman" w:cs="Times New Roman"/>
        </w:rPr>
        <w:t xml:space="preserve">Datum: </w:t>
      </w:r>
      <w:r w:rsidRPr="00541693">
        <w:rPr>
          <w:rFonts w:ascii="Times New Roman" w:hAnsi="Times New Roman" w:cs="Times New Roman"/>
        </w:rPr>
        <w:t>A datum plane is an arbitrary level surface or line against which the level of other lines or surfaces is calculated.</w:t>
      </w:r>
    </w:p>
    <w:p w14:paraId="35339B31" w14:textId="17D57F4B" w:rsidR="00541693" w:rsidRDefault="00541693" w:rsidP="00541693">
      <w:pPr>
        <w:spacing w:line="360" w:lineRule="auto"/>
        <w:jc w:val="both"/>
        <w:rPr>
          <w:rFonts w:ascii="Times New Roman" w:hAnsi="Times New Roman" w:cs="Times New Roman"/>
        </w:rPr>
      </w:pPr>
    </w:p>
    <w:p w14:paraId="74812793" w14:textId="142B89E8" w:rsidR="00541693" w:rsidRDefault="00541693" w:rsidP="00541693">
      <w:pPr>
        <w:spacing w:line="360" w:lineRule="auto"/>
        <w:jc w:val="both"/>
        <w:rPr>
          <w:rFonts w:ascii="Times New Roman" w:hAnsi="Times New Roman" w:cs="Times New Roman"/>
        </w:rPr>
      </w:pPr>
      <w:r>
        <w:rPr>
          <w:rFonts w:ascii="Times New Roman" w:hAnsi="Times New Roman" w:cs="Times New Roman"/>
        </w:rPr>
        <w:t xml:space="preserve">Benchmark: </w:t>
      </w:r>
      <w:r w:rsidRPr="00541693">
        <w:rPr>
          <w:rFonts w:ascii="Times New Roman" w:hAnsi="Times New Roman" w:cs="Times New Roman"/>
        </w:rPr>
        <w:t>A benchmark (B.M) is a known elevation above the datum that is fixed as a reference point. A benchmark is a place whose height is known with certainty. A permanent object is usually chosen.</w:t>
      </w:r>
    </w:p>
    <w:p w14:paraId="655636E9" w14:textId="37857A3D" w:rsidR="00541693" w:rsidRDefault="00541693" w:rsidP="00541693">
      <w:pPr>
        <w:spacing w:line="360" w:lineRule="auto"/>
        <w:jc w:val="both"/>
        <w:rPr>
          <w:rFonts w:ascii="Times New Roman" w:hAnsi="Times New Roman" w:cs="Times New Roman"/>
        </w:rPr>
      </w:pPr>
    </w:p>
    <w:p w14:paraId="16AF37BA" w14:textId="13D70EB6" w:rsidR="00541693" w:rsidRPr="00541693" w:rsidRDefault="00541693" w:rsidP="00541693">
      <w:pPr>
        <w:spacing w:line="360" w:lineRule="auto"/>
        <w:jc w:val="both"/>
        <w:rPr>
          <w:rFonts w:ascii="Times New Roman" w:hAnsi="Times New Roman" w:cs="Times New Roman"/>
        </w:rPr>
      </w:pPr>
      <w:r>
        <w:rPr>
          <w:rFonts w:ascii="Times New Roman" w:hAnsi="Times New Roman" w:cs="Times New Roman"/>
        </w:rPr>
        <w:t xml:space="preserve">Backsight: </w:t>
      </w:r>
      <w:r w:rsidRPr="00541693">
        <w:rPr>
          <w:rFonts w:ascii="Times New Roman" w:hAnsi="Times New Roman" w:cs="Times New Roman"/>
        </w:rPr>
        <w:t>Th</w:t>
      </w:r>
      <w:r>
        <w:rPr>
          <w:rFonts w:ascii="Times New Roman" w:hAnsi="Times New Roman" w:cs="Times New Roman"/>
        </w:rPr>
        <w:t>e backsight or B.S. is the</w:t>
      </w:r>
      <w:r w:rsidRPr="00541693">
        <w:rPr>
          <w:rFonts w:ascii="Times New Roman" w:hAnsi="Times New Roman" w:cs="Times New Roman"/>
        </w:rPr>
        <w:t xml:space="preserve"> initial view of a levelling staff held at a known height position. </w:t>
      </w:r>
      <w:r>
        <w:rPr>
          <w:rFonts w:ascii="Times New Roman" w:hAnsi="Times New Roman" w:cs="Times New Roman"/>
        </w:rPr>
        <w:t>It</w:t>
      </w:r>
      <w:r w:rsidRPr="00541693">
        <w:rPr>
          <w:rFonts w:ascii="Times New Roman" w:hAnsi="Times New Roman" w:cs="Times New Roman"/>
        </w:rPr>
        <w:t xml:space="preserve"> allows the surveyor to collect H</w:t>
      </w:r>
      <w:r>
        <w:rPr>
          <w:rFonts w:ascii="Times New Roman" w:hAnsi="Times New Roman" w:cs="Times New Roman"/>
        </w:rPr>
        <w:t xml:space="preserve">eight of Collimation. </w:t>
      </w:r>
    </w:p>
    <w:p w14:paraId="29DF7620" w14:textId="18C9E2CC" w:rsidR="00541693" w:rsidRDefault="00541693" w:rsidP="00541693">
      <w:pPr>
        <w:spacing w:line="360" w:lineRule="auto"/>
        <w:jc w:val="both"/>
        <w:rPr>
          <w:rFonts w:ascii="Times New Roman" w:hAnsi="Times New Roman" w:cs="Times New Roman"/>
        </w:rPr>
      </w:pPr>
      <w:r w:rsidRPr="00541693">
        <w:rPr>
          <w:rFonts w:ascii="Times New Roman" w:hAnsi="Times New Roman" w:cs="Times New Roman"/>
        </w:rPr>
        <w:lastRenderedPageBreak/>
        <w:t>Intermediate sight</w:t>
      </w:r>
      <w:r>
        <w:rPr>
          <w:rFonts w:ascii="Times New Roman" w:hAnsi="Times New Roman" w:cs="Times New Roman"/>
        </w:rPr>
        <w:t>: The intermediate sight</w:t>
      </w:r>
      <w:r w:rsidRPr="00541693">
        <w:rPr>
          <w:rFonts w:ascii="Times New Roman" w:hAnsi="Times New Roman" w:cs="Times New Roman"/>
        </w:rPr>
        <w:t xml:space="preserve"> is the foresight used on a levelling stick held at a point between two turning points to calculate the height of that spot.</w:t>
      </w:r>
      <w:r>
        <w:rPr>
          <w:rFonts w:ascii="Times New Roman" w:hAnsi="Times New Roman" w:cs="Times New Roman"/>
        </w:rPr>
        <w:t xml:space="preserve"> </w:t>
      </w:r>
    </w:p>
    <w:p w14:paraId="6F13B1E4" w14:textId="77777777" w:rsidR="00541693" w:rsidRDefault="00541693" w:rsidP="00541693">
      <w:pPr>
        <w:spacing w:line="360" w:lineRule="auto"/>
        <w:jc w:val="both"/>
        <w:rPr>
          <w:rFonts w:ascii="Times New Roman" w:hAnsi="Times New Roman" w:cs="Times New Roman"/>
        </w:rPr>
      </w:pPr>
    </w:p>
    <w:p w14:paraId="256266B3" w14:textId="77777777" w:rsidR="00541693" w:rsidRDefault="00541693" w:rsidP="00541693">
      <w:pPr>
        <w:spacing w:line="360" w:lineRule="auto"/>
        <w:jc w:val="both"/>
        <w:rPr>
          <w:rFonts w:ascii="Times New Roman" w:hAnsi="Times New Roman" w:cs="Times New Roman"/>
        </w:rPr>
      </w:pPr>
      <w:r>
        <w:rPr>
          <w:rFonts w:ascii="Times New Roman" w:hAnsi="Times New Roman" w:cs="Times New Roman"/>
        </w:rPr>
        <w:t>Foresight: The foresight</w:t>
      </w:r>
      <w:r w:rsidRPr="00541693">
        <w:rPr>
          <w:rFonts w:ascii="Times New Roman" w:hAnsi="Times New Roman" w:cs="Times New Roman"/>
        </w:rPr>
        <w:t xml:space="preserve"> is the final staff reading obtained from a level setting. The sight obtained on a levelling staff held at an unknown elevation to determine the amount by which the point is above or below the line of sight is known as foresight.</w:t>
      </w:r>
    </w:p>
    <w:p w14:paraId="74EC3C9D" w14:textId="77777777" w:rsidR="00541693" w:rsidRDefault="00541693" w:rsidP="00541693">
      <w:pPr>
        <w:spacing w:line="360" w:lineRule="auto"/>
        <w:jc w:val="both"/>
        <w:rPr>
          <w:rFonts w:ascii="Times New Roman" w:hAnsi="Times New Roman" w:cs="Times New Roman"/>
        </w:rPr>
      </w:pPr>
    </w:p>
    <w:p w14:paraId="21EC52C9" w14:textId="5DDFE095" w:rsidR="00541693" w:rsidRDefault="00541693" w:rsidP="00541693">
      <w:pPr>
        <w:spacing w:line="360" w:lineRule="auto"/>
        <w:jc w:val="both"/>
        <w:rPr>
          <w:rFonts w:ascii="Times New Roman" w:hAnsi="Times New Roman" w:cs="Times New Roman"/>
        </w:rPr>
      </w:pPr>
      <w:r>
        <w:rPr>
          <w:rFonts w:ascii="Times New Roman" w:hAnsi="Times New Roman" w:cs="Times New Roman"/>
        </w:rPr>
        <w:t xml:space="preserve">Reduced Level: </w:t>
      </w:r>
      <w:r w:rsidRPr="00541693">
        <w:rPr>
          <w:rFonts w:ascii="Times New Roman" w:hAnsi="Times New Roman" w:cs="Times New Roman"/>
        </w:rPr>
        <w:t>A Reduced Level is a determined elevation in respect to a datum in surveying and construction. A datum relating to the height above mean sea level is frequently used to compute the decreased level of an object or surface. In this case, the datum is referred to as a Temporary Benchmark, or TBM.</w:t>
      </w:r>
    </w:p>
    <w:p w14:paraId="70B79EC0" w14:textId="4F5217CC" w:rsidR="00541693" w:rsidRDefault="00541693" w:rsidP="00541693">
      <w:pPr>
        <w:spacing w:line="360" w:lineRule="auto"/>
        <w:jc w:val="both"/>
        <w:rPr>
          <w:rFonts w:ascii="Times New Roman" w:hAnsi="Times New Roman" w:cs="Times New Roman"/>
        </w:rPr>
      </w:pPr>
    </w:p>
    <w:p w14:paraId="1B67C441" w14:textId="1B4555DC" w:rsidR="00541693" w:rsidRDefault="00541693" w:rsidP="00541693">
      <w:pPr>
        <w:spacing w:line="360" w:lineRule="auto"/>
        <w:jc w:val="both"/>
        <w:rPr>
          <w:rFonts w:ascii="Times New Roman" w:hAnsi="Times New Roman" w:cs="Times New Roman"/>
        </w:rPr>
      </w:pPr>
      <w:r>
        <w:rPr>
          <w:rFonts w:ascii="Times New Roman" w:hAnsi="Times New Roman" w:cs="Times New Roman"/>
        </w:rPr>
        <w:t>Height of Collimation: Height of Collimation or the Height of Instrument</w:t>
      </w:r>
      <w:r w:rsidRPr="00541693">
        <w:rPr>
          <w:rFonts w:ascii="Times New Roman" w:hAnsi="Times New Roman" w:cs="Times New Roman"/>
        </w:rPr>
        <w:t xml:space="preserve"> is the elevation of the line of sight in relation to the assumed datum.</w:t>
      </w:r>
      <w:r>
        <w:rPr>
          <w:rFonts w:ascii="Times New Roman" w:hAnsi="Times New Roman" w:cs="Times New Roman"/>
        </w:rPr>
        <w:t xml:space="preserve"> </w:t>
      </w:r>
    </w:p>
    <w:p w14:paraId="4DFBA067" w14:textId="52704FBB" w:rsidR="00541693" w:rsidRDefault="00541693" w:rsidP="00541693">
      <w:pPr>
        <w:spacing w:line="360" w:lineRule="auto"/>
        <w:jc w:val="both"/>
        <w:rPr>
          <w:rFonts w:ascii="Times New Roman" w:hAnsi="Times New Roman" w:cs="Times New Roman"/>
        </w:rPr>
      </w:pPr>
    </w:p>
    <w:p w14:paraId="39AF977E" w14:textId="56439A87" w:rsidR="00541693" w:rsidRDefault="00541693" w:rsidP="00541693">
      <w:pPr>
        <w:spacing w:line="360" w:lineRule="auto"/>
        <w:jc w:val="both"/>
        <w:rPr>
          <w:rFonts w:ascii="Times New Roman" w:hAnsi="Times New Roman" w:cs="Times New Roman"/>
        </w:rPr>
      </w:pPr>
      <w:r>
        <w:rPr>
          <w:rFonts w:ascii="Times New Roman" w:hAnsi="Times New Roman" w:cs="Times New Roman"/>
        </w:rPr>
        <w:t xml:space="preserve">Change Point: </w:t>
      </w:r>
      <w:r w:rsidRPr="00541693">
        <w:rPr>
          <w:rFonts w:ascii="Times New Roman" w:hAnsi="Times New Roman" w:cs="Times New Roman"/>
        </w:rPr>
        <w:t>The change point is the location where both the foresight and back sight are taken during the levelling operation.</w:t>
      </w:r>
    </w:p>
    <w:p w14:paraId="2300EB7C" w14:textId="459E2890" w:rsidR="00541693" w:rsidRDefault="00541693" w:rsidP="00541693">
      <w:pPr>
        <w:spacing w:line="360" w:lineRule="auto"/>
        <w:rPr>
          <w:rFonts w:ascii="Times New Roman" w:hAnsi="Times New Roman" w:cs="Times New Roman"/>
        </w:rPr>
      </w:pPr>
    </w:p>
    <w:p w14:paraId="4C95C8A9" w14:textId="7C50A60B" w:rsidR="00541693" w:rsidRDefault="00541693" w:rsidP="00541693">
      <w:pPr>
        <w:rPr>
          <w:rFonts w:ascii="Times New Roman" w:hAnsi="Times New Roman" w:cs="Times New Roman"/>
        </w:rPr>
      </w:pPr>
      <w:r>
        <w:rPr>
          <w:rFonts w:ascii="Times New Roman" w:hAnsi="Times New Roman" w:cs="Times New Roman"/>
        </w:rPr>
        <w:br w:type="page"/>
      </w:r>
    </w:p>
    <w:p w14:paraId="3356355C" w14:textId="77777777" w:rsidR="00541693" w:rsidRDefault="00541693" w:rsidP="00541693">
      <w:pPr>
        <w:spacing w:line="360" w:lineRule="auto"/>
        <w:rPr>
          <w:rFonts w:ascii="Times New Roman" w:hAnsi="Times New Roman" w:cs="Times New Roman"/>
          <w:b/>
          <w:bCs/>
        </w:rPr>
      </w:pPr>
      <w:r>
        <w:rPr>
          <w:rFonts w:ascii="Times New Roman" w:hAnsi="Times New Roman" w:cs="Times New Roman"/>
          <w:b/>
          <w:bCs/>
        </w:rPr>
        <w:lastRenderedPageBreak/>
        <w:t>Equipment used in Leveling</w:t>
      </w:r>
    </w:p>
    <w:p w14:paraId="6553E0B1" w14:textId="77777777" w:rsidR="00541693" w:rsidRDefault="00541693" w:rsidP="00541693">
      <w:pPr>
        <w:spacing w:line="360" w:lineRule="auto"/>
        <w:rPr>
          <w:rFonts w:ascii="Times New Roman" w:hAnsi="Times New Roman" w:cs="Times New Roman"/>
          <w:b/>
          <w:bCs/>
        </w:rPr>
      </w:pPr>
    </w:p>
    <w:p w14:paraId="0B6FF0DB" w14:textId="430D4316" w:rsidR="00541693" w:rsidRDefault="00541693" w:rsidP="00541693">
      <w:pPr>
        <w:spacing w:line="360" w:lineRule="auto"/>
        <w:jc w:val="both"/>
        <w:rPr>
          <w:rFonts w:ascii="Times New Roman" w:hAnsi="Times New Roman" w:cs="Times New Roman"/>
        </w:rPr>
      </w:pPr>
      <w:r>
        <w:rPr>
          <w:rFonts w:ascii="Times New Roman" w:hAnsi="Times New Roman" w:cs="Times New Roman"/>
        </w:rPr>
        <w:t xml:space="preserve">Level: </w:t>
      </w:r>
      <w:r w:rsidRPr="00541693">
        <w:rPr>
          <w:rFonts w:ascii="Times New Roman" w:hAnsi="Times New Roman" w:cs="Times New Roman"/>
        </w:rPr>
        <w:t xml:space="preserve">In the construction and surveying sectors, levels are used to set up level points and check heights. A level normally includes a telescope, a level, and a tripod for mounting. There are several distinct levels that can be used for a variety of various applications, including building levelling and settlement determinations, </w:t>
      </w:r>
      <w:proofErr w:type="spellStart"/>
      <w:r w:rsidRPr="00541693">
        <w:rPr>
          <w:rFonts w:ascii="Times New Roman" w:hAnsi="Times New Roman" w:cs="Times New Roman"/>
        </w:rPr>
        <w:t>heighting</w:t>
      </w:r>
      <w:proofErr w:type="spellEnd"/>
      <w:r w:rsidRPr="00541693">
        <w:rPr>
          <w:rFonts w:ascii="Times New Roman" w:hAnsi="Times New Roman" w:cs="Times New Roman"/>
        </w:rPr>
        <w:t xml:space="preserve"> for the construction of roads, railways, pipelines, and other structures, and </w:t>
      </w:r>
      <w:r>
        <w:rPr>
          <w:rFonts w:ascii="Times New Roman" w:hAnsi="Times New Roman" w:cs="Times New Roman"/>
        </w:rPr>
        <w:t>ground</w:t>
      </w:r>
      <w:r w:rsidRPr="00541693">
        <w:rPr>
          <w:rFonts w:ascii="Times New Roman" w:hAnsi="Times New Roman" w:cs="Times New Roman"/>
        </w:rPr>
        <w:t xml:space="preserve"> levelling.</w:t>
      </w:r>
    </w:p>
    <w:p w14:paraId="6ED36ED1" w14:textId="77777777" w:rsidR="00541693" w:rsidRDefault="00541693" w:rsidP="00541693">
      <w:pPr>
        <w:spacing w:line="360" w:lineRule="auto"/>
        <w:jc w:val="both"/>
        <w:rPr>
          <w:rFonts w:ascii="Times New Roman" w:hAnsi="Times New Roman" w:cs="Times New Roman"/>
        </w:rPr>
      </w:pPr>
    </w:p>
    <w:p w14:paraId="64DF2DDD" w14:textId="6459D532" w:rsidR="00541693" w:rsidRDefault="00541693" w:rsidP="00541693">
      <w:pPr>
        <w:spacing w:line="360" w:lineRule="auto"/>
        <w:rPr>
          <w:rFonts w:ascii="Times New Roman" w:hAnsi="Times New Roman" w:cs="Times New Roman"/>
        </w:rPr>
      </w:pPr>
      <w:r>
        <w:rPr>
          <w:rFonts w:ascii="Times New Roman" w:hAnsi="Times New Roman" w:cs="Times New Roman"/>
          <w:noProof/>
        </w:rPr>
        <w:drawing>
          <wp:inline distT="0" distB="0" distL="0" distR="0" wp14:anchorId="52B58644" wp14:editId="59D7B37A">
            <wp:extent cx="6043613" cy="4029075"/>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4" cstate="print">
                      <a:extLst>
                        <a:ext uri="{28A0092B-C50C-407E-A947-70E740481C1C}">
                          <a14:useLocalDpi xmlns:a14="http://schemas.microsoft.com/office/drawing/2010/main" val="0"/>
                        </a:ext>
                      </a:extLst>
                    </a:blip>
                    <a:stretch>
                      <a:fillRect/>
                    </a:stretch>
                  </pic:blipFill>
                  <pic:spPr>
                    <a:xfrm>
                      <a:off x="0" y="0"/>
                      <a:ext cx="6068293" cy="4045529"/>
                    </a:xfrm>
                    <a:prstGeom prst="rect">
                      <a:avLst/>
                    </a:prstGeom>
                  </pic:spPr>
                </pic:pic>
              </a:graphicData>
            </a:graphic>
          </wp:inline>
        </w:drawing>
      </w:r>
    </w:p>
    <w:p w14:paraId="045186EB" w14:textId="207CBAE4" w:rsidR="00541693" w:rsidRDefault="00541693" w:rsidP="00541693">
      <w:pPr>
        <w:spacing w:line="360" w:lineRule="auto"/>
        <w:jc w:val="center"/>
        <w:rPr>
          <w:rFonts w:ascii="Times New Roman" w:hAnsi="Times New Roman" w:cs="Times New Roman"/>
        </w:rPr>
      </w:pPr>
    </w:p>
    <w:p w14:paraId="064CFF2A" w14:textId="77777777" w:rsidR="00541693" w:rsidRDefault="00541693" w:rsidP="00541693">
      <w:pPr>
        <w:spacing w:line="360" w:lineRule="auto"/>
        <w:jc w:val="center"/>
        <w:rPr>
          <w:rFonts w:ascii="Times New Roman" w:hAnsi="Times New Roman" w:cs="Times New Roman"/>
        </w:rPr>
      </w:pPr>
    </w:p>
    <w:p w14:paraId="063A24B9" w14:textId="77777777" w:rsidR="00541693" w:rsidRDefault="00541693">
      <w:pPr>
        <w:rPr>
          <w:rFonts w:ascii="Times New Roman" w:hAnsi="Times New Roman" w:cs="Times New Roman"/>
        </w:rPr>
      </w:pPr>
      <w:r>
        <w:rPr>
          <w:rFonts w:ascii="Times New Roman" w:hAnsi="Times New Roman" w:cs="Times New Roman"/>
        </w:rPr>
        <w:br w:type="page"/>
      </w:r>
    </w:p>
    <w:p w14:paraId="614895F1" w14:textId="7F9F877F" w:rsidR="00541693" w:rsidRDefault="00541693" w:rsidP="00541693">
      <w:pPr>
        <w:spacing w:line="360" w:lineRule="auto"/>
        <w:jc w:val="both"/>
        <w:rPr>
          <w:rFonts w:ascii="Times New Roman" w:hAnsi="Times New Roman" w:cs="Times New Roman"/>
        </w:rPr>
      </w:pPr>
      <w:r>
        <w:rPr>
          <w:rFonts w:ascii="Times New Roman" w:hAnsi="Times New Roman" w:cs="Times New Roman"/>
        </w:rPr>
        <w:lastRenderedPageBreak/>
        <w:t xml:space="preserve">Tripod: </w:t>
      </w:r>
      <w:r w:rsidRPr="00541693">
        <w:rPr>
          <w:rFonts w:ascii="Times New Roman" w:hAnsi="Times New Roman" w:cs="Times New Roman"/>
        </w:rPr>
        <w:t xml:space="preserve">When supporting the levelling instrument, a tripod stand is used. All sorts of surveying instruments and sighting equipment can be mounted on tripods. Instrument manufacturers occasionally provide </w:t>
      </w:r>
      <w:proofErr w:type="spellStart"/>
      <w:r w:rsidRPr="00541693">
        <w:rPr>
          <w:rFonts w:ascii="Times New Roman" w:hAnsi="Times New Roman" w:cs="Times New Roman"/>
        </w:rPr>
        <w:t>standardised</w:t>
      </w:r>
      <w:proofErr w:type="spellEnd"/>
      <w:r w:rsidRPr="00541693">
        <w:rPr>
          <w:rFonts w:ascii="Times New Roman" w:hAnsi="Times New Roman" w:cs="Times New Roman"/>
        </w:rPr>
        <w:t xml:space="preserve"> surveying tripods with their levelling instruments.</w:t>
      </w:r>
    </w:p>
    <w:p w14:paraId="261E1F7B" w14:textId="77777777" w:rsidR="00541693" w:rsidRDefault="00541693" w:rsidP="00541693">
      <w:pPr>
        <w:spacing w:line="360" w:lineRule="auto"/>
        <w:jc w:val="both"/>
        <w:rPr>
          <w:rFonts w:ascii="Times New Roman" w:hAnsi="Times New Roman" w:cs="Times New Roman"/>
        </w:rPr>
      </w:pPr>
    </w:p>
    <w:p w14:paraId="230E411E" w14:textId="6CAA6D66" w:rsidR="00541693" w:rsidRDefault="00541693" w:rsidP="00541693">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13F57BC4" wp14:editId="4B99D4B6">
            <wp:extent cx="3341914" cy="222794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53112" cy="2235408"/>
                    </a:xfrm>
                    <a:prstGeom prst="rect">
                      <a:avLst/>
                    </a:prstGeom>
                  </pic:spPr>
                </pic:pic>
              </a:graphicData>
            </a:graphic>
          </wp:inline>
        </w:drawing>
      </w:r>
    </w:p>
    <w:p w14:paraId="5C749757" w14:textId="77777777" w:rsidR="00541693" w:rsidRDefault="00541693" w:rsidP="00541693">
      <w:pPr>
        <w:spacing w:line="360" w:lineRule="auto"/>
        <w:jc w:val="both"/>
        <w:rPr>
          <w:rFonts w:ascii="Times New Roman" w:hAnsi="Times New Roman" w:cs="Times New Roman"/>
        </w:rPr>
      </w:pPr>
    </w:p>
    <w:p w14:paraId="32EDC741" w14:textId="2C69FAC4" w:rsidR="00541693" w:rsidRDefault="00541693" w:rsidP="00541693">
      <w:pPr>
        <w:spacing w:line="360" w:lineRule="auto"/>
        <w:jc w:val="both"/>
        <w:rPr>
          <w:rFonts w:ascii="Times New Roman" w:hAnsi="Times New Roman" w:cs="Times New Roman"/>
        </w:rPr>
      </w:pPr>
      <w:r>
        <w:rPr>
          <w:rFonts w:ascii="Times New Roman" w:hAnsi="Times New Roman" w:cs="Times New Roman"/>
        </w:rPr>
        <w:t xml:space="preserve">Plumb Bob: </w:t>
      </w:r>
      <w:r w:rsidRPr="00541693">
        <w:rPr>
          <w:rFonts w:ascii="Times New Roman" w:hAnsi="Times New Roman" w:cs="Times New Roman"/>
        </w:rPr>
        <w:t>A plumb bob is a string-hung weight with a pointy tip on the bottom that is used to provide a vertical reference (called a plumb line). It can be used to ensure that structures are plumb, as well as to determine the nadir with regard to gravity at a certain place in surveying.</w:t>
      </w:r>
    </w:p>
    <w:p w14:paraId="30BDD845" w14:textId="77777777" w:rsidR="00541693" w:rsidRDefault="00541693" w:rsidP="00541693">
      <w:pPr>
        <w:spacing w:line="360" w:lineRule="auto"/>
        <w:jc w:val="both"/>
        <w:rPr>
          <w:rFonts w:ascii="Times New Roman" w:hAnsi="Times New Roman" w:cs="Times New Roman"/>
        </w:rPr>
      </w:pPr>
    </w:p>
    <w:p w14:paraId="406DE644" w14:textId="3B8677A2" w:rsidR="00541693" w:rsidRDefault="00541693" w:rsidP="00541693">
      <w:pPr>
        <w:rPr>
          <w:rFonts w:ascii="Times New Roman" w:hAnsi="Times New Roman" w:cs="Times New Roman"/>
        </w:rPr>
      </w:pPr>
      <w:r>
        <w:rPr>
          <w:rFonts w:ascii="Times New Roman" w:hAnsi="Times New Roman" w:cs="Times New Roman"/>
        </w:rPr>
        <w:t xml:space="preserve">Leveling Staff: </w:t>
      </w:r>
      <w:r w:rsidRPr="00541693">
        <w:rPr>
          <w:rFonts w:ascii="Times New Roman" w:hAnsi="Times New Roman" w:cs="Times New Roman"/>
        </w:rPr>
        <w:t xml:space="preserve">A level staff, also known as a levelling rod, is a graduated wooden or </w:t>
      </w:r>
      <w:proofErr w:type="spellStart"/>
      <w:r w:rsidRPr="00541693">
        <w:rPr>
          <w:rFonts w:ascii="Times New Roman" w:hAnsi="Times New Roman" w:cs="Times New Roman"/>
        </w:rPr>
        <w:t>aluminium</w:t>
      </w:r>
      <w:proofErr w:type="spellEnd"/>
      <w:r w:rsidRPr="00541693">
        <w:rPr>
          <w:rFonts w:ascii="Times New Roman" w:hAnsi="Times New Roman" w:cs="Times New Roman"/>
        </w:rPr>
        <w:t xml:space="preserve"> rod that can be used to determine differences in metric graduation on the left and imperial graduation on the right. While some levelling rods are one piece, many are sectional and can be shortened for storage and transport or lengthened for use.</w:t>
      </w:r>
    </w:p>
    <w:p w14:paraId="0CC9CF44" w14:textId="7A186619" w:rsidR="00541693" w:rsidRDefault="00541693" w:rsidP="00541693">
      <w:pPr>
        <w:spacing w:line="360" w:lineRule="auto"/>
        <w:jc w:val="both"/>
        <w:rPr>
          <w:rFonts w:ascii="Times New Roman" w:hAnsi="Times New Roman" w:cs="Times New Roman"/>
        </w:rPr>
      </w:pPr>
    </w:p>
    <w:p w14:paraId="1D25BF0A" w14:textId="24BAB8F9" w:rsidR="00541693" w:rsidRDefault="00541693" w:rsidP="00541693">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2A56EDFE" wp14:editId="338F4372">
            <wp:extent cx="3173626" cy="1861366"/>
            <wp:effectExtent l="0" t="0" r="190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6" cstate="print">
                      <a:extLst>
                        <a:ext uri="{28A0092B-C50C-407E-A947-70E740481C1C}">
                          <a14:useLocalDpi xmlns:a14="http://schemas.microsoft.com/office/drawing/2010/main" val="0"/>
                        </a:ext>
                      </a:extLst>
                    </a:blip>
                    <a:srcRect t="22502" b="30578"/>
                    <a:stretch/>
                  </pic:blipFill>
                  <pic:spPr bwMode="auto">
                    <a:xfrm>
                      <a:off x="0" y="0"/>
                      <a:ext cx="3179679" cy="1864916"/>
                    </a:xfrm>
                    <a:prstGeom prst="rect">
                      <a:avLst/>
                    </a:prstGeom>
                    <a:ln>
                      <a:noFill/>
                    </a:ln>
                    <a:extLst>
                      <a:ext uri="{53640926-AAD7-44D8-BBD7-CCE9431645EC}">
                        <a14:shadowObscured xmlns:a14="http://schemas.microsoft.com/office/drawing/2010/main"/>
                      </a:ext>
                    </a:extLst>
                  </pic:spPr>
                </pic:pic>
              </a:graphicData>
            </a:graphic>
          </wp:inline>
        </w:drawing>
      </w:r>
    </w:p>
    <w:p w14:paraId="1459F150" w14:textId="77777777" w:rsidR="00541693" w:rsidRDefault="00541693" w:rsidP="00541693">
      <w:pPr>
        <w:spacing w:line="360" w:lineRule="auto"/>
        <w:jc w:val="both"/>
        <w:rPr>
          <w:rFonts w:ascii="Times New Roman" w:hAnsi="Times New Roman" w:cs="Times New Roman"/>
        </w:rPr>
      </w:pPr>
    </w:p>
    <w:p w14:paraId="1E68843C" w14:textId="73400991" w:rsidR="00541693" w:rsidRDefault="00541693" w:rsidP="00541693">
      <w:pPr>
        <w:spacing w:line="360" w:lineRule="auto"/>
        <w:jc w:val="both"/>
        <w:rPr>
          <w:rFonts w:ascii="Times New Roman" w:hAnsi="Times New Roman" w:cs="Times New Roman"/>
        </w:rPr>
      </w:pPr>
      <w:r>
        <w:rPr>
          <w:rFonts w:ascii="Times New Roman" w:hAnsi="Times New Roman" w:cs="Times New Roman"/>
        </w:rPr>
        <w:lastRenderedPageBreak/>
        <w:t xml:space="preserve">Staff Bubble: </w:t>
      </w:r>
      <w:r w:rsidRPr="00541693">
        <w:rPr>
          <w:rFonts w:ascii="Times New Roman" w:hAnsi="Times New Roman" w:cs="Times New Roman"/>
        </w:rPr>
        <w:t>These are usually a little circular bubble on an angle plate that is pressed on one corner of the staff to keep it vertical. The reading will be overly large and may be severely off if the staff is not held vertical.</w:t>
      </w:r>
    </w:p>
    <w:p w14:paraId="7ABC062B" w14:textId="77777777" w:rsidR="00541693" w:rsidRDefault="00541693" w:rsidP="00541693">
      <w:pPr>
        <w:spacing w:line="360" w:lineRule="auto"/>
        <w:jc w:val="both"/>
        <w:rPr>
          <w:rFonts w:ascii="Times New Roman" w:hAnsi="Times New Roman" w:cs="Times New Roman"/>
        </w:rPr>
      </w:pPr>
    </w:p>
    <w:p w14:paraId="4E3CF022" w14:textId="1A45A1A0" w:rsidR="00541693" w:rsidRDefault="00541693" w:rsidP="00541693">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2D655A3E" wp14:editId="302AC122">
            <wp:extent cx="2714625" cy="217170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27503" cy="2182002"/>
                    </a:xfrm>
                    <a:prstGeom prst="rect">
                      <a:avLst/>
                    </a:prstGeom>
                  </pic:spPr>
                </pic:pic>
              </a:graphicData>
            </a:graphic>
          </wp:inline>
        </w:drawing>
      </w:r>
    </w:p>
    <w:p w14:paraId="7C56304B" w14:textId="77777777" w:rsidR="00541693" w:rsidRDefault="00541693" w:rsidP="00541693">
      <w:pPr>
        <w:spacing w:line="360" w:lineRule="auto"/>
        <w:jc w:val="center"/>
        <w:rPr>
          <w:rFonts w:ascii="Times New Roman" w:hAnsi="Times New Roman" w:cs="Times New Roman"/>
        </w:rPr>
      </w:pPr>
    </w:p>
    <w:p w14:paraId="7BD90B70" w14:textId="60C385A3" w:rsidR="00541693" w:rsidRDefault="00541693" w:rsidP="00541693">
      <w:pPr>
        <w:spacing w:line="360" w:lineRule="auto"/>
        <w:jc w:val="both"/>
        <w:rPr>
          <w:rFonts w:ascii="Times New Roman" w:hAnsi="Times New Roman" w:cs="Times New Roman"/>
        </w:rPr>
      </w:pPr>
      <w:r>
        <w:rPr>
          <w:rFonts w:ascii="Times New Roman" w:hAnsi="Times New Roman" w:cs="Times New Roman"/>
        </w:rPr>
        <w:t>Measuring Tape: A Measuring Tape is a</w:t>
      </w:r>
      <w:r w:rsidRPr="00541693">
        <w:rPr>
          <w:rFonts w:ascii="Times New Roman" w:hAnsi="Times New Roman" w:cs="Times New Roman"/>
        </w:rPr>
        <w:t xml:space="preserve"> flexible ruler, often known as measuring tape, is a tape measure. Fiberglass, plastic, and fabric are among the materials used to make tape measures. They are among the most widely used measurement instruments today.</w:t>
      </w:r>
    </w:p>
    <w:p w14:paraId="508AA8DC" w14:textId="77777777" w:rsidR="00541693" w:rsidRDefault="00541693" w:rsidP="00541693">
      <w:pPr>
        <w:spacing w:line="360" w:lineRule="auto"/>
        <w:jc w:val="both"/>
        <w:rPr>
          <w:rFonts w:ascii="Times New Roman" w:hAnsi="Times New Roman" w:cs="Times New Roman"/>
        </w:rPr>
      </w:pPr>
    </w:p>
    <w:p w14:paraId="2F48FB4D" w14:textId="77777777" w:rsidR="00541693" w:rsidRDefault="00541693" w:rsidP="00541693">
      <w:pPr>
        <w:spacing w:line="360" w:lineRule="auto"/>
        <w:jc w:val="both"/>
        <w:rPr>
          <w:rFonts w:ascii="Times New Roman" w:hAnsi="Times New Roman" w:cs="Times New Roman"/>
        </w:rPr>
      </w:pPr>
      <w:r>
        <w:rPr>
          <w:rFonts w:ascii="Times New Roman" w:hAnsi="Times New Roman" w:cs="Times New Roman"/>
        </w:rPr>
        <w:t xml:space="preserve">Field Book: </w:t>
      </w:r>
      <w:r w:rsidRPr="00541693">
        <w:rPr>
          <w:rFonts w:ascii="Times New Roman" w:hAnsi="Times New Roman" w:cs="Times New Roman"/>
        </w:rPr>
        <w:t>Professionals doing land surveys use field books. The books make it simple for professionals to record what they find and preserve detailed notes about a location. The books are usually designed to be portable, long-lasting, and light.</w:t>
      </w:r>
      <w:r>
        <w:rPr>
          <w:rFonts w:ascii="Times New Roman" w:hAnsi="Times New Roman" w:cs="Times New Roman"/>
        </w:rPr>
        <w:t xml:space="preserve"> </w:t>
      </w:r>
    </w:p>
    <w:p w14:paraId="556AA8DC" w14:textId="55338445" w:rsidR="00541693" w:rsidRDefault="00541693">
      <w:pPr>
        <w:rPr>
          <w:rFonts w:ascii="Times New Roman" w:hAnsi="Times New Roman" w:cs="Times New Roman"/>
        </w:rPr>
      </w:pPr>
      <w:r>
        <w:rPr>
          <w:rFonts w:ascii="Times New Roman" w:hAnsi="Times New Roman" w:cs="Times New Roman"/>
        </w:rPr>
        <w:br w:type="page"/>
      </w:r>
    </w:p>
    <w:p w14:paraId="5E62F6C2" w14:textId="77777777" w:rsidR="00541693" w:rsidRDefault="00541693" w:rsidP="00541693">
      <w:pPr>
        <w:spacing w:line="360" w:lineRule="auto"/>
        <w:jc w:val="both"/>
        <w:rPr>
          <w:rFonts w:ascii="Times New Roman" w:hAnsi="Times New Roman" w:cs="Times New Roman"/>
          <w:b/>
          <w:bCs/>
        </w:rPr>
      </w:pPr>
      <w:r>
        <w:rPr>
          <w:rFonts w:ascii="Times New Roman" w:hAnsi="Times New Roman" w:cs="Times New Roman"/>
          <w:b/>
          <w:bCs/>
        </w:rPr>
        <w:lastRenderedPageBreak/>
        <w:t xml:space="preserve">Leveling Procedure </w:t>
      </w:r>
    </w:p>
    <w:p w14:paraId="681CF20D" w14:textId="77777777" w:rsidR="00541693" w:rsidRDefault="00541693" w:rsidP="00541693">
      <w:pPr>
        <w:spacing w:line="360" w:lineRule="auto"/>
        <w:jc w:val="both"/>
        <w:rPr>
          <w:rFonts w:ascii="Times New Roman" w:hAnsi="Times New Roman" w:cs="Times New Roman"/>
          <w:b/>
          <w:bCs/>
        </w:rPr>
      </w:pPr>
    </w:p>
    <w:p w14:paraId="76FD9D0C" w14:textId="36816CAB" w:rsidR="00541693" w:rsidRDefault="00541693" w:rsidP="00541693">
      <w:pPr>
        <w:spacing w:line="360" w:lineRule="auto"/>
        <w:jc w:val="both"/>
        <w:rPr>
          <w:rFonts w:ascii="Times New Roman" w:hAnsi="Times New Roman" w:cs="Times New Roman"/>
        </w:rPr>
      </w:pPr>
      <w:r w:rsidRPr="00541693">
        <w:rPr>
          <w:rFonts w:ascii="Times New Roman" w:hAnsi="Times New Roman" w:cs="Times New Roman"/>
        </w:rPr>
        <w:t>The levelling equipment must be set up in position 1 at first. The backsight must be documented from position 1. The initial view of a levelling staff held at a known height location is referred to as the backsight.</w:t>
      </w:r>
      <w:r w:rsidRPr="00541693">
        <w:rPr>
          <w:rFonts w:ascii="Times New Roman" w:hAnsi="Times New Roman" w:cs="Times New Roman"/>
        </w:rPr>
        <w:t xml:space="preserve"> </w:t>
      </w:r>
      <w:r w:rsidRPr="00541693">
        <w:rPr>
          <w:rFonts w:ascii="Times New Roman" w:hAnsi="Times New Roman" w:cs="Times New Roman"/>
        </w:rPr>
        <w:t>To eliminate mistakes caused by collimation, refraction, or earth curvature, the backsight and foresight distances should be roughly similar.</w:t>
      </w:r>
      <w:r>
        <w:rPr>
          <w:rFonts w:ascii="Times New Roman" w:hAnsi="Times New Roman" w:cs="Times New Roman"/>
        </w:rPr>
        <w:t xml:space="preserve"> </w:t>
      </w:r>
      <w:r w:rsidRPr="00541693">
        <w:rPr>
          <w:rFonts w:ascii="Times New Roman" w:hAnsi="Times New Roman" w:cs="Times New Roman"/>
        </w:rPr>
        <w:t>Distances must not be so great that the graduations cannot be read accurately. The points to be noted must be below the instrument's level, but not below the staff's height.</w:t>
      </w:r>
    </w:p>
    <w:p w14:paraId="1E32AB06" w14:textId="18D7C2EC" w:rsidR="00541693" w:rsidRDefault="00541693" w:rsidP="00541693">
      <w:pPr>
        <w:spacing w:line="360" w:lineRule="auto"/>
        <w:jc w:val="both"/>
        <w:rPr>
          <w:rFonts w:ascii="Times New Roman" w:hAnsi="Times New Roman" w:cs="Times New Roman"/>
        </w:rPr>
      </w:pPr>
    </w:p>
    <w:p w14:paraId="285DA4FD" w14:textId="0A71DA8B" w:rsidR="00541693" w:rsidRDefault="00541693" w:rsidP="00541693">
      <w:pPr>
        <w:spacing w:line="360" w:lineRule="auto"/>
        <w:jc w:val="both"/>
        <w:rPr>
          <w:rFonts w:ascii="Times New Roman" w:hAnsi="Times New Roman" w:cs="Times New Roman"/>
        </w:rPr>
      </w:pPr>
      <w:r w:rsidRPr="00541693">
        <w:rPr>
          <w:rFonts w:ascii="Times New Roman" w:hAnsi="Times New Roman" w:cs="Times New Roman"/>
        </w:rPr>
        <w:t xml:space="preserve">In the Backsight column, write the first observation (on a known point) and enough detail in the Remarks column to identify it. From the site registry, set the </w:t>
      </w:r>
      <w:r>
        <w:rPr>
          <w:rFonts w:ascii="Times New Roman" w:hAnsi="Times New Roman" w:cs="Times New Roman"/>
        </w:rPr>
        <w:t>reduced</w:t>
      </w:r>
      <w:r w:rsidRPr="00541693">
        <w:rPr>
          <w:rFonts w:ascii="Times New Roman" w:hAnsi="Times New Roman" w:cs="Times New Roman"/>
        </w:rPr>
        <w:t xml:space="preserve"> level of the point to zero.</w:t>
      </w:r>
    </w:p>
    <w:p w14:paraId="4CD9CC07" w14:textId="5A7517F6" w:rsidR="00541693" w:rsidRDefault="00541693" w:rsidP="00541693">
      <w:pPr>
        <w:spacing w:line="360" w:lineRule="auto"/>
        <w:jc w:val="both"/>
        <w:rPr>
          <w:rFonts w:ascii="Times New Roman" w:hAnsi="Times New Roman" w:cs="Times New Roman"/>
        </w:rPr>
      </w:pPr>
    </w:p>
    <w:p w14:paraId="59251607" w14:textId="7D1666C8" w:rsidR="00541693" w:rsidRDefault="00541693" w:rsidP="00541693">
      <w:pPr>
        <w:spacing w:line="360" w:lineRule="auto"/>
        <w:jc w:val="both"/>
        <w:rPr>
          <w:rFonts w:ascii="Times New Roman" w:hAnsi="Times New Roman" w:cs="Times New Roman"/>
        </w:rPr>
      </w:pPr>
      <w:r w:rsidRPr="00541693">
        <w:rPr>
          <w:rFonts w:ascii="Times New Roman" w:hAnsi="Times New Roman" w:cs="Times New Roman"/>
        </w:rPr>
        <w:t>Except for the foresight point, enter all other points on subsequent lines as intermediates. As before, write their names in the Remarks column. On a new line in the Foresight column, write the foresight.</w:t>
      </w:r>
    </w:p>
    <w:p w14:paraId="5F72104C" w14:textId="35E82760" w:rsidR="00541693" w:rsidRDefault="00541693" w:rsidP="00541693">
      <w:pPr>
        <w:spacing w:line="360" w:lineRule="auto"/>
        <w:jc w:val="both"/>
        <w:rPr>
          <w:rFonts w:ascii="Times New Roman" w:hAnsi="Times New Roman" w:cs="Times New Roman"/>
        </w:rPr>
      </w:pPr>
    </w:p>
    <w:p w14:paraId="263B59B4" w14:textId="60714A19" w:rsidR="00541693" w:rsidRDefault="00541693" w:rsidP="00541693">
      <w:pPr>
        <w:spacing w:line="360" w:lineRule="auto"/>
        <w:jc w:val="both"/>
        <w:rPr>
          <w:rFonts w:ascii="Times New Roman" w:hAnsi="Times New Roman" w:cs="Times New Roman"/>
        </w:rPr>
      </w:pPr>
      <w:r w:rsidRPr="00541693">
        <w:rPr>
          <w:rFonts w:ascii="Times New Roman" w:hAnsi="Times New Roman" w:cs="Times New Roman"/>
        </w:rPr>
        <w:t>Switch to the next setup on the instrument. On the same line as the previous foresight, but in the Backsight column, enter the following backsight.</w:t>
      </w:r>
    </w:p>
    <w:p w14:paraId="75347DEA" w14:textId="79CF7C3B" w:rsidR="00541693" w:rsidRDefault="00541693" w:rsidP="00541693">
      <w:pPr>
        <w:spacing w:line="360" w:lineRule="auto"/>
        <w:jc w:val="both"/>
        <w:rPr>
          <w:rFonts w:ascii="Times New Roman" w:hAnsi="Times New Roman" w:cs="Times New Roman"/>
        </w:rPr>
      </w:pPr>
    </w:p>
    <w:p w14:paraId="27DDD7F3" w14:textId="7A3ACE69" w:rsidR="00541693" w:rsidRDefault="00541693" w:rsidP="00541693">
      <w:pPr>
        <w:spacing w:line="360" w:lineRule="auto"/>
        <w:jc w:val="both"/>
        <w:rPr>
          <w:rFonts w:ascii="Times New Roman" w:hAnsi="Times New Roman" w:cs="Times New Roman"/>
        </w:rPr>
      </w:pPr>
      <w:r w:rsidRPr="00541693">
        <w:rPr>
          <w:rFonts w:ascii="Times New Roman" w:hAnsi="Times New Roman" w:cs="Times New Roman"/>
        </w:rPr>
        <w:t>On the outward run, repeat the technique at each setup, then reverse it on the return run to get back to the starting place. All additional change points are considered the same as the farthest point out.</w:t>
      </w:r>
    </w:p>
    <w:p w14:paraId="3D0D78DF" w14:textId="48E2DE0D" w:rsidR="00541693" w:rsidRDefault="00541693" w:rsidP="00541693">
      <w:pPr>
        <w:spacing w:line="360" w:lineRule="auto"/>
        <w:jc w:val="both"/>
        <w:rPr>
          <w:rFonts w:ascii="Times New Roman" w:hAnsi="Times New Roman" w:cs="Times New Roman"/>
        </w:rPr>
      </w:pPr>
    </w:p>
    <w:p w14:paraId="426D66CC" w14:textId="323F79A1" w:rsidR="00541693" w:rsidRDefault="00541693" w:rsidP="00541693">
      <w:pPr>
        <w:spacing w:line="360" w:lineRule="auto"/>
        <w:jc w:val="both"/>
        <w:rPr>
          <w:rFonts w:ascii="Times New Roman" w:hAnsi="Times New Roman" w:cs="Times New Roman"/>
        </w:rPr>
      </w:pPr>
      <w:r>
        <w:rPr>
          <w:rFonts w:ascii="Times New Roman" w:hAnsi="Times New Roman" w:cs="Times New Roman"/>
        </w:rPr>
        <w:t>When booking and recording, a</w:t>
      </w:r>
      <w:r w:rsidRPr="00541693">
        <w:rPr>
          <w:rFonts w:ascii="Times New Roman" w:hAnsi="Times New Roman" w:cs="Times New Roman"/>
        </w:rPr>
        <w:t>ll levelling must be recorded in level books or levelling sheets, which will be kept as permanent records. They must be numbered so that station history and inspection paperwork may reference them. They should be kept in the same fireproof storage as the original record. They should also have an index and be put in chronological order in the site files.</w:t>
      </w:r>
    </w:p>
    <w:p w14:paraId="4829EB81" w14:textId="0B3CA1C9" w:rsidR="00541693" w:rsidRDefault="00541693" w:rsidP="00541693">
      <w:pPr>
        <w:spacing w:line="360" w:lineRule="auto"/>
        <w:jc w:val="both"/>
        <w:rPr>
          <w:rFonts w:ascii="Times New Roman" w:hAnsi="Times New Roman" w:cs="Times New Roman"/>
        </w:rPr>
      </w:pPr>
    </w:p>
    <w:p w14:paraId="30176168" w14:textId="4D3B39F8" w:rsidR="00541693" w:rsidRDefault="00541693" w:rsidP="00541693">
      <w:pPr>
        <w:spacing w:line="360" w:lineRule="auto"/>
        <w:jc w:val="both"/>
        <w:rPr>
          <w:rFonts w:ascii="Times New Roman" w:hAnsi="Times New Roman" w:cs="Times New Roman"/>
        </w:rPr>
      </w:pPr>
      <w:r w:rsidRPr="00541693">
        <w:rPr>
          <w:rFonts w:ascii="Times New Roman" w:hAnsi="Times New Roman" w:cs="Times New Roman"/>
        </w:rPr>
        <w:t xml:space="preserve">Details about the site, the job, the date, the observer, the </w:t>
      </w:r>
      <w:proofErr w:type="spellStart"/>
      <w:r w:rsidRPr="00541693">
        <w:rPr>
          <w:rFonts w:ascii="Times New Roman" w:hAnsi="Times New Roman" w:cs="Times New Roman"/>
        </w:rPr>
        <w:t>chainman</w:t>
      </w:r>
      <w:proofErr w:type="spellEnd"/>
      <w:r w:rsidRPr="00541693">
        <w:rPr>
          <w:rFonts w:ascii="Times New Roman" w:hAnsi="Times New Roman" w:cs="Times New Roman"/>
        </w:rPr>
        <w:t>, the booker, the weather, the wind, the instrument, and any other pertinent information must be supplied.</w:t>
      </w:r>
    </w:p>
    <w:p w14:paraId="79B19CA2" w14:textId="34084EE3" w:rsidR="00541693" w:rsidRDefault="00541693" w:rsidP="00541693">
      <w:pPr>
        <w:spacing w:line="360" w:lineRule="auto"/>
        <w:jc w:val="both"/>
        <w:rPr>
          <w:rFonts w:ascii="Times New Roman" w:hAnsi="Times New Roman" w:cs="Times New Roman"/>
        </w:rPr>
      </w:pPr>
    </w:p>
    <w:p w14:paraId="0FF43B26" w14:textId="1D65EC27" w:rsidR="00541693" w:rsidRDefault="00541693" w:rsidP="00541693">
      <w:pPr>
        <w:spacing w:line="360" w:lineRule="auto"/>
        <w:jc w:val="both"/>
        <w:rPr>
          <w:rFonts w:ascii="Times New Roman" w:hAnsi="Times New Roman" w:cs="Times New Roman"/>
          <w:b/>
          <w:bCs/>
        </w:rPr>
      </w:pPr>
      <w:r>
        <w:rPr>
          <w:rFonts w:ascii="Times New Roman" w:hAnsi="Times New Roman" w:cs="Times New Roman"/>
          <w:b/>
          <w:bCs/>
        </w:rPr>
        <w:lastRenderedPageBreak/>
        <w:t>Methods of Level Computation</w:t>
      </w:r>
    </w:p>
    <w:p w14:paraId="403D57CA" w14:textId="01101E39" w:rsidR="00541693" w:rsidRDefault="00541693" w:rsidP="00541693">
      <w:pPr>
        <w:spacing w:line="360" w:lineRule="auto"/>
        <w:jc w:val="both"/>
        <w:rPr>
          <w:rFonts w:ascii="Times New Roman" w:hAnsi="Times New Roman" w:cs="Times New Roman"/>
        </w:rPr>
      </w:pPr>
      <w:r>
        <w:rPr>
          <w:rFonts w:ascii="Times New Roman" w:hAnsi="Times New Roman" w:cs="Times New Roman"/>
          <w:b/>
          <w:bCs/>
        </w:rPr>
        <w:br/>
      </w:r>
      <w:r>
        <w:rPr>
          <w:rFonts w:ascii="Times New Roman" w:hAnsi="Times New Roman" w:cs="Times New Roman"/>
        </w:rPr>
        <w:t>Within leveling surveying there are two types of computation methods. They are:</w:t>
      </w:r>
    </w:p>
    <w:p w14:paraId="62643424" w14:textId="39313534" w:rsidR="00541693" w:rsidRDefault="00541693" w:rsidP="00541693">
      <w:pPr>
        <w:spacing w:line="360" w:lineRule="auto"/>
        <w:jc w:val="both"/>
        <w:rPr>
          <w:rFonts w:ascii="Times New Roman" w:hAnsi="Times New Roman" w:cs="Times New Roman"/>
        </w:rPr>
      </w:pPr>
    </w:p>
    <w:p w14:paraId="2FD2CEF4" w14:textId="4CCB9DE4" w:rsidR="00541693" w:rsidRPr="00541693" w:rsidRDefault="00541693" w:rsidP="00541693">
      <w:pPr>
        <w:spacing w:line="360" w:lineRule="auto"/>
        <w:jc w:val="both"/>
        <w:rPr>
          <w:rFonts w:ascii="Times New Roman" w:hAnsi="Times New Roman" w:cs="Times New Roman"/>
        </w:rPr>
      </w:pPr>
      <w:r>
        <w:rPr>
          <w:rFonts w:ascii="Times New Roman" w:hAnsi="Times New Roman" w:cs="Times New Roman"/>
        </w:rPr>
        <w:t xml:space="preserve">Rise and Fall Method: </w:t>
      </w:r>
      <w:r w:rsidRPr="00541693">
        <w:rPr>
          <w:rFonts w:ascii="Times New Roman" w:hAnsi="Times New Roman" w:cs="Times New Roman"/>
        </w:rPr>
        <w:t>In levelling work, the rise and fall method is used to calculate the difference in elevation between two consecutive places.</w:t>
      </w:r>
      <w:r>
        <w:rPr>
          <w:rFonts w:ascii="Times New Roman" w:hAnsi="Times New Roman" w:cs="Times New Roman"/>
        </w:rPr>
        <w:t xml:space="preserve"> </w:t>
      </w:r>
    </w:p>
    <w:p w14:paraId="6FB6DCEA" w14:textId="77777777" w:rsidR="00541693" w:rsidRDefault="00541693" w:rsidP="00541693">
      <w:pPr>
        <w:spacing w:line="360" w:lineRule="auto"/>
        <w:jc w:val="both"/>
        <w:rPr>
          <w:rFonts w:ascii="Times New Roman" w:hAnsi="Times New Roman" w:cs="Times New Roman"/>
        </w:rPr>
      </w:pPr>
    </w:p>
    <w:p w14:paraId="3BF244D7" w14:textId="5A8F0D56" w:rsidR="00541693" w:rsidRPr="00541693" w:rsidRDefault="00541693" w:rsidP="00541693">
      <w:pPr>
        <w:spacing w:line="360" w:lineRule="auto"/>
        <w:jc w:val="both"/>
        <w:rPr>
          <w:rFonts w:ascii="Times New Roman" w:hAnsi="Times New Roman" w:cs="Times New Roman"/>
        </w:rPr>
      </w:pPr>
      <w:r w:rsidRPr="00541693">
        <w:rPr>
          <w:rFonts w:ascii="Times New Roman" w:hAnsi="Times New Roman" w:cs="Times New Roman"/>
        </w:rPr>
        <w:t xml:space="preserve">Determine the </w:t>
      </w:r>
      <w:r>
        <w:rPr>
          <w:rFonts w:ascii="Times New Roman" w:hAnsi="Times New Roman" w:cs="Times New Roman"/>
        </w:rPr>
        <w:t>R</w:t>
      </w:r>
      <w:r w:rsidRPr="00541693">
        <w:rPr>
          <w:rFonts w:ascii="Times New Roman" w:hAnsi="Times New Roman" w:cs="Times New Roman"/>
        </w:rPr>
        <w:t xml:space="preserve">ise or </w:t>
      </w:r>
      <w:r>
        <w:rPr>
          <w:rFonts w:ascii="Times New Roman" w:hAnsi="Times New Roman" w:cs="Times New Roman"/>
        </w:rPr>
        <w:t>Fa</w:t>
      </w:r>
      <w:r w:rsidRPr="00541693">
        <w:rPr>
          <w:rFonts w:ascii="Times New Roman" w:hAnsi="Times New Roman" w:cs="Times New Roman"/>
        </w:rPr>
        <w:t>ll using:</w:t>
      </w:r>
    </w:p>
    <w:p w14:paraId="5847C425" w14:textId="77777777" w:rsidR="00541693" w:rsidRPr="00541693" w:rsidRDefault="00541693" w:rsidP="00541693">
      <w:pPr>
        <w:spacing w:line="360" w:lineRule="auto"/>
        <w:jc w:val="both"/>
        <w:rPr>
          <w:rFonts w:ascii="Times New Roman" w:hAnsi="Times New Roman" w:cs="Times New Roman"/>
        </w:rPr>
      </w:pPr>
    </w:p>
    <w:p w14:paraId="3646B482" w14:textId="36B6981E" w:rsidR="00541693" w:rsidRPr="00541693" w:rsidRDefault="00541693" w:rsidP="00541693">
      <w:pPr>
        <w:spacing w:line="360" w:lineRule="auto"/>
        <w:jc w:val="both"/>
        <w:rPr>
          <w:rFonts w:ascii="Times New Roman" w:hAnsi="Times New Roman" w:cs="Times New Roman"/>
        </w:rPr>
      </w:pPr>
      <w:r w:rsidRPr="00541693">
        <w:rPr>
          <w:rFonts w:ascii="Times New Roman" w:hAnsi="Times New Roman" w:cs="Times New Roman"/>
        </w:rPr>
        <w:t>B.S</w:t>
      </w:r>
      <w:r w:rsidRPr="00541693">
        <w:rPr>
          <w:rFonts w:ascii="Times New Roman" w:hAnsi="Times New Roman" w:cs="Times New Roman"/>
        </w:rPr>
        <w:t xml:space="preserve"> </w:t>
      </w:r>
      <w:r w:rsidRPr="00541693">
        <w:rPr>
          <w:rFonts w:ascii="Times New Roman" w:hAnsi="Times New Roman" w:cs="Times New Roman"/>
        </w:rPr>
        <w:t>-</w:t>
      </w:r>
      <w:r w:rsidRPr="00541693">
        <w:rPr>
          <w:rFonts w:ascii="Times New Roman" w:hAnsi="Times New Roman" w:cs="Times New Roman"/>
        </w:rPr>
        <w:t xml:space="preserve"> </w:t>
      </w:r>
      <w:r w:rsidRPr="00541693">
        <w:rPr>
          <w:rFonts w:ascii="Times New Roman" w:hAnsi="Times New Roman" w:cs="Times New Roman"/>
        </w:rPr>
        <w:t>I.S or I.S</w:t>
      </w:r>
      <w:r w:rsidRPr="00541693">
        <w:rPr>
          <w:rFonts w:ascii="Times New Roman" w:hAnsi="Times New Roman" w:cs="Times New Roman"/>
        </w:rPr>
        <w:t xml:space="preserve"> </w:t>
      </w:r>
      <w:r w:rsidRPr="00541693">
        <w:rPr>
          <w:rFonts w:ascii="Times New Roman" w:hAnsi="Times New Roman" w:cs="Times New Roman"/>
        </w:rPr>
        <w:t>-</w:t>
      </w:r>
      <w:r w:rsidRPr="00541693">
        <w:rPr>
          <w:rFonts w:ascii="Times New Roman" w:hAnsi="Times New Roman" w:cs="Times New Roman"/>
        </w:rPr>
        <w:t xml:space="preserve"> </w:t>
      </w:r>
      <w:r w:rsidRPr="00541693">
        <w:rPr>
          <w:rFonts w:ascii="Times New Roman" w:hAnsi="Times New Roman" w:cs="Times New Roman"/>
        </w:rPr>
        <w:t>F.S</w:t>
      </w:r>
    </w:p>
    <w:p w14:paraId="5BBD1669" w14:textId="47AE3EFF" w:rsidR="00541693" w:rsidRPr="00541693" w:rsidRDefault="00541693" w:rsidP="00541693">
      <w:pPr>
        <w:spacing w:line="360" w:lineRule="auto"/>
        <w:jc w:val="both"/>
        <w:rPr>
          <w:rFonts w:ascii="Times New Roman" w:hAnsi="Times New Roman" w:cs="Times New Roman"/>
        </w:rPr>
      </w:pPr>
      <w:r w:rsidRPr="00541693">
        <w:rPr>
          <w:rFonts w:ascii="Times New Roman" w:hAnsi="Times New Roman" w:cs="Times New Roman"/>
        </w:rPr>
        <w:t>Where</w:t>
      </w:r>
      <w:r w:rsidRPr="00541693">
        <w:rPr>
          <w:rFonts w:ascii="Times New Roman" w:hAnsi="Times New Roman" w:cs="Times New Roman"/>
        </w:rPr>
        <w:t>,</w:t>
      </w:r>
    </w:p>
    <w:p w14:paraId="0011A84B" w14:textId="63635864" w:rsidR="00541693" w:rsidRPr="00541693" w:rsidRDefault="00541693" w:rsidP="00541693">
      <w:pPr>
        <w:spacing w:line="360" w:lineRule="auto"/>
        <w:jc w:val="both"/>
        <w:rPr>
          <w:rFonts w:ascii="Times New Roman" w:hAnsi="Times New Roman" w:cs="Times New Roman"/>
        </w:rPr>
      </w:pPr>
      <w:r w:rsidRPr="00541693">
        <w:rPr>
          <w:rFonts w:ascii="Times New Roman" w:hAnsi="Times New Roman" w:cs="Times New Roman"/>
        </w:rPr>
        <w:t>B.S</w:t>
      </w:r>
      <w:r w:rsidRPr="00541693">
        <w:rPr>
          <w:rFonts w:ascii="Times New Roman" w:hAnsi="Times New Roman" w:cs="Times New Roman"/>
        </w:rPr>
        <w:t xml:space="preserve">. </w:t>
      </w:r>
      <w:r w:rsidRPr="00541693">
        <w:rPr>
          <w:rFonts w:ascii="Times New Roman" w:hAnsi="Times New Roman" w:cs="Times New Roman"/>
        </w:rPr>
        <w:t xml:space="preserve">= </w:t>
      </w:r>
      <w:r w:rsidRPr="00541693">
        <w:rPr>
          <w:rFonts w:ascii="Times New Roman" w:hAnsi="Times New Roman" w:cs="Times New Roman"/>
        </w:rPr>
        <w:t>Ba</w:t>
      </w:r>
      <w:r w:rsidRPr="00541693">
        <w:rPr>
          <w:rFonts w:ascii="Times New Roman" w:hAnsi="Times New Roman" w:cs="Times New Roman"/>
        </w:rPr>
        <w:t>cksight</w:t>
      </w:r>
    </w:p>
    <w:p w14:paraId="4071F92C" w14:textId="1B73D35C" w:rsidR="00541693" w:rsidRPr="00541693" w:rsidRDefault="00541693" w:rsidP="00541693">
      <w:pPr>
        <w:spacing w:line="360" w:lineRule="auto"/>
        <w:jc w:val="both"/>
        <w:rPr>
          <w:rFonts w:ascii="Times New Roman" w:hAnsi="Times New Roman" w:cs="Times New Roman"/>
        </w:rPr>
      </w:pPr>
      <w:r w:rsidRPr="00541693">
        <w:rPr>
          <w:rFonts w:ascii="Times New Roman" w:hAnsi="Times New Roman" w:cs="Times New Roman"/>
        </w:rPr>
        <w:t>F.S</w:t>
      </w:r>
      <w:r w:rsidRPr="00541693">
        <w:rPr>
          <w:rFonts w:ascii="Times New Roman" w:hAnsi="Times New Roman" w:cs="Times New Roman"/>
        </w:rPr>
        <w:t xml:space="preserve">. </w:t>
      </w:r>
      <w:r w:rsidRPr="00541693">
        <w:rPr>
          <w:rFonts w:ascii="Times New Roman" w:hAnsi="Times New Roman" w:cs="Times New Roman"/>
        </w:rPr>
        <w:t>=</w:t>
      </w:r>
      <w:r w:rsidRPr="00541693">
        <w:rPr>
          <w:rFonts w:ascii="Times New Roman" w:hAnsi="Times New Roman" w:cs="Times New Roman"/>
        </w:rPr>
        <w:t xml:space="preserve"> F</w:t>
      </w:r>
      <w:r w:rsidRPr="00541693">
        <w:rPr>
          <w:rFonts w:ascii="Times New Roman" w:hAnsi="Times New Roman" w:cs="Times New Roman"/>
        </w:rPr>
        <w:t>oresight</w:t>
      </w:r>
    </w:p>
    <w:p w14:paraId="70D34ACB" w14:textId="5BADD59C" w:rsidR="00541693" w:rsidRDefault="00541693" w:rsidP="00541693">
      <w:pPr>
        <w:spacing w:line="360" w:lineRule="auto"/>
        <w:jc w:val="both"/>
        <w:rPr>
          <w:rFonts w:ascii="Times New Roman" w:hAnsi="Times New Roman" w:cs="Times New Roman"/>
        </w:rPr>
      </w:pPr>
      <w:r w:rsidRPr="00541693">
        <w:rPr>
          <w:rFonts w:ascii="Times New Roman" w:hAnsi="Times New Roman" w:cs="Times New Roman"/>
        </w:rPr>
        <w:t>I.S</w:t>
      </w:r>
      <w:r w:rsidRPr="00541693">
        <w:rPr>
          <w:rFonts w:ascii="Times New Roman" w:hAnsi="Times New Roman" w:cs="Times New Roman"/>
        </w:rPr>
        <w:t xml:space="preserve">. </w:t>
      </w:r>
      <w:r w:rsidRPr="00541693">
        <w:rPr>
          <w:rFonts w:ascii="Times New Roman" w:hAnsi="Times New Roman" w:cs="Times New Roman"/>
        </w:rPr>
        <w:t xml:space="preserve">= </w:t>
      </w:r>
      <w:r w:rsidRPr="00541693">
        <w:rPr>
          <w:rFonts w:ascii="Times New Roman" w:hAnsi="Times New Roman" w:cs="Times New Roman"/>
        </w:rPr>
        <w:t>I</w:t>
      </w:r>
      <w:r w:rsidRPr="00541693">
        <w:rPr>
          <w:rFonts w:ascii="Times New Roman" w:hAnsi="Times New Roman" w:cs="Times New Roman"/>
        </w:rPr>
        <w:t>ntermediate sight</w:t>
      </w:r>
      <w:r w:rsidRPr="00541693">
        <w:rPr>
          <w:rFonts w:ascii="Times New Roman" w:hAnsi="Times New Roman" w:cs="Times New Roman"/>
        </w:rPr>
        <w:t xml:space="preserve"> </w:t>
      </w:r>
    </w:p>
    <w:p w14:paraId="36E8AA0C" w14:textId="77777777" w:rsidR="00541693" w:rsidRPr="00541693" w:rsidRDefault="00541693" w:rsidP="00541693">
      <w:pPr>
        <w:spacing w:line="360" w:lineRule="auto"/>
        <w:jc w:val="both"/>
        <w:rPr>
          <w:rFonts w:ascii="Times New Roman" w:hAnsi="Times New Roman" w:cs="Times New Roman"/>
        </w:rPr>
      </w:pPr>
    </w:p>
    <w:p w14:paraId="5BE4ABD6" w14:textId="1443319F" w:rsidR="00541693" w:rsidRPr="00541693" w:rsidRDefault="00541693" w:rsidP="00541693">
      <w:pPr>
        <w:shd w:val="clear" w:color="auto" w:fill="FFFFFF"/>
        <w:spacing w:after="300" w:line="360" w:lineRule="auto"/>
        <w:jc w:val="both"/>
        <w:rPr>
          <w:rFonts w:ascii="Times New Roman" w:eastAsia="Times New Roman" w:hAnsi="Times New Roman" w:cs="Times New Roman"/>
          <w:color w:val="222222"/>
        </w:rPr>
      </w:pPr>
      <w:r w:rsidRPr="00541693">
        <w:rPr>
          <w:rFonts w:ascii="Times New Roman" w:eastAsia="Times New Roman" w:hAnsi="Times New Roman" w:cs="Times New Roman"/>
          <w:color w:val="222222"/>
        </w:rPr>
        <w:t>I</w:t>
      </w:r>
      <w:r w:rsidRPr="00541693">
        <w:rPr>
          <w:rFonts w:ascii="Times New Roman" w:eastAsia="Times New Roman" w:hAnsi="Times New Roman" w:cs="Times New Roman"/>
          <w:color w:val="222222"/>
        </w:rPr>
        <w:t>f,</w:t>
      </w:r>
    </w:p>
    <w:p w14:paraId="79476671" w14:textId="5467F46B" w:rsidR="00541693" w:rsidRPr="00541693" w:rsidRDefault="00541693" w:rsidP="00541693">
      <w:pPr>
        <w:shd w:val="clear" w:color="auto" w:fill="FFFFFF"/>
        <w:spacing w:after="300" w:line="360" w:lineRule="auto"/>
        <w:jc w:val="both"/>
        <w:rPr>
          <w:rFonts w:ascii="Times New Roman" w:eastAsia="Times New Roman" w:hAnsi="Times New Roman" w:cs="Times New Roman"/>
          <w:color w:val="222222"/>
        </w:rPr>
      </w:pPr>
      <w:r w:rsidRPr="00541693">
        <w:rPr>
          <w:rFonts w:ascii="Times New Roman" w:eastAsia="Times New Roman" w:hAnsi="Times New Roman" w:cs="Times New Roman"/>
          <w:color w:val="222222"/>
        </w:rPr>
        <w:t>B.S</w:t>
      </w:r>
      <w:r w:rsidRPr="00541693">
        <w:rPr>
          <w:rFonts w:ascii="Times New Roman" w:eastAsia="Times New Roman" w:hAnsi="Times New Roman" w:cs="Times New Roman"/>
          <w:color w:val="222222"/>
        </w:rPr>
        <w:t xml:space="preserve">. </w:t>
      </w:r>
      <w:r w:rsidRPr="00541693">
        <w:rPr>
          <w:rFonts w:ascii="Times New Roman" w:eastAsia="Times New Roman" w:hAnsi="Times New Roman" w:cs="Times New Roman"/>
          <w:color w:val="222222"/>
        </w:rPr>
        <w:t>-</w:t>
      </w:r>
      <w:r w:rsidRPr="00541693">
        <w:rPr>
          <w:rFonts w:ascii="Times New Roman" w:eastAsia="Times New Roman" w:hAnsi="Times New Roman" w:cs="Times New Roman"/>
          <w:color w:val="222222"/>
        </w:rPr>
        <w:t xml:space="preserve"> </w:t>
      </w:r>
      <w:r w:rsidRPr="00541693">
        <w:rPr>
          <w:rFonts w:ascii="Times New Roman" w:eastAsia="Times New Roman" w:hAnsi="Times New Roman" w:cs="Times New Roman"/>
          <w:color w:val="222222"/>
        </w:rPr>
        <w:t>F.S</w:t>
      </w:r>
      <w:r w:rsidRPr="00541693">
        <w:rPr>
          <w:rFonts w:ascii="Times New Roman" w:eastAsia="Times New Roman" w:hAnsi="Times New Roman" w:cs="Times New Roman"/>
          <w:color w:val="222222"/>
        </w:rPr>
        <w:t>.</w:t>
      </w:r>
      <w:r w:rsidRPr="00541693">
        <w:rPr>
          <w:rFonts w:ascii="Times New Roman" w:eastAsia="Times New Roman" w:hAnsi="Times New Roman" w:cs="Times New Roman"/>
          <w:color w:val="222222"/>
        </w:rPr>
        <w:t>=</w:t>
      </w:r>
      <w:r w:rsidRPr="00541693">
        <w:rPr>
          <w:rFonts w:ascii="Times New Roman" w:eastAsia="Times New Roman" w:hAnsi="Times New Roman" w:cs="Times New Roman"/>
          <w:color w:val="222222"/>
        </w:rPr>
        <w:t xml:space="preserve"> +Positive </w:t>
      </w:r>
      <w:r w:rsidRPr="00541693">
        <w:rPr>
          <w:rFonts w:ascii="Times New Roman" w:eastAsia="Times New Roman" w:hAnsi="Times New Roman" w:cs="Times New Roman"/>
          <w:color w:val="222222"/>
        </w:rPr>
        <w:t xml:space="preserve">(Rise) </w:t>
      </w:r>
    </w:p>
    <w:p w14:paraId="7344D9C1" w14:textId="7CDD4D02" w:rsidR="00541693" w:rsidRPr="00541693" w:rsidRDefault="00541693" w:rsidP="00541693">
      <w:pPr>
        <w:shd w:val="clear" w:color="auto" w:fill="FFFFFF"/>
        <w:spacing w:after="300" w:line="360" w:lineRule="auto"/>
        <w:jc w:val="both"/>
        <w:rPr>
          <w:rFonts w:ascii="Times New Roman" w:eastAsia="Times New Roman" w:hAnsi="Times New Roman" w:cs="Times New Roman"/>
          <w:color w:val="222222"/>
        </w:rPr>
      </w:pPr>
      <w:r w:rsidRPr="00541693">
        <w:rPr>
          <w:rFonts w:ascii="Times New Roman" w:eastAsia="Times New Roman" w:hAnsi="Times New Roman" w:cs="Times New Roman"/>
          <w:color w:val="222222"/>
        </w:rPr>
        <w:t>B.S</w:t>
      </w:r>
      <w:r w:rsidRPr="00541693">
        <w:rPr>
          <w:rFonts w:ascii="Times New Roman" w:eastAsia="Times New Roman" w:hAnsi="Times New Roman" w:cs="Times New Roman"/>
          <w:color w:val="222222"/>
        </w:rPr>
        <w:t xml:space="preserve">. </w:t>
      </w:r>
      <w:r w:rsidRPr="00541693">
        <w:rPr>
          <w:rFonts w:ascii="Times New Roman" w:eastAsia="Times New Roman" w:hAnsi="Times New Roman" w:cs="Times New Roman"/>
          <w:color w:val="222222"/>
        </w:rPr>
        <w:t>-</w:t>
      </w:r>
      <w:r w:rsidRPr="00541693">
        <w:rPr>
          <w:rFonts w:ascii="Times New Roman" w:eastAsia="Times New Roman" w:hAnsi="Times New Roman" w:cs="Times New Roman"/>
          <w:color w:val="222222"/>
        </w:rPr>
        <w:t xml:space="preserve"> </w:t>
      </w:r>
      <w:r w:rsidRPr="00541693">
        <w:rPr>
          <w:rFonts w:ascii="Times New Roman" w:eastAsia="Times New Roman" w:hAnsi="Times New Roman" w:cs="Times New Roman"/>
          <w:color w:val="222222"/>
        </w:rPr>
        <w:t>F.S</w:t>
      </w:r>
      <w:r w:rsidRPr="00541693">
        <w:rPr>
          <w:rFonts w:ascii="Times New Roman" w:eastAsia="Times New Roman" w:hAnsi="Times New Roman" w:cs="Times New Roman"/>
          <w:color w:val="222222"/>
        </w:rPr>
        <w:t>.</w:t>
      </w:r>
      <w:r w:rsidRPr="00541693">
        <w:rPr>
          <w:rFonts w:ascii="Times New Roman" w:eastAsia="Times New Roman" w:hAnsi="Times New Roman" w:cs="Times New Roman"/>
          <w:color w:val="222222"/>
        </w:rPr>
        <w:t>=</w:t>
      </w:r>
      <w:r w:rsidRPr="00541693">
        <w:rPr>
          <w:rFonts w:ascii="Times New Roman" w:eastAsia="Times New Roman" w:hAnsi="Times New Roman" w:cs="Times New Roman"/>
          <w:color w:val="222222"/>
        </w:rPr>
        <w:t xml:space="preserve"> -Negative</w:t>
      </w:r>
      <w:r w:rsidRPr="00541693">
        <w:rPr>
          <w:rFonts w:ascii="Times New Roman" w:eastAsia="Times New Roman" w:hAnsi="Times New Roman" w:cs="Times New Roman"/>
          <w:color w:val="222222"/>
        </w:rPr>
        <w:t xml:space="preserve"> (Fall)</w:t>
      </w:r>
    </w:p>
    <w:p w14:paraId="0CDD982B" w14:textId="77777777" w:rsidR="00541693" w:rsidRDefault="00541693" w:rsidP="00541693">
      <w:pPr>
        <w:shd w:val="clear" w:color="auto" w:fill="FFFFFF"/>
        <w:spacing w:after="300" w:line="360" w:lineRule="auto"/>
        <w:jc w:val="both"/>
        <w:rPr>
          <w:rFonts w:ascii="Times New Roman" w:eastAsia="Times New Roman" w:hAnsi="Times New Roman" w:cs="Times New Roman"/>
          <w:color w:val="222222"/>
        </w:rPr>
      </w:pPr>
      <w:r w:rsidRPr="00541693">
        <w:rPr>
          <w:rFonts w:ascii="Times New Roman" w:eastAsia="Times New Roman" w:hAnsi="Times New Roman" w:cs="Times New Roman"/>
          <w:color w:val="222222"/>
        </w:rPr>
        <w:t>Determining new Reduced Level</w:t>
      </w:r>
    </w:p>
    <w:p w14:paraId="4038ECBC" w14:textId="412CFD96" w:rsidR="00541693" w:rsidRPr="00541693" w:rsidRDefault="00541693" w:rsidP="00541693">
      <w:pPr>
        <w:shd w:val="clear" w:color="auto" w:fill="FFFFFF"/>
        <w:spacing w:after="300" w:line="360" w:lineRule="auto"/>
        <w:jc w:val="both"/>
        <w:rPr>
          <w:rFonts w:ascii="Times New Roman" w:eastAsia="Times New Roman" w:hAnsi="Times New Roman" w:cs="Times New Roman"/>
          <w:color w:val="222222"/>
        </w:rPr>
      </w:pPr>
      <w:r w:rsidRPr="00541693">
        <w:rPr>
          <w:rFonts w:ascii="Times New Roman" w:eastAsia="Times New Roman" w:hAnsi="Times New Roman" w:cs="Times New Roman"/>
          <w:color w:val="222222"/>
          <w:shd w:val="clear" w:color="auto" w:fill="FFFFFF"/>
        </w:rPr>
        <w:t>New R.L</w:t>
      </w:r>
      <w:r w:rsidRPr="00541693">
        <w:rPr>
          <w:rFonts w:ascii="Times New Roman" w:eastAsia="Times New Roman" w:hAnsi="Times New Roman" w:cs="Times New Roman"/>
          <w:color w:val="222222"/>
          <w:shd w:val="clear" w:color="auto" w:fill="FFFFFF"/>
        </w:rPr>
        <w:t xml:space="preserve">. </w:t>
      </w:r>
      <w:r w:rsidRPr="00541693">
        <w:rPr>
          <w:rFonts w:ascii="Times New Roman" w:eastAsia="Times New Roman" w:hAnsi="Times New Roman" w:cs="Times New Roman"/>
          <w:color w:val="222222"/>
          <w:shd w:val="clear" w:color="auto" w:fill="FFFFFF"/>
        </w:rPr>
        <w:t>= Old R.L</w:t>
      </w:r>
      <w:r w:rsidRPr="00541693">
        <w:rPr>
          <w:rFonts w:ascii="Times New Roman" w:eastAsia="Times New Roman" w:hAnsi="Times New Roman" w:cs="Times New Roman"/>
          <w:color w:val="222222"/>
          <w:shd w:val="clear" w:color="auto" w:fill="FFFFFF"/>
        </w:rPr>
        <w:t xml:space="preserve">. </w:t>
      </w:r>
      <w:r w:rsidRPr="00541693">
        <w:rPr>
          <w:rFonts w:ascii="Times New Roman" w:eastAsia="Times New Roman" w:hAnsi="Times New Roman" w:cs="Times New Roman"/>
          <w:color w:val="222222"/>
          <w:shd w:val="clear" w:color="auto" w:fill="FFFFFF"/>
        </w:rPr>
        <w:t>-</w:t>
      </w:r>
      <w:r w:rsidRPr="00541693">
        <w:rPr>
          <w:rFonts w:ascii="Times New Roman" w:eastAsia="Times New Roman" w:hAnsi="Times New Roman" w:cs="Times New Roman"/>
          <w:color w:val="222222"/>
          <w:shd w:val="clear" w:color="auto" w:fill="FFFFFF"/>
        </w:rPr>
        <w:t xml:space="preserve"> F</w:t>
      </w:r>
      <w:r w:rsidRPr="00541693">
        <w:rPr>
          <w:rFonts w:ascii="Times New Roman" w:eastAsia="Times New Roman" w:hAnsi="Times New Roman" w:cs="Times New Roman"/>
          <w:color w:val="222222"/>
          <w:shd w:val="clear" w:color="auto" w:fill="FFFFFF"/>
        </w:rPr>
        <w:t>all = Old R.L</w:t>
      </w:r>
      <w:r w:rsidRPr="00541693">
        <w:rPr>
          <w:rFonts w:ascii="Times New Roman" w:eastAsia="Times New Roman" w:hAnsi="Times New Roman" w:cs="Times New Roman"/>
          <w:color w:val="222222"/>
          <w:shd w:val="clear" w:color="auto" w:fill="FFFFFF"/>
        </w:rPr>
        <w:t xml:space="preserve">. </w:t>
      </w:r>
      <w:r w:rsidRPr="00541693">
        <w:rPr>
          <w:rFonts w:ascii="Times New Roman" w:eastAsia="Times New Roman" w:hAnsi="Times New Roman" w:cs="Times New Roman"/>
          <w:color w:val="222222"/>
          <w:shd w:val="clear" w:color="auto" w:fill="FFFFFF"/>
        </w:rPr>
        <w:t>+</w:t>
      </w:r>
      <w:r w:rsidRPr="00541693">
        <w:rPr>
          <w:rFonts w:ascii="Times New Roman" w:eastAsia="Times New Roman" w:hAnsi="Times New Roman" w:cs="Times New Roman"/>
          <w:color w:val="222222"/>
          <w:shd w:val="clear" w:color="auto" w:fill="FFFFFF"/>
        </w:rPr>
        <w:t xml:space="preserve"> R</w:t>
      </w:r>
      <w:r w:rsidRPr="00541693">
        <w:rPr>
          <w:rFonts w:ascii="Times New Roman" w:eastAsia="Times New Roman" w:hAnsi="Times New Roman" w:cs="Times New Roman"/>
          <w:color w:val="222222"/>
          <w:shd w:val="clear" w:color="auto" w:fill="FFFFFF"/>
        </w:rPr>
        <w:t>ise</w:t>
      </w:r>
    </w:p>
    <w:p w14:paraId="634CFE89" w14:textId="1BCDCC8D" w:rsidR="00541693" w:rsidRPr="00541693" w:rsidRDefault="00541693" w:rsidP="00541693">
      <w:pPr>
        <w:spacing w:line="360" w:lineRule="auto"/>
        <w:jc w:val="both"/>
        <w:rPr>
          <w:rFonts w:ascii="Times New Roman" w:hAnsi="Times New Roman" w:cs="Times New Roman"/>
        </w:rPr>
      </w:pPr>
      <w:r w:rsidRPr="00541693">
        <w:rPr>
          <w:rFonts w:ascii="Times New Roman" w:hAnsi="Times New Roman" w:cs="Times New Roman"/>
        </w:rPr>
        <w:t>Arithmetic Check</w:t>
      </w:r>
    </w:p>
    <w:p w14:paraId="49B5AFF8" w14:textId="16D0692D" w:rsidR="00541693" w:rsidRDefault="00541693" w:rsidP="00541693">
      <w:pPr>
        <w:spacing w:line="360" w:lineRule="auto"/>
        <w:jc w:val="both"/>
        <w:rPr>
          <w:rFonts w:ascii="Times New Roman" w:eastAsia="Times New Roman" w:hAnsi="Times New Roman" w:cs="Times New Roman"/>
          <w:color w:val="222222"/>
          <w:shd w:val="clear" w:color="auto" w:fill="FFFFFF"/>
        </w:rPr>
      </w:pPr>
      <w:r w:rsidRPr="00541693">
        <w:rPr>
          <w:rFonts w:ascii="Times New Roman" w:eastAsia="Times New Roman" w:hAnsi="Times New Roman" w:cs="Times New Roman"/>
          <w:color w:val="222222"/>
          <w:shd w:val="clear" w:color="auto" w:fill="FFFFFF"/>
        </w:rPr>
        <w:t>∑B.S</w:t>
      </w:r>
      <w:r w:rsidRPr="00541693">
        <w:rPr>
          <w:rFonts w:ascii="Times New Roman" w:eastAsia="Times New Roman" w:hAnsi="Times New Roman" w:cs="Times New Roman"/>
          <w:color w:val="222222"/>
          <w:shd w:val="clear" w:color="auto" w:fill="FFFFFF"/>
        </w:rPr>
        <w:t>.</w:t>
      </w:r>
      <w:r w:rsidRPr="00541693">
        <w:rPr>
          <w:rFonts w:ascii="Times New Roman" w:eastAsia="Times New Roman" w:hAnsi="Times New Roman" w:cs="Times New Roman"/>
          <w:color w:val="222222"/>
          <w:shd w:val="clear" w:color="auto" w:fill="FFFFFF"/>
        </w:rPr>
        <w:t xml:space="preserve"> – ∑F.S</w:t>
      </w:r>
      <w:r w:rsidRPr="00541693">
        <w:rPr>
          <w:rFonts w:ascii="Times New Roman" w:eastAsia="Times New Roman" w:hAnsi="Times New Roman" w:cs="Times New Roman"/>
          <w:color w:val="222222"/>
          <w:shd w:val="clear" w:color="auto" w:fill="FFFFFF"/>
        </w:rPr>
        <w:t>.</w:t>
      </w:r>
      <w:r w:rsidRPr="00541693">
        <w:rPr>
          <w:rFonts w:ascii="Times New Roman" w:eastAsia="Times New Roman" w:hAnsi="Times New Roman" w:cs="Times New Roman"/>
          <w:color w:val="222222"/>
          <w:shd w:val="clear" w:color="auto" w:fill="FFFFFF"/>
        </w:rPr>
        <w:t xml:space="preserve"> = ∑Rise – ∑Fall = Last R.L</w:t>
      </w:r>
      <w:r w:rsidRPr="00541693">
        <w:rPr>
          <w:rFonts w:ascii="Times New Roman" w:eastAsia="Times New Roman" w:hAnsi="Times New Roman" w:cs="Times New Roman"/>
          <w:color w:val="222222"/>
          <w:shd w:val="clear" w:color="auto" w:fill="FFFFFF"/>
        </w:rPr>
        <w:t>.</w:t>
      </w:r>
      <w:r w:rsidRPr="00541693">
        <w:rPr>
          <w:rFonts w:ascii="Times New Roman" w:eastAsia="Times New Roman" w:hAnsi="Times New Roman" w:cs="Times New Roman"/>
          <w:color w:val="222222"/>
          <w:shd w:val="clear" w:color="auto" w:fill="FFFFFF"/>
        </w:rPr>
        <w:t xml:space="preserve"> – First R.L</w:t>
      </w:r>
      <w:r w:rsidRPr="00541693">
        <w:rPr>
          <w:rFonts w:ascii="Times New Roman" w:eastAsia="Times New Roman" w:hAnsi="Times New Roman" w:cs="Times New Roman"/>
          <w:color w:val="222222"/>
          <w:shd w:val="clear" w:color="auto" w:fill="FFFFFF"/>
        </w:rPr>
        <w:t>.</w:t>
      </w:r>
    </w:p>
    <w:p w14:paraId="0A902F3C" w14:textId="5870D535" w:rsidR="00541693" w:rsidRDefault="00541693">
      <w:pPr>
        <w:rPr>
          <w:rFonts w:ascii="Times New Roman" w:eastAsia="Times New Roman" w:hAnsi="Times New Roman" w:cs="Times New Roman"/>
          <w:color w:val="222222"/>
          <w:shd w:val="clear" w:color="auto" w:fill="FFFFFF"/>
        </w:rPr>
      </w:pPr>
      <w:r>
        <w:rPr>
          <w:rFonts w:ascii="Times New Roman" w:eastAsia="Times New Roman" w:hAnsi="Times New Roman" w:cs="Times New Roman"/>
          <w:color w:val="222222"/>
          <w:shd w:val="clear" w:color="auto" w:fill="FFFFFF"/>
        </w:rPr>
        <w:br w:type="page"/>
      </w:r>
    </w:p>
    <w:p w14:paraId="7BB025DF" w14:textId="7654D3DB" w:rsidR="00541693" w:rsidRDefault="00541693" w:rsidP="00541693">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Height of Collimation: </w:t>
      </w:r>
      <w:r w:rsidRPr="00541693">
        <w:rPr>
          <w:rFonts w:ascii="Times New Roman" w:eastAsia="Times New Roman" w:hAnsi="Times New Roman" w:cs="Times New Roman"/>
        </w:rPr>
        <w:t>The height of instrument method involves adding the BS reading of a known RL point to the RL of the line of collimation. Height of Instrument refers to the RL of the collimation line. The RL at those points is calculated by subtracting the staff readings of all intermediate stations.</w:t>
      </w:r>
    </w:p>
    <w:p w14:paraId="2F507F48" w14:textId="3E2FB769" w:rsidR="00541693" w:rsidRDefault="00541693" w:rsidP="00541693">
      <w:pPr>
        <w:spacing w:line="360" w:lineRule="auto"/>
        <w:jc w:val="both"/>
        <w:rPr>
          <w:rFonts w:ascii="Times New Roman" w:eastAsia="Times New Roman" w:hAnsi="Times New Roman" w:cs="Times New Roman"/>
        </w:rPr>
      </w:pPr>
    </w:p>
    <w:p w14:paraId="479C1135" w14:textId="3CFF94E1" w:rsidR="00541693" w:rsidRDefault="00541693" w:rsidP="00541693">
      <w:pPr>
        <w:spacing w:line="360" w:lineRule="auto"/>
        <w:jc w:val="both"/>
        <w:rPr>
          <w:rFonts w:ascii="Times New Roman" w:eastAsia="Times New Roman" w:hAnsi="Times New Roman" w:cs="Times New Roman"/>
        </w:rPr>
      </w:pPr>
      <w:r>
        <w:rPr>
          <w:rFonts w:ascii="Times New Roman" w:eastAsia="Times New Roman" w:hAnsi="Times New Roman" w:cs="Times New Roman"/>
        </w:rPr>
        <w:t>Determine the Height of Collimation using:</w:t>
      </w:r>
    </w:p>
    <w:p w14:paraId="33FF4026" w14:textId="624CC56C" w:rsidR="00541693" w:rsidRDefault="00541693" w:rsidP="00541693">
      <w:pPr>
        <w:spacing w:line="360" w:lineRule="auto"/>
        <w:jc w:val="both"/>
        <w:rPr>
          <w:rFonts w:ascii="Times New Roman" w:eastAsia="Times New Roman" w:hAnsi="Times New Roman" w:cs="Times New Roman"/>
        </w:rPr>
      </w:pPr>
    </w:p>
    <w:p w14:paraId="363EB559" w14:textId="64B682BF" w:rsidR="00541693" w:rsidRDefault="00541693" w:rsidP="00541693">
      <w:pPr>
        <w:spacing w:line="360" w:lineRule="auto"/>
        <w:jc w:val="both"/>
        <w:rPr>
          <w:rFonts w:ascii="Times New Roman" w:eastAsia="Times New Roman" w:hAnsi="Times New Roman" w:cs="Times New Roman"/>
        </w:rPr>
      </w:pPr>
      <w:r>
        <w:rPr>
          <w:rFonts w:ascii="Times New Roman" w:eastAsia="Times New Roman" w:hAnsi="Times New Roman" w:cs="Times New Roman"/>
        </w:rPr>
        <w:t>H.L. = R.L. + B.S.</w:t>
      </w:r>
    </w:p>
    <w:p w14:paraId="48C2BA1E" w14:textId="716AFDD7" w:rsidR="00541693" w:rsidRDefault="00541693" w:rsidP="00541693">
      <w:pPr>
        <w:spacing w:line="360" w:lineRule="auto"/>
        <w:jc w:val="both"/>
        <w:rPr>
          <w:rFonts w:ascii="Times New Roman" w:eastAsia="Times New Roman" w:hAnsi="Times New Roman" w:cs="Times New Roman"/>
        </w:rPr>
      </w:pPr>
    </w:p>
    <w:p w14:paraId="3099255B" w14:textId="18E07792" w:rsidR="00541693" w:rsidRDefault="00541693" w:rsidP="00541693">
      <w:pPr>
        <w:spacing w:line="360" w:lineRule="auto"/>
        <w:jc w:val="both"/>
        <w:rPr>
          <w:rFonts w:ascii="Times New Roman" w:eastAsia="Times New Roman" w:hAnsi="Times New Roman" w:cs="Times New Roman"/>
        </w:rPr>
      </w:pPr>
      <w:r>
        <w:rPr>
          <w:rFonts w:ascii="Times New Roman" w:eastAsia="Times New Roman" w:hAnsi="Times New Roman" w:cs="Times New Roman"/>
        </w:rPr>
        <w:t>Where,</w:t>
      </w:r>
    </w:p>
    <w:p w14:paraId="5E995274" w14:textId="7B9A89DB" w:rsidR="00541693" w:rsidRDefault="00541693" w:rsidP="00541693">
      <w:pPr>
        <w:spacing w:line="360" w:lineRule="auto"/>
        <w:jc w:val="both"/>
        <w:rPr>
          <w:rFonts w:ascii="Times New Roman" w:eastAsia="Times New Roman" w:hAnsi="Times New Roman" w:cs="Times New Roman"/>
        </w:rPr>
      </w:pPr>
      <w:r>
        <w:rPr>
          <w:rFonts w:ascii="Times New Roman" w:eastAsia="Times New Roman" w:hAnsi="Times New Roman" w:cs="Times New Roman"/>
        </w:rPr>
        <w:t>H.L. = Height of Collimation</w:t>
      </w:r>
    </w:p>
    <w:p w14:paraId="72A797F5" w14:textId="1219C7C4" w:rsidR="00541693" w:rsidRDefault="00541693" w:rsidP="00541693">
      <w:pPr>
        <w:spacing w:line="360" w:lineRule="auto"/>
        <w:jc w:val="both"/>
        <w:rPr>
          <w:rFonts w:ascii="Times New Roman" w:eastAsia="Times New Roman" w:hAnsi="Times New Roman" w:cs="Times New Roman"/>
        </w:rPr>
      </w:pPr>
      <w:r>
        <w:rPr>
          <w:rFonts w:ascii="Times New Roman" w:eastAsia="Times New Roman" w:hAnsi="Times New Roman" w:cs="Times New Roman"/>
        </w:rPr>
        <w:t>R.L. = Reduced Level</w:t>
      </w:r>
    </w:p>
    <w:p w14:paraId="0211622E" w14:textId="25535FF0" w:rsidR="00541693" w:rsidRDefault="00541693" w:rsidP="00541693">
      <w:pPr>
        <w:spacing w:line="360" w:lineRule="auto"/>
        <w:jc w:val="both"/>
        <w:rPr>
          <w:rFonts w:ascii="Times New Roman" w:eastAsia="Times New Roman" w:hAnsi="Times New Roman" w:cs="Times New Roman"/>
        </w:rPr>
      </w:pPr>
      <w:r>
        <w:rPr>
          <w:rFonts w:ascii="Times New Roman" w:eastAsia="Times New Roman" w:hAnsi="Times New Roman" w:cs="Times New Roman"/>
        </w:rPr>
        <w:t>B.S. = Backsight</w:t>
      </w:r>
    </w:p>
    <w:p w14:paraId="0A943B3B" w14:textId="73B0ED05" w:rsidR="00541693" w:rsidRDefault="00541693" w:rsidP="00541693">
      <w:pPr>
        <w:spacing w:line="360" w:lineRule="auto"/>
        <w:jc w:val="both"/>
        <w:rPr>
          <w:rFonts w:ascii="Times New Roman" w:eastAsia="Times New Roman" w:hAnsi="Times New Roman" w:cs="Times New Roman"/>
        </w:rPr>
      </w:pPr>
    </w:p>
    <w:p w14:paraId="3ED1A4C5" w14:textId="77777777" w:rsidR="00541693" w:rsidRDefault="00541693" w:rsidP="00541693">
      <w:pPr>
        <w:shd w:val="clear" w:color="auto" w:fill="FFFFFF"/>
        <w:spacing w:after="300" w:line="360" w:lineRule="auto"/>
        <w:jc w:val="both"/>
        <w:rPr>
          <w:rFonts w:ascii="Times New Roman" w:eastAsia="Times New Roman" w:hAnsi="Times New Roman" w:cs="Times New Roman"/>
          <w:color w:val="222222"/>
        </w:rPr>
      </w:pPr>
      <w:r w:rsidRPr="00541693">
        <w:rPr>
          <w:rFonts w:ascii="Times New Roman" w:eastAsia="Times New Roman" w:hAnsi="Times New Roman" w:cs="Times New Roman"/>
          <w:color w:val="222222"/>
        </w:rPr>
        <w:t>Determining new Reduced Level</w:t>
      </w:r>
    </w:p>
    <w:p w14:paraId="6581C78F" w14:textId="2D62CE0D" w:rsidR="00541693" w:rsidRDefault="00541693" w:rsidP="00541693">
      <w:pPr>
        <w:spacing w:line="360" w:lineRule="auto"/>
        <w:jc w:val="both"/>
        <w:rPr>
          <w:rFonts w:ascii="Times New Roman" w:eastAsia="Times New Roman" w:hAnsi="Times New Roman" w:cs="Times New Roman"/>
        </w:rPr>
      </w:pPr>
      <w:r w:rsidRPr="00541693">
        <w:rPr>
          <w:rFonts w:ascii="Times New Roman" w:eastAsia="Times New Roman" w:hAnsi="Times New Roman" w:cs="Times New Roman"/>
        </w:rPr>
        <w:t>R</w:t>
      </w:r>
      <w:r>
        <w:rPr>
          <w:rFonts w:ascii="Times New Roman" w:eastAsia="Times New Roman" w:hAnsi="Times New Roman" w:cs="Times New Roman"/>
        </w:rPr>
        <w:t>.</w:t>
      </w:r>
      <w:r w:rsidRPr="00541693">
        <w:rPr>
          <w:rFonts w:ascii="Times New Roman" w:eastAsia="Times New Roman" w:hAnsi="Times New Roman" w:cs="Times New Roman"/>
        </w:rPr>
        <w:t>L</w:t>
      </w:r>
      <w:r>
        <w:rPr>
          <w:rFonts w:ascii="Times New Roman" w:eastAsia="Times New Roman" w:hAnsi="Times New Roman" w:cs="Times New Roman"/>
        </w:rPr>
        <w:t>.</w:t>
      </w:r>
      <w:r w:rsidRPr="00541693">
        <w:rPr>
          <w:rFonts w:ascii="Times New Roman" w:eastAsia="Times New Roman" w:hAnsi="Times New Roman" w:cs="Times New Roman"/>
        </w:rPr>
        <w:t xml:space="preserve"> = H</w:t>
      </w:r>
      <w:r>
        <w:rPr>
          <w:rFonts w:ascii="Times New Roman" w:eastAsia="Times New Roman" w:hAnsi="Times New Roman" w:cs="Times New Roman"/>
        </w:rPr>
        <w:t>.</w:t>
      </w:r>
      <w:r w:rsidRPr="00541693">
        <w:rPr>
          <w:rFonts w:ascii="Times New Roman" w:eastAsia="Times New Roman" w:hAnsi="Times New Roman" w:cs="Times New Roman"/>
        </w:rPr>
        <w:t>L</w:t>
      </w:r>
      <w:r>
        <w:rPr>
          <w:rFonts w:ascii="Times New Roman" w:eastAsia="Times New Roman" w:hAnsi="Times New Roman" w:cs="Times New Roman"/>
        </w:rPr>
        <w:t>.</w:t>
      </w:r>
      <w:r w:rsidRPr="00541693">
        <w:rPr>
          <w:rFonts w:ascii="Times New Roman" w:eastAsia="Times New Roman" w:hAnsi="Times New Roman" w:cs="Times New Roman"/>
        </w:rPr>
        <w:t xml:space="preserve"> – I</w:t>
      </w:r>
      <w:r>
        <w:rPr>
          <w:rFonts w:ascii="Times New Roman" w:eastAsia="Times New Roman" w:hAnsi="Times New Roman" w:cs="Times New Roman"/>
        </w:rPr>
        <w:t>.</w:t>
      </w:r>
      <w:r w:rsidRPr="00541693">
        <w:rPr>
          <w:rFonts w:ascii="Times New Roman" w:eastAsia="Times New Roman" w:hAnsi="Times New Roman" w:cs="Times New Roman"/>
        </w:rPr>
        <w:t>S</w:t>
      </w:r>
      <w:r>
        <w:rPr>
          <w:rFonts w:ascii="Times New Roman" w:eastAsia="Times New Roman" w:hAnsi="Times New Roman" w:cs="Times New Roman"/>
        </w:rPr>
        <w:t>.</w:t>
      </w:r>
    </w:p>
    <w:p w14:paraId="4287A5AC" w14:textId="68EB8A9D" w:rsidR="00541693" w:rsidRDefault="00541693" w:rsidP="00541693">
      <w:pPr>
        <w:spacing w:line="360" w:lineRule="auto"/>
        <w:jc w:val="both"/>
        <w:rPr>
          <w:rFonts w:ascii="Times New Roman" w:eastAsia="Times New Roman" w:hAnsi="Times New Roman" w:cs="Times New Roman"/>
        </w:rPr>
      </w:pPr>
    </w:p>
    <w:p w14:paraId="2F31AA5D" w14:textId="3B04550B" w:rsidR="00541693" w:rsidRDefault="00541693" w:rsidP="00541693">
      <w:pPr>
        <w:spacing w:line="360" w:lineRule="auto"/>
        <w:jc w:val="both"/>
        <w:rPr>
          <w:rFonts w:ascii="Times New Roman" w:eastAsia="Times New Roman" w:hAnsi="Times New Roman" w:cs="Times New Roman"/>
        </w:rPr>
      </w:pPr>
      <w:r>
        <w:rPr>
          <w:rFonts w:ascii="Times New Roman" w:eastAsia="Times New Roman" w:hAnsi="Times New Roman" w:cs="Times New Roman"/>
        </w:rPr>
        <w:t>Where,</w:t>
      </w:r>
    </w:p>
    <w:p w14:paraId="303F66C1" w14:textId="72A7037E" w:rsidR="00541693" w:rsidRDefault="00541693" w:rsidP="00541693">
      <w:pPr>
        <w:spacing w:line="360" w:lineRule="auto"/>
        <w:jc w:val="both"/>
        <w:rPr>
          <w:rFonts w:ascii="Times New Roman" w:eastAsia="Times New Roman" w:hAnsi="Times New Roman" w:cs="Times New Roman"/>
        </w:rPr>
      </w:pPr>
      <w:r>
        <w:rPr>
          <w:rFonts w:ascii="Times New Roman" w:eastAsia="Times New Roman" w:hAnsi="Times New Roman" w:cs="Times New Roman"/>
        </w:rPr>
        <w:t>I.S. = Intermediate Sight</w:t>
      </w:r>
    </w:p>
    <w:p w14:paraId="0C3DE8F2" w14:textId="3E1E3C3E" w:rsidR="00541693" w:rsidRDefault="00541693" w:rsidP="00541693">
      <w:pPr>
        <w:spacing w:line="360" w:lineRule="auto"/>
        <w:jc w:val="both"/>
        <w:rPr>
          <w:rFonts w:ascii="Times New Roman" w:eastAsia="Times New Roman" w:hAnsi="Times New Roman" w:cs="Times New Roman"/>
        </w:rPr>
      </w:pPr>
    </w:p>
    <w:p w14:paraId="16ABE3B8" w14:textId="77777777" w:rsidR="00541693" w:rsidRPr="00541693" w:rsidRDefault="00541693" w:rsidP="00541693">
      <w:pPr>
        <w:spacing w:line="360" w:lineRule="auto"/>
        <w:jc w:val="both"/>
        <w:rPr>
          <w:rFonts w:ascii="Times New Roman" w:eastAsia="Times New Roman" w:hAnsi="Times New Roman" w:cs="Times New Roman"/>
        </w:rPr>
      </w:pPr>
      <w:r w:rsidRPr="00541693">
        <w:rPr>
          <w:rFonts w:ascii="Times New Roman" w:eastAsia="Times New Roman" w:hAnsi="Times New Roman" w:cs="Times New Roman"/>
        </w:rPr>
        <w:t>Arithmetic Check</w:t>
      </w:r>
    </w:p>
    <w:p w14:paraId="28F9F66F" w14:textId="26DBA65A" w:rsidR="00541693" w:rsidRDefault="00541693" w:rsidP="00541693">
      <w:pPr>
        <w:spacing w:line="360" w:lineRule="auto"/>
        <w:jc w:val="both"/>
        <w:rPr>
          <w:rFonts w:ascii="Times New Roman" w:eastAsia="Times New Roman" w:hAnsi="Times New Roman" w:cs="Times New Roman"/>
        </w:rPr>
      </w:pPr>
      <w:r w:rsidRPr="00541693">
        <w:rPr>
          <w:rFonts w:ascii="Times New Roman" w:eastAsia="Times New Roman" w:hAnsi="Times New Roman" w:cs="Times New Roman"/>
        </w:rPr>
        <w:t>∑B.S. – ∑F.S. = ∑Rise – ∑Fall = Last R.L. – First R.L.</w:t>
      </w:r>
    </w:p>
    <w:p w14:paraId="705D6483" w14:textId="236EA02A" w:rsidR="00541693" w:rsidRDefault="00541693" w:rsidP="00541693">
      <w:pPr>
        <w:spacing w:line="360" w:lineRule="auto"/>
        <w:jc w:val="both"/>
        <w:rPr>
          <w:rFonts w:ascii="Times New Roman" w:eastAsia="Times New Roman" w:hAnsi="Times New Roman" w:cs="Times New Roman"/>
        </w:rPr>
      </w:pPr>
    </w:p>
    <w:p w14:paraId="6603404D" w14:textId="25C6AA08" w:rsidR="00541693" w:rsidRDefault="00541693" w:rsidP="00541693">
      <w:pPr>
        <w:spacing w:line="360" w:lineRule="auto"/>
        <w:jc w:val="both"/>
        <w:rPr>
          <w:rFonts w:ascii="Times New Roman" w:eastAsia="Times New Roman" w:hAnsi="Times New Roman" w:cs="Times New Roman"/>
        </w:rPr>
      </w:pPr>
    </w:p>
    <w:p w14:paraId="5175C980" w14:textId="2EC0101D" w:rsidR="00541693" w:rsidRDefault="00541693" w:rsidP="00541693">
      <w:pPr>
        <w:spacing w:line="360" w:lineRule="auto"/>
        <w:jc w:val="both"/>
        <w:rPr>
          <w:rFonts w:ascii="Times New Roman" w:eastAsia="Times New Roman" w:hAnsi="Times New Roman" w:cs="Times New Roman"/>
        </w:rPr>
      </w:pPr>
    </w:p>
    <w:p w14:paraId="1936EF7F" w14:textId="6B8E8F22" w:rsidR="00541693" w:rsidRDefault="00541693" w:rsidP="00541693">
      <w:pPr>
        <w:spacing w:line="360" w:lineRule="auto"/>
        <w:jc w:val="both"/>
        <w:rPr>
          <w:rFonts w:ascii="Times New Roman" w:eastAsia="Times New Roman" w:hAnsi="Times New Roman" w:cs="Times New Roman"/>
        </w:rPr>
      </w:pPr>
    </w:p>
    <w:p w14:paraId="57160DCD" w14:textId="041C5475" w:rsidR="00541693" w:rsidRDefault="00541693" w:rsidP="00541693">
      <w:pPr>
        <w:spacing w:line="360" w:lineRule="auto"/>
        <w:jc w:val="both"/>
        <w:rPr>
          <w:rFonts w:ascii="Times New Roman" w:eastAsia="Times New Roman" w:hAnsi="Times New Roman" w:cs="Times New Roman"/>
        </w:rPr>
      </w:pPr>
    </w:p>
    <w:p w14:paraId="4DE0BDF5" w14:textId="41E43559" w:rsidR="00541693" w:rsidRDefault="00541693" w:rsidP="00541693">
      <w:pPr>
        <w:spacing w:line="360" w:lineRule="auto"/>
        <w:jc w:val="both"/>
        <w:rPr>
          <w:rFonts w:ascii="Times New Roman" w:eastAsia="Times New Roman" w:hAnsi="Times New Roman" w:cs="Times New Roman"/>
        </w:rPr>
      </w:pPr>
    </w:p>
    <w:p w14:paraId="6ADF6CE6" w14:textId="18619E08" w:rsidR="00541693" w:rsidRDefault="00541693" w:rsidP="00541693">
      <w:pPr>
        <w:spacing w:line="360" w:lineRule="auto"/>
        <w:jc w:val="both"/>
        <w:rPr>
          <w:rFonts w:ascii="Times New Roman" w:eastAsia="Times New Roman" w:hAnsi="Times New Roman" w:cs="Times New Roman"/>
        </w:rPr>
      </w:pPr>
    </w:p>
    <w:p w14:paraId="73F850BA" w14:textId="77777777" w:rsidR="00541693" w:rsidRDefault="00541693" w:rsidP="00541693">
      <w:pPr>
        <w:spacing w:line="360" w:lineRule="auto"/>
        <w:jc w:val="both"/>
        <w:rPr>
          <w:rFonts w:ascii="Times New Roman" w:eastAsia="Times New Roman" w:hAnsi="Times New Roman" w:cs="Times New Roman"/>
        </w:rPr>
      </w:pPr>
    </w:p>
    <w:p w14:paraId="3EE1BD4F" w14:textId="25CA253B" w:rsidR="00541693" w:rsidRDefault="00541693" w:rsidP="00541693">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lastRenderedPageBreak/>
        <w:t>Common Sources of Errors</w:t>
      </w:r>
    </w:p>
    <w:p w14:paraId="73C92215" w14:textId="062D82FB" w:rsidR="00541693" w:rsidRDefault="00541693" w:rsidP="00541693">
      <w:pPr>
        <w:spacing w:line="360" w:lineRule="auto"/>
        <w:jc w:val="both"/>
        <w:rPr>
          <w:rFonts w:ascii="Times New Roman" w:eastAsia="Times New Roman" w:hAnsi="Times New Roman" w:cs="Times New Roman"/>
          <w:b/>
          <w:bCs/>
        </w:rPr>
      </w:pPr>
    </w:p>
    <w:p w14:paraId="1B069AB2" w14:textId="183DD5C6" w:rsidR="00541693" w:rsidRDefault="00541693" w:rsidP="00541693">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Instrumental Disturbance: </w:t>
      </w:r>
      <w:r w:rsidRPr="00541693">
        <w:rPr>
          <w:rFonts w:ascii="Times New Roman" w:eastAsia="Times New Roman" w:hAnsi="Times New Roman" w:cs="Times New Roman"/>
        </w:rPr>
        <w:t>Collective imbalance is the most common cause of instrumental error. Keeping the horizontal lengths of the backsights and foresights at each instrument location equal will counteract this mistake, as previously stated. The inaccuracy will be proportional to the difference in distances when the observational distances are uneven.</w:t>
      </w:r>
    </w:p>
    <w:p w14:paraId="173EDD7B" w14:textId="77777777" w:rsidR="00541693" w:rsidRDefault="00541693" w:rsidP="00541693">
      <w:pPr>
        <w:spacing w:line="360" w:lineRule="auto"/>
        <w:jc w:val="both"/>
        <w:rPr>
          <w:rFonts w:ascii="Times New Roman" w:eastAsia="Times New Roman" w:hAnsi="Times New Roman" w:cs="Times New Roman"/>
        </w:rPr>
      </w:pPr>
    </w:p>
    <w:p w14:paraId="541ACE71" w14:textId="77777777" w:rsidR="00541693" w:rsidRPr="00541693" w:rsidRDefault="00541693" w:rsidP="00541693">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Staff Degradation: </w:t>
      </w:r>
      <w:r w:rsidRPr="00541693">
        <w:rPr>
          <w:rFonts w:ascii="Times New Roman" w:eastAsia="Times New Roman" w:hAnsi="Times New Roman" w:cs="Times New Roman"/>
        </w:rPr>
        <w:t>Wear and tear, as well as repairs, might cause staff graduation mistakes, which should be checked with a steel tape. On backsight and foresight disparities, zero mistake of the staff produced by severe base wear will balance out. However, unless calibration corrections are done, inaccuracies will occur if two staffs are employed.</w:t>
      </w:r>
    </w:p>
    <w:p w14:paraId="5E829F01" w14:textId="77777777" w:rsidR="00541693" w:rsidRDefault="00541693" w:rsidP="00541693">
      <w:pPr>
        <w:spacing w:line="360" w:lineRule="auto"/>
        <w:jc w:val="both"/>
        <w:rPr>
          <w:rFonts w:ascii="Times New Roman" w:eastAsia="Times New Roman" w:hAnsi="Times New Roman" w:cs="Times New Roman"/>
        </w:rPr>
      </w:pPr>
    </w:p>
    <w:p w14:paraId="340496BA" w14:textId="4053DE9F" w:rsidR="00541693" w:rsidRDefault="00541693" w:rsidP="00541693">
      <w:pPr>
        <w:spacing w:line="360" w:lineRule="auto"/>
        <w:jc w:val="both"/>
        <w:rPr>
          <w:rFonts w:ascii="Times New Roman" w:hAnsi="Times New Roman" w:cs="Times New Roman"/>
        </w:rPr>
      </w:pPr>
      <w:r>
        <w:rPr>
          <w:rFonts w:ascii="Times New Roman" w:hAnsi="Times New Roman" w:cs="Times New Roman"/>
        </w:rPr>
        <w:t xml:space="preserve">In the event of an observable error, a common way of resolve is by employing </w:t>
      </w:r>
    </w:p>
    <w:p w14:paraId="6C905CBD" w14:textId="7942BCD6" w:rsidR="00541693" w:rsidRDefault="00541693" w:rsidP="00541693">
      <w:pPr>
        <w:spacing w:line="360" w:lineRule="auto"/>
        <w:jc w:val="both"/>
        <w:rPr>
          <w:rFonts w:ascii="Times New Roman" w:hAnsi="Times New Roman" w:cs="Times New Roman"/>
        </w:rPr>
      </w:pPr>
    </w:p>
    <w:p w14:paraId="10535974" w14:textId="754F53A9" w:rsidR="00541693" w:rsidRDefault="00541693" w:rsidP="00541693">
      <w:pPr>
        <w:spacing w:line="360" w:lineRule="auto"/>
        <w:jc w:val="both"/>
        <w:rPr>
          <w:rFonts w:ascii="Times New Roman" w:hAnsi="Times New Roman" w:cs="Times New Roman"/>
        </w:rPr>
      </w:pPr>
      <w:r w:rsidRPr="00541693">
        <w:rPr>
          <w:rFonts w:ascii="Times New Roman" w:hAnsi="Times New Roman" w:cs="Times New Roman"/>
        </w:rPr>
        <w:t>∑B.S. – ∑F.S.  = Last R.L. – First R.L</w:t>
      </w:r>
    </w:p>
    <w:p w14:paraId="7F4968C3" w14:textId="3E44F01C" w:rsidR="00541693" w:rsidRDefault="00541693" w:rsidP="00541693">
      <w:pPr>
        <w:spacing w:line="360" w:lineRule="auto"/>
        <w:jc w:val="both"/>
        <w:rPr>
          <w:rFonts w:ascii="Times New Roman" w:hAnsi="Times New Roman" w:cs="Times New Roman"/>
        </w:rPr>
      </w:pPr>
    </w:p>
    <w:p w14:paraId="75BC31F8" w14:textId="58B4B988" w:rsidR="00541693" w:rsidRDefault="00541693" w:rsidP="00541693">
      <w:pPr>
        <w:spacing w:line="360" w:lineRule="auto"/>
        <w:jc w:val="both"/>
        <w:rPr>
          <w:rFonts w:ascii="Times New Roman" w:hAnsi="Times New Roman" w:cs="Times New Roman"/>
        </w:rPr>
      </w:pPr>
      <w:r>
        <w:rPr>
          <w:rFonts w:ascii="Times New Roman" w:hAnsi="Times New Roman" w:cs="Times New Roman"/>
        </w:rPr>
        <w:t>I.S. + F.S. + (</w:t>
      </w:r>
      <w:r w:rsidRPr="00541693">
        <w:rPr>
          <w:rFonts w:ascii="Times New Roman" w:hAnsi="Times New Roman" w:cs="Times New Roman"/>
        </w:rPr>
        <w:t>R</w:t>
      </w:r>
      <w:r>
        <w:rPr>
          <w:rFonts w:ascii="Times New Roman" w:hAnsi="Times New Roman" w:cs="Times New Roman"/>
        </w:rPr>
        <w:t>.</w:t>
      </w:r>
      <w:r w:rsidRPr="00541693">
        <w:rPr>
          <w:rFonts w:ascii="Times New Roman" w:hAnsi="Times New Roman" w:cs="Times New Roman"/>
        </w:rPr>
        <w:t>L</w:t>
      </w:r>
      <w:r>
        <w:rPr>
          <w:rFonts w:ascii="Times New Roman" w:hAnsi="Times New Roman" w:cs="Times New Roman"/>
        </w:rPr>
        <w:t>.</w:t>
      </w:r>
      <w:r w:rsidRPr="00541693">
        <w:rPr>
          <w:rFonts w:ascii="Times New Roman" w:hAnsi="Times New Roman" w:cs="Times New Roman"/>
        </w:rPr>
        <w:t>s except first)</w:t>
      </w:r>
      <w:r>
        <w:rPr>
          <w:rFonts w:ascii="Times New Roman" w:hAnsi="Times New Roman" w:cs="Times New Roman"/>
        </w:rPr>
        <w:t xml:space="preserve"> </w:t>
      </w:r>
      <w:r w:rsidRPr="00541693">
        <w:rPr>
          <w:rFonts w:ascii="Times New Roman" w:hAnsi="Times New Roman" w:cs="Times New Roman"/>
        </w:rPr>
        <w:t>=</w:t>
      </w:r>
      <w:r>
        <w:rPr>
          <w:rFonts w:ascii="Times New Roman" w:hAnsi="Times New Roman" w:cs="Times New Roman"/>
        </w:rPr>
        <w:t xml:space="preserve"> </w:t>
      </w:r>
      <w:r w:rsidRPr="00541693">
        <w:rPr>
          <w:rFonts w:ascii="Times New Roman" w:hAnsi="Times New Roman" w:cs="Times New Roman"/>
        </w:rPr>
        <w:t>(each HPC x no of applications)</w:t>
      </w:r>
    </w:p>
    <w:p w14:paraId="3653B55B" w14:textId="283E76D7" w:rsidR="00541693" w:rsidRDefault="00541693" w:rsidP="00541693">
      <w:pPr>
        <w:spacing w:line="360" w:lineRule="auto"/>
        <w:jc w:val="both"/>
        <w:rPr>
          <w:rFonts w:ascii="Times New Roman" w:hAnsi="Times New Roman" w:cs="Times New Roman"/>
        </w:rPr>
      </w:pPr>
    </w:p>
    <w:p w14:paraId="1FF481FB" w14:textId="77777777" w:rsidR="00541693" w:rsidRDefault="00541693" w:rsidP="00541693">
      <w:pPr>
        <w:spacing w:line="360" w:lineRule="auto"/>
        <w:jc w:val="both"/>
        <w:rPr>
          <w:rFonts w:ascii="Times New Roman" w:hAnsi="Times New Roman" w:cs="Times New Roman"/>
        </w:rPr>
      </w:pPr>
      <w:r>
        <w:rPr>
          <w:rFonts w:ascii="Times New Roman" w:hAnsi="Times New Roman" w:cs="Times New Roman"/>
        </w:rPr>
        <w:t>There is an a</w:t>
      </w:r>
      <w:r w:rsidRPr="00541693">
        <w:rPr>
          <w:rFonts w:ascii="Times New Roman" w:hAnsi="Times New Roman" w:cs="Times New Roman"/>
        </w:rPr>
        <w:t>llowable misclosure</w:t>
      </w:r>
      <w:r>
        <w:rPr>
          <w:rFonts w:ascii="Times New Roman" w:hAnsi="Times New Roman" w:cs="Times New Roman"/>
        </w:rPr>
        <w:t xml:space="preserve"> of </w:t>
      </w:r>
      <w:r w:rsidRPr="00541693">
        <w:rPr>
          <w:rFonts w:ascii="Times New Roman" w:hAnsi="Times New Roman" w:cs="Times New Roman"/>
        </w:rPr>
        <w:t>= 5 √N mm, where N Number of BS station</w:t>
      </w:r>
    </w:p>
    <w:p w14:paraId="4E07B81E" w14:textId="77777777" w:rsidR="00541693" w:rsidRDefault="00541693" w:rsidP="00541693">
      <w:pPr>
        <w:spacing w:line="360" w:lineRule="auto"/>
        <w:jc w:val="both"/>
        <w:rPr>
          <w:rFonts w:ascii="Times New Roman" w:hAnsi="Times New Roman" w:cs="Times New Roman"/>
        </w:rPr>
      </w:pPr>
    </w:p>
    <w:p w14:paraId="159139EB" w14:textId="478C5897" w:rsidR="00541693" w:rsidRPr="00541693" w:rsidRDefault="00541693" w:rsidP="00541693">
      <w:pPr>
        <w:spacing w:line="360" w:lineRule="auto"/>
        <w:jc w:val="both"/>
        <w:rPr>
          <w:rFonts w:ascii="Times New Roman" w:hAnsi="Times New Roman" w:cs="Times New Roman"/>
        </w:rPr>
      </w:pPr>
      <w:r w:rsidRPr="00541693">
        <w:rPr>
          <w:rFonts w:ascii="Times New Roman" w:hAnsi="Times New Roman" w:cs="Times New Roman"/>
        </w:rPr>
        <w:t>If the calculation is correct and misclosure is permitted, distribute the misclosure between each instrument position cumulatively.</w:t>
      </w:r>
      <w:r w:rsidRPr="00541693">
        <w:rPr>
          <w:rFonts w:ascii="Times New Roman" w:hAnsi="Times New Roman" w:cs="Times New Roman"/>
        </w:rPr>
        <w:t xml:space="preserve"> </w:t>
      </w:r>
      <w:r w:rsidRPr="00541693">
        <w:rPr>
          <w:rFonts w:ascii="Times New Roman" w:hAnsi="Times New Roman" w:cs="Times New Roman"/>
        </w:rPr>
        <w:br w:type="page"/>
      </w:r>
    </w:p>
    <w:tbl>
      <w:tblPr>
        <w:tblW w:w="8994" w:type="dxa"/>
        <w:tblLook w:val="04A0" w:firstRow="1" w:lastRow="0" w:firstColumn="1" w:lastColumn="0" w:noHBand="0" w:noVBand="1"/>
      </w:tblPr>
      <w:tblGrid>
        <w:gridCol w:w="854"/>
        <w:gridCol w:w="988"/>
        <w:gridCol w:w="1067"/>
        <w:gridCol w:w="1392"/>
        <w:gridCol w:w="1053"/>
        <w:gridCol w:w="1397"/>
        <w:gridCol w:w="1409"/>
        <w:gridCol w:w="1190"/>
      </w:tblGrid>
      <w:tr w:rsidR="00541693" w:rsidRPr="00541693" w14:paraId="552DF2A8" w14:textId="77777777" w:rsidTr="00541693">
        <w:trPr>
          <w:trHeight w:val="693"/>
        </w:trPr>
        <w:tc>
          <w:tcPr>
            <w:tcW w:w="792" w:type="dxa"/>
            <w:tcBorders>
              <w:top w:val="single" w:sz="4" w:space="0" w:color="auto"/>
              <w:left w:val="single" w:sz="4" w:space="0" w:color="auto"/>
              <w:bottom w:val="single" w:sz="4" w:space="0" w:color="auto"/>
              <w:right w:val="single" w:sz="4" w:space="0" w:color="auto"/>
            </w:tcBorders>
            <w:shd w:val="clear" w:color="000000" w:fill="A5A5A5"/>
            <w:noWrap/>
            <w:vAlign w:val="bottom"/>
            <w:hideMark/>
          </w:tcPr>
          <w:p w14:paraId="5EBFB6E4" w14:textId="77777777" w:rsidR="00541693" w:rsidRPr="00541693" w:rsidRDefault="00541693" w:rsidP="00541693">
            <w:pPr>
              <w:jc w:val="center"/>
              <w:rPr>
                <w:rFonts w:ascii="Calibri" w:eastAsia="Times New Roman" w:hAnsi="Calibri" w:cs="Times New Roman"/>
                <w:color w:val="000000"/>
              </w:rPr>
            </w:pPr>
            <w:r w:rsidRPr="00541693">
              <w:rPr>
                <w:rFonts w:ascii="Calibri" w:eastAsia="Times New Roman" w:hAnsi="Calibri" w:cs="Times New Roman"/>
                <w:color w:val="000000"/>
              </w:rPr>
              <w:lastRenderedPageBreak/>
              <w:t>Station</w:t>
            </w:r>
          </w:p>
        </w:tc>
        <w:tc>
          <w:tcPr>
            <w:tcW w:w="899" w:type="dxa"/>
            <w:tcBorders>
              <w:top w:val="single" w:sz="4" w:space="0" w:color="auto"/>
              <w:left w:val="nil"/>
              <w:bottom w:val="single" w:sz="4" w:space="0" w:color="auto"/>
              <w:right w:val="single" w:sz="4" w:space="0" w:color="auto"/>
            </w:tcBorders>
            <w:shd w:val="clear" w:color="000000" w:fill="A5A5A5"/>
            <w:noWrap/>
            <w:vAlign w:val="bottom"/>
            <w:hideMark/>
          </w:tcPr>
          <w:p w14:paraId="7BD82A3B" w14:textId="77777777" w:rsidR="00541693" w:rsidRPr="00541693" w:rsidRDefault="00541693" w:rsidP="00541693">
            <w:pPr>
              <w:jc w:val="center"/>
              <w:rPr>
                <w:rFonts w:ascii="Calibri" w:eastAsia="Times New Roman" w:hAnsi="Calibri" w:cs="Times New Roman"/>
                <w:color w:val="000000"/>
              </w:rPr>
            </w:pPr>
            <w:r w:rsidRPr="00541693">
              <w:rPr>
                <w:rFonts w:ascii="Calibri" w:eastAsia="Times New Roman" w:hAnsi="Calibri" w:cs="Times New Roman"/>
                <w:color w:val="000000"/>
              </w:rPr>
              <w:t>Distance</w:t>
            </w:r>
          </w:p>
        </w:tc>
        <w:tc>
          <w:tcPr>
            <w:tcW w:w="973" w:type="dxa"/>
            <w:tcBorders>
              <w:top w:val="single" w:sz="4" w:space="0" w:color="auto"/>
              <w:left w:val="nil"/>
              <w:bottom w:val="single" w:sz="4" w:space="0" w:color="auto"/>
              <w:right w:val="single" w:sz="4" w:space="0" w:color="auto"/>
            </w:tcBorders>
            <w:shd w:val="clear" w:color="000000" w:fill="A5A5A5"/>
            <w:noWrap/>
            <w:vAlign w:val="bottom"/>
            <w:hideMark/>
          </w:tcPr>
          <w:p w14:paraId="2ED91EBB" w14:textId="77777777" w:rsidR="00541693" w:rsidRPr="00541693" w:rsidRDefault="00541693" w:rsidP="00541693">
            <w:pPr>
              <w:jc w:val="center"/>
              <w:rPr>
                <w:rFonts w:ascii="Calibri" w:eastAsia="Times New Roman" w:hAnsi="Calibri" w:cs="Times New Roman"/>
                <w:color w:val="000000"/>
              </w:rPr>
            </w:pPr>
            <w:r w:rsidRPr="00541693">
              <w:rPr>
                <w:rFonts w:ascii="Calibri" w:eastAsia="Times New Roman" w:hAnsi="Calibri" w:cs="Times New Roman"/>
                <w:color w:val="000000"/>
              </w:rPr>
              <w:t>Backsight</w:t>
            </w:r>
          </w:p>
        </w:tc>
        <w:tc>
          <w:tcPr>
            <w:tcW w:w="1274" w:type="dxa"/>
            <w:tcBorders>
              <w:top w:val="single" w:sz="4" w:space="0" w:color="auto"/>
              <w:left w:val="nil"/>
              <w:bottom w:val="single" w:sz="4" w:space="0" w:color="auto"/>
              <w:right w:val="single" w:sz="4" w:space="0" w:color="auto"/>
            </w:tcBorders>
            <w:shd w:val="clear" w:color="000000" w:fill="A5A5A5"/>
            <w:vAlign w:val="bottom"/>
            <w:hideMark/>
          </w:tcPr>
          <w:p w14:paraId="5A7CCB2B" w14:textId="77777777" w:rsidR="00541693" w:rsidRPr="00541693" w:rsidRDefault="00541693" w:rsidP="00541693">
            <w:pPr>
              <w:jc w:val="center"/>
              <w:rPr>
                <w:rFonts w:ascii="Calibri" w:eastAsia="Times New Roman" w:hAnsi="Calibri" w:cs="Times New Roman"/>
                <w:color w:val="000000"/>
              </w:rPr>
            </w:pPr>
            <w:r w:rsidRPr="00541693">
              <w:rPr>
                <w:rFonts w:ascii="Calibri" w:eastAsia="Times New Roman" w:hAnsi="Calibri" w:cs="Times New Roman"/>
                <w:color w:val="000000"/>
              </w:rPr>
              <w:t>Intermediate Sight</w:t>
            </w:r>
          </w:p>
        </w:tc>
        <w:tc>
          <w:tcPr>
            <w:tcW w:w="959" w:type="dxa"/>
            <w:tcBorders>
              <w:top w:val="single" w:sz="4" w:space="0" w:color="auto"/>
              <w:left w:val="nil"/>
              <w:bottom w:val="single" w:sz="4" w:space="0" w:color="auto"/>
              <w:right w:val="single" w:sz="4" w:space="0" w:color="auto"/>
            </w:tcBorders>
            <w:shd w:val="clear" w:color="000000" w:fill="A5A5A5"/>
            <w:noWrap/>
            <w:vAlign w:val="bottom"/>
            <w:hideMark/>
          </w:tcPr>
          <w:p w14:paraId="008B054B" w14:textId="77777777" w:rsidR="00541693" w:rsidRPr="00541693" w:rsidRDefault="00541693" w:rsidP="00541693">
            <w:pPr>
              <w:jc w:val="center"/>
              <w:rPr>
                <w:rFonts w:ascii="Calibri" w:eastAsia="Times New Roman" w:hAnsi="Calibri" w:cs="Times New Roman"/>
                <w:color w:val="000000"/>
              </w:rPr>
            </w:pPr>
            <w:r w:rsidRPr="00541693">
              <w:rPr>
                <w:rFonts w:ascii="Calibri" w:eastAsia="Times New Roman" w:hAnsi="Calibri" w:cs="Times New Roman"/>
                <w:color w:val="000000"/>
              </w:rPr>
              <w:t>Foresight</w:t>
            </w:r>
          </w:p>
        </w:tc>
        <w:tc>
          <w:tcPr>
            <w:tcW w:w="1499" w:type="dxa"/>
            <w:tcBorders>
              <w:top w:val="single" w:sz="4" w:space="0" w:color="auto"/>
              <w:left w:val="nil"/>
              <w:bottom w:val="single" w:sz="4" w:space="0" w:color="auto"/>
              <w:right w:val="single" w:sz="4" w:space="0" w:color="auto"/>
            </w:tcBorders>
            <w:shd w:val="clear" w:color="000000" w:fill="A5A5A5"/>
            <w:vAlign w:val="bottom"/>
            <w:hideMark/>
          </w:tcPr>
          <w:p w14:paraId="7056CB76" w14:textId="77777777" w:rsidR="00541693" w:rsidRPr="00541693" w:rsidRDefault="00541693" w:rsidP="00541693">
            <w:pPr>
              <w:jc w:val="center"/>
              <w:rPr>
                <w:rFonts w:ascii="Calibri" w:eastAsia="Times New Roman" w:hAnsi="Calibri" w:cs="Times New Roman"/>
                <w:color w:val="000000"/>
              </w:rPr>
            </w:pPr>
            <w:r w:rsidRPr="00541693">
              <w:rPr>
                <w:rFonts w:ascii="Calibri" w:eastAsia="Times New Roman" w:hAnsi="Calibri" w:cs="Times New Roman"/>
                <w:color w:val="000000"/>
              </w:rPr>
              <w:t>Height of Collimation (m)</w:t>
            </w:r>
          </w:p>
        </w:tc>
        <w:tc>
          <w:tcPr>
            <w:tcW w:w="1512" w:type="dxa"/>
            <w:tcBorders>
              <w:top w:val="single" w:sz="4" w:space="0" w:color="auto"/>
              <w:left w:val="nil"/>
              <w:bottom w:val="single" w:sz="4" w:space="0" w:color="auto"/>
              <w:right w:val="single" w:sz="4" w:space="0" w:color="auto"/>
            </w:tcBorders>
            <w:shd w:val="clear" w:color="000000" w:fill="A5A5A5"/>
            <w:noWrap/>
            <w:vAlign w:val="bottom"/>
            <w:hideMark/>
          </w:tcPr>
          <w:p w14:paraId="4CC85711" w14:textId="77777777" w:rsidR="00541693" w:rsidRPr="00541693" w:rsidRDefault="00541693" w:rsidP="00541693">
            <w:pPr>
              <w:jc w:val="center"/>
              <w:rPr>
                <w:rFonts w:ascii="Calibri" w:eastAsia="Times New Roman" w:hAnsi="Calibri" w:cs="Times New Roman"/>
                <w:color w:val="000000"/>
              </w:rPr>
            </w:pPr>
            <w:r w:rsidRPr="00541693">
              <w:rPr>
                <w:rFonts w:ascii="Calibri" w:eastAsia="Times New Roman" w:hAnsi="Calibri" w:cs="Times New Roman"/>
                <w:color w:val="000000"/>
              </w:rPr>
              <w:t>Reduced Level (m)</w:t>
            </w:r>
          </w:p>
        </w:tc>
        <w:tc>
          <w:tcPr>
            <w:tcW w:w="1086" w:type="dxa"/>
            <w:tcBorders>
              <w:top w:val="single" w:sz="4" w:space="0" w:color="auto"/>
              <w:left w:val="nil"/>
              <w:bottom w:val="single" w:sz="4" w:space="0" w:color="auto"/>
              <w:right w:val="single" w:sz="4" w:space="0" w:color="auto"/>
            </w:tcBorders>
            <w:shd w:val="clear" w:color="000000" w:fill="A5A5A5"/>
            <w:noWrap/>
            <w:vAlign w:val="bottom"/>
            <w:hideMark/>
          </w:tcPr>
          <w:p w14:paraId="3CC10D74" w14:textId="77777777" w:rsidR="00541693" w:rsidRPr="00541693" w:rsidRDefault="00541693" w:rsidP="00541693">
            <w:pPr>
              <w:jc w:val="center"/>
              <w:rPr>
                <w:rFonts w:ascii="Calibri" w:eastAsia="Times New Roman" w:hAnsi="Calibri" w:cs="Times New Roman"/>
                <w:color w:val="000000"/>
              </w:rPr>
            </w:pPr>
            <w:r w:rsidRPr="00541693">
              <w:rPr>
                <w:rFonts w:ascii="Calibri" w:eastAsia="Times New Roman" w:hAnsi="Calibri" w:cs="Times New Roman"/>
                <w:color w:val="000000"/>
              </w:rPr>
              <w:t>Comments</w:t>
            </w:r>
          </w:p>
        </w:tc>
      </w:tr>
      <w:tr w:rsidR="00541693" w:rsidRPr="00541693" w14:paraId="141BE54C"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5EC2F6DD"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w:t>
            </w:r>
          </w:p>
        </w:tc>
        <w:tc>
          <w:tcPr>
            <w:tcW w:w="899" w:type="dxa"/>
            <w:tcBorders>
              <w:top w:val="nil"/>
              <w:left w:val="nil"/>
              <w:bottom w:val="single" w:sz="4" w:space="0" w:color="auto"/>
              <w:right w:val="single" w:sz="4" w:space="0" w:color="auto"/>
            </w:tcBorders>
            <w:shd w:val="clear" w:color="auto" w:fill="auto"/>
            <w:noWrap/>
            <w:vAlign w:val="bottom"/>
            <w:hideMark/>
          </w:tcPr>
          <w:p w14:paraId="78856256"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0</w:t>
            </w:r>
          </w:p>
        </w:tc>
        <w:tc>
          <w:tcPr>
            <w:tcW w:w="973" w:type="dxa"/>
            <w:tcBorders>
              <w:top w:val="nil"/>
              <w:left w:val="nil"/>
              <w:bottom w:val="single" w:sz="4" w:space="0" w:color="auto"/>
              <w:right w:val="single" w:sz="4" w:space="0" w:color="auto"/>
            </w:tcBorders>
            <w:shd w:val="clear" w:color="auto" w:fill="auto"/>
            <w:noWrap/>
            <w:vAlign w:val="bottom"/>
            <w:hideMark/>
          </w:tcPr>
          <w:p w14:paraId="301A6638"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1.685</w:t>
            </w:r>
          </w:p>
        </w:tc>
        <w:tc>
          <w:tcPr>
            <w:tcW w:w="1274" w:type="dxa"/>
            <w:tcBorders>
              <w:top w:val="nil"/>
              <w:left w:val="nil"/>
              <w:bottom w:val="single" w:sz="4" w:space="0" w:color="auto"/>
              <w:right w:val="single" w:sz="4" w:space="0" w:color="auto"/>
            </w:tcBorders>
            <w:shd w:val="clear" w:color="auto" w:fill="auto"/>
            <w:noWrap/>
            <w:vAlign w:val="bottom"/>
            <w:hideMark/>
          </w:tcPr>
          <w:p w14:paraId="7FD03840"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959" w:type="dxa"/>
            <w:tcBorders>
              <w:top w:val="nil"/>
              <w:left w:val="nil"/>
              <w:bottom w:val="single" w:sz="4" w:space="0" w:color="auto"/>
              <w:right w:val="single" w:sz="4" w:space="0" w:color="auto"/>
            </w:tcBorders>
            <w:shd w:val="clear" w:color="auto" w:fill="auto"/>
            <w:noWrap/>
            <w:vAlign w:val="bottom"/>
            <w:hideMark/>
          </w:tcPr>
          <w:p w14:paraId="720ADB25"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499" w:type="dxa"/>
            <w:tcBorders>
              <w:top w:val="nil"/>
              <w:left w:val="nil"/>
              <w:bottom w:val="single" w:sz="4" w:space="0" w:color="auto"/>
              <w:right w:val="single" w:sz="4" w:space="0" w:color="auto"/>
            </w:tcBorders>
            <w:shd w:val="clear" w:color="auto" w:fill="auto"/>
            <w:noWrap/>
            <w:vAlign w:val="bottom"/>
            <w:hideMark/>
          </w:tcPr>
          <w:p w14:paraId="258609DD"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609.685</w:t>
            </w:r>
          </w:p>
        </w:tc>
        <w:tc>
          <w:tcPr>
            <w:tcW w:w="1512" w:type="dxa"/>
            <w:tcBorders>
              <w:top w:val="nil"/>
              <w:left w:val="nil"/>
              <w:bottom w:val="single" w:sz="4" w:space="0" w:color="auto"/>
              <w:right w:val="single" w:sz="4" w:space="0" w:color="auto"/>
            </w:tcBorders>
            <w:shd w:val="clear" w:color="auto" w:fill="auto"/>
            <w:noWrap/>
            <w:vAlign w:val="bottom"/>
            <w:hideMark/>
          </w:tcPr>
          <w:p w14:paraId="22351AA9"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608</w:t>
            </w:r>
          </w:p>
        </w:tc>
        <w:tc>
          <w:tcPr>
            <w:tcW w:w="1086" w:type="dxa"/>
            <w:tcBorders>
              <w:top w:val="nil"/>
              <w:left w:val="nil"/>
              <w:bottom w:val="single" w:sz="4" w:space="0" w:color="auto"/>
              <w:right w:val="single" w:sz="4" w:space="0" w:color="auto"/>
            </w:tcBorders>
            <w:shd w:val="clear" w:color="auto" w:fill="auto"/>
            <w:noWrap/>
            <w:vAlign w:val="bottom"/>
            <w:hideMark/>
          </w:tcPr>
          <w:p w14:paraId="6A4C81C9"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BM</w:t>
            </w:r>
          </w:p>
        </w:tc>
      </w:tr>
      <w:tr w:rsidR="00541693" w:rsidRPr="00541693" w14:paraId="7302EB08"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0D384FF5"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2</w:t>
            </w:r>
          </w:p>
        </w:tc>
        <w:tc>
          <w:tcPr>
            <w:tcW w:w="899" w:type="dxa"/>
            <w:tcBorders>
              <w:top w:val="nil"/>
              <w:left w:val="nil"/>
              <w:bottom w:val="single" w:sz="4" w:space="0" w:color="auto"/>
              <w:right w:val="single" w:sz="4" w:space="0" w:color="auto"/>
            </w:tcBorders>
            <w:shd w:val="clear" w:color="auto" w:fill="auto"/>
            <w:noWrap/>
            <w:vAlign w:val="bottom"/>
            <w:hideMark/>
          </w:tcPr>
          <w:p w14:paraId="44601816"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20</w:t>
            </w:r>
          </w:p>
        </w:tc>
        <w:tc>
          <w:tcPr>
            <w:tcW w:w="973" w:type="dxa"/>
            <w:tcBorders>
              <w:top w:val="nil"/>
              <w:left w:val="nil"/>
              <w:bottom w:val="single" w:sz="4" w:space="0" w:color="auto"/>
              <w:right w:val="single" w:sz="4" w:space="0" w:color="auto"/>
            </w:tcBorders>
            <w:shd w:val="clear" w:color="auto" w:fill="auto"/>
            <w:noWrap/>
            <w:vAlign w:val="bottom"/>
            <w:hideMark/>
          </w:tcPr>
          <w:p w14:paraId="3588D2AB"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274" w:type="dxa"/>
            <w:tcBorders>
              <w:top w:val="nil"/>
              <w:left w:val="nil"/>
              <w:bottom w:val="single" w:sz="4" w:space="0" w:color="auto"/>
              <w:right w:val="single" w:sz="4" w:space="0" w:color="auto"/>
            </w:tcBorders>
            <w:shd w:val="clear" w:color="auto" w:fill="auto"/>
            <w:noWrap/>
            <w:vAlign w:val="bottom"/>
            <w:hideMark/>
          </w:tcPr>
          <w:p w14:paraId="5D06B952"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1.489</w:t>
            </w:r>
          </w:p>
        </w:tc>
        <w:tc>
          <w:tcPr>
            <w:tcW w:w="959" w:type="dxa"/>
            <w:tcBorders>
              <w:top w:val="nil"/>
              <w:left w:val="nil"/>
              <w:bottom w:val="single" w:sz="4" w:space="0" w:color="auto"/>
              <w:right w:val="single" w:sz="4" w:space="0" w:color="auto"/>
            </w:tcBorders>
            <w:shd w:val="clear" w:color="auto" w:fill="auto"/>
            <w:noWrap/>
            <w:vAlign w:val="bottom"/>
            <w:hideMark/>
          </w:tcPr>
          <w:p w14:paraId="66005867"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499" w:type="dxa"/>
            <w:tcBorders>
              <w:top w:val="nil"/>
              <w:left w:val="nil"/>
              <w:bottom w:val="single" w:sz="4" w:space="0" w:color="auto"/>
              <w:right w:val="single" w:sz="4" w:space="0" w:color="auto"/>
            </w:tcBorders>
            <w:shd w:val="clear" w:color="auto" w:fill="auto"/>
            <w:noWrap/>
            <w:vAlign w:val="bottom"/>
            <w:hideMark/>
          </w:tcPr>
          <w:p w14:paraId="364C4A8D"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512" w:type="dxa"/>
            <w:tcBorders>
              <w:top w:val="nil"/>
              <w:left w:val="nil"/>
              <w:bottom w:val="single" w:sz="4" w:space="0" w:color="auto"/>
              <w:right w:val="single" w:sz="4" w:space="0" w:color="auto"/>
            </w:tcBorders>
            <w:shd w:val="clear" w:color="auto" w:fill="auto"/>
            <w:noWrap/>
            <w:vAlign w:val="bottom"/>
            <w:hideMark/>
          </w:tcPr>
          <w:p w14:paraId="27D4C29D"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608.196</w:t>
            </w:r>
          </w:p>
        </w:tc>
        <w:tc>
          <w:tcPr>
            <w:tcW w:w="1086" w:type="dxa"/>
            <w:tcBorders>
              <w:top w:val="nil"/>
              <w:left w:val="nil"/>
              <w:bottom w:val="single" w:sz="4" w:space="0" w:color="auto"/>
              <w:right w:val="single" w:sz="4" w:space="0" w:color="auto"/>
            </w:tcBorders>
            <w:shd w:val="clear" w:color="auto" w:fill="auto"/>
            <w:noWrap/>
            <w:vAlign w:val="bottom"/>
            <w:hideMark/>
          </w:tcPr>
          <w:p w14:paraId="283ACE23"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r>
      <w:tr w:rsidR="00541693" w:rsidRPr="00541693" w14:paraId="12804298"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51FF7556"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3</w:t>
            </w:r>
          </w:p>
        </w:tc>
        <w:tc>
          <w:tcPr>
            <w:tcW w:w="899" w:type="dxa"/>
            <w:tcBorders>
              <w:top w:val="nil"/>
              <w:left w:val="nil"/>
              <w:bottom w:val="single" w:sz="4" w:space="0" w:color="auto"/>
              <w:right w:val="single" w:sz="4" w:space="0" w:color="auto"/>
            </w:tcBorders>
            <w:shd w:val="clear" w:color="auto" w:fill="auto"/>
            <w:noWrap/>
            <w:vAlign w:val="bottom"/>
            <w:hideMark/>
          </w:tcPr>
          <w:p w14:paraId="50453F94"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40</w:t>
            </w:r>
          </w:p>
        </w:tc>
        <w:tc>
          <w:tcPr>
            <w:tcW w:w="973" w:type="dxa"/>
            <w:tcBorders>
              <w:top w:val="nil"/>
              <w:left w:val="nil"/>
              <w:bottom w:val="single" w:sz="4" w:space="0" w:color="auto"/>
              <w:right w:val="single" w:sz="4" w:space="0" w:color="auto"/>
            </w:tcBorders>
            <w:shd w:val="clear" w:color="auto" w:fill="auto"/>
            <w:noWrap/>
            <w:vAlign w:val="bottom"/>
            <w:hideMark/>
          </w:tcPr>
          <w:p w14:paraId="0BA4FAB8"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274" w:type="dxa"/>
            <w:tcBorders>
              <w:top w:val="nil"/>
              <w:left w:val="nil"/>
              <w:bottom w:val="single" w:sz="4" w:space="0" w:color="auto"/>
              <w:right w:val="single" w:sz="4" w:space="0" w:color="auto"/>
            </w:tcBorders>
            <w:shd w:val="clear" w:color="auto" w:fill="auto"/>
            <w:noWrap/>
            <w:vAlign w:val="bottom"/>
            <w:hideMark/>
          </w:tcPr>
          <w:p w14:paraId="5333122D"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1.489</w:t>
            </w:r>
          </w:p>
        </w:tc>
        <w:tc>
          <w:tcPr>
            <w:tcW w:w="959" w:type="dxa"/>
            <w:tcBorders>
              <w:top w:val="nil"/>
              <w:left w:val="nil"/>
              <w:bottom w:val="single" w:sz="4" w:space="0" w:color="auto"/>
              <w:right w:val="single" w:sz="4" w:space="0" w:color="auto"/>
            </w:tcBorders>
            <w:shd w:val="clear" w:color="auto" w:fill="auto"/>
            <w:noWrap/>
            <w:vAlign w:val="bottom"/>
            <w:hideMark/>
          </w:tcPr>
          <w:p w14:paraId="694D1E10"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499" w:type="dxa"/>
            <w:tcBorders>
              <w:top w:val="nil"/>
              <w:left w:val="nil"/>
              <w:bottom w:val="single" w:sz="4" w:space="0" w:color="auto"/>
              <w:right w:val="single" w:sz="4" w:space="0" w:color="auto"/>
            </w:tcBorders>
            <w:shd w:val="clear" w:color="auto" w:fill="auto"/>
            <w:noWrap/>
            <w:vAlign w:val="bottom"/>
            <w:hideMark/>
          </w:tcPr>
          <w:p w14:paraId="4E874439"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512" w:type="dxa"/>
            <w:tcBorders>
              <w:top w:val="nil"/>
              <w:left w:val="nil"/>
              <w:bottom w:val="single" w:sz="4" w:space="0" w:color="auto"/>
              <w:right w:val="single" w:sz="4" w:space="0" w:color="auto"/>
            </w:tcBorders>
            <w:shd w:val="clear" w:color="auto" w:fill="auto"/>
            <w:noWrap/>
            <w:vAlign w:val="bottom"/>
            <w:hideMark/>
          </w:tcPr>
          <w:p w14:paraId="36511493"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608.196</w:t>
            </w:r>
          </w:p>
        </w:tc>
        <w:tc>
          <w:tcPr>
            <w:tcW w:w="1086" w:type="dxa"/>
            <w:tcBorders>
              <w:top w:val="nil"/>
              <w:left w:val="nil"/>
              <w:bottom w:val="single" w:sz="4" w:space="0" w:color="auto"/>
              <w:right w:val="single" w:sz="4" w:space="0" w:color="auto"/>
            </w:tcBorders>
            <w:shd w:val="clear" w:color="auto" w:fill="auto"/>
            <w:noWrap/>
            <w:vAlign w:val="bottom"/>
            <w:hideMark/>
          </w:tcPr>
          <w:p w14:paraId="5F8F2B62"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r>
      <w:tr w:rsidR="00541693" w:rsidRPr="00541693" w14:paraId="4885A16C"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5D877B96"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4</w:t>
            </w:r>
          </w:p>
        </w:tc>
        <w:tc>
          <w:tcPr>
            <w:tcW w:w="899" w:type="dxa"/>
            <w:tcBorders>
              <w:top w:val="nil"/>
              <w:left w:val="nil"/>
              <w:bottom w:val="single" w:sz="4" w:space="0" w:color="auto"/>
              <w:right w:val="single" w:sz="4" w:space="0" w:color="auto"/>
            </w:tcBorders>
            <w:shd w:val="clear" w:color="auto" w:fill="auto"/>
            <w:noWrap/>
            <w:vAlign w:val="bottom"/>
            <w:hideMark/>
          </w:tcPr>
          <w:p w14:paraId="319D1670"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w:t>
            </w:r>
          </w:p>
        </w:tc>
        <w:tc>
          <w:tcPr>
            <w:tcW w:w="973" w:type="dxa"/>
            <w:tcBorders>
              <w:top w:val="nil"/>
              <w:left w:val="nil"/>
              <w:bottom w:val="single" w:sz="4" w:space="0" w:color="auto"/>
              <w:right w:val="single" w:sz="4" w:space="0" w:color="auto"/>
            </w:tcBorders>
            <w:shd w:val="clear" w:color="auto" w:fill="auto"/>
            <w:noWrap/>
            <w:vAlign w:val="bottom"/>
            <w:hideMark/>
          </w:tcPr>
          <w:p w14:paraId="7272A492"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274" w:type="dxa"/>
            <w:tcBorders>
              <w:top w:val="nil"/>
              <w:left w:val="nil"/>
              <w:bottom w:val="single" w:sz="4" w:space="0" w:color="auto"/>
              <w:right w:val="single" w:sz="4" w:space="0" w:color="auto"/>
            </w:tcBorders>
            <w:shd w:val="clear" w:color="auto" w:fill="auto"/>
            <w:noWrap/>
            <w:vAlign w:val="bottom"/>
            <w:hideMark/>
          </w:tcPr>
          <w:p w14:paraId="332065BB"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1.478</w:t>
            </w:r>
          </w:p>
        </w:tc>
        <w:tc>
          <w:tcPr>
            <w:tcW w:w="959" w:type="dxa"/>
            <w:tcBorders>
              <w:top w:val="nil"/>
              <w:left w:val="nil"/>
              <w:bottom w:val="single" w:sz="4" w:space="0" w:color="auto"/>
              <w:right w:val="single" w:sz="4" w:space="0" w:color="auto"/>
            </w:tcBorders>
            <w:shd w:val="clear" w:color="auto" w:fill="auto"/>
            <w:noWrap/>
            <w:vAlign w:val="bottom"/>
            <w:hideMark/>
          </w:tcPr>
          <w:p w14:paraId="7CEB97F6"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499" w:type="dxa"/>
            <w:tcBorders>
              <w:top w:val="nil"/>
              <w:left w:val="nil"/>
              <w:bottom w:val="single" w:sz="4" w:space="0" w:color="auto"/>
              <w:right w:val="single" w:sz="4" w:space="0" w:color="auto"/>
            </w:tcBorders>
            <w:shd w:val="clear" w:color="auto" w:fill="auto"/>
            <w:noWrap/>
            <w:vAlign w:val="bottom"/>
            <w:hideMark/>
          </w:tcPr>
          <w:p w14:paraId="7531C12F"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512" w:type="dxa"/>
            <w:tcBorders>
              <w:top w:val="nil"/>
              <w:left w:val="nil"/>
              <w:bottom w:val="single" w:sz="4" w:space="0" w:color="auto"/>
              <w:right w:val="single" w:sz="4" w:space="0" w:color="auto"/>
            </w:tcBorders>
            <w:shd w:val="clear" w:color="auto" w:fill="auto"/>
            <w:noWrap/>
            <w:vAlign w:val="bottom"/>
            <w:hideMark/>
          </w:tcPr>
          <w:p w14:paraId="10CD1BFE"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608.207</w:t>
            </w:r>
          </w:p>
        </w:tc>
        <w:tc>
          <w:tcPr>
            <w:tcW w:w="1086" w:type="dxa"/>
            <w:tcBorders>
              <w:top w:val="nil"/>
              <w:left w:val="nil"/>
              <w:bottom w:val="single" w:sz="4" w:space="0" w:color="auto"/>
              <w:right w:val="single" w:sz="4" w:space="0" w:color="auto"/>
            </w:tcBorders>
            <w:shd w:val="clear" w:color="auto" w:fill="auto"/>
            <w:noWrap/>
            <w:vAlign w:val="bottom"/>
            <w:hideMark/>
          </w:tcPr>
          <w:p w14:paraId="27B792C0"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r>
      <w:tr w:rsidR="00541693" w:rsidRPr="00541693" w14:paraId="068008CB"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498E85A0"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5</w:t>
            </w:r>
          </w:p>
        </w:tc>
        <w:tc>
          <w:tcPr>
            <w:tcW w:w="899" w:type="dxa"/>
            <w:tcBorders>
              <w:top w:val="nil"/>
              <w:left w:val="nil"/>
              <w:bottom w:val="single" w:sz="4" w:space="0" w:color="auto"/>
              <w:right w:val="single" w:sz="4" w:space="0" w:color="auto"/>
            </w:tcBorders>
            <w:shd w:val="clear" w:color="auto" w:fill="auto"/>
            <w:noWrap/>
            <w:vAlign w:val="bottom"/>
            <w:hideMark/>
          </w:tcPr>
          <w:p w14:paraId="7BA91959"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80</w:t>
            </w:r>
          </w:p>
        </w:tc>
        <w:tc>
          <w:tcPr>
            <w:tcW w:w="973" w:type="dxa"/>
            <w:tcBorders>
              <w:top w:val="nil"/>
              <w:left w:val="nil"/>
              <w:bottom w:val="single" w:sz="4" w:space="0" w:color="auto"/>
              <w:right w:val="single" w:sz="4" w:space="0" w:color="auto"/>
            </w:tcBorders>
            <w:shd w:val="clear" w:color="auto" w:fill="auto"/>
            <w:noWrap/>
            <w:vAlign w:val="bottom"/>
            <w:hideMark/>
          </w:tcPr>
          <w:p w14:paraId="213E5D73"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1.49</w:t>
            </w:r>
          </w:p>
        </w:tc>
        <w:tc>
          <w:tcPr>
            <w:tcW w:w="1274" w:type="dxa"/>
            <w:tcBorders>
              <w:top w:val="nil"/>
              <w:left w:val="nil"/>
              <w:bottom w:val="single" w:sz="4" w:space="0" w:color="auto"/>
              <w:right w:val="single" w:sz="4" w:space="0" w:color="auto"/>
            </w:tcBorders>
            <w:shd w:val="clear" w:color="auto" w:fill="auto"/>
            <w:noWrap/>
            <w:vAlign w:val="bottom"/>
            <w:hideMark/>
          </w:tcPr>
          <w:p w14:paraId="7093D0D4"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959" w:type="dxa"/>
            <w:tcBorders>
              <w:top w:val="nil"/>
              <w:left w:val="nil"/>
              <w:bottom w:val="single" w:sz="4" w:space="0" w:color="auto"/>
              <w:right w:val="single" w:sz="4" w:space="0" w:color="auto"/>
            </w:tcBorders>
            <w:shd w:val="clear" w:color="auto" w:fill="auto"/>
            <w:noWrap/>
            <w:vAlign w:val="bottom"/>
            <w:hideMark/>
          </w:tcPr>
          <w:p w14:paraId="71BF3CDD"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1.48</w:t>
            </w:r>
          </w:p>
        </w:tc>
        <w:tc>
          <w:tcPr>
            <w:tcW w:w="1499" w:type="dxa"/>
            <w:tcBorders>
              <w:top w:val="nil"/>
              <w:left w:val="nil"/>
              <w:bottom w:val="single" w:sz="4" w:space="0" w:color="auto"/>
              <w:right w:val="single" w:sz="4" w:space="0" w:color="auto"/>
            </w:tcBorders>
            <w:shd w:val="clear" w:color="auto" w:fill="auto"/>
            <w:noWrap/>
            <w:vAlign w:val="bottom"/>
            <w:hideMark/>
          </w:tcPr>
          <w:p w14:paraId="508EE132"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609.695</w:t>
            </w:r>
          </w:p>
        </w:tc>
        <w:tc>
          <w:tcPr>
            <w:tcW w:w="1512" w:type="dxa"/>
            <w:tcBorders>
              <w:top w:val="nil"/>
              <w:left w:val="nil"/>
              <w:bottom w:val="single" w:sz="4" w:space="0" w:color="auto"/>
              <w:right w:val="single" w:sz="4" w:space="0" w:color="auto"/>
            </w:tcBorders>
            <w:shd w:val="clear" w:color="auto" w:fill="auto"/>
            <w:noWrap/>
            <w:vAlign w:val="bottom"/>
            <w:hideMark/>
          </w:tcPr>
          <w:p w14:paraId="14621F32"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608.205</w:t>
            </w:r>
          </w:p>
        </w:tc>
        <w:tc>
          <w:tcPr>
            <w:tcW w:w="1086" w:type="dxa"/>
            <w:tcBorders>
              <w:top w:val="nil"/>
              <w:left w:val="nil"/>
              <w:bottom w:val="single" w:sz="4" w:space="0" w:color="auto"/>
              <w:right w:val="single" w:sz="4" w:space="0" w:color="auto"/>
            </w:tcBorders>
            <w:shd w:val="clear" w:color="auto" w:fill="auto"/>
            <w:noWrap/>
            <w:vAlign w:val="bottom"/>
            <w:hideMark/>
          </w:tcPr>
          <w:p w14:paraId="13538773"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CP1</w:t>
            </w:r>
          </w:p>
        </w:tc>
      </w:tr>
      <w:tr w:rsidR="00541693" w:rsidRPr="00541693" w14:paraId="3861B61C"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78DE0831"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w:t>
            </w:r>
          </w:p>
        </w:tc>
        <w:tc>
          <w:tcPr>
            <w:tcW w:w="899" w:type="dxa"/>
            <w:tcBorders>
              <w:top w:val="nil"/>
              <w:left w:val="nil"/>
              <w:bottom w:val="single" w:sz="4" w:space="0" w:color="auto"/>
              <w:right w:val="single" w:sz="4" w:space="0" w:color="auto"/>
            </w:tcBorders>
            <w:shd w:val="clear" w:color="auto" w:fill="auto"/>
            <w:noWrap/>
            <w:vAlign w:val="bottom"/>
            <w:hideMark/>
          </w:tcPr>
          <w:p w14:paraId="78ED45B2"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100</w:t>
            </w:r>
          </w:p>
        </w:tc>
        <w:tc>
          <w:tcPr>
            <w:tcW w:w="973" w:type="dxa"/>
            <w:tcBorders>
              <w:top w:val="nil"/>
              <w:left w:val="nil"/>
              <w:bottom w:val="single" w:sz="4" w:space="0" w:color="auto"/>
              <w:right w:val="single" w:sz="4" w:space="0" w:color="auto"/>
            </w:tcBorders>
            <w:shd w:val="clear" w:color="auto" w:fill="auto"/>
            <w:noWrap/>
            <w:vAlign w:val="bottom"/>
            <w:hideMark/>
          </w:tcPr>
          <w:p w14:paraId="4197AE48"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274" w:type="dxa"/>
            <w:tcBorders>
              <w:top w:val="nil"/>
              <w:left w:val="nil"/>
              <w:bottom w:val="single" w:sz="4" w:space="0" w:color="auto"/>
              <w:right w:val="single" w:sz="4" w:space="0" w:color="auto"/>
            </w:tcBorders>
            <w:shd w:val="clear" w:color="auto" w:fill="auto"/>
            <w:noWrap/>
            <w:vAlign w:val="bottom"/>
            <w:hideMark/>
          </w:tcPr>
          <w:p w14:paraId="7305DA4B"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1.569</w:t>
            </w:r>
          </w:p>
        </w:tc>
        <w:tc>
          <w:tcPr>
            <w:tcW w:w="959" w:type="dxa"/>
            <w:tcBorders>
              <w:top w:val="nil"/>
              <w:left w:val="nil"/>
              <w:bottom w:val="single" w:sz="4" w:space="0" w:color="auto"/>
              <w:right w:val="single" w:sz="4" w:space="0" w:color="auto"/>
            </w:tcBorders>
            <w:shd w:val="clear" w:color="auto" w:fill="auto"/>
            <w:noWrap/>
            <w:vAlign w:val="bottom"/>
            <w:hideMark/>
          </w:tcPr>
          <w:p w14:paraId="42945CCB"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499" w:type="dxa"/>
            <w:tcBorders>
              <w:top w:val="nil"/>
              <w:left w:val="nil"/>
              <w:bottom w:val="single" w:sz="4" w:space="0" w:color="auto"/>
              <w:right w:val="single" w:sz="4" w:space="0" w:color="auto"/>
            </w:tcBorders>
            <w:shd w:val="clear" w:color="auto" w:fill="auto"/>
            <w:noWrap/>
            <w:vAlign w:val="bottom"/>
            <w:hideMark/>
          </w:tcPr>
          <w:p w14:paraId="50B8A0CD"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512" w:type="dxa"/>
            <w:tcBorders>
              <w:top w:val="nil"/>
              <w:left w:val="nil"/>
              <w:bottom w:val="single" w:sz="4" w:space="0" w:color="auto"/>
              <w:right w:val="single" w:sz="4" w:space="0" w:color="auto"/>
            </w:tcBorders>
            <w:shd w:val="clear" w:color="auto" w:fill="auto"/>
            <w:noWrap/>
            <w:vAlign w:val="bottom"/>
            <w:hideMark/>
          </w:tcPr>
          <w:p w14:paraId="55FDB622"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608.126</w:t>
            </w:r>
          </w:p>
        </w:tc>
        <w:tc>
          <w:tcPr>
            <w:tcW w:w="1086" w:type="dxa"/>
            <w:tcBorders>
              <w:top w:val="nil"/>
              <w:left w:val="nil"/>
              <w:bottom w:val="single" w:sz="4" w:space="0" w:color="auto"/>
              <w:right w:val="single" w:sz="4" w:space="0" w:color="auto"/>
            </w:tcBorders>
            <w:shd w:val="clear" w:color="auto" w:fill="auto"/>
            <w:noWrap/>
            <w:vAlign w:val="bottom"/>
            <w:hideMark/>
          </w:tcPr>
          <w:p w14:paraId="01411225"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r>
      <w:tr w:rsidR="00541693" w:rsidRPr="00541693" w14:paraId="5CCFD1C3"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17943182"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7</w:t>
            </w:r>
          </w:p>
        </w:tc>
        <w:tc>
          <w:tcPr>
            <w:tcW w:w="899" w:type="dxa"/>
            <w:tcBorders>
              <w:top w:val="nil"/>
              <w:left w:val="nil"/>
              <w:bottom w:val="single" w:sz="4" w:space="0" w:color="auto"/>
              <w:right w:val="single" w:sz="4" w:space="0" w:color="auto"/>
            </w:tcBorders>
            <w:shd w:val="clear" w:color="auto" w:fill="auto"/>
            <w:noWrap/>
            <w:vAlign w:val="bottom"/>
            <w:hideMark/>
          </w:tcPr>
          <w:p w14:paraId="2B3C054B"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120</w:t>
            </w:r>
          </w:p>
        </w:tc>
        <w:tc>
          <w:tcPr>
            <w:tcW w:w="973" w:type="dxa"/>
            <w:tcBorders>
              <w:top w:val="nil"/>
              <w:left w:val="nil"/>
              <w:bottom w:val="single" w:sz="4" w:space="0" w:color="auto"/>
              <w:right w:val="single" w:sz="4" w:space="0" w:color="auto"/>
            </w:tcBorders>
            <w:shd w:val="clear" w:color="auto" w:fill="auto"/>
            <w:noWrap/>
            <w:vAlign w:val="bottom"/>
            <w:hideMark/>
          </w:tcPr>
          <w:p w14:paraId="38A3E982"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274" w:type="dxa"/>
            <w:tcBorders>
              <w:top w:val="nil"/>
              <w:left w:val="nil"/>
              <w:bottom w:val="single" w:sz="4" w:space="0" w:color="auto"/>
              <w:right w:val="single" w:sz="4" w:space="0" w:color="auto"/>
            </w:tcBorders>
            <w:shd w:val="clear" w:color="auto" w:fill="auto"/>
            <w:noWrap/>
            <w:vAlign w:val="bottom"/>
            <w:hideMark/>
          </w:tcPr>
          <w:p w14:paraId="03420336"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1.71</w:t>
            </w:r>
          </w:p>
        </w:tc>
        <w:tc>
          <w:tcPr>
            <w:tcW w:w="959" w:type="dxa"/>
            <w:tcBorders>
              <w:top w:val="nil"/>
              <w:left w:val="nil"/>
              <w:bottom w:val="single" w:sz="4" w:space="0" w:color="auto"/>
              <w:right w:val="single" w:sz="4" w:space="0" w:color="auto"/>
            </w:tcBorders>
            <w:shd w:val="clear" w:color="auto" w:fill="auto"/>
            <w:noWrap/>
            <w:vAlign w:val="bottom"/>
            <w:hideMark/>
          </w:tcPr>
          <w:p w14:paraId="1681E013"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499" w:type="dxa"/>
            <w:tcBorders>
              <w:top w:val="nil"/>
              <w:left w:val="nil"/>
              <w:bottom w:val="single" w:sz="4" w:space="0" w:color="auto"/>
              <w:right w:val="single" w:sz="4" w:space="0" w:color="auto"/>
            </w:tcBorders>
            <w:shd w:val="clear" w:color="auto" w:fill="auto"/>
            <w:noWrap/>
            <w:vAlign w:val="bottom"/>
            <w:hideMark/>
          </w:tcPr>
          <w:p w14:paraId="0F7DE7E3"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512" w:type="dxa"/>
            <w:tcBorders>
              <w:top w:val="nil"/>
              <w:left w:val="nil"/>
              <w:bottom w:val="single" w:sz="4" w:space="0" w:color="auto"/>
              <w:right w:val="single" w:sz="4" w:space="0" w:color="auto"/>
            </w:tcBorders>
            <w:shd w:val="clear" w:color="auto" w:fill="auto"/>
            <w:noWrap/>
            <w:vAlign w:val="bottom"/>
            <w:hideMark/>
          </w:tcPr>
          <w:p w14:paraId="6C35B5AC"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607.985</w:t>
            </w:r>
          </w:p>
        </w:tc>
        <w:tc>
          <w:tcPr>
            <w:tcW w:w="1086" w:type="dxa"/>
            <w:tcBorders>
              <w:top w:val="nil"/>
              <w:left w:val="nil"/>
              <w:bottom w:val="single" w:sz="4" w:space="0" w:color="auto"/>
              <w:right w:val="single" w:sz="4" w:space="0" w:color="auto"/>
            </w:tcBorders>
            <w:shd w:val="clear" w:color="auto" w:fill="auto"/>
            <w:noWrap/>
            <w:vAlign w:val="bottom"/>
            <w:hideMark/>
          </w:tcPr>
          <w:p w14:paraId="638768E4"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r>
      <w:tr w:rsidR="00541693" w:rsidRPr="00541693" w14:paraId="46161C80"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2BAF0500"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8</w:t>
            </w:r>
          </w:p>
        </w:tc>
        <w:tc>
          <w:tcPr>
            <w:tcW w:w="899" w:type="dxa"/>
            <w:tcBorders>
              <w:top w:val="nil"/>
              <w:left w:val="nil"/>
              <w:bottom w:val="single" w:sz="4" w:space="0" w:color="auto"/>
              <w:right w:val="single" w:sz="4" w:space="0" w:color="auto"/>
            </w:tcBorders>
            <w:shd w:val="clear" w:color="auto" w:fill="auto"/>
            <w:noWrap/>
            <w:vAlign w:val="bottom"/>
            <w:hideMark/>
          </w:tcPr>
          <w:p w14:paraId="745F9EB3"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140</w:t>
            </w:r>
          </w:p>
        </w:tc>
        <w:tc>
          <w:tcPr>
            <w:tcW w:w="973" w:type="dxa"/>
            <w:tcBorders>
              <w:top w:val="nil"/>
              <w:left w:val="nil"/>
              <w:bottom w:val="single" w:sz="4" w:space="0" w:color="auto"/>
              <w:right w:val="single" w:sz="4" w:space="0" w:color="auto"/>
            </w:tcBorders>
            <w:shd w:val="clear" w:color="auto" w:fill="auto"/>
            <w:noWrap/>
            <w:vAlign w:val="bottom"/>
            <w:hideMark/>
          </w:tcPr>
          <w:p w14:paraId="135820BB"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274" w:type="dxa"/>
            <w:tcBorders>
              <w:top w:val="nil"/>
              <w:left w:val="nil"/>
              <w:bottom w:val="single" w:sz="4" w:space="0" w:color="auto"/>
              <w:right w:val="single" w:sz="4" w:space="0" w:color="auto"/>
            </w:tcBorders>
            <w:shd w:val="clear" w:color="auto" w:fill="auto"/>
            <w:noWrap/>
            <w:vAlign w:val="bottom"/>
            <w:hideMark/>
          </w:tcPr>
          <w:p w14:paraId="36EC6865"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1.565</w:t>
            </w:r>
          </w:p>
        </w:tc>
        <w:tc>
          <w:tcPr>
            <w:tcW w:w="959" w:type="dxa"/>
            <w:tcBorders>
              <w:top w:val="nil"/>
              <w:left w:val="nil"/>
              <w:bottom w:val="single" w:sz="4" w:space="0" w:color="auto"/>
              <w:right w:val="single" w:sz="4" w:space="0" w:color="auto"/>
            </w:tcBorders>
            <w:shd w:val="clear" w:color="auto" w:fill="auto"/>
            <w:noWrap/>
            <w:vAlign w:val="bottom"/>
            <w:hideMark/>
          </w:tcPr>
          <w:p w14:paraId="266DC8F4"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499" w:type="dxa"/>
            <w:tcBorders>
              <w:top w:val="nil"/>
              <w:left w:val="nil"/>
              <w:bottom w:val="single" w:sz="4" w:space="0" w:color="auto"/>
              <w:right w:val="single" w:sz="4" w:space="0" w:color="auto"/>
            </w:tcBorders>
            <w:shd w:val="clear" w:color="auto" w:fill="auto"/>
            <w:noWrap/>
            <w:vAlign w:val="bottom"/>
            <w:hideMark/>
          </w:tcPr>
          <w:p w14:paraId="5CC2FF72"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512" w:type="dxa"/>
            <w:tcBorders>
              <w:top w:val="nil"/>
              <w:left w:val="nil"/>
              <w:bottom w:val="single" w:sz="4" w:space="0" w:color="auto"/>
              <w:right w:val="single" w:sz="4" w:space="0" w:color="auto"/>
            </w:tcBorders>
            <w:shd w:val="clear" w:color="auto" w:fill="auto"/>
            <w:noWrap/>
            <w:vAlign w:val="bottom"/>
            <w:hideMark/>
          </w:tcPr>
          <w:p w14:paraId="3FCEAB34"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608.13</w:t>
            </w:r>
          </w:p>
        </w:tc>
        <w:tc>
          <w:tcPr>
            <w:tcW w:w="1086" w:type="dxa"/>
            <w:tcBorders>
              <w:top w:val="nil"/>
              <w:left w:val="nil"/>
              <w:bottom w:val="single" w:sz="4" w:space="0" w:color="auto"/>
              <w:right w:val="single" w:sz="4" w:space="0" w:color="auto"/>
            </w:tcBorders>
            <w:shd w:val="clear" w:color="auto" w:fill="auto"/>
            <w:noWrap/>
            <w:vAlign w:val="bottom"/>
            <w:hideMark/>
          </w:tcPr>
          <w:p w14:paraId="768ACE37"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r>
      <w:tr w:rsidR="00541693" w:rsidRPr="00541693" w14:paraId="0094CEE7"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5950328A"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9</w:t>
            </w:r>
          </w:p>
        </w:tc>
        <w:tc>
          <w:tcPr>
            <w:tcW w:w="899" w:type="dxa"/>
            <w:tcBorders>
              <w:top w:val="nil"/>
              <w:left w:val="nil"/>
              <w:bottom w:val="single" w:sz="4" w:space="0" w:color="auto"/>
              <w:right w:val="single" w:sz="4" w:space="0" w:color="auto"/>
            </w:tcBorders>
            <w:shd w:val="clear" w:color="auto" w:fill="auto"/>
            <w:noWrap/>
            <w:vAlign w:val="bottom"/>
            <w:hideMark/>
          </w:tcPr>
          <w:p w14:paraId="74AFC261"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160</w:t>
            </w:r>
          </w:p>
        </w:tc>
        <w:tc>
          <w:tcPr>
            <w:tcW w:w="973" w:type="dxa"/>
            <w:tcBorders>
              <w:top w:val="nil"/>
              <w:left w:val="nil"/>
              <w:bottom w:val="single" w:sz="4" w:space="0" w:color="auto"/>
              <w:right w:val="single" w:sz="4" w:space="0" w:color="auto"/>
            </w:tcBorders>
            <w:shd w:val="clear" w:color="auto" w:fill="auto"/>
            <w:noWrap/>
            <w:vAlign w:val="bottom"/>
            <w:hideMark/>
          </w:tcPr>
          <w:p w14:paraId="15C0F2CF"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1.505</w:t>
            </w:r>
          </w:p>
        </w:tc>
        <w:tc>
          <w:tcPr>
            <w:tcW w:w="1274" w:type="dxa"/>
            <w:tcBorders>
              <w:top w:val="nil"/>
              <w:left w:val="nil"/>
              <w:bottom w:val="single" w:sz="4" w:space="0" w:color="auto"/>
              <w:right w:val="single" w:sz="4" w:space="0" w:color="auto"/>
            </w:tcBorders>
            <w:shd w:val="clear" w:color="auto" w:fill="auto"/>
            <w:noWrap/>
            <w:vAlign w:val="bottom"/>
            <w:hideMark/>
          </w:tcPr>
          <w:p w14:paraId="262FB483"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959" w:type="dxa"/>
            <w:tcBorders>
              <w:top w:val="nil"/>
              <w:left w:val="nil"/>
              <w:bottom w:val="single" w:sz="4" w:space="0" w:color="auto"/>
              <w:right w:val="single" w:sz="4" w:space="0" w:color="auto"/>
            </w:tcBorders>
            <w:shd w:val="clear" w:color="auto" w:fill="auto"/>
            <w:noWrap/>
            <w:vAlign w:val="bottom"/>
            <w:hideMark/>
          </w:tcPr>
          <w:p w14:paraId="0F2CB9BE"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1.481</w:t>
            </w:r>
          </w:p>
        </w:tc>
        <w:tc>
          <w:tcPr>
            <w:tcW w:w="1499" w:type="dxa"/>
            <w:tcBorders>
              <w:top w:val="nil"/>
              <w:left w:val="nil"/>
              <w:bottom w:val="single" w:sz="4" w:space="0" w:color="auto"/>
              <w:right w:val="single" w:sz="4" w:space="0" w:color="auto"/>
            </w:tcBorders>
            <w:shd w:val="clear" w:color="auto" w:fill="auto"/>
            <w:noWrap/>
            <w:vAlign w:val="bottom"/>
            <w:hideMark/>
          </w:tcPr>
          <w:p w14:paraId="41DE71AF"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609.719</w:t>
            </w:r>
          </w:p>
        </w:tc>
        <w:tc>
          <w:tcPr>
            <w:tcW w:w="1512" w:type="dxa"/>
            <w:tcBorders>
              <w:top w:val="nil"/>
              <w:left w:val="nil"/>
              <w:bottom w:val="single" w:sz="4" w:space="0" w:color="auto"/>
              <w:right w:val="single" w:sz="4" w:space="0" w:color="auto"/>
            </w:tcBorders>
            <w:shd w:val="clear" w:color="auto" w:fill="auto"/>
            <w:noWrap/>
            <w:vAlign w:val="bottom"/>
            <w:hideMark/>
          </w:tcPr>
          <w:p w14:paraId="0DBC213E"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608.214</w:t>
            </w:r>
          </w:p>
        </w:tc>
        <w:tc>
          <w:tcPr>
            <w:tcW w:w="1086" w:type="dxa"/>
            <w:tcBorders>
              <w:top w:val="nil"/>
              <w:left w:val="nil"/>
              <w:bottom w:val="single" w:sz="4" w:space="0" w:color="auto"/>
              <w:right w:val="single" w:sz="4" w:space="0" w:color="auto"/>
            </w:tcBorders>
            <w:shd w:val="clear" w:color="auto" w:fill="auto"/>
            <w:noWrap/>
            <w:vAlign w:val="bottom"/>
            <w:hideMark/>
          </w:tcPr>
          <w:p w14:paraId="0553F2C3"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CP2</w:t>
            </w:r>
          </w:p>
        </w:tc>
      </w:tr>
      <w:tr w:rsidR="00541693" w:rsidRPr="00541693" w14:paraId="78E12D04"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67D21FE6"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10</w:t>
            </w:r>
          </w:p>
        </w:tc>
        <w:tc>
          <w:tcPr>
            <w:tcW w:w="899" w:type="dxa"/>
            <w:tcBorders>
              <w:top w:val="nil"/>
              <w:left w:val="nil"/>
              <w:bottom w:val="single" w:sz="4" w:space="0" w:color="auto"/>
              <w:right w:val="single" w:sz="4" w:space="0" w:color="auto"/>
            </w:tcBorders>
            <w:shd w:val="clear" w:color="auto" w:fill="auto"/>
            <w:noWrap/>
            <w:vAlign w:val="bottom"/>
            <w:hideMark/>
          </w:tcPr>
          <w:p w14:paraId="031EAC4D"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180</w:t>
            </w:r>
          </w:p>
        </w:tc>
        <w:tc>
          <w:tcPr>
            <w:tcW w:w="973" w:type="dxa"/>
            <w:tcBorders>
              <w:top w:val="nil"/>
              <w:left w:val="nil"/>
              <w:bottom w:val="single" w:sz="4" w:space="0" w:color="auto"/>
              <w:right w:val="single" w:sz="4" w:space="0" w:color="auto"/>
            </w:tcBorders>
            <w:shd w:val="clear" w:color="auto" w:fill="auto"/>
            <w:noWrap/>
            <w:vAlign w:val="bottom"/>
            <w:hideMark/>
          </w:tcPr>
          <w:p w14:paraId="4AC4BA92"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274" w:type="dxa"/>
            <w:tcBorders>
              <w:top w:val="nil"/>
              <w:left w:val="nil"/>
              <w:bottom w:val="single" w:sz="4" w:space="0" w:color="auto"/>
              <w:right w:val="single" w:sz="4" w:space="0" w:color="auto"/>
            </w:tcBorders>
            <w:shd w:val="clear" w:color="auto" w:fill="auto"/>
            <w:noWrap/>
            <w:vAlign w:val="bottom"/>
            <w:hideMark/>
          </w:tcPr>
          <w:p w14:paraId="78366082"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1.567</w:t>
            </w:r>
          </w:p>
        </w:tc>
        <w:tc>
          <w:tcPr>
            <w:tcW w:w="959" w:type="dxa"/>
            <w:tcBorders>
              <w:top w:val="nil"/>
              <w:left w:val="nil"/>
              <w:bottom w:val="single" w:sz="4" w:space="0" w:color="auto"/>
              <w:right w:val="single" w:sz="4" w:space="0" w:color="auto"/>
            </w:tcBorders>
            <w:shd w:val="clear" w:color="auto" w:fill="auto"/>
            <w:noWrap/>
            <w:vAlign w:val="bottom"/>
            <w:hideMark/>
          </w:tcPr>
          <w:p w14:paraId="59215A87"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499" w:type="dxa"/>
            <w:tcBorders>
              <w:top w:val="nil"/>
              <w:left w:val="nil"/>
              <w:bottom w:val="single" w:sz="4" w:space="0" w:color="auto"/>
              <w:right w:val="single" w:sz="4" w:space="0" w:color="auto"/>
            </w:tcBorders>
            <w:shd w:val="clear" w:color="auto" w:fill="auto"/>
            <w:noWrap/>
            <w:vAlign w:val="bottom"/>
            <w:hideMark/>
          </w:tcPr>
          <w:p w14:paraId="6F9ADE42"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512" w:type="dxa"/>
            <w:tcBorders>
              <w:top w:val="nil"/>
              <w:left w:val="nil"/>
              <w:bottom w:val="single" w:sz="4" w:space="0" w:color="auto"/>
              <w:right w:val="single" w:sz="4" w:space="0" w:color="auto"/>
            </w:tcBorders>
            <w:shd w:val="clear" w:color="auto" w:fill="auto"/>
            <w:noWrap/>
            <w:vAlign w:val="bottom"/>
            <w:hideMark/>
          </w:tcPr>
          <w:p w14:paraId="234D756D"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608.152</w:t>
            </w:r>
          </w:p>
        </w:tc>
        <w:tc>
          <w:tcPr>
            <w:tcW w:w="1086" w:type="dxa"/>
            <w:tcBorders>
              <w:top w:val="nil"/>
              <w:left w:val="nil"/>
              <w:bottom w:val="single" w:sz="4" w:space="0" w:color="auto"/>
              <w:right w:val="single" w:sz="4" w:space="0" w:color="auto"/>
            </w:tcBorders>
            <w:shd w:val="clear" w:color="auto" w:fill="auto"/>
            <w:noWrap/>
            <w:vAlign w:val="bottom"/>
            <w:hideMark/>
          </w:tcPr>
          <w:p w14:paraId="6D9E9C5A"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r>
      <w:tr w:rsidR="00541693" w:rsidRPr="00541693" w14:paraId="33D3E3BF"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7188EA43"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11</w:t>
            </w:r>
          </w:p>
        </w:tc>
        <w:tc>
          <w:tcPr>
            <w:tcW w:w="899" w:type="dxa"/>
            <w:tcBorders>
              <w:top w:val="nil"/>
              <w:left w:val="nil"/>
              <w:bottom w:val="single" w:sz="4" w:space="0" w:color="auto"/>
              <w:right w:val="single" w:sz="4" w:space="0" w:color="auto"/>
            </w:tcBorders>
            <w:shd w:val="clear" w:color="auto" w:fill="auto"/>
            <w:noWrap/>
            <w:vAlign w:val="bottom"/>
            <w:hideMark/>
          </w:tcPr>
          <w:p w14:paraId="2C8FF744"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200</w:t>
            </w:r>
          </w:p>
        </w:tc>
        <w:tc>
          <w:tcPr>
            <w:tcW w:w="973" w:type="dxa"/>
            <w:tcBorders>
              <w:top w:val="nil"/>
              <w:left w:val="nil"/>
              <w:bottom w:val="single" w:sz="4" w:space="0" w:color="auto"/>
              <w:right w:val="single" w:sz="4" w:space="0" w:color="auto"/>
            </w:tcBorders>
            <w:shd w:val="clear" w:color="auto" w:fill="auto"/>
            <w:noWrap/>
            <w:vAlign w:val="bottom"/>
            <w:hideMark/>
          </w:tcPr>
          <w:p w14:paraId="2A0DA6F9"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274" w:type="dxa"/>
            <w:tcBorders>
              <w:top w:val="nil"/>
              <w:left w:val="nil"/>
              <w:bottom w:val="single" w:sz="4" w:space="0" w:color="auto"/>
              <w:right w:val="single" w:sz="4" w:space="0" w:color="auto"/>
            </w:tcBorders>
            <w:shd w:val="clear" w:color="auto" w:fill="auto"/>
            <w:noWrap/>
            <w:vAlign w:val="bottom"/>
            <w:hideMark/>
          </w:tcPr>
          <w:p w14:paraId="68CB6BEE"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1.589</w:t>
            </w:r>
          </w:p>
        </w:tc>
        <w:tc>
          <w:tcPr>
            <w:tcW w:w="959" w:type="dxa"/>
            <w:tcBorders>
              <w:top w:val="nil"/>
              <w:left w:val="nil"/>
              <w:bottom w:val="single" w:sz="4" w:space="0" w:color="auto"/>
              <w:right w:val="single" w:sz="4" w:space="0" w:color="auto"/>
            </w:tcBorders>
            <w:shd w:val="clear" w:color="auto" w:fill="auto"/>
            <w:noWrap/>
            <w:vAlign w:val="bottom"/>
            <w:hideMark/>
          </w:tcPr>
          <w:p w14:paraId="5EF8829E"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499" w:type="dxa"/>
            <w:tcBorders>
              <w:top w:val="nil"/>
              <w:left w:val="nil"/>
              <w:bottom w:val="single" w:sz="4" w:space="0" w:color="auto"/>
              <w:right w:val="single" w:sz="4" w:space="0" w:color="auto"/>
            </w:tcBorders>
            <w:shd w:val="clear" w:color="auto" w:fill="auto"/>
            <w:noWrap/>
            <w:vAlign w:val="bottom"/>
            <w:hideMark/>
          </w:tcPr>
          <w:p w14:paraId="7EB7DC95"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512" w:type="dxa"/>
            <w:tcBorders>
              <w:top w:val="nil"/>
              <w:left w:val="nil"/>
              <w:bottom w:val="single" w:sz="4" w:space="0" w:color="auto"/>
              <w:right w:val="single" w:sz="4" w:space="0" w:color="auto"/>
            </w:tcBorders>
            <w:shd w:val="clear" w:color="auto" w:fill="auto"/>
            <w:noWrap/>
            <w:vAlign w:val="bottom"/>
            <w:hideMark/>
          </w:tcPr>
          <w:p w14:paraId="6E9643A0"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608.13</w:t>
            </w:r>
          </w:p>
        </w:tc>
        <w:tc>
          <w:tcPr>
            <w:tcW w:w="1086" w:type="dxa"/>
            <w:tcBorders>
              <w:top w:val="nil"/>
              <w:left w:val="nil"/>
              <w:bottom w:val="single" w:sz="4" w:space="0" w:color="auto"/>
              <w:right w:val="single" w:sz="4" w:space="0" w:color="auto"/>
            </w:tcBorders>
            <w:shd w:val="clear" w:color="auto" w:fill="auto"/>
            <w:noWrap/>
            <w:vAlign w:val="bottom"/>
            <w:hideMark/>
          </w:tcPr>
          <w:p w14:paraId="15AD48F0"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r>
      <w:tr w:rsidR="00541693" w:rsidRPr="00541693" w14:paraId="18313E14"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62D4F7F1"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12</w:t>
            </w:r>
          </w:p>
        </w:tc>
        <w:tc>
          <w:tcPr>
            <w:tcW w:w="899" w:type="dxa"/>
            <w:tcBorders>
              <w:top w:val="nil"/>
              <w:left w:val="nil"/>
              <w:bottom w:val="single" w:sz="4" w:space="0" w:color="auto"/>
              <w:right w:val="single" w:sz="4" w:space="0" w:color="auto"/>
            </w:tcBorders>
            <w:shd w:val="clear" w:color="auto" w:fill="auto"/>
            <w:noWrap/>
            <w:vAlign w:val="bottom"/>
            <w:hideMark/>
          </w:tcPr>
          <w:p w14:paraId="1F38C56D"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220</w:t>
            </w:r>
          </w:p>
        </w:tc>
        <w:tc>
          <w:tcPr>
            <w:tcW w:w="973" w:type="dxa"/>
            <w:tcBorders>
              <w:top w:val="nil"/>
              <w:left w:val="nil"/>
              <w:bottom w:val="single" w:sz="4" w:space="0" w:color="auto"/>
              <w:right w:val="single" w:sz="4" w:space="0" w:color="auto"/>
            </w:tcBorders>
            <w:shd w:val="clear" w:color="auto" w:fill="auto"/>
            <w:noWrap/>
            <w:vAlign w:val="bottom"/>
            <w:hideMark/>
          </w:tcPr>
          <w:p w14:paraId="5FFA9726"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274" w:type="dxa"/>
            <w:tcBorders>
              <w:top w:val="nil"/>
              <w:left w:val="nil"/>
              <w:bottom w:val="single" w:sz="4" w:space="0" w:color="auto"/>
              <w:right w:val="single" w:sz="4" w:space="0" w:color="auto"/>
            </w:tcBorders>
            <w:shd w:val="clear" w:color="auto" w:fill="auto"/>
            <w:noWrap/>
            <w:vAlign w:val="bottom"/>
            <w:hideMark/>
          </w:tcPr>
          <w:p w14:paraId="2B85819F"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1.722</w:t>
            </w:r>
          </w:p>
        </w:tc>
        <w:tc>
          <w:tcPr>
            <w:tcW w:w="959" w:type="dxa"/>
            <w:tcBorders>
              <w:top w:val="nil"/>
              <w:left w:val="nil"/>
              <w:bottom w:val="single" w:sz="4" w:space="0" w:color="auto"/>
              <w:right w:val="single" w:sz="4" w:space="0" w:color="auto"/>
            </w:tcBorders>
            <w:shd w:val="clear" w:color="auto" w:fill="auto"/>
            <w:noWrap/>
            <w:vAlign w:val="bottom"/>
            <w:hideMark/>
          </w:tcPr>
          <w:p w14:paraId="3BCA6B0E"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499" w:type="dxa"/>
            <w:tcBorders>
              <w:top w:val="nil"/>
              <w:left w:val="nil"/>
              <w:bottom w:val="single" w:sz="4" w:space="0" w:color="auto"/>
              <w:right w:val="single" w:sz="4" w:space="0" w:color="auto"/>
            </w:tcBorders>
            <w:shd w:val="clear" w:color="auto" w:fill="auto"/>
            <w:noWrap/>
            <w:vAlign w:val="bottom"/>
            <w:hideMark/>
          </w:tcPr>
          <w:p w14:paraId="5F79DE10"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512" w:type="dxa"/>
            <w:tcBorders>
              <w:top w:val="nil"/>
              <w:left w:val="nil"/>
              <w:bottom w:val="single" w:sz="4" w:space="0" w:color="auto"/>
              <w:right w:val="single" w:sz="4" w:space="0" w:color="auto"/>
            </w:tcBorders>
            <w:shd w:val="clear" w:color="auto" w:fill="auto"/>
            <w:noWrap/>
            <w:vAlign w:val="bottom"/>
            <w:hideMark/>
          </w:tcPr>
          <w:p w14:paraId="6148EDD1"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607.997</w:t>
            </w:r>
          </w:p>
        </w:tc>
        <w:tc>
          <w:tcPr>
            <w:tcW w:w="1086" w:type="dxa"/>
            <w:tcBorders>
              <w:top w:val="nil"/>
              <w:left w:val="nil"/>
              <w:bottom w:val="single" w:sz="4" w:space="0" w:color="auto"/>
              <w:right w:val="single" w:sz="4" w:space="0" w:color="auto"/>
            </w:tcBorders>
            <w:shd w:val="clear" w:color="auto" w:fill="auto"/>
            <w:noWrap/>
            <w:vAlign w:val="bottom"/>
            <w:hideMark/>
          </w:tcPr>
          <w:p w14:paraId="45D85B3E"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r>
      <w:tr w:rsidR="00541693" w:rsidRPr="00541693" w14:paraId="2C29D912"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342755F7"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13</w:t>
            </w:r>
          </w:p>
        </w:tc>
        <w:tc>
          <w:tcPr>
            <w:tcW w:w="899" w:type="dxa"/>
            <w:tcBorders>
              <w:top w:val="nil"/>
              <w:left w:val="nil"/>
              <w:bottom w:val="single" w:sz="4" w:space="0" w:color="auto"/>
              <w:right w:val="single" w:sz="4" w:space="0" w:color="auto"/>
            </w:tcBorders>
            <w:shd w:val="clear" w:color="auto" w:fill="auto"/>
            <w:noWrap/>
            <w:vAlign w:val="bottom"/>
            <w:hideMark/>
          </w:tcPr>
          <w:p w14:paraId="6419B042"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240</w:t>
            </w:r>
          </w:p>
        </w:tc>
        <w:tc>
          <w:tcPr>
            <w:tcW w:w="973" w:type="dxa"/>
            <w:tcBorders>
              <w:top w:val="nil"/>
              <w:left w:val="nil"/>
              <w:bottom w:val="single" w:sz="4" w:space="0" w:color="auto"/>
              <w:right w:val="single" w:sz="4" w:space="0" w:color="auto"/>
            </w:tcBorders>
            <w:shd w:val="clear" w:color="auto" w:fill="auto"/>
            <w:noWrap/>
            <w:vAlign w:val="bottom"/>
            <w:hideMark/>
          </w:tcPr>
          <w:p w14:paraId="488BB169"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274" w:type="dxa"/>
            <w:tcBorders>
              <w:top w:val="nil"/>
              <w:left w:val="nil"/>
              <w:bottom w:val="single" w:sz="4" w:space="0" w:color="auto"/>
              <w:right w:val="single" w:sz="4" w:space="0" w:color="auto"/>
            </w:tcBorders>
            <w:shd w:val="clear" w:color="auto" w:fill="auto"/>
            <w:noWrap/>
            <w:vAlign w:val="bottom"/>
            <w:hideMark/>
          </w:tcPr>
          <w:p w14:paraId="3221F664"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1.764</w:t>
            </w:r>
          </w:p>
        </w:tc>
        <w:tc>
          <w:tcPr>
            <w:tcW w:w="959" w:type="dxa"/>
            <w:tcBorders>
              <w:top w:val="nil"/>
              <w:left w:val="nil"/>
              <w:bottom w:val="single" w:sz="4" w:space="0" w:color="auto"/>
              <w:right w:val="single" w:sz="4" w:space="0" w:color="auto"/>
            </w:tcBorders>
            <w:shd w:val="clear" w:color="auto" w:fill="auto"/>
            <w:noWrap/>
            <w:vAlign w:val="bottom"/>
            <w:hideMark/>
          </w:tcPr>
          <w:p w14:paraId="5BF62DB9"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499" w:type="dxa"/>
            <w:tcBorders>
              <w:top w:val="nil"/>
              <w:left w:val="nil"/>
              <w:bottom w:val="single" w:sz="4" w:space="0" w:color="auto"/>
              <w:right w:val="single" w:sz="4" w:space="0" w:color="auto"/>
            </w:tcBorders>
            <w:shd w:val="clear" w:color="auto" w:fill="auto"/>
            <w:noWrap/>
            <w:vAlign w:val="bottom"/>
            <w:hideMark/>
          </w:tcPr>
          <w:p w14:paraId="0E44F26B"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512" w:type="dxa"/>
            <w:tcBorders>
              <w:top w:val="nil"/>
              <w:left w:val="nil"/>
              <w:bottom w:val="single" w:sz="4" w:space="0" w:color="auto"/>
              <w:right w:val="single" w:sz="4" w:space="0" w:color="auto"/>
            </w:tcBorders>
            <w:shd w:val="clear" w:color="auto" w:fill="auto"/>
            <w:noWrap/>
            <w:vAlign w:val="bottom"/>
            <w:hideMark/>
          </w:tcPr>
          <w:p w14:paraId="0614AF0B"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607.955</w:t>
            </w:r>
          </w:p>
        </w:tc>
        <w:tc>
          <w:tcPr>
            <w:tcW w:w="1086" w:type="dxa"/>
            <w:tcBorders>
              <w:top w:val="nil"/>
              <w:left w:val="nil"/>
              <w:bottom w:val="single" w:sz="4" w:space="0" w:color="auto"/>
              <w:right w:val="single" w:sz="4" w:space="0" w:color="auto"/>
            </w:tcBorders>
            <w:shd w:val="clear" w:color="auto" w:fill="auto"/>
            <w:noWrap/>
            <w:vAlign w:val="bottom"/>
            <w:hideMark/>
          </w:tcPr>
          <w:p w14:paraId="628BE700"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r>
      <w:tr w:rsidR="00541693" w:rsidRPr="00541693" w14:paraId="52B1C204"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5C795ADC"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14</w:t>
            </w:r>
          </w:p>
        </w:tc>
        <w:tc>
          <w:tcPr>
            <w:tcW w:w="899" w:type="dxa"/>
            <w:tcBorders>
              <w:top w:val="nil"/>
              <w:left w:val="nil"/>
              <w:bottom w:val="single" w:sz="4" w:space="0" w:color="auto"/>
              <w:right w:val="single" w:sz="4" w:space="0" w:color="auto"/>
            </w:tcBorders>
            <w:shd w:val="clear" w:color="auto" w:fill="auto"/>
            <w:noWrap/>
            <w:vAlign w:val="bottom"/>
            <w:hideMark/>
          </w:tcPr>
          <w:p w14:paraId="369F832A"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260</w:t>
            </w:r>
          </w:p>
        </w:tc>
        <w:tc>
          <w:tcPr>
            <w:tcW w:w="973" w:type="dxa"/>
            <w:tcBorders>
              <w:top w:val="nil"/>
              <w:left w:val="nil"/>
              <w:bottom w:val="single" w:sz="4" w:space="0" w:color="auto"/>
              <w:right w:val="single" w:sz="4" w:space="0" w:color="auto"/>
            </w:tcBorders>
            <w:shd w:val="clear" w:color="auto" w:fill="auto"/>
            <w:noWrap/>
            <w:vAlign w:val="bottom"/>
            <w:hideMark/>
          </w:tcPr>
          <w:p w14:paraId="2077A28C"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2.189</w:t>
            </w:r>
          </w:p>
        </w:tc>
        <w:tc>
          <w:tcPr>
            <w:tcW w:w="1274" w:type="dxa"/>
            <w:tcBorders>
              <w:top w:val="nil"/>
              <w:left w:val="nil"/>
              <w:bottom w:val="single" w:sz="4" w:space="0" w:color="auto"/>
              <w:right w:val="single" w:sz="4" w:space="0" w:color="auto"/>
            </w:tcBorders>
            <w:shd w:val="clear" w:color="auto" w:fill="auto"/>
            <w:noWrap/>
            <w:vAlign w:val="bottom"/>
            <w:hideMark/>
          </w:tcPr>
          <w:p w14:paraId="28A3A8DB"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959" w:type="dxa"/>
            <w:tcBorders>
              <w:top w:val="nil"/>
              <w:left w:val="nil"/>
              <w:bottom w:val="single" w:sz="4" w:space="0" w:color="auto"/>
              <w:right w:val="single" w:sz="4" w:space="0" w:color="auto"/>
            </w:tcBorders>
            <w:shd w:val="clear" w:color="auto" w:fill="auto"/>
            <w:noWrap/>
            <w:vAlign w:val="bottom"/>
            <w:hideMark/>
          </w:tcPr>
          <w:p w14:paraId="2991A4CA"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1.689</w:t>
            </w:r>
          </w:p>
        </w:tc>
        <w:tc>
          <w:tcPr>
            <w:tcW w:w="1499" w:type="dxa"/>
            <w:tcBorders>
              <w:top w:val="nil"/>
              <w:left w:val="nil"/>
              <w:bottom w:val="single" w:sz="4" w:space="0" w:color="auto"/>
              <w:right w:val="single" w:sz="4" w:space="0" w:color="auto"/>
            </w:tcBorders>
            <w:shd w:val="clear" w:color="auto" w:fill="auto"/>
            <w:noWrap/>
            <w:vAlign w:val="bottom"/>
            <w:hideMark/>
          </w:tcPr>
          <w:p w14:paraId="536B9AF2"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610.219</w:t>
            </w:r>
          </w:p>
        </w:tc>
        <w:tc>
          <w:tcPr>
            <w:tcW w:w="1512" w:type="dxa"/>
            <w:tcBorders>
              <w:top w:val="nil"/>
              <w:left w:val="nil"/>
              <w:bottom w:val="single" w:sz="4" w:space="0" w:color="auto"/>
              <w:right w:val="single" w:sz="4" w:space="0" w:color="auto"/>
            </w:tcBorders>
            <w:shd w:val="clear" w:color="auto" w:fill="auto"/>
            <w:noWrap/>
            <w:vAlign w:val="bottom"/>
            <w:hideMark/>
          </w:tcPr>
          <w:p w14:paraId="62240D47"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608.03</w:t>
            </w:r>
          </w:p>
        </w:tc>
        <w:tc>
          <w:tcPr>
            <w:tcW w:w="1086" w:type="dxa"/>
            <w:tcBorders>
              <w:top w:val="nil"/>
              <w:left w:val="nil"/>
              <w:bottom w:val="single" w:sz="4" w:space="0" w:color="auto"/>
              <w:right w:val="single" w:sz="4" w:space="0" w:color="auto"/>
            </w:tcBorders>
            <w:shd w:val="clear" w:color="auto" w:fill="auto"/>
            <w:noWrap/>
            <w:vAlign w:val="bottom"/>
            <w:hideMark/>
          </w:tcPr>
          <w:p w14:paraId="1C1E550E"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CP3</w:t>
            </w:r>
          </w:p>
        </w:tc>
      </w:tr>
      <w:tr w:rsidR="00541693" w:rsidRPr="00541693" w14:paraId="7C82A1C6"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086CFBAF"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15</w:t>
            </w:r>
          </w:p>
        </w:tc>
        <w:tc>
          <w:tcPr>
            <w:tcW w:w="899" w:type="dxa"/>
            <w:tcBorders>
              <w:top w:val="nil"/>
              <w:left w:val="nil"/>
              <w:bottom w:val="single" w:sz="4" w:space="0" w:color="auto"/>
              <w:right w:val="single" w:sz="4" w:space="0" w:color="auto"/>
            </w:tcBorders>
            <w:shd w:val="clear" w:color="auto" w:fill="auto"/>
            <w:noWrap/>
            <w:vAlign w:val="bottom"/>
            <w:hideMark/>
          </w:tcPr>
          <w:p w14:paraId="58000F16"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280</w:t>
            </w:r>
          </w:p>
        </w:tc>
        <w:tc>
          <w:tcPr>
            <w:tcW w:w="973" w:type="dxa"/>
            <w:tcBorders>
              <w:top w:val="nil"/>
              <w:left w:val="nil"/>
              <w:bottom w:val="single" w:sz="4" w:space="0" w:color="auto"/>
              <w:right w:val="single" w:sz="4" w:space="0" w:color="auto"/>
            </w:tcBorders>
            <w:shd w:val="clear" w:color="auto" w:fill="auto"/>
            <w:noWrap/>
            <w:vAlign w:val="bottom"/>
            <w:hideMark/>
          </w:tcPr>
          <w:p w14:paraId="154FA6C5"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274" w:type="dxa"/>
            <w:tcBorders>
              <w:top w:val="nil"/>
              <w:left w:val="nil"/>
              <w:bottom w:val="single" w:sz="4" w:space="0" w:color="auto"/>
              <w:right w:val="single" w:sz="4" w:space="0" w:color="auto"/>
            </w:tcBorders>
            <w:shd w:val="clear" w:color="auto" w:fill="auto"/>
            <w:noWrap/>
            <w:vAlign w:val="bottom"/>
            <w:hideMark/>
          </w:tcPr>
          <w:p w14:paraId="2BBD9CFF"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1.9</w:t>
            </w:r>
          </w:p>
        </w:tc>
        <w:tc>
          <w:tcPr>
            <w:tcW w:w="959" w:type="dxa"/>
            <w:tcBorders>
              <w:top w:val="nil"/>
              <w:left w:val="nil"/>
              <w:bottom w:val="single" w:sz="4" w:space="0" w:color="auto"/>
              <w:right w:val="single" w:sz="4" w:space="0" w:color="auto"/>
            </w:tcBorders>
            <w:shd w:val="clear" w:color="auto" w:fill="auto"/>
            <w:noWrap/>
            <w:vAlign w:val="bottom"/>
            <w:hideMark/>
          </w:tcPr>
          <w:p w14:paraId="243CBCC7"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499" w:type="dxa"/>
            <w:tcBorders>
              <w:top w:val="nil"/>
              <w:left w:val="nil"/>
              <w:bottom w:val="single" w:sz="4" w:space="0" w:color="auto"/>
              <w:right w:val="single" w:sz="4" w:space="0" w:color="auto"/>
            </w:tcBorders>
            <w:shd w:val="clear" w:color="auto" w:fill="auto"/>
            <w:noWrap/>
            <w:vAlign w:val="bottom"/>
            <w:hideMark/>
          </w:tcPr>
          <w:p w14:paraId="4922E57A"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512" w:type="dxa"/>
            <w:tcBorders>
              <w:top w:val="nil"/>
              <w:left w:val="nil"/>
              <w:bottom w:val="single" w:sz="4" w:space="0" w:color="auto"/>
              <w:right w:val="single" w:sz="4" w:space="0" w:color="auto"/>
            </w:tcBorders>
            <w:shd w:val="clear" w:color="auto" w:fill="auto"/>
            <w:noWrap/>
            <w:vAlign w:val="bottom"/>
            <w:hideMark/>
          </w:tcPr>
          <w:p w14:paraId="5ACA4239"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608.319</w:t>
            </w:r>
          </w:p>
        </w:tc>
        <w:tc>
          <w:tcPr>
            <w:tcW w:w="1086" w:type="dxa"/>
            <w:tcBorders>
              <w:top w:val="nil"/>
              <w:left w:val="nil"/>
              <w:bottom w:val="single" w:sz="4" w:space="0" w:color="auto"/>
              <w:right w:val="single" w:sz="4" w:space="0" w:color="auto"/>
            </w:tcBorders>
            <w:shd w:val="clear" w:color="auto" w:fill="auto"/>
            <w:noWrap/>
            <w:vAlign w:val="bottom"/>
            <w:hideMark/>
          </w:tcPr>
          <w:p w14:paraId="1C5B7ACC"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r>
      <w:tr w:rsidR="00541693" w:rsidRPr="00541693" w14:paraId="7F2A5FDA"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3A851594"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16</w:t>
            </w:r>
          </w:p>
        </w:tc>
        <w:tc>
          <w:tcPr>
            <w:tcW w:w="899" w:type="dxa"/>
            <w:tcBorders>
              <w:top w:val="nil"/>
              <w:left w:val="nil"/>
              <w:bottom w:val="single" w:sz="4" w:space="0" w:color="auto"/>
              <w:right w:val="single" w:sz="4" w:space="0" w:color="auto"/>
            </w:tcBorders>
            <w:shd w:val="clear" w:color="auto" w:fill="auto"/>
            <w:noWrap/>
            <w:vAlign w:val="bottom"/>
            <w:hideMark/>
          </w:tcPr>
          <w:p w14:paraId="1E9990EE"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300</w:t>
            </w:r>
          </w:p>
        </w:tc>
        <w:tc>
          <w:tcPr>
            <w:tcW w:w="973" w:type="dxa"/>
            <w:tcBorders>
              <w:top w:val="nil"/>
              <w:left w:val="nil"/>
              <w:bottom w:val="single" w:sz="4" w:space="0" w:color="auto"/>
              <w:right w:val="single" w:sz="4" w:space="0" w:color="auto"/>
            </w:tcBorders>
            <w:shd w:val="clear" w:color="auto" w:fill="auto"/>
            <w:noWrap/>
            <w:vAlign w:val="bottom"/>
            <w:hideMark/>
          </w:tcPr>
          <w:p w14:paraId="0459BCDA"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274" w:type="dxa"/>
            <w:tcBorders>
              <w:top w:val="nil"/>
              <w:left w:val="nil"/>
              <w:bottom w:val="single" w:sz="4" w:space="0" w:color="auto"/>
              <w:right w:val="single" w:sz="4" w:space="0" w:color="auto"/>
            </w:tcBorders>
            <w:shd w:val="clear" w:color="auto" w:fill="auto"/>
            <w:noWrap/>
            <w:vAlign w:val="bottom"/>
            <w:hideMark/>
          </w:tcPr>
          <w:p w14:paraId="01AEA821"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1.402</w:t>
            </w:r>
          </w:p>
        </w:tc>
        <w:tc>
          <w:tcPr>
            <w:tcW w:w="959" w:type="dxa"/>
            <w:tcBorders>
              <w:top w:val="nil"/>
              <w:left w:val="nil"/>
              <w:bottom w:val="single" w:sz="4" w:space="0" w:color="auto"/>
              <w:right w:val="single" w:sz="4" w:space="0" w:color="auto"/>
            </w:tcBorders>
            <w:shd w:val="clear" w:color="auto" w:fill="auto"/>
            <w:noWrap/>
            <w:vAlign w:val="bottom"/>
            <w:hideMark/>
          </w:tcPr>
          <w:p w14:paraId="24749E8E"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499" w:type="dxa"/>
            <w:tcBorders>
              <w:top w:val="nil"/>
              <w:left w:val="nil"/>
              <w:bottom w:val="single" w:sz="4" w:space="0" w:color="auto"/>
              <w:right w:val="single" w:sz="4" w:space="0" w:color="auto"/>
            </w:tcBorders>
            <w:shd w:val="clear" w:color="auto" w:fill="auto"/>
            <w:noWrap/>
            <w:vAlign w:val="bottom"/>
            <w:hideMark/>
          </w:tcPr>
          <w:p w14:paraId="28F379A4"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512" w:type="dxa"/>
            <w:tcBorders>
              <w:top w:val="nil"/>
              <w:left w:val="nil"/>
              <w:bottom w:val="single" w:sz="4" w:space="0" w:color="auto"/>
              <w:right w:val="single" w:sz="4" w:space="0" w:color="auto"/>
            </w:tcBorders>
            <w:shd w:val="clear" w:color="auto" w:fill="auto"/>
            <w:noWrap/>
            <w:vAlign w:val="bottom"/>
            <w:hideMark/>
          </w:tcPr>
          <w:p w14:paraId="1F8E6112"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608.817</w:t>
            </w:r>
          </w:p>
        </w:tc>
        <w:tc>
          <w:tcPr>
            <w:tcW w:w="1086" w:type="dxa"/>
            <w:tcBorders>
              <w:top w:val="nil"/>
              <w:left w:val="nil"/>
              <w:bottom w:val="single" w:sz="4" w:space="0" w:color="auto"/>
              <w:right w:val="single" w:sz="4" w:space="0" w:color="auto"/>
            </w:tcBorders>
            <w:shd w:val="clear" w:color="auto" w:fill="auto"/>
            <w:noWrap/>
            <w:vAlign w:val="bottom"/>
            <w:hideMark/>
          </w:tcPr>
          <w:p w14:paraId="342EB6DF"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r>
      <w:tr w:rsidR="00541693" w:rsidRPr="00541693" w14:paraId="4770B9B6"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17AC1C0B"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17</w:t>
            </w:r>
          </w:p>
        </w:tc>
        <w:tc>
          <w:tcPr>
            <w:tcW w:w="899" w:type="dxa"/>
            <w:tcBorders>
              <w:top w:val="nil"/>
              <w:left w:val="nil"/>
              <w:bottom w:val="single" w:sz="4" w:space="0" w:color="auto"/>
              <w:right w:val="single" w:sz="4" w:space="0" w:color="auto"/>
            </w:tcBorders>
            <w:shd w:val="clear" w:color="auto" w:fill="auto"/>
            <w:noWrap/>
            <w:vAlign w:val="bottom"/>
            <w:hideMark/>
          </w:tcPr>
          <w:p w14:paraId="40BC9090"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320</w:t>
            </w:r>
          </w:p>
        </w:tc>
        <w:tc>
          <w:tcPr>
            <w:tcW w:w="973" w:type="dxa"/>
            <w:tcBorders>
              <w:top w:val="nil"/>
              <w:left w:val="nil"/>
              <w:bottom w:val="single" w:sz="4" w:space="0" w:color="auto"/>
              <w:right w:val="single" w:sz="4" w:space="0" w:color="auto"/>
            </w:tcBorders>
            <w:shd w:val="clear" w:color="auto" w:fill="auto"/>
            <w:noWrap/>
            <w:vAlign w:val="bottom"/>
            <w:hideMark/>
          </w:tcPr>
          <w:p w14:paraId="1D02B17E"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274" w:type="dxa"/>
            <w:tcBorders>
              <w:top w:val="nil"/>
              <w:left w:val="nil"/>
              <w:bottom w:val="single" w:sz="4" w:space="0" w:color="auto"/>
              <w:right w:val="single" w:sz="4" w:space="0" w:color="auto"/>
            </w:tcBorders>
            <w:shd w:val="clear" w:color="auto" w:fill="auto"/>
            <w:noWrap/>
            <w:vAlign w:val="bottom"/>
            <w:hideMark/>
          </w:tcPr>
          <w:p w14:paraId="0B5FE5B3"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1.949</w:t>
            </w:r>
          </w:p>
        </w:tc>
        <w:tc>
          <w:tcPr>
            <w:tcW w:w="959" w:type="dxa"/>
            <w:tcBorders>
              <w:top w:val="nil"/>
              <w:left w:val="nil"/>
              <w:bottom w:val="single" w:sz="4" w:space="0" w:color="auto"/>
              <w:right w:val="single" w:sz="4" w:space="0" w:color="auto"/>
            </w:tcBorders>
            <w:shd w:val="clear" w:color="auto" w:fill="auto"/>
            <w:noWrap/>
            <w:vAlign w:val="bottom"/>
            <w:hideMark/>
          </w:tcPr>
          <w:p w14:paraId="78FBBCF8"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499" w:type="dxa"/>
            <w:tcBorders>
              <w:top w:val="nil"/>
              <w:left w:val="nil"/>
              <w:bottom w:val="single" w:sz="4" w:space="0" w:color="auto"/>
              <w:right w:val="single" w:sz="4" w:space="0" w:color="auto"/>
            </w:tcBorders>
            <w:shd w:val="clear" w:color="auto" w:fill="auto"/>
            <w:noWrap/>
            <w:vAlign w:val="bottom"/>
            <w:hideMark/>
          </w:tcPr>
          <w:p w14:paraId="6C8D7818"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512" w:type="dxa"/>
            <w:tcBorders>
              <w:top w:val="nil"/>
              <w:left w:val="nil"/>
              <w:bottom w:val="single" w:sz="4" w:space="0" w:color="auto"/>
              <w:right w:val="single" w:sz="4" w:space="0" w:color="auto"/>
            </w:tcBorders>
            <w:shd w:val="clear" w:color="auto" w:fill="auto"/>
            <w:noWrap/>
            <w:vAlign w:val="bottom"/>
            <w:hideMark/>
          </w:tcPr>
          <w:p w14:paraId="0A451042"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608.27</w:t>
            </w:r>
          </w:p>
        </w:tc>
        <w:tc>
          <w:tcPr>
            <w:tcW w:w="1086" w:type="dxa"/>
            <w:tcBorders>
              <w:top w:val="nil"/>
              <w:left w:val="nil"/>
              <w:bottom w:val="single" w:sz="4" w:space="0" w:color="auto"/>
              <w:right w:val="single" w:sz="4" w:space="0" w:color="auto"/>
            </w:tcBorders>
            <w:shd w:val="clear" w:color="auto" w:fill="auto"/>
            <w:noWrap/>
            <w:vAlign w:val="bottom"/>
            <w:hideMark/>
          </w:tcPr>
          <w:p w14:paraId="168D57DF"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r>
      <w:tr w:rsidR="00541693" w:rsidRPr="00541693" w14:paraId="54FD8423"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4A9161B2"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18</w:t>
            </w:r>
          </w:p>
        </w:tc>
        <w:tc>
          <w:tcPr>
            <w:tcW w:w="899" w:type="dxa"/>
            <w:tcBorders>
              <w:top w:val="nil"/>
              <w:left w:val="nil"/>
              <w:bottom w:val="single" w:sz="4" w:space="0" w:color="auto"/>
              <w:right w:val="single" w:sz="4" w:space="0" w:color="auto"/>
            </w:tcBorders>
            <w:shd w:val="clear" w:color="auto" w:fill="auto"/>
            <w:noWrap/>
            <w:vAlign w:val="bottom"/>
            <w:hideMark/>
          </w:tcPr>
          <w:p w14:paraId="465DB6B1"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340</w:t>
            </w:r>
          </w:p>
        </w:tc>
        <w:tc>
          <w:tcPr>
            <w:tcW w:w="973" w:type="dxa"/>
            <w:tcBorders>
              <w:top w:val="nil"/>
              <w:left w:val="nil"/>
              <w:bottom w:val="single" w:sz="4" w:space="0" w:color="auto"/>
              <w:right w:val="single" w:sz="4" w:space="0" w:color="auto"/>
            </w:tcBorders>
            <w:shd w:val="clear" w:color="auto" w:fill="auto"/>
            <w:noWrap/>
            <w:vAlign w:val="bottom"/>
            <w:hideMark/>
          </w:tcPr>
          <w:p w14:paraId="143673A7"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0.601</w:t>
            </w:r>
          </w:p>
        </w:tc>
        <w:tc>
          <w:tcPr>
            <w:tcW w:w="1274" w:type="dxa"/>
            <w:tcBorders>
              <w:top w:val="nil"/>
              <w:left w:val="nil"/>
              <w:bottom w:val="single" w:sz="4" w:space="0" w:color="auto"/>
              <w:right w:val="single" w:sz="4" w:space="0" w:color="auto"/>
            </w:tcBorders>
            <w:shd w:val="clear" w:color="auto" w:fill="auto"/>
            <w:noWrap/>
            <w:vAlign w:val="bottom"/>
            <w:hideMark/>
          </w:tcPr>
          <w:p w14:paraId="07FF8EDC"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959" w:type="dxa"/>
            <w:tcBorders>
              <w:top w:val="nil"/>
              <w:left w:val="nil"/>
              <w:bottom w:val="single" w:sz="4" w:space="0" w:color="auto"/>
              <w:right w:val="single" w:sz="4" w:space="0" w:color="auto"/>
            </w:tcBorders>
            <w:shd w:val="clear" w:color="auto" w:fill="auto"/>
            <w:noWrap/>
            <w:vAlign w:val="bottom"/>
            <w:hideMark/>
          </w:tcPr>
          <w:p w14:paraId="72184272"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1.8</w:t>
            </w:r>
          </w:p>
        </w:tc>
        <w:tc>
          <w:tcPr>
            <w:tcW w:w="1499" w:type="dxa"/>
            <w:tcBorders>
              <w:top w:val="nil"/>
              <w:left w:val="nil"/>
              <w:bottom w:val="single" w:sz="4" w:space="0" w:color="auto"/>
              <w:right w:val="single" w:sz="4" w:space="0" w:color="auto"/>
            </w:tcBorders>
            <w:shd w:val="clear" w:color="auto" w:fill="auto"/>
            <w:noWrap/>
            <w:vAlign w:val="bottom"/>
            <w:hideMark/>
          </w:tcPr>
          <w:p w14:paraId="27B9F5EB"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609.02</w:t>
            </w:r>
          </w:p>
        </w:tc>
        <w:tc>
          <w:tcPr>
            <w:tcW w:w="1512" w:type="dxa"/>
            <w:tcBorders>
              <w:top w:val="nil"/>
              <w:left w:val="nil"/>
              <w:bottom w:val="single" w:sz="4" w:space="0" w:color="auto"/>
              <w:right w:val="single" w:sz="4" w:space="0" w:color="auto"/>
            </w:tcBorders>
            <w:shd w:val="clear" w:color="auto" w:fill="auto"/>
            <w:noWrap/>
            <w:vAlign w:val="bottom"/>
            <w:hideMark/>
          </w:tcPr>
          <w:p w14:paraId="241BFE6E"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608.419</w:t>
            </w:r>
          </w:p>
        </w:tc>
        <w:tc>
          <w:tcPr>
            <w:tcW w:w="1086" w:type="dxa"/>
            <w:tcBorders>
              <w:top w:val="nil"/>
              <w:left w:val="nil"/>
              <w:bottom w:val="single" w:sz="4" w:space="0" w:color="auto"/>
              <w:right w:val="single" w:sz="4" w:space="0" w:color="auto"/>
            </w:tcBorders>
            <w:shd w:val="clear" w:color="auto" w:fill="auto"/>
            <w:noWrap/>
            <w:vAlign w:val="bottom"/>
            <w:hideMark/>
          </w:tcPr>
          <w:p w14:paraId="60FC956E"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CP4</w:t>
            </w:r>
          </w:p>
        </w:tc>
      </w:tr>
      <w:tr w:rsidR="00541693" w:rsidRPr="00541693" w14:paraId="67B081AD"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1CC31121"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19</w:t>
            </w:r>
          </w:p>
        </w:tc>
        <w:tc>
          <w:tcPr>
            <w:tcW w:w="899" w:type="dxa"/>
            <w:tcBorders>
              <w:top w:val="nil"/>
              <w:left w:val="nil"/>
              <w:bottom w:val="single" w:sz="4" w:space="0" w:color="auto"/>
              <w:right w:val="single" w:sz="4" w:space="0" w:color="auto"/>
            </w:tcBorders>
            <w:shd w:val="clear" w:color="auto" w:fill="auto"/>
            <w:noWrap/>
            <w:vAlign w:val="bottom"/>
            <w:hideMark/>
          </w:tcPr>
          <w:p w14:paraId="0274CD5F"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360</w:t>
            </w:r>
          </w:p>
        </w:tc>
        <w:tc>
          <w:tcPr>
            <w:tcW w:w="973" w:type="dxa"/>
            <w:tcBorders>
              <w:top w:val="nil"/>
              <w:left w:val="nil"/>
              <w:bottom w:val="single" w:sz="4" w:space="0" w:color="auto"/>
              <w:right w:val="single" w:sz="4" w:space="0" w:color="auto"/>
            </w:tcBorders>
            <w:shd w:val="clear" w:color="auto" w:fill="auto"/>
            <w:noWrap/>
            <w:vAlign w:val="bottom"/>
            <w:hideMark/>
          </w:tcPr>
          <w:p w14:paraId="55F779B2"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274" w:type="dxa"/>
            <w:tcBorders>
              <w:top w:val="nil"/>
              <w:left w:val="nil"/>
              <w:bottom w:val="single" w:sz="4" w:space="0" w:color="auto"/>
              <w:right w:val="single" w:sz="4" w:space="0" w:color="auto"/>
            </w:tcBorders>
            <w:shd w:val="clear" w:color="auto" w:fill="auto"/>
            <w:noWrap/>
            <w:vAlign w:val="bottom"/>
            <w:hideMark/>
          </w:tcPr>
          <w:p w14:paraId="120486BF"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0.56</w:t>
            </w:r>
          </w:p>
        </w:tc>
        <w:tc>
          <w:tcPr>
            <w:tcW w:w="959" w:type="dxa"/>
            <w:tcBorders>
              <w:top w:val="nil"/>
              <w:left w:val="nil"/>
              <w:bottom w:val="single" w:sz="4" w:space="0" w:color="auto"/>
              <w:right w:val="single" w:sz="4" w:space="0" w:color="auto"/>
            </w:tcBorders>
            <w:shd w:val="clear" w:color="auto" w:fill="auto"/>
            <w:noWrap/>
            <w:vAlign w:val="bottom"/>
            <w:hideMark/>
          </w:tcPr>
          <w:p w14:paraId="52B21923"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499" w:type="dxa"/>
            <w:tcBorders>
              <w:top w:val="nil"/>
              <w:left w:val="nil"/>
              <w:bottom w:val="single" w:sz="4" w:space="0" w:color="auto"/>
              <w:right w:val="single" w:sz="4" w:space="0" w:color="auto"/>
            </w:tcBorders>
            <w:shd w:val="clear" w:color="auto" w:fill="auto"/>
            <w:noWrap/>
            <w:vAlign w:val="bottom"/>
            <w:hideMark/>
          </w:tcPr>
          <w:p w14:paraId="157B460F"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512" w:type="dxa"/>
            <w:tcBorders>
              <w:top w:val="nil"/>
              <w:left w:val="nil"/>
              <w:bottom w:val="single" w:sz="4" w:space="0" w:color="auto"/>
              <w:right w:val="single" w:sz="4" w:space="0" w:color="auto"/>
            </w:tcBorders>
            <w:shd w:val="clear" w:color="auto" w:fill="auto"/>
            <w:noWrap/>
            <w:vAlign w:val="bottom"/>
            <w:hideMark/>
          </w:tcPr>
          <w:p w14:paraId="353B67F8"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608.46</w:t>
            </w:r>
          </w:p>
        </w:tc>
        <w:tc>
          <w:tcPr>
            <w:tcW w:w="1086" w:type="dxa"/>
            <w:tcBorders>
              <w:top w:val="nil"/>
              <w:left w:val="nil"/>
              <w:bottom w:val="single" w:sz="4" w:space="0" w:color="auto"/>
              <w:right w:val="single" w:sz="4" w:space="0" w:color="auto"/>
            </w:tcBorders>
            <w:shd w:val="clear" w:color="auto" w:fill="auto"/>
            <w:noWrap/>
            <w:vAlign w:val="bottom"/>
            <w:hideMark/>
          </w:tcPr>
          <w:p w14:paraId="4310699D"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r>
      <w:tr w:rsidR="00541693" w:rsidRPr="00541693" w14:paraId="26F98C5E"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796BBB49"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20</w:t>
            </w:r>
          </w:p>
        </w:tc>
        <w:tc>
          <w:tcPr>
            <w:tcW w:w="899" w:type="dxa"/>
            <w:tcBorders>
              <w:top w:val="nil"/>
              <w:left w:val="nil"/>
              <w:bottom w:val="single" w:sz="4" w:space="0" w:color="auto"/>
              <w:right w:val="single" w:sz="4" w:space="0" w:color="auto"/>
            </w:tcBorders>
            <w:shd w:val="clear" w:color="auto" w:fill="auto"/>
            <w:noWrap/>
            <w:vAlign w:val="bottom"/>
            <w:hideMark/>
          </w:tcPr>
          <w:p w14:paraId="34FCDFDF"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380</w:t>
            </w:r>
          </w:p>
        </w:tc>
        <w:tc>
          <w:tcPr>
            <w:tcW w:w="973" w:type="dxa"/>
            <w:tcBorders>
              <w:top w:val="nil"/>
              <w:left w:val="nil"/>
              <w:bottom w:val="single" w:sz="4" w:space="0" w:color="auto"/>
              <w:right w:val="single" w:sz="4" w:space="0" w:color="auto"/>
            </w:tcBorders>
            <w:shd w:val="clear" w:color="auto" w:fill="auto"/>
            <w:noWrap/>
            <w:vAlign w:val="bottom"/>
            <w:hideMark/>
          </w:tcPr>
          <w:p w14:paraId="64254DB1"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274" w:type="dxa"/>
            <w:tcBorders>
              <w:top w:val="nil"/>
              <w:left w:val="nil"/>
              <w:bottom w:val="single" w:sz="4" w:space="0" w:color="auto"/>
              <w:right w:val="single" w:sz="4" w:space="0" w:color="auto"/>
            </w:tcBorders>
            <w:shd w:val="clear" w:color="auto" w:fill="auto"/>
            <w:noWrap/>
            <w:vAlign w:val="bottom"/>
            <w:hideMark/>
          </w:tcPr>
          <w:p w14:paraId="06227DC9"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1.62</w:t>
            </w:r>
          </w:p>
        </w:tc>
        <w:tc>
          <w:tcPr>
            <w:tcW w:w="959" w:type="dxa"/>
            <w:tcBorders>
              <w:top w:val="nil"/>
              <w:left w:val="nil"/>
              <w:bottom w:val="single" w:sz="4" w:space="0" w:color="auto"/>
              <w:right w:val="single" w:sz="4" w:space="0" w:color="auto"/>
            </w:tcBorders>
            <w:shd w:val="clear" w:color="auto" w:fill="auto"/>
            <w:noWrap/>
            <w:vAlign w:val="bottom"/>
            <w:hideMark/>
          </w:tcPr>
          <w:p w14:paraId="74402C82"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499" w:type="dxa"/>
            <w:tcBorders>
              <w:top w:val="nil"/>
              <w:left w:val="nil"/>
              <w:bottom w:val="single" w:sz="4" w:space="0" w:color="auto"/>
              <w:right w:val="single" w:sz="4" w:space="0" w:color="auto"/>
            </w:tcBorders>
            <w:shd w:val="clear" w:color="auto" w:fill="auto"/>
            <w:noWrap/>
            <w:vAlign w:val="bottom"/>
            <w:hideMark/>
          </w:tcPr>
          <w:p w14:paraId="5CF862AC"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512" w:type="dxa"/>
            <w:tcBorders>
              <w:top w:val="nil"/>
              <w:left w:val="nil"/>
              <w:bottom w:val="single" w:sz="4" w:space="0" w:color="auto"/>
              <w:right w:val="single" w:sz="4" w:space="0" w:color="auto"/>
            </w:tcBorders>
            <w:shd w:val="clear" w:color="auto" w:fill="auto"/>
            <w:noWrap/>
            <w:vAlign w:val="bottom"/>
            <w:hideMark/>
          </w:tcPr>
          <w:p w14:paraId="3FEE4C9B"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607.4</w:t>
            </w:r>
          </w:p>
        </w:tc>
        <w:tc>
          <w:tcPr>
            <w:tcW w:w="1086" w:type="dxa"/>
            <w:tcBorders>
              <w:top w:val="nil"/>
              <w:left w:val="nil"/>
              <w:bottom w:val="single" w:sz="4" w:space="0" w:color="auto"/>
              <w:right w:val="single" w:sz="4" w:space="0" w:color="auto"/>
            </w:tcBorders>
            <w:shd w:val="clear" w:color="auto" w:fill="auto"/>
            <w:noWrap/>
            <w:vAlign w:val="bottom"/>
            <w:hideMark/>
          </w:tcPr>
          <w:p w14:paraId="33FDB445"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r>
      <w:tr w:rsidR="00541693" w:rsidRPr="00541693" w14:paraId="2A7CBBC3"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4E8AA8B2"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21</w:t>
            </w:r>
          </w:p>
        </w:tc>
        <w:tc>
          <w:tcPr>
            <w:tcW w:w="899" w:type="dxa"/>
            <w:tcBorders>
              <w:top w:val="nil"/>
              <w:left w:val="nil"/>
              <w:bottom w:val="single" w:sz="4" w:space="0" w:color="auto"/>
              <w:right w:val="single" w:sz="4" w:space="0" w:color="auto"/>
            </w:tcBorders>
            <w:shd w:val="clear" w:color="auto" w:fill="auto"/>
            <w:noWrap/>
            <w:vAlign w:val="bottom"/>
            <w:hideMark/>
          </w:tcPr>
          <w:p w14:paraId="3876977F"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400</w:t>
            </w:r>
          </w:p>
        </w:tc>
        <w:tc>
          <w:tcPr>
            <w:tcW w:w="973" w:type="dxa"/>
            <w:tcBorders>
              <w:top w:val="nil"/>
              <w:left w:val="nil"/>
              <w:bottom w:val="single" w:sz="4" w:space="0" w:color="auto"/>
              <w:right w:val="single" w:sz="4" w:space="0" w:color="auto"/>
            </w:tcBorders>
            <w:shd w:val="clear" w:color="auto" w:fill="auto"/>
            <w:noWrap/>
            <w:vAlign w:val="bottom"/>
            <w:hideMark/>
          </w:tcPr>
          <w:p w14:paraId="389EAD04"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274" w:type="dxa"/>
            <w:tcBorders>
              <w:top w:val="nil"/>
              <w:left w:val="nil"/>
              <w:bottom w:val="single" w:sz="4" w:space="0" w:color="auto"/>
              <w:right w:val="single" w:sz="4" w:space="0" w:color="auto"/>
            </w:tcBorders>
            <w:shd w:val="clear" w:color="auto" w:fill="auto"/>
            <w:noWrap/>
            <w:vAlign w:val="bottom"/>
            <w:hideMark/>
          </w:tcPr>
          <w:p w14:paraId="3A60500A"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0.589</w:t>
            </w:r>
          </w:p>
        </w:tc>
        <w:tc>
          <w:tcPr>
            <w:tcW w:w="959" w:type="dxa"/>
            <w:tcBorders>
              <w:top w:val="nil"/>
              <w:left w:val="nil"/>
              <w:bottom w:val="single" w:sz="4" w:space="0" w:color="auto"/>
              <w:right w:val="single" w:sz="4" w:space="0" w:color="auto"/>
            </w:tcBorders>
            <w:shd w:val="clear" w:color="auto" w:fill="auto"/>
            <w:noWrap/>
            <w:vAlign w:val="bottom"/>
            <w:hideMark/>
          </w:tcPr>
          <w:p w14:paraId="1BEB6474"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499" w:type="dxa"/>
            <w:tcBorders>
              <w:top w:val="nil"/>
              <w:left w:val="nil"/>
              <w:bottom w:val="single" w:sz="4" w:space="0" w:color="auto"/>
              <w:right w:val="single" w:sz="4" w:space="0" w:color="auto"/>
            </w:tcBorders>
            <w:shd w:val="clear" w:color="auto" w:fill="auto"/>
            <w:noWrap/>
            <w:vAlign w:val="bottom"/>
            <w:hideMark/>
          </w:tcPr>
          <w:p w14:paraId="3079814C"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512" w:type="dxa"/>
            <w:tcBorders>
              <w:top w:val="nil"/>
              <w:left w:val="nil"/>
              <w:bottom w:val="single" w:sz="4" w:space="0" w:color="auto"/>
              <w:right w:val="single" w:sz="4" w:space="0" w:color="auto"/>
            </w:tcBorders>
            <w:shd w:val="clear" w:color="auto" w:fill="auto"/>
            <w:noWrap/>
            <w:vAlign w:val="bottom"/>
            <w:hideMark/>
          </w:tcPr>
          <w:p w14:paraId="4061FB34"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608.431</w:t>
            </w:r>
          </w:p>
        </w:tc>
        <w:tc>
          <w:tcPr>
            <w:tcW w:w="1086" w:type="dxa"/>
            <w:tcBorders>
              <w:top w:val="nil"/>
              <w:left w:val="nil"/>
              <w:bottom w:val="single" w:sz="4" w:space="0" w:color="auto"/>
              <w:right w:val="single" w:sz="4" w:space="0" w:color="auto"/>
            </w:tcBorders>
            <w:shd w:val="clear" w:color="auto" w:fill="auto"/>
            <w:noWrap/>
            <w:vAlign w:val="bottom"/>
            <w:hideMark/>
          </w:tcPr>
          <w:p w14:paraId="09EED562"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r>
      <w:tr w:rsidR="00541693" w:rsidRPr="00541693" w14:paraId="650449AB"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0E3BF34C"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22</w:t>
            </w:r>
          </w:p>
        </w:tc>
        <w:tc>
          <w:tcPr>
            <w:tcW w:w="899" w:type="dxa"/>
            <w:tcBorders>
              <w:top w:val="nil"/>
              <w:left w:val="nil"/>
              <w:bottom w:val="single" w:sz="4" w:space="0" w:color="auto"/>
              <w:right w:val="single" w:sz="4" w:space="0" w:color="auto"/>
            </w:tcBorders>
            <w:shd w:val="clear" w:color="auto" w:fill="auto"/>
            <w:noWrap/>
            <w:vAlign w:val="bottom"/>
            <w:hideMark/>
          </w:tcPr>
          <w:p w14:paraId="2CF15AB7"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420</w:t>
            </w:r>
          </w:p>
        </w:tc>
        <w:tc>
          <w:tcPr>
            <w:tcW w:w="973" w:type="dxa"/>
            <w:tcBorders>
              <w:top w:val="nil"/>
              <w:left w:val="nil"/>
              <w:bottom w:val="single" w:sz="4" w:space="0" w:color="auto"/>
              <w:right w:val="single" w:sz="4" w:space="0" w:color="auto"/>
            </w:tcBorders>
            <w:shd w:val="clear" w:color="auto" w:fill="auto"/>
            <w:noWrap/>
            <w:vAlign w:val="bottom"/>
            <w:hideMark/>
          </w:tcPr>
          <w:p w14:paraId="4231E97C"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274" w:type="dxa"/>
            <w:tcBorders>
              <w:top w:val="nil"/>
              <w:left w:val="nil"/>
              <w:bottom w:val="single" w:sz="4" w:space="0" w:color="auto"/>
              <w:right w:val="single" w:sz="4" w:space="0" w:color="auto"/>
            </w:tcBorders>
            <w:shd w:val="clear" w:color="auto" w:fill="auto"/>
            <w:noWrap/>
            <w:vAlign w:val="bottom"/>
            <w:hideMark/>
          </w:tcPr>
          <w:p w14:paraId="0FD70D12"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1.682</w:t>
            </w:r>
          </w:p>
        </w:tc>
        <w:tc>
          <w:tcPr>
            <w:tcW w:w="959" w:type="dxa"/>
            <w:tcBorders>
              <w:top w:val="nil"/>
              <w:left w:val="nil"/>
              <w:bottom w:val="single" w:sz="4" w:space="0" w:color="auto"/>
              <w:right w:val="single" w:sz="4" w:space="0" w:color="auto"/>
            </w:tcBorders>
            <w:shd w:val="clear" w:color="auto" w:fill="auto"/>
            <w:noWrap/>
            <w:vAlign w:val="bottom"/>
            <w:hideMark/>
          </w:tcPr>
          <w:p w14:paraId="481D28E8"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499" w:type="dxa"/>
            <w:tcBorders>
              <w:top w:val="nil"/>
              <w:left w:val="nil"/>
              <w:bottom w:val="single" w:sz="4" w:space="0" w:color="auto"/>
              <w:right w:val="single" w:sz="4" w:space="0" w:color="auto"/>
            </w:tcBorders>
            <w:shd w:val="clear" w:color="auto" w:fill="auto"/>
            <w:noWrap/>
            <w:vAlign w:val="bottom"/>
            <w:hideMark/>
          </w:tcPr>
          <w:p w14:paraId="21B71D0E"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512" w:type="dxa"/>
            <w:tcBorders>
              <w:top w:val="nil"/>
              <w:left w:val="nil"/>
              <w:bottom w:val="single" w:sz="4" w:space="0" w:color="auto"/>
              <w:right w:val="single" w:sz="4" w:space="0" w:color="auto"/>
            </w:tcBorders>
            <w:shd w:val="clear" w:color="auto" w:fill="auto"/>
            <w:noWrap/>
            <w:vAlign w:val="bottom"/>
            <w:hideMark/>
          </w:tcPr>
          <w:p w14:paraId="08E27496"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607.338</w:t>
            </w:r>
          </w:p>
        </w:tc>
        <w:tc>
          <w:tcPr>
            <w:tcW w:w="1086" w:type="dxa"/>
            <w:tcBorders>
              <w:top w:val="nil"/>
              <w:left w:val="nil"/>
              <w:bottom w:val="single" w:sz="4" w:space="0" w:color="auto"/>
              <w:right w:val="single" w:sz="4" w:space="0" w:color="auto"/>
            </w:tcBorders>
            <w:shd w:val="clear" w:color="auto" w:fill="auto"/>
            <w:noWrap/>
            <w:vAlign w:val="bottom"/>
            <w:hideMark/>
          </w:tcPr>
          <w:p w14:paraId="729F5171"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r>
      <w:tr w:rsidR="00541693" w:rsidRPr="00541693" w14:paraId="0A29489F"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708B1B6E"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23</w:t>
            </w:r>
          </w:p>
        </w:tc>
        <w:tc>
          <w:tcPr>
            <w:tcW w:w="899" w:type="dxa"/>
            <w:tcBorders>
              <w:top w:val="nil"/>
              <w:left w:val="nil"/>
              <w:bottom w:val="single" w:sz="4" w:space="0" w:color="auto"/>
              <w:right w:val="single" w:sz="4" w:space="0" w:color="auto"/>
            </w:tcBorders>
            <w:shd w:val="clear" w:color="auto" w:fill="auto"/>
            <w:noWrap/>
            <w:vAlign w:val="bottom"/>
            <w:hideMark/>
          </w:tcPr>
          <w:p w14:paraId="23A843E6"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440</w:t>
            </w:r>
          </w:p>
        </w:tc>
        <w:tc>
          <w:tcPr>
            <w:tcW w:w="973" w:type="dxa"/>
            <w:tcBorders>
              <w:top w:val="nil"/>
              <w:left w:val="nil"/>
              <w:bottom w:val="single" w:sz="4" w:space="0" w:color="auto"/>
              <w:right w:val="single" w:sz="4" w:space="0" w:color="auto"/>
            </w:tcBorders>
            <w:shd w:val="clear" w:color="auto" w:fill="auto"/>
            <w:noWrap/>
            <w:vAlign w:val="bottom"/>
            <w:hideMark/>
          </w:tcPr>
          <w:p w14:paraId="094188A1"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274" w:type="dxa"/>
            <w:tcBorders>
              <w:top w:val="nil"/>
              <w:left w:val="nil"/>
              <w:bottom w:val="single" w:sz="4" w:space="0" w:color="auto"/>
              <w:right w:val="single" w:sz="4" w:space="0" w:color="auto"/>
            </w:tcBorders>
            <w:shd w:val="clear" w:color="auto" w:fill="auto"/>
            <w:noWrap/>
            <w:vAlign w:val="bottom"/>
            <w:hideMark/>
          </w:tcPr>
          <w:p w14:paraId="32233333"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1.62</w:t>
            </w:r>
          </w:p>
        </w:tc>
        <w:tc>
          <w:tcPr>
            <w:tcW w:w="959" w:type="dxa"/>
            <w:tcBorders>
              <w:top w:val="nil"/>
              <w:left w:val="nil"/>
              <w:bottom w:val="single" w:sz="4" w:space="0" w:color="auto"/>
              <w:right w:val="single" w:sz="4" w:space="0" w:color="auto"/>
            </w:tcBorders>
            <w:shd w:val="clear" w:color="auto" w:fill="auto"/>
            <w:noWrap/>
            <w:vAlign w:val="bottom"/>
            <w:hideMark/>
          </w:tcPr>
          <w:p w14:paraId="0B6FF389"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499" w:type="dxa"/>
            <w:tcBorders>
              <w:top w:val="nil"/>
              <w:left w:val="nil"/>
              <w:bottom w:val="single" w:sz="4" w:space="0" w:color="auto"/>
              <w:right w:val="single" w:sz="4" w:space="0" w:color="auto"/>
            </w:tcBorders>
            <w:shd w:val="clear" w:color="auto" w:fill="auto"/>
            <w:noWrap/>
            <w:vAlign w:val="bottom"/>
            <w:hideMark/>
          </w:tcPr>
          <w:p w14:paraId="60DE9799"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512" w:type="dxa"/>
            <w:tcBorders>
              <w:top w:val="nil"/>
              <w:left w:val="nil"/>
              <w:bottom w:val="single" w:sz="4" w:space="0" w:color="auto"/>
              <w:right w:val="single" w:sz="4" w:space="0" w:color="auto"/>
            </w:tcBorders>
            <w:shd w:val="clear" w:color="auto" w:fill="auto"/>
            <w:noWrap/>
            <w:vAlign w:val="bottom"/>
            <w:hideMark/>
          </w:tcPr>
          <w:p w14:paraId="566AB7B3"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607.4</w:t>
            </w:r>
          </w:p>
        </w:tc>
        <w:tc>
          <w:tcPr>
            <w:tcW w:w="1086" w:type="dxa"/>
            <w:tcBorders>
              <w:top w:val="nil"/>
              <w:left w:val="nil"/>
              <w:bottom w:val="single" w:sz="4" w:space="0" w:color="auto"/>
              <w:right w:val="single" w:sz="4" w:space="0" w:color="auto"/>
            </w:tcBorders>
            <w:shd w:val="clear" w:color="auto" w:fill="auto"/>
            <w:noWrap/>
            <w:vAlign w:val="bottom"/>
            <w:hideMark/>
          </w:tcPr>
          <w:p w14:paraId="5716362D"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r>
      <w:tr w:rsidR="00541693" w:rsidRPr="00541693" w14:paraId="34C58738" w14:textId="77777777" w:rsidTr="00541693">
        <w:trPr>
          <w:trHeight w:val="325"/>
        </w:trPr>
        <w:tc>
          <w:tcPr>
            <w:tcW w:w="792" w:type="dxa"/>
            <w:tcBorders>
              <w:top w:val="nil"/>
              <w:left w:val="single" w:sz="4" w:space="0" w:color="auto"/>
              <w:bottom w:val="single" w:sz="4" w:space="0" w:color="auto"/>
              <w:right w:val="single" w:sz="4" w:space="0" w:color="auto"/>
            </w:tcBorders>
            <w:shd w:val="clear" w:color="auto" w:fill="auto"/>
            <w:noWrap/>
            <w:vAlign w:val="bottom"/>
            <w:hideMark/>
          </w:tcPr>
          <w:p w14:paraId="6CD3C14B"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24</w:t>
            </w:r>
          </w:p>
        </w:tc>
        <w:tc>
          <w:tcPr>
            <w:tcW w:w="899" w:type="dxa"/>
            <w:tcBorders>
              <w:top w:val="nil"/>
              <w:left w:val="nil"/>
              <w:bottom w:val="single" w:sz="4" w:space="0" w:color="auto"/>
              <w:right w:val="single" w:sz="4" w:space="0" w:color="auto"/>
            </w:tcBorders>
            <w:shd w:val="clear" w:color="auto" w:fill="auto"/>
            <w:noWrap/>
            <w:vAlign w:val="bottom"/>
            <w:hideMark/>
          </w:tcPr>
          <w:p w14:paraId="12AB49AB"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460</w:t>
            </w:r>
          </w:p>
        </w:tc>
        <w:tc>
          <w:tcPr>
            <w:tcW w:w="973" w:type="dxa"/>
            <w:tcBorders>
              <w:top w:val="nil"/>
              <w:left w:val="nil"/>
              <w:bottom w:val="single" w:sz="4" w:space="0" w:color="auto"/>
              <w:right w:val="single" w:sz="4" w:space="0" w:color="auto"/>
            </w:tcBorders>
            <w:shd w:val="clear" w:color="auto" w:fill="auto"/>
            <w:noWrap/>
            <w:vAlign w:val="bottom"/>
            <w:hideMark/>
          </w:tcPr>
          <w:p w14:paraId="5035DC7E"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274" w:type="dxa"/>
            <w:tcBorders>
              <w:top w:val="nil"/>
              <w:left w:val="nil"/>
              <w:bottom w:val="single" w:sz="4" w:space="0" w:color="auto"/>
              <w:right w:val="single" w:sz="4" w:space="0" w:color="auto"/>
            </w:tcBorders>
            <w:shd w:val="clear" w:color="auto" w:fill="auto"/>
            <w:noWrap/>
            <w:vAlign w:val="bottom"/>
            <w:hideMark/>
          </w:tcPr>
          <w:p w14:paraId="3D58B088"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959" w:type="dxa"/>
            <w:tcBorders>
              <w:top w:val="nil"/>
              <w:left w:val="nil"/>
              <w:bottom w:val="single" w:sz="4" w:space="0" w:color="auto"/>
              <w:right w:val="single" w:sz="4" w:space="0" w:color="auto"/>
            </w:tcBorders>
            <w:shd w:val="clear" w:color="auto" w:fill="auto"/>
            <w:noWrap/>
            <w:vAlign w:val="bottom"/>
            <w:hideMark/>
          </w:tcPr>
          <w:p w14:paraId="0E791452"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1.384</w:t>
            </w:r>
          </w:p>
        </w:tc>
        <w:tc>
          <w:tcPr>
            <w:tcW w:w="1499" w:type="dxa"/>
            <w:tcBorders>
              <w:top w:val="nil"/>
              <w:left w:val="nil"/>
              <w:bottom w:val="single" w:sz="4" w:space="0" w:color="auto"/>
              <w:right w:val="single" w:sz="4" w:space="0" w:color="auto"/>
            </w:tcBorders>
            <w:shd w:val="clear" w:color="auto" w:fill="auto"/>
            <w:noWrap/>
            <w:vAlign w:val="bottom"/>
            <w:hideMark/>
          </w:tcPr>
          <w:p w14:paraId="560D4922"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c>
          <w:tcPr>
            <w:tcW w:w="1512" w:type="dxa"/>
            <w:tcBorders>
              <w:top w:val="nil"/>
              <w:left w:val="nil"/>
              <w:bottom w:val="single" w:sz="4" w:space="0" w:color="auto"/>
              <w:right w:val="single" w:sz="4" w:space="0" w:color="auto"/>
            </w:tcBorders>
            <w:shd w:val="clear" w:color="auto" w:fill="auto"/>
            <w:noWrap/>
            <w:vAlign w:val="bottom"/>
            <w:hideMark/>
          </w:tcPr>
          <w:p w14:paraId="56BB71CB"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607.636</w:t>
            </w:r>
          </w:p>
        </w:tc>
        <w:tc>
          <w:tcPr>
            <w:tcW w:w="1086" w:type="dxa"/>
            <w:tcBorders>
              <w:top w:val="nil"/>
              <w:left w:val="nil"/>
              <w:bottom w:val="single" w:sz="4" w:space="0" w:color="auto"/>
              <w:right w:val="single" w:sz="4" w:space="0" w:color="auto"/>
            </w:tcBorders>
            <w:shd w:val="clear" w:color="auto" w:fill="auto"/>
            <w:noWrap/>
            <w:vAlign w:val="bottom"/>
            <w:hideMark/>
          </w:tcPr>
          <w:p w14:paraId="70096DC8"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 </w:t>
            </w:r>
          </w:p>
        </w:tc>
      </w:tr>
      <w:tr w:rsidR="00541693" w:rsidRPr="00541693" w14:paraId="1B198743" w14:textId="77777777" w:rsidTr="00541693">
        <w:trPr>
          <w:trHeight w:val="325"/>
        </w:trPr>
        <w:tc>
          <w:tcPr>
            <w:tcW w:w="792" w:type="dxa"/>
            <w:tcBorders>
              <w:top w:val="nil"/>
              <w:left w:val="nil"/>
              <w:bottom w:val="nil"/>
              <w:right w:val="nil"/>
            </w:tcBorders>
            <w:shd w:val="clear" w:color="auto" w:fill="auto"/>
            <w:noWrap/>
            <w:vAlign w:val="bottom"/>
            <w:hideMark/>
          </w:tcPr>
          <w:p w14:paraId="18E14909" w14:textId="77777777" w:rsidR="00541693" w:rsidRPr="00541693" w:rsidRDefault="00541693" w:rsidP="00541693">
            <w:pPr>
              <w:rPr>
                <w:rFonts w:ascii="Calibri" w:eastAsia="Times New Roman" w:hAnsi="Calibri" w:cs="Times New Roman"/>
                <w:color w:val="000000"/>
              </w:rPr>
            </w:pPr>
          </w:p>
        </w:tc>
        <w:tc>
          <w:tcPr>
            <w:tcW w:w="899" w:type="dxa"/>
            <w:tcBorders>
              <w:top w:val="nil"/>
              <w:left w:val="nil"/>
              <w:bottom w:val="nil"/>
              <w:right w:val="nil"/>
            </w:tcBorders>
            <w:shd w:val="clear" w:color="auto" w:fill="auto"/>
            <w:noWrap/>
            <w:vAlign w:val="bottom"/>
            <w:hideMark/>
          </w:tcPr>
          <w:p w14:paraId="15BBA202" w14:textId="77777777" w:rsidR="00541693" w:rsidRPr="00541693" w:rsidRDefault="00541693" w:rsidP="00541693">
            <w:pPr>
              <w:rPr>
                <w:rFonts w:ascii="Times New Roman" w:eastAsia="Times New Roman" w:hAnsi="Times New Roman" w:cs="Times New Roman"/>
                <w:sz w:val="20"/>
                <w:szCs w:val="20"/>
              </w:rPr>
            </w:pPr>
          </w:p>
        </w:tc>
        <w:tc>
          <w:tcPr>
            <w:tcW w:w="973" w:type="dxa"/>
            <w:tcBorders>
              <w:top w:val="nil"/>
              <w:left w:val="single" w:sz="4" w:space="0" w:color="auto"/>
              <w:bottom w:val="single" w:sz="4" w:space="0" w:color="auto"/>
              <w:right w:val="single" w:sz="4" w:space="0" w:color="auto"/>
            </w:tcBorders>
            <w:shd w:val="clear" w:color="auto" w:fill="auto"/>
            <w:noWrap/>
            <w:vAlign w:val="bottom"/>
            <w:hideMark/>
          </w:tcPr>
          <w:p w14:paraId="5A42E1FE"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7.47</w:t>
            </w:r>
          </w:p>
        </w:tc>
        <w:tc>
          <w:tcPr>
            <w:tcW w:w="1274" w:type="dxa"/>
            <w:tcBorders>
              <w:top w:val="nil"/>
              <w:left w:val="nil"/>
              <w:bottom w:val="nil"/>
              <w:right w:val="nil"/>
            </w:tcBorders>
            <w:shd w:val="clear" w:color="auto" w:fill="auto"/>
            <w:noWrap/>
            <w:vAlign w:val="bottom"/>
            <w:hideMark/>
          </w:tcPr>
          <w:p w14:paraId="52E4C11D" w14:textId="77777777" w:rsidR="00541693" w:rsidRPr="00541693" w:rsidRDefault="00541693" w:rsidP="00541693">
            <w:pPr>
              <w:jc w:val="right"/>
              <w:rPr>
                <w:rFonts w:ascii="Calibri" w:eastAsia="Times New Roman" w:hAnsi="Calibri" w:cs="Times New Roman"/>
                <w:color w:val="000000"/>
              </w:rPr>
            </w:pPr>
          </w:p>
        </w:tc>
        <w:tc>
          <w:tcPr>
            <w:tcW w:w="959" w:type="dxa"/>
            <w:tcBorders>
              <w:top w:val="nil"/>
              <w:left w:val="single" w:sz="4" w:space="0" w:color="auto"/>
              <w:bottom w:val="single" w:sz="4" w:space="0" w:color="auto"/>
              <w:right w:val="single" w:sz="4" w:space="0" w:color="auto"/>
            </w:tcBorders>
            <w:shd w:val="clear" w:color="auto" w:fill="auto"/>
            <w:noWrap/>
            <w:vAlign w:val="bottom"/>
            <w:hideMark/>
          </w:tcPr>
          <w:p w14:paraId="2CD14855"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7.834</w:t>
            </w:r>
          </w:p>
        </w:tc>
        <w:tc>
          <w:tcPr>
            <w:tcW w:w="1499" w:type="dxa"/>
            <w:tcBorders>
              <w:top w:val="nil"/>
              <w:left w:val="nil"/>
              <w:bottom w:val="nil"/>
              <w:right w:val="nil"/>
            </w:tcBorders>
            <w:shd w:val="clear" w:color="auto" w:fill="auto"/>
            <w:noWrap/>
            <w:vAlign w:val="bottom"/>
            <w:hideMark/>
          </w:tcPr>
          <w:p w14:paraId="73D0B3B3" w14:textId="77777777" w:rsidR="00541693" w:rsidRPr="00541693" w:rsidRDefault="00541693" w:rsidP="00541693">
            <w:pPr>
              <w:jc w:val="right"/>
              <w:rPr>
                <w:rFonts w:ascii="Calibri" w:eastAsia="Times New Roman" w:hAnsi="Calibri" w:cs="Times New Roman"/>
                <w:color w:val="000000"/>
              </w:rPr>
            </w:pPr>
          </w:p>
        </w:tc>
        <w:tc>
          <w:tcPr>
            <w:tcW w:w="1512" w:type="dxa"/>
            <w:tcBorders>
              <w:top w:val="nil"/>
              <w:left w:val="nil"/>
              <w:bottom w:val="nil"/>
              <w:right w:val="nil"/>
            </w:tcBorders>
            <w:shd w:val="clear" w:color="auto" w:fill="auto"/>
            <w:noWrap/>
            <w:vAlign w:val="bottom"/>
            <w:hideMark/>
          </w:tcPr>
          <w:p w14:paraId="288ADD87" w14:textId="77777777" w:rsidR="00541693" w:rsidRPr="00541693" w:rsidRDefault="00541693" w:rsidP="00541693">
            <w:pPr>
              <w:rPr>
                <w:rFonts w:ascii="Times New Roman" w:eastAsia="Times New Roman" w:hAnsi="Times New Roman" w:cs="Times New Roman"/>
                <w:sz w:val="20"/>
                <w:szCs w:val="20"/>
              </w:rPr>
            </w:pPr>
          </w:p>
        </w:tc>
        <w:tc>
          <w:tcPr>
            <w:tcW w:w="1086" w:type="dxa"/>
            <w:tcBorders>
              <w:top w:val="nil"/>
              <w:left w:val="nil"/>
              <w:bottom w:val="nil"/>
              <w:right w:val="nil"/>
            </w:tcBorders>
            <w:shd w:val="clear" w:color="auto" w:fill="auto"/>
            <w:noWrap/>
            <w:vAlign w:val="bottom"/>
            <w:hideMark/>
          </w:tcPr>
          <w:p w14:paraId="7261557D" w14:textId="77777777" w:rsidR="00541693" w:rsidRPr="00541693" w:rsidRDefault="00541693" w:rsidP="00541693">
            <w:pPr>
              <w:rPr>
                <w:rFonts w:ascii="Times New Roman" w:eastAsia="Times New Roman" w:hAnsi="Times New Roman" w:cs="Times New Roman"/>
                <w:sz w:val="20"/>
                <w:szCs w:val="20"/>
              </w:rPr>
            </w:pPr>
          </w:p>
        </w:tc>
      </w:tr>
    </w:tbl>
    <w:p w14:paraId="7753CBE8" w14:textId="2F81B989" w:rsidR="00541693" w:rsidRDefault="00541693" w:rsidP="00541693">
      <w:pPr>
        <w:spacing w:line="360" w:lineRule="auto"/>
        <w:jc w:val="both"/>
        <w:rPr>
          <w:rFonts w:ascii="Times New Roman" w:hAnsi="Times New Roman" w:cs="Times New Roman"/>
        </w:rPr>
      </w:pPr>
    </w:p>
    <w:p w14:paraId="767AC756" w14:textId="783E578D" w:rsidR="00541693" w:rsidRDefault="00541693" w:rsidP="00541693">
      <w:pPr>
        <w:spacing w:line="360" w:lineRule="auto"/>
        <w:jc w:val="both"/>
        <w:rPr>
          <w:rFonts w:ascii="Times New Roman" w:hAnsi="Times New Roman" w:cs="Times New Roman"/>
        </w:rPr>
      </w:pPr>
    </w:p>
    <w:tbl>
      <w:tblPr>
        <w:tblW w:w="5460" w:type="dxa"/>
        <w:tblInd w:w="1949" w:type="dxa"/>
        <w:tblLook w:val="04A0" w:firstRow="1" w:lastRow="0" w:firstColumn="1" w:lastColumn="0" w:noHBand="0" w:noVBand="1"/>
      </w:tblPr>
      <w:tblGrid>
        <w:gridCol w:w="2870"/>
        <w:gridCol w:w="2590"/>
      </w:tblGrid>
      <w:tr w:rsidR="00541693" w:rsidRPr="00541693" w14:paraId="13F03887" w14:textId="77777777" w:rsidTr="00541693">
        <w:trPr>
          <w:trHeight w:val="320"/>
        </w:trPr>
        <w:tc>
          <w:tcPr>
            <w:tcW w:w="5460" w:type="dxa"/>
            <w:gridSpan w:val="2"/>
            <w:tcBorders>
              <w:top w:val="nil"/>
              <w:left w:val="nil"/>
              <w:bottom w:val="single" w:sz="4" w:space="0" w:color="auto"/>
              <w:right w:val="nil"/>
            </w:tcBorders>
            <w:shd w:val="clear" w:color="000000" w:fill="A5A5A5"/>
            <w:noWrap/>
            <w:vAlign w:val="bottom"/>
            <w:hideMark/>
          </w:tcPr>
          <w:p w14:paraId="4E545290" w14:textId="7F3AB58E" w:rsidR="00541693" w:rsidRPr="00541693" w:rsidRDefault="00541693" w:rsidP="00541693">
            <w:pPr>
              <w:jc w:val="center"/>
              <w:rPr>
                <w:rFonts w:ascii="Calibri" w:eastAsia="Times New Roman" w:hAnsi="Calibri" w:cs="Times New Roman"/>
                <w:color w:val="000000"/>
              </w:rPr>
            </w:pPr>
            <w:r w:rsidRPr="00541693">
              <w:rPr>
                <w:rFonts w:ascii="Calibri" w:eastAsia="Times New Roman" w:hAnsi="Calibri" w:cs="Times New Roman"/>
                <w:color w:val="000000"/>
              </w:rPr>
              <w:t>Arithmetic</w:t>
            </w:r>
            <w:r w:rsidRPr="00541693">
              <w:rPr>
                <w:rFonts w:ascii="Calibri" w:eastAsia="Times New Roman" w:hAnsi="Calibri" w:cs="Times New Roman"/>
                <w:color w:val="000000"/>
              </w:rPr>
              <w:t xml:space="preserve"> Check</w:t>
            </w:r>
          </w:p>
        </w:tc>
      </w:tr>
      <w:tr w:rsidR="00541693" w:rsidRPr="00541693" w14:paraId="125F5D62" w14:textId="77777777" w:rsidTr="00541693">
        <w:trPr>
          <w:trHeight w:val="320"/>
        </w:trPr>
        <w:tc>
          <w:tcPr>
            <w:tcW w:w="287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B56133" w14:textId="77777777" w:rsidR="00541693" w:rsidRPr="00541693" w:rsidRDefault="00541693" w:rsidP="00541693">
            <w:pPr>
              <w:jc w:val="center"/>
              <w:rPr>
                <w:rFonts w:ascii="Calibri" w:eastAsia="Times New Roman" w:hAnsi="Calibri" w:cs="Times New Roman"/>
                <w:color w:val="000000"/>
              </w:rPr>
            </w:pPr>
            <w:r w:rsidRPr="00541693">
              <w:rPr>
                <w:rFonts w:ascii="Calibri" w:eastAsia="Times New Roman" w:hAnsi="Calibri" w:cs="Times New Roman"/>
                <w:color w:val="000000"/>
              </w:rPr>
              <w:t>Total BS - Total FS</w:t>
            </w:r>
          </w:p>
        </w:tc>
        <w:tc>
          <w:tcPr>
            <w:tcW w:w="2590" w:type="dxa"/>
            <w:tcBorders>
              <w:top w:val="nil"/>
              <w:left w:val="nil"/>
              <w:bottom w:val="single" w:sz="4" w:space="0" w:color="auto"/>
              <w:right w:val="single" w:sz="4" w:space="0" w:color="auto"/>
            </w:tcBorders>
            <w:shd w:val="clear" w:color="auto" w:fill="auto"/>
            <w:noWrap/>
            <w:vAlign w:val="bottom"/>
            <w:hideMark/>
          </w:tcPr>
          <w:p w14:paraId="265E7FF3" w14:textId="77777777" w:rsidR="00541693" w:rsidRPr="00541693" w:rsidRDefault="00541693" w:rsidP="00541693">
            <w:pPr>
              <w:jc w:val="center"/>
              <w:rPr>
                <w:rFonts w:ascii="Calibri" w:eastAsia="Times New Roman" w:hAnsi="Calibri" w:cs="Times New Roman"/>
                <w:color w:val="000000"/>
              </w:rPr>
            </w:pPr>
            <w:r w:rsidRPr="00541693">
              <w:rPr>
                <w:rFonts w:ascii="Calibri" w:eastAsia="Times New Roman" w:hAnsi="Calibri" w:cs="Times New Roman"/>
                <w:color w:val="000000"/>
              </w:rPr>
              <w:t>Last RL - First RL</w:t>
            </w:r>
          </w:p>
        </w:tc>
      </w:tr>
      <w:tr w:rsidR="00541693" w:rsidRPr="00541693" w14:paraId="3203F169" w14:textId="77777777" w:rsidTr="00541693">
        <w:trPr>
          <w:trHeight w:val="320"/>
        </w:trPr>
        <w:tc>
          <w:tcPr>
            <w:tcW w:w="287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8E2362" w14:textId="77777777" w:rsidR="00541693" w:rsidRPr="00541693" w:rsidRDefault="00541693" w:rsidP="00541693">
            <w:pPr>
              <w:jc w:val="center"/>
              <w:rPr>
                <w:rFonts w:ascii="Calibri" w:eastAsia="Times New Roman" w:hAnsi="Calibri" w:cs="Times New Roman"/>
                <w:color w:val="000000"/>
              </w:rPr>
            </w:pPr>
            <w:r w:rsidRPr="00541693">
              <w:rPr>
                <w:rFonts w:ascii="Calibri" w:eastAsia="Times New Roman" w:hAnsi="Calibri" w:cs="Times New Roman"/>
                <w:color w:val="000000"/>
              </w:rPr>
              <w:t>-0.364</w:t>
            </w:r>
          </w:p>
        </w:tc>
        <w:tc>
          <w:tcPr>
            <w:tcW w:w="2590" w:type="dxa"/>
            <w:tcBorders>
              <w:top w:val="nil"/>
              <w:left w:val="nil"/>
              <w:bottom w:val="single" w:sz="4" w:space="0" w:color="auto"/>
              <w:right w:val="single" w:sz="4" w:space="0" w:color="auto"/>
            </w:tcBorders>
            <w:shd w:val="clear" w:color="auto" w:fill="auto"/>
            <w:noWrap/>
            <w:vAlign w:val="bottom"/>
            <w:hideMark/>
          </w:tcPr>
          <w:p w14:paraId="3AF05BF1" w14:textId="77777777" w:rsidR="00541693" w:rsidRPr="00541693" w:rsidRDefault="00541693" w:rsidP="00541693">
            <w:pPr>
              <w:jc w:val="center"/>
              <w:rPr>
                <w:rFonts w:ascii="Calibri" w:eastAsia="Times New Roman" w:hAnsi="Calibri" w:cs="Times New Roman"/>
                <w:color w:val="000000"/>
              </w:rPr>
            </w:pPr>
            <w:r w:rsidRPr="00541693">
              <w:rPr>
                <w:rFonts w:ascii="Calibri" w:eastAsia="Times New Roman" w:hAnsi="Calibri" w:cs="Times New Roman"/>
                <w:color w:val="000000"/>
              </w:rPr>
              <w:t>-0.364</w:t>
            </w:r>
          </w:p>
        </w:tc>
      </w:tr>
    </w:tbl>
    <w:p w14:paraId="0AB1AEA4" w14:textId="77777777" w:rsidR="00541693" w:rsidRDefault="00541693">
      <w:pPr>
        <w:rPr>
          <w:rFonts w:ascii="Times New Roman" w:hAnsi="Times New Roman" w:cs="Times New Roman"/>
        </w:rPr>
      </w:pPr>
      <w:r>
        <w:rPr>
          <w:rFonts w:ascii="Times New Roman" w:hAnsi="Times New Roman" w:cs="Times New Roman"/>
        </w:rPr>
        <w:br w:type="page"/>
      </w:r>
    </w:p>
    <w:p w14:paraId="6F71B51F" w14:textId="3DF766DD" w:rsidR="00541693" w:rsidRDefault="00541693" w:rsidP="00541693">
      <w:pPr>
        <w:spacing w:line="36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22051752" wp14:editId="0115D775">
            <wp:extent cx="5943600" cy="37109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710940"/>
                    </a:xfrm>
                    <a:prstGeom prst="rect">
                      <a:avLst/>
                    </a:prstGeom>
                  </pic:spPr>
                </pic:pic>
              </a:graphicData>
            </a:graphic>
          </wp:inline>
        </w:drawing>
      </w:r>
    </w:p>
    <w:p w14:paraId="57321170" w14:textId="261D2691" w:rsidR="00541693" w:rsidRDefault="00541693" w:rsidP="00541693">
      <w:pPr>
        <w:spacing w:line="360" w:lineRule="auto"/>
        <w:jc w:val="both"/>
        <w:rPr>
          <w:rFonts w:ascii="Times New Roman" w:hAnsi="Times New Roman" w:cs="Times New Roman"/>
        </w:rPr>
      </w:pPr>
    </w:p>
    <w:tbl>
      <w:tblPr>
        <w:tblW w:w="5701" w:type="dxa"/>
        <w:jc w:val="center"/>
        <w:tblLook w:val="04A0" w:firstRow="1" w:lastRow="0" w:firstColumn="1" w:lastColumn="0" w:noHBand="0" w:noVBand="1"/>
      </w:tblPr>
      <w:tblGrid>
        <w:gridCol w:w="551"/>
        <w:gridCol w:w="2224"/>
        <w:gridCol w:w="1964"/>
        <w:gridCol w:w="1334"/>
      </w:tblGrid>
      <w:tr w:rsidR="00541693" w:rsidRPr="00541693" w14:paraId="13D6127C" w14:textId="77777777" w:rsidTr="00541693">
        <w:trPr>
          <w:trHeight w:val="680"/>
          <w:jc w:val="center"/>
        </w:trPr>
        <w:tc>
          <w:tcPr>
            <w:tcW w:w="5701" w:type="dxa"/>
            <w:gridSpan w:val="4"/>
            <w:tcBorders>
              <w:top w:val="single" w:sz="4" w:space="0" w:color="auto"/>
              <w:left w:val="single" w:sz="4" w:space="0" w:color="auto"/>
              <w:bottom w:val="single" w:sz="4" w:space="0" w:color="auto"/>
              <w:right w:val="single" w:sz="4" w:space="0" w:color="000000"/>
            </w:tcBorders>
            <w:shd w:val="clear" w:color="000000" w:fill="A5A5A5"/>
            <w:noWrap/>
            <w:vAlign w:val="bottom"/>
            <w:hideMark/>
          </w:tcPr>
          <w:p w14:paraId="3FB813A2" w14:textId="77777777" w:rsidR="00541693" w:rsidRPr="00541693" w:rsidRDefault="00541693" w:rsidP="00541693">
            <w:pPr>
              <w:jc w:val="center"/>
              <w:rPr>
                <w:rFonts w:ascii="Calibri" w:eastAsia="Times New Roman" w:hAnsi="Calibri" w:cs="Times New Roman"/>
                <w:color w:val="000000"/>
              </w:rPr>
            </w:pPr>
            <w:r w:rsidRPr="00541693">
              <w:rPr>
                <w:rFonts w:ascii="Calibri" w:eastAsia="Times New Roman" w:hAnsi="Calibri" w:cs="Times New Roman"/>
                <w:color w:val="000000"/>
              </w:rPr>
              <w:t>Earthwork Computation</w:t>
            </w:r>
          </w:p>
        </w:tc>
      </w:tr>
      <w:tr w:rsidR="00541693" w:rsidRPr="00541693" w14:paraId="4CFAB278" w14:textId="77777777" w:rsidTr="00541693">
        <w:trPr>
          <w:trHeight w:val="320"/>
          <w:jc w:val="center"/>
        </w:trPr>
        <w:tc>
          <w:tcPr>
            <w:tcW w:w="365" w:type="dxa"/>
            <w:tcBorders>
              <w:top w:val="nil"/>
              <w:left w:val="single" w:sz="4" w:space="0" w:color="auto"/>
              <w:bottom w:val="single" w:sz="4" w:space="0" w:color="auto"/>
              <w:right w:val="single" w:sz="4" w:space="0" w:color="auto"/>
            </w:tcBorders>
            <w:shd w:val="clear" w:color="auto" w:fill="auto"/>
            <w:noWrap/>
            <w:vAlign w:val="bottom"/>
            <w:hideMark/>
          </w:tcPr>
          <w:p w14:paraId="168FD05A"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Cut</w:t>
            </w:r>
          </w:p>
        </w:tc>
        <w:tc>
          <w:tcPr>
            <w:tcW w:w="2224" w:type="dxa"/>
            <w:tcBorders>
              <w:top w:val="nil"/>
              <w:left w:val="nil"/>
              <w:bottom w:val="single" w:sz="4" w:space="0" w:color="auto"/>
              <w:right w:val="single" w:sz="4" w:space="0" w:color="auto"/>
            </w:tcBorders>
            <w:shd w:val="clear" w:color="auto" w:fill="auto"/>
            <w:noWrap/>
            <w:vAlign w:val="bottom"/>
            <w:hideMark/>
          </w:tcPr>
          <w:p w14:paraId="2638D41B"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Constant/Unit Volume</w:t>
            </w:r>
          </w:p>
        </w:tc>
        <w:tc>
          <w:tcPr>
            <w:tcW w:w="1778" w:type="dxa"/>
            <w:tcBorders>
              <w:top w:val="nil"/>
              <w:left w:val="nil"/>
              <w:bottom w:val="single" w:sz="4" w:space="0" w:color="auto"/>
              <w:right w:val="single" w:sz="4" w:space="0" w:color="auto"/>
            </w:tcBorders>
            <w:shd w:val="clear" w:color="auto" w:fill="auto"/>
            <w:noWrap/>
            <w:vAlign w:val="bottom"/>
            <w:hideMark/>
          </w:tcPr>
          <w:p w14:paraId="6D2DC741"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Number/Quantity</w:t>
            </w:r>
          </w:p>
        </w:tc>
        <w:tc>
          <w:tcPr>
            <w:tcW w:w="1334" w:type="dxa"/>
            <w:tcBorders>
              <w:top w:val="nil"/>
              <w:left w:val="nil"/>
              <w:bottom w:val="single" w:sz="4" w:space="0" w:color="auto"/>
              <w:right w:val="single" w:sz="4" w:space="0" w:color="auto"/>
            </w:tcBorders>
            <w:shd w:val="clear" w:color="auto" w:fill="auto"/>
            <w:noWrap/>
            <w:vAlign w:val="bottom"/>
            <w:hideMark/>
          </w:tcPr>
          <w:p w14:paraId="1041F257"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Total Volume</w:t>
            </w:r>
          </w:p>
        </w:tc>
      </w:tr>
      <w:tr w:rsidR="00541693" w:rsidRPr="00541693" w14:paraId="1619C93A" w14:textId="77777777" w:rsidTr="00541693">
        <w:trPr>
          <w:trHeight w:val="320"/>
          <w:jc w:val="center"/>
        </w:trPr>
        <w:tc>
          <w:tcPr>
            <w:tcW w:w="365" w:type="dxa"/>
            <w:tcBorders>
              <w:top w:val="nil"/>
              <w:left w:val="single" w:sz="4" w:space="0" w:color="auto"/>
              <w:bottom w:val="single" w:sz="4" w:space="0" w:color="auto"/>
              <w:right w:val="single" w:sz="4" w:space="0" w:color="auto"/>
            </w:tcBorders>
            <w:shd w:val="clear" w:color="auto" w:fill="auto"/>
            <w:noWrap/>
            <w:vAlign w:val="bottom"/>
            <w:hideMark/>
          </w:tcPr>
          <w:p w14:paraId="489D8EA5"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C-1</w:t>
            </w:r>
          </w:p>
        </w:tc>
        <w:tc>
          <w:tcPr>
            <w:tcW w:w="2224" w:type="dxa"/>
            <w:tcBorders>
              <w:top w:val="nil"/>
              <w:left w:val="nil"/>
              <w:bottom w:val="single" w:sz="4" w:space="0" w:color="auto"/>
              <w:right w:val="single" w:sz="4" w:space="0" w:color="auto"/>
            </w:tcBorders>
            <w:shd w:val="clear" w:color="auto" w:fill="auto"/>
            <w:noWrap/>
            <w:vAlign w:val="bottom"/>
            <w:hideMark/>
          </w:tcPr>
          <w:p w14:paraId="5F761CBE"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1.5</w:t>
            </w:r>
          </w:p>
        </w:tc>
        <w:tc>
          <w:tcPr>
            <w:tcW w:w="1778" w:type="dxa"/>
            <w:tcBorders>
              <w:top w:val="nil"/>
              <w:left w:val="nil"/>
              <w:bottom w:val="single" w:sz="4" w:space="0" w:color="auto"/>
              <w:right w:val="single" w:sz="4" w:space="0" w:color="auto"/>
            </w:tcBorders>
            <w:shd w:val="clear" w:color="auto" w:fill="auto"/>
            <w:noWrap/>
            <w:vAlign w:val="bottom"/>
            <w:hideMark/>
          </w:tcPr>
          <w:p w14:paraId="513985D4"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70</w:t>
            </w:r>
          </w:p>
        </w:tc>
        <w:tc>
          <w:tcPr>
            <w:tcW w:w="1334" w:type="dxa"/>
            <w:tcBorders>
              <w:top w:val="nil"/>
              <w:left w:val="nil"/>
              <w:bottom w:val="single" w:sz="4" w:space="0" w:color="auto"/>
              <w:right w:val="single" w:sz="4" w:space="0" w:color="auto"/>
            </w:tcBorders>
            <w:shd w:val="clear" w:color="auto" w:fill="auto"/>
            <w:noWrap/>
            <w:vAlign w:val="bottom"/>
            <w:hideMark/>
          </w:tcPr>
          <w:p w14:paraId="26D009EE"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105</w:t>
            </w:r>
          </w:p>
        </w:tc>
      </w:tr>
      <w:tr w:rsidR="00541693" w:rsidRPr="00541693" w14:paraId="5A027A54" w14:textId="77777777" w:rsidTr="00541693">
        <w:trPr>
          <w:trHeight w:val="320"/>
          <w:jc w:val="center"/>
        </w:trPr>
        <w:tc>
          <w:tcPr>
            <w:tcW w:w="365" w:type="dxa"/>
            <w:tcBorders>
              <w:top w:val="nil"/>
              <w:left w:val="single" w:sz="4" w:space="0" w:color="auto"/>
              <w:bottom w:val="single" w:sz="4" w:space="0" w:color="auto"/>
              <w:right w:val="single" w:sz="4" w:space="0" w:color="auto"/>
            </w:tcBorders>
            <w:shd w:val="clear" w:color="auto" w:fill="auto"/>
            <w:noWrap/>
            <w:vAlign w:val="bottom"/>
            <w:hideMark/>
          </w:tcPr>
          <w:p w14:paraId="764980C5"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C-2</w:t>
            </w:r>
          </w:p>
        </w:tc>
        <w:tc>
          <w:tcPr>
            <w:tcW w:w="2224" w:type="dxa"/>
            <w:tcBorders>
              <w:top w:val="nil"/>
              <w:left w:val="nil"/>
              <w:bottom w:val="single" w:sz="4" w:space="0" w:color="auto"/>
              <w:right w:val="single" w:sz="4" w:space="0" w:color="auto"/>
            </w:tcBorders>
            <w:shd w:val="clear" w:color="auto" w:fill="auto"/>
            <w:noWrap/>
            <w:vAlign w:val="bottom"/>
            <w:hideMark/>
          </w:tcPr>
          <w:p w14:paraId="7CDE0970"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1.5</w:t>
            </w:r>
          </w:p>
        </w:tc>
        <w:tc>
          <w:tcPr>
            <w:tcW w:w="1778" w:type="dxa"/>
            <w:tcBorders>
              <w:top w:val="nil"/>
              <w:left w:val="nil"/>
              <w:bottom w:val="single" w:sz="4" w:space="0" w:color="auto"/>
              <w:right w:val="single" w:sz="4" w:space="0" w:color="auto"/>
            </w:tcBorders>
            <w:shd w:val="clear" w:color="auto" w:fill="auto"/>
            <w:noWrap/>
            <w:vAlign w:val="bottom"/>
            <w:hideMark/>
          </w:tcPr>
          <w:p w14:paraId="6D1D01E6"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7</w:t>
            </w:r>
          </w:p>
        </w:tc>
        <w:tc>
          <w:tcPr>
            <w:tcW w:w="1334" w:type="dxa"/>
            <w:tcBorders>
              <w:top w:val="nil"/>
              <w:left w:val="nil"/>
              <w:bottom w:val="single" w:sz="4" w:space="0" w:color="auto"/>
              <w:right w:val="single" w:sz="4" w:space="0" w:color="auto"/>
            </w:tcBorders>
            <w:shd w:val="clear" w:color="auto" w:fill="auto"/>
            <w:noWrap/>
            <w:vAlign w:val="bottom"/>
            <w:hideMark/>
          </w:tcPr>
          <w:p w14:paraId="0CDECA45"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10.5</w:t>
            </w:r>
          </w:p>
        </w:tc>
      </w:tr>
      <w:tr w:rsidR="00541693" w:rsidRPr="00541693" w14:paraId="144A9C7A" w14:textId="77777777" w:rsidTr="00541693">
        <w:trPr>
          <w:trHeight w:val="320"/>
          <w:jc w:val="center"/>
        </w:trPr>
        <w:tc>
          <w:tcPr>
            <w:tcW w:w="365" w:type="dxa"/>
            <w:tcBorders>
              <w:top w:val="nil"/>
              <w:left w:val="nil"/>
              <w:bottom w:val="nil"/>
              <w:right w:val="nil"/>
            </w:tcBorders>
            <w:shd w:val="clear" w:color="auto" w:fill="auto"/>
            <w:noWrap/>
            <w:vAlign w:val="bottom"/>
            <w:hideMark/>
          </w:tcPr>
          <w:p w14:paraId="2C1BCA60" w14:textId="77777777" w:rsidR="00541693" w:rsidRPr="00541693" w:rsidRDefault="00541693" w:rsidP="00541693">
            <w:pPr>
              <w:jc w:val="right"/>
              <w:rPr>
                <w:rFonts w:ascii="Calibri" w:eastAsia="Times New Roman" w:hAnsi="Calibri" w:cs="Times New Roman"/>
                <w:color w:val="000000"/>
              </w:rPr>
            </w:pPr>
          </w:p>
        </w:tc>
        <w:tc>
          <w:tcPr>
            <w:tcW w:w="2224" w:type="dxa"/>
            <w:tcBorders>
              <w:top w:val="nil"/>
              <w:left w:val="nil"/>
              <w:bottom w:val="nil"/>
              <w:right w:val="nil"/>
            </w:tcBorders>
            <w:shd w:val="clear" w:color="auto" w:fill="auto"/>
            <w:noWrap/>
            <w:vAlign w:val="bottom"/>
            <w:hideMark/>
          </w:tcPr>
          <w:p w14:paraId="412F80E5" w14:textId="77777777" w:rsidR="00541693" w:rsidRPr="00541693" w:rsidRDefault="00541693" w:rsidP="00541693">
            <w:pPr>
              <w:rPr>
                <w:rFonts w:ascii="Times New Roman" w:eastAsia="Times New Roman" w:hAnsi="Times New Roman" w:cs="Times New Roman"/>
                <w:sz w:val="20"/>
                <w:szCs w:val="20"/>
              </w:rPr>
            </w:pPr>
          </w:p>
        </w:tc>
        <w:tc>
          <w:tcPr>
            <w:tcW w:w="1778" w:type="dxa"/>
            <w:tcBorders>
              <w:top w:val="nil"/>
              <w:left w:val="single" w:sz="4" w:space="0" w:color="auto"/>
              <w:bottom w:val="single" w:sz="4" w:space="0" w:color="auto"/>
              <w:right w:val="single" w:sz="4" w:space="0" w:color="auto"/>
            </w:tcBorders>
            <w:shd w:val="clear" w:color="000000" w:fill="A5A5A5"/>
            <w:noWrap/>
            <w:vAlign w:val="bottom"/>
            <w:hideMark/>
          </w:tcPr>
          <w:p w14:paraId="5670979F"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Total Cut</w:t>
            </w:r>
          </w:p>
        </w:tc>
        <w:tc>
          <w:tcPr>
            <w:tcW w:w="1334" w:type="dxa"/>
            <w:tcBorders>
              <w:top w:val="nil"/>
              <w:left w:val="nil"/>
              <w:bottom w:val="single" w:sz="4" w:space="0" w:color="auto"/>
              <w:right w:val="single" w:sz="4" w:space="0" w:color="auto"/>
            </w:tcBorders>
            <w:shd w:val="clear" w:color="000000" w:fill="FFFF00"/>
            <w:noWrap/>
            <w:vAlign w:val="bottom"/>
            <w:hideMark/>
          </w:tcPr>
          <w:p w14:paraId="3875A513"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115.5</w:t>
            </w:r>
          </w:p>
        </w:tc>
      </w:tr>
      <w:tr w:rsidR="00541693" w:rsidRPr="00541693" w14:paraId="111C99DA" w14:textId="77777777" w:rsidTr="00541693">
        <w:trPr>
          <w:trHeight w:val="320"/>
          <w:jc w:val="center"/>
        </w:trPr>
        <w:tc>
          <w:tcPr>
            <w:tcW w:w="365" w:type="dxa"/>
            <w:tcBorders>
              <w:top w:val="nil"/>
              <w:left w:val="nil"/>
              <w:bottom w:val="nil"/>
              <w:right w:val="nil"/>
            </w:tcBorders>
            <w:shd w:val="clear" w:color="auto" w:fill="auto"/>
            <w:noWrap/>
            <w:vAlign w:val="bottom"/>
            <w:hideMark/>
          </w:tcPr>
          <w:p w14:paraId="0D61AE3E" w14:textId="77777777" w:rsidR="00541693" w:rsidRPr="00541693" w:rsidRDefault="00541693" w:rsidP="00541693">
            <w:pPr>
              <w:jc w:val="right"/>
              <w:rPr>
                <w:rFonts w:ascii="Calibri" w:eastAsia="Times New Roman" w:hAnsi="Calibri" w:cs="Times New Roman"/>
                <w:color w:val="000000"/>
              </w:rPr>
            </w:pPr>
          </w:p>
        </w:tc>
        <w:tc>
          <w:tcPr>
            <w:tcW w:w="2224" w:type="dxa"/>
            <w:tcBorders>
              <w:top w:val="nil"/>
              <w:left w:val="nil"/>
              <w:bottom w:val="nil"/>
              <w:right w:val="nil"/>
            </w:tcBorders>
            <w:shd w:val="clear" w:color="auto" w:fill="auto"/>
            <w:noWrap/>
            <w:vAlign w:val="bottom"/>
            <w:hideMark/>
          </w:tcPr>
          <w:p w14:paraId="776643A8" w14:textId="77777777" w:rsidR="00541693" w:rsidRPr="00541693" w:rsidRDefault="00541693" w:rsidP="00541693">
            <w:pPr>
              <w:rPr>
                <w:rFonts w:ascii="Times New Roman" w:eastAsia="Times New Roman" w:hAnsi="Times New Roman" w:cs="Times New Roman"/>
                <w:sz w:val="20"/>
                <w:szCs w:val="20"/>
              </w:rPr>
            </w:pPr>
          </w:p>
        </w:tc>
        <w:tc>
          <w:tcPr>
            <w:tcW w:w="1778" w:type="dxa"/>
            <w:tcBorders>
              <w:top w:val="nil"/>
              <w:left w:val="nil"/>
              <w:bottom w:val="nil"/>
              <w:right w:val="nil"/>
            </w:tcBorders>
            <w:shd w:val="clear" w:color="auto" w:fill="auto"/>
            <w:noWrap/>
            <w:vAlign w:val="bottom"/>
            <w:hideMark/>
          </w:tcPr>
          <w:p w14:paraId="293E7AA5" w14:textId="77777777" w:rsidR="00541693" w:rsidRPr="00541693" w:rsidRDefault="00541693" w:rsidP="00541693">
            <w:pPr>
              <w:rPr>
                <w:rFonts w:ascii="Times New Roman" w:eastAsia="Times New Roman" w:hAnsi="Times New Roman" w:cs="Times New Roman"/>
                <w:sz w:val="20"/>
                <w:szCs w:val="20"/>
              </w:rPr>
            </w:pPr>
          </w:p>
        </w:tc>
        <w:tc>
          <w:tcPr>
            <w:tcW w:w="1334" w:type="dxa"/>
            <w:tcBorders>
              <w:top w:val="nil"/>
              <w:left w:val="nil"/>
              <w:bottom w:val="nil"/>
              <w:right w:val="nil"/>
            </w:tcBorders>
            <w:shd w:val="clear" w:color="auto" w:fill="auto"/>
            <w:noWrap/>
            <w:vAlign w:val="bottom"/>
            <w:hideMark/>
          </w:tcPr>
          <w:p w14:paraId="5CF3D419" w14:textId="77777777" w:rsidR="00541693" w:rsidRPr="00541693" w:rsidRDefault="00541693" w:rsidP="00541693">
            <w:pPr>
              <w:rPr>
                <w:rFonts w:ascii="Times New Roman" w:eastAsia="Times New Roman" w:hAnsi="Times New Roman" w:cs="Times New Roman"/>
                <w:sz w:val="20"/>
                <w:szCs w:val="20"/>
              </w:rPr>
            </w:pPr>
          </w:p>
        </w:tc>
      </w:tr>
      <w:tr w:rsidR="00541693" w:rsidRPr="00541693" w14:paraId="3420B432" w14:textId="77777777" w:rsidTr="00541693">
        <w:trPr>
          <w:trHeight w:val="320"/>
          <w:jc w:val="center"/>
        </w:trPr>
        <w:tc>
          <w:tcPr>
            <w:tcW w:w="365" w:type="dxa"/>
            <w:tcBorders>
              <w:top w:val="nil"/>
              <w:left w:val="nil"/>
              <w:bottom w:val="nil"/>
              <w:right w:val="nil"/>
            </w:tcBorders>
            <w:shd w:val="clear" w:color="auto" w:fill="auto"/>
            <w:noWrap/>
            <w:vAlign w:val="bottom"/>
            <w:hideMark/>
          </w:tcPr>
          <w:p w14:paraId="114700B6" w14:textId="77777777" w:rsidR="00541693" w:rsidRPr="00541693" w:rsidRDefault="00541693" w:rsidP="00541693">
            <w:pPr>
              <w:rPr>
                <w:rFonts w:ascii="Times New Roman" w:eastAsia="Times New Roman" w:hAnsi="Times New Roman" w:cs="Times New Roman"/>
                <w:sz w:val="20"/>
                <w:szCs w:val="20"/>
              </w:rPr>
            </w:pPr>
          </w:p>
        </w:tc>
        <w:tc>
          <w:tcPr>
            <w:tcW w:w="2224" w:type="dxa"/>
            <w:tcBorders>
              <w:top w:val="nil"/>
              <w:left w:val="nil"/>
              <w:bottom w:val="nil"/>
              <w:right w:val="nil"/>
            </w:tcBorders>
            <w:shd w:val="clear" w:color="auto" w:fill="auto"/>
            <w:noWrap/>
            <w:vAlign w:val="bottom"/>
            <w:hideMark/>
          </w:tcPr>
          <w:p w14:paraId="6BF308A7" w14:textId="77777777" w:rsidR="00541693" w:rsidRPr="00541693" w:rsidRDefault="00541693" w:rsidP="00541693">
            <w:pPr>
              <w:rPr>
                <w:rFonts w:ascii="Times New Roman" w:eastAsia="Times New Roman" w:hAnsi="Times New Roman" w:cs="Times New Roman"/>
                <w:sz w:val="20"/>
                <w:szCs w:val="20"/>
              </w:rPr>
            </w:pPr>
          </w:p>
        </w:tc>
        <w:tc>
          <w:tcPr>
            <w:tcW w:w="1778" w:type="dxa"/>
            <w:tcBorders>
              <w:top w:val="nil"/>
              <w:left w:val="nil"/>
              <w:bottom w:val="nil"/>
              <w:right w:val="nil"/>
            </w:tcBorders>
            <w:shd w:val="clear" w:color="auto" w:fill="auto"/>
            <w:noWrap/>
            <w:vAlign w:val="bottom"/>
            <w:hideMark/>
          </w:tcPr>
          <w:p w14:paraId="659FD3E5" w14:textId="77777777" w:rsidR="00541693" w:rsidRPr="00541693" w:rsidRDefault="00541693" w:rsidP="00541693">
            <w:pPr>
              <w:rPr>
                <w:rFonts w:ascii="Times New Roman" w:eastAsia="Times New Roman" w:hAnsi="Times New Roman" w:cs="Times New Roman"/>
                <w:sz w:val="20"/>
                <w:szCs w:val="20"/>
              </w:rPr>
            </w:pPr>
          </w:p>
        </w:tc>
        <w:tc>
          <w:tcPr>
            <w:tcW w:w="1334" w:type="dxa"/>
            <w:tcBorders>
              <w:top w:val="nil"/>
              <w:left w:val="nil"/>
              <w:bottom w:val="nil"/>
              <w:right w:val="nil"/>
            </w:tcBorders>
            <w:shd w:val="clear" w:color="auto" w:fill="auto"/>
            <w:noWrap/>
            <w:vAlign w:val="bottom"/>
            <w:hideMark/>
          </w:tcPr>
          <w:p w14:paraId="3F90E151" w14:textId="77777777" w:rsidR="00541693" w:rsidRPr="00541693" w:rsidRDefault="00541693" w:rsidP="00541693">
            <w:pPr>
              <w:rPr>
                <w:rFonts w:ascii="Times New Roman" w:eastAsia="Times New Roman" w:hAnsi="Times New Roman" w:cs="Times New Roman"/>
                <w:sz w:val="20"/>
                <w:szCs w:val="20"/>
              </w:rPr>
            </w:pPr>
          </w:p>
        </w:tc>
      </w:tr>
      <w:tr w:rsidR="00541693" w:rsidRPr="00541693" w14:paraId="557F7F1F" w14:textId="77777777" w:rsidTr="00541693">
        <w:trPr>
          <w:trHeight w:val="320"/>
          <w:jc w:val="center"/>
        </w:trPr>
        <w:tc>
          <w:tcPr>
            <w:tcW w:w="5701" w:type="dxa"/>
            <w:gridSpan w:val="4"/>
            <w:tcBorders>
              <w:top w:val="single" w:sz="4" w:space="0" w:color="auto"/>
              <w:left w:val="single" w:sz="4" w:space="0" w:color="auto"/>
              <w:bottom w:val="single" w:sz="4" w:space="0" w:color="auto"/>
              <w:right w:val="single" w:sz="4" w:space="0" w:color="000000"/>
            </w:tcBorders>
            <w:shd w:val="clear" w:color="000000" w:fill="A5A5A5"/>
            <w:noWrap/>
            <w:vAlign w:val="bottom"/>
            <w:hideMark/>
          </w:tcPr>
          <w:p w14:paraId="65ADBED9" w14:textId="77777777" w:rsidR="00541693" w:rsidRPr="00541693" w:rsidRDefault="00541693" w:rsidP="00541693">
            <w:pPr>
              <w:jc w:val="center"/>
              <w:rPr>
                <w:rFonts w:ascii="Calibri" w:eastAsia="Times New Roman" w:hAnsi="Calibri" w:cs="Times New Roman"/>
                <w:color w:val="000000"/>
              </w:rPr>
            </w:pPr>
            <w:r w:rsidRPr="00541693">
              <w:rPr>
                <w:rFonts w:ascii="Calibri" w:eastAsia="Times New Roman" w:hAnsi="Calibri" w:cs="Times New Roman"/>
                <w:color w:val="000000"/>
              </w:rPr>
              <w:t>Earthwork Computation</w:t>
            </w:r>
          </w:p>
        </w:tc>
      </w:tr>
      <w:tr w:rsidR="00541693" w:rsidRPr="00541693" w14:paraId="0024BA38" w14:textId="77777777" w:rsidTr="00541693">
        <w:trPr>
          <w:trHeight w:val="320"/>
          <w:jc w:val="center"/>
        </w:trPr>
        <w:tc>
          <w:tcPr>
            <w:tcW w:w="365" w:type="dxa"/>
            <w:tcBorders>
              <w:top w:val="nil"/>
              <w:left w:val="single" w:sz="4" w:space="0" w:color="auto"/>
              <w:bottom w:val="single" w:sz="4" w:space="0" w:color="auto"/>
              <w:right w:val="single" w:sz="4" w:space="0" w:color="auto"/>
            </w:tcBorders>
            <w:shd w:val="clear" w:color="auto" w:fill="auto"/>
            <w:noWrap/>
            <w:vAlign w:val="bottom"/>
            <w:hideMark/>
          </w:tcPr>
          <w:p w14:paraId="173C9E82"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Fill</w:t>
            </w:r>
          </w:p>
        </w:tc>
        <w:tc>
          <w:tcPr>
            <w:tcW w:w="2224" w:type="dxa"/>
            <w:tcBorders>
              <w:top w:val="nil"/>
              <w:left w:val="nil"/>
              <w:bottom w:val="single" w:sz="4" w:space="0" w:color="auto"/>
              <w:right w:val="single" w:sz="4" w:space="0" w:color="auto"/>
            </w:tcBorders>
            <w:shd w:val="clear" w:color="auto" w:fill="auto"/>
            <w:noWrap/>
            <w:vAlign w:val="bottom"/>
            <w:hideMark/>
          </w:tcPr>
          <w:p w14:paraId="0B999754"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Constant/Unit Volume</w:t>
            </w:r>
          </w:p>
        </w:tc>
        <w:tc>
          <w:tcPr>
            <w:tcW w:w="1778" w:type="dxa"/>
            <w:tcBorders>
              <w:top w:val="nil"/>
              <w:left w:val="nil"/>
              <w:bottom w:val="single" w:sz="4" w:space="0" w:color="auto"/>
              <w:right w:val="single" w:sz="4" w:space="0" w:color="auto"/>
            </w:tcBorders>
            <w:shd w:val="clear" w:color="auto" w:fill="auto"/>
            <w:noWrap/>
            <w:vAlign w:val="bottom"/>
            <w:hideMark/>
          </w:tcPr>
          <w:p w14:paraId="1E4F2A8A"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Number/Quantity</w:t>
            </w:r>
          </w:p>
        </w:tc>
        <w:tc>
          <w:tcPr>
            <w:tcW w:w="1334" w:type="dxa"/>
            <w:tcBorders>
              <w:top w:val="nil"/>
              <w:left w:val="nil"/>
              <w:bottom w:val="single" w:sz="4" w:space="0" w:color="auto"/>
              <w:right w:val="single" w:sz="4" w:space="0" w:color="auto"/>
            </w:tcBorders>
            <w:shd w:val="clear" w:color="auto" w:fill="auto"/>
            <w:noWrap/>
            <w:vAlign w:val="bottom"/>
            <w:hideMark/>
          </w:tcPr>
          <w:p w14:paraId="5E1FAC60"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Total Volume</w:t>
            </w:r>
          </w:p>
        </w:tc>
      </w:tr>
      <w:tr w:rsidR="00541693" w:rsidRPr="00541693" w14:paraId="572FFF8F" w14:textId="77777777" w:rsidTr="00541693">
        <w:trPr>
          <w:trHeight w:val="320"/>
          <w:jc w:val="center"/>
        </w:trPr>
        <w:tc>
          <w:tcPr>
            <w:tcW w:w="365" w:type="dxa"/>
            <w:tcBorders>
              <w:top w:val="nil"/>
              <w:left w:val="single" w:sz="4" w:space="0" w:color="auto"/>
              <w:bottom w:val="single" w:sz="4" w:space="0" w:color="auto"/>
              <w:right w:val="single" w:sz="4" w:space="0" w:color="auto"/>
            </w:tcBorders>
            <w:shd w:val="clear" w:color="auto" w:fill="auto"/>
            <w:noWrap/>
            <w:vAlign w:val="bottom"/>
            <w:hideMark/>
          </w:tcPr>
          <w:p w14:paraId="1C089391"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F-1</w:t>
            </w:r>
          </w:p>
        </w:tc>
        <w:tc>
          <w:tcPr>
            <w:tcW w:w="2224" w:type="dxa"/>
            <w:tcBorders>
              <w:top w:val="nil"/>
              <w:left w:val="nil"/>
              <w:bottom w:val="single" w:sz="4" w:space="0" w:color="auto"/>
              <w:right w:val="single" w:sz="4" w:space="0" w:color="auto"/>
            </w:tcBorders>
            <w:shd w:val="clear" w:color="auto" w:fill="auto"/>
            <w:noWrap/>
            <w:vAlign w:val="bottom"/>
            <w:hideMark/>
          </w:tcPr>
          <w:p w14:paraId="1011F560"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-1.5</w:t>
            </w:r>
          </w:p>
        </w:tc>
        <w:tc>
          <w:tcPr>
            <w:tcW w:w="1778" w:type="dxa"/>
            <w:tcBorders>
              <w:top w:val="nil"/>
              <w:left w:val="nil"/>
              <w:bottom w:val="single" w:sz="4" w:space="0" w:color="auto"/>
              <w:right w:val="single" w:sz="4" w:space="0" w:color="auto"/>
            </w:tcBorders>
            <w:shd w:val="clear" w:color="auto" w:fill="auto"/>
            <w:noWrap/>
            <w:vAlign w:val="bottom"/>
            <w:hideMark/>
          </w:tcPr>
          <w:p w14:paraId="1BFF219E"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2</w:t>
            </w:r>
          </w:p>
        </w:tc>
        <w:tc>
          <w:tcPr>
            <w:tcW w:w="1334" w:type="dxa"/>
            <w:tcBorders>
              <w:top w:val="nil"/>
              <w:left w:val="nil"/>
              <w:bottom w:val="single" w:sz="4" w:space="0" w:color="auto"/>
              <w:right w:val="single" w:sz="4" w:space="0" w:color="auto"/>
            </w:tcBorders>
            <w:shd w:val="clear" w:color="auto" w:fill="auto"/>
            <w:noWrap/>
            <w:vAlign w:val="bottom"/>
            <w:hideMark/>
          </w:tcPr>
          <w:p w14:paraId="25B977A7"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-3</w:t>
            </w:r>
          </w:p>
        </w:tc>
      </w:tr>
      <w:tr w:rsidR="00541693" w:rsidRPr="00541693" w14:paraId="20756842" w14:textId="77777777" w:rsidTr="00541693">
        <w:trPr>
          <w:trHeight w:val="320"/>
          <w:jc w:val="center"/>
        </w:trPr>
        <w:tc>
          <w:tcPr>
            <w:tcW w:w="365" w:type="dxa"/>
            <w:tcBorders>
              <w:top w:val="nil"/>
              <w:left w:val="single" w:sz="4" w:space="0" w:color="auto"/>
              <w:bottom w:val="single" w:sz="4" w:space="0" w:color="auto"/>
              <w:right w:val="single" w:sz="4" w:space="0" w:color="auto"/>
            </w:tcBorders>
            <w:shd w:val="clear" w:color="auto" w:fill="auto"/>
            <w:noWrap/>
            <w:vAlign w:val="bottom"/>
            <w:hideMark/>
          </w:tcPr>
          <w:p w14:paraId="676BEC23"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F-2</w:t>
            </w:r>
          </w:p>
        </w:tc>
        <w:tc>
          <w:tcPr>
            <w:tcW w:w="2224" w:type="dxa"/>
            <w:tcBorders>
              <w:top w:val="nil"/>
              <w:left w:val="nil"/>
              <w:bottom w:val="single" w:sz="4" w:space="0" w:color="auto"/>
              <w:right w:val="single" w:sz="4" w:space="0" w:color="auto"/>
            </w:tcBorders>
            <w:shd w:val="clear" w:color="auto" w:fill="auto"/>
            <w:noWrap/>
            <w:vAlign w:val="bottom"/>
            <w:hideMark/>
          </w:tcPr>
          <w:p w14:paraId="324ED6BA"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-1.5</w:t>
            </w:r>
          </w:p>
        </w:tc>
        <w:tc>
          <w:tcPr>
            <w:tcW w:w="1778" w:type="dxa"/>
            <w:tcBorders>
              <w:top w:val="nil"/>
              <w:left w:val="nil"/>
              <w:bottom w:val="single" w:sz="4" w:space="0" w:color="auto"/>
              <w:right w:val="single" w:sz="4" w:space="0" w:color="auto"/>
            </w:tcBorders>
            <w:shd w:val="clear" w:color="auto" w:fill="auto"/>
            <w:noWrap/>
            <w:vAlign w:val="bottom"/>
            <w:hideMark/>
          </w:tcPr>
          <w:p w14:paraId="15907983"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5.75</w:t>
            </w:r>
          </w:p>
        </w:tc>
        <w:tc>
          <w:tcPr>
            <w:tcW w:w="1334" w:type="dxa"/>
            <w:tcBorders>
              <w:top w:val="nil"/>
              <w:left w:val="nil"/>
              <w:bottom w:val="single" w:sz="4" w:space="0" w:color="auto"/>
              <w:right w:val="single" w:sz="4" w:space="0" w:color="auto"/>
            </w:tcBorders>
            <w:shd w:val="clear" w:color="auto" w:fill="auto"/>
            <w:noWrap/>
            <w:vAlign w:val="bottom"/>
            <w:hideMark/>
          </w:tcPr>
          <w:p w14:paraId="62924532"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-8.625</w:t>
            </w:r>
          </w:p>
        </w:tc>
      </w:tr>
      <w:tr w:rsidR="00541693" w:rsidRPr="00541693" w14:paraId="6EDA49DD" w14:textId="77777777" w:rsidTr="00541693">
        <w:trPr>
          <w:trHeight w:val="320"/>
          <w:jc w:val="center"/>
        </w:trPr>
        <w:tc>
          <w:tcPr>
            <w:tcW w:w="365" w:type="dxa"/>
            <w:tcBorders>
              <w:top w:val="nil"/>
              <w:left w:val="nil"/>
              <w:bottom w:val="nil"/>
              <w:right w:val="nil"/>
            </w:tcBorders>
            <w:shd w:val="clear" w:color="auto" w:fill="auto"/>
            <w:noWrap/>
            <w:vAlign w:val="bottom"/>
            <w:hideMark/>
          </w:tcPr>
          <w:p w14:paraId="532D5E54" w14:textId="77777777" w:rsidR="00541693" w:rsidRPr="00541693" w:rsidRDefault="00541693" w:rsidP="00541693">
            <w:pPr>
              <w:jc w:val="right"/>
              <w:rPr>
                <w:rFonts w:ascii="Calibri" w:eastAsia="Times New Roman" w:hAnsi="Calibri" w:cs="Times New Roman"/>
                <w:color w:val="000000"/>
              </w:rPr>
            </w:pPr>
          </w:p>
        </w:tc>
        <w:tc>
          <w:tcPr>
            <w:tcW w:w="2224" w:type="dxa"/>
            <w:tcBorders>
              <w:top w:val="nil"/>
              <w:left w:val="nil"/>
              <w:bottom w:val="nil"/>
              <w:right w:val="nil"/>
            </w:tcBorders>
            <w:shd w:val="clear" w:color="auto" w:fill="auto"/>
            <w:noWrap/>
            <w:vAlign w:val="bottom"/>
            <w:hideMark/>
          </w:tcPr>
          <w:p w14:paraId="0E8898C1" w14:textId="77777777" w:rsidR="00541693" w:rsidRPr="00541693" w:rsidRDefault="00541693" w:rsidP="00541693">
            <w:pPr>
              <w:rPr>
                <w:rFonts w:ascii="Times New Roman" w:eastAsia="Times New Roman" w:hAnsi="Times New Roman" w:cs="Times New Roman"/>
                <w:sz w:val="20"/>
                <w:szCs w:val="20"/>
              </w:rPr>
            </w:pPr>
          </w:p>
        </w:tc>
        <w:tc>
          <w:tcPr>
            <w:tcW w:w="1778" w:type="dxa"/>
            <w:tcBorders>
              <w:top w:val="nil"/>
              <w:left w:val="single" w:sz="4" w:space="0" w:color="auto"/>
              <w:bottom w:val="single" w:sz="4" w:space="0" w:color="auto"/>
              <w:right w:val="single" w:sz="4" w:space="0" w:color="auto"/>
            </w:tcBorders>
            <w:shd w:val="clear" w:color="000000" w:fill="A5A5A5"/>
            <w:noWrap/>
            <w:vAlign w:val="bottom"/>
            <w:hideMark/>
          </w:tcPr>
          <w:p w14:paraId="2958EE98" w14:textId="77777777"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Total Fill</w:t>
            </w:r>
          </w:p>
        </w:tc>
        <w:tc>
          <w:tcPr>
            <w:tcW w:w="1334" w:type="dxa"/>
            <w:tcBorders>
              <w:top w:val="nil"/>
              <w:left w:val="nil"/>
              <w:bottom w:val="single" w:sz="4" w:space="0" w:color="auto"/>
              <w:right w:val="single" w:sz="4" w:space="0" w:color="auto"/>
            </w:tcBorders>
            <w:shd w:val="clear" w:color="000000" w:fill="FFFF00"/>
            <w:noWrap/>
            <w:vAlign w:val="bottom"/>
            <w:hideMark/>
          </w:tcPr>
          <w:p w14:paraId="53C605D3"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-11.625</w:t>
            </w:r>
          </w:p>
        </w:tc>
      </w:tr>
      <w:tr w:rsidR="00541693" w:rsidRPr="00541693" w14:paraId="2A5FE522" w14:textId="77777777" w:rsidTr="00541693">
        <w:trPr>
          <w:trHeight w:val="320"/>
          <w:jc w:val="center"/>
        </w:trPr>
        <w:tc>
          <w:tcPr>
            <w:tcW w:w="365" w:type="dxa"/>
            <w:tcBorders>
              <w:top w:val="nil"/>
              <w:left w:val="nil"/>
              <w:bottom w:val="nil"/>
              <w:right w:val="nil"/>
            </w:tcBorders>
            <w:shd w:val="clear" w:color="auto" w:fill="auto"/>
            <w:noWrap/>
            <w:vAlign w:val="bottom"/>
            <w:hideMark/>
          </w:tcPr>
          <w:p w14:paraId="475097CC" w14:textId="77777777" w:rsidR="00541693" w:rsidRPr="00541693" w:rsidRDefault="00541693" w:rsidP="00541693">
            <w:pPr>
              <w:jc w:val="right"/>
              <w:rPr>
                <w:rFonts w:ascii="Calibri" w:eastAsia="Times New Roman" w:hAnsi="Calibri" w:cs="Times New Roman"/>
                <w:color w:val="000000"/>
              </w:rPr>
            </w:pPr>
          </w:p>
        </w:tc>
        <w:tc>
          <w:tcPr>
            <w:tcW w:w="2224" w:type="dxa"/>
            <w:tcBorders>
              <w:top w:val="nil"/>
              <w:left w:val="nil"/>
              <w:bottom w:val="nil"/>
              <w:right w:val="nil"/>
            </w:tcBorders>
            <w:shd w:val="clear" w:color="auto" w:fill="auto"/>
            <w:noWrap/>
            <w:vAlign w:val="bottom"/>
            <w:hideMark/>
          </w:tcPr>
          <w:p w14:paraId="79DC5854" w14:textId="77777777" w:rsidR="00541693" w:rsidRPr="00541693" w:rsidRDefault="00541693" w:rsidP="00541693">
            <w:pPr>
              <w:rPr>
                <w:rFonts w:ascii="Times New Roman" w:eastAsia="Times New Roman" w:hAnsi="Times New Roman" w:cs="Times New Roman"/>
                <w:sz w:val="20"/>
                <w:szCs w:val="20"/>
              </w:rPr>
            </w:pPr>
          </w:p>
        </w:tc>
        <w:tc>
          <w:tcPr>
            <w:tcW w:w="1778" w:type="dxa"/>
            <w:tcBorders>
              <w:top w:val="nil"/>
              <w:left w:val="nil"/>
              <w:bottom w:val="nil"/>
              <w:right w:val="nil"/>
            </w:tcBorders>
            <w:shd w:val="clear" w:color="auto" w:fill="auto"/>
            <w:noWrap/>
            <w:vAlign w:val="bottom"/>
            <w:hideMark/>
          </w:tcPr>
          <w:p w14:paraId="15358BF3" w14:textId="77777777" w:rsidR="00541693" w:rsidRPr="00541693" w:rsidRDefault="00541693" w:rsidP="00541693">
            <w:pPr>
              <w:rPr>
                <w:rFonts w:ascii="Times New Roman" w:eastAsia="Times New Roman" w:hAnsi="Times New Roman" w:cs="Times New Roman"/>
                <w:sz w:val="20"/>
                <w:szCs w:val="20"/>
              </w:rPr>
            </w:pPr>
          </w:p>
        </w:tc>
        <w:tc>
          <w:tcPr>
            <w:tcW w:w="1334" w:type="dxa"/>
            <w:tcBorders>
              <w:top w:val="nil"/>
              <w:left w:val="nil"/>
              <w:bottom w:val="nil"/>
              <w:right w:val="nil"/>
            </w:tcBorders>
            <w:shd w:val="clear" w:color="auto" w:fill="auto"/>
            <w:noWrap/>
            <w:vAlign w:val="bottom"/>
            <w:hideMark/>
          </w:tcPr>
          <w:p w14:paraId="42469F73" w14:textId="77777777" w:rsidR="00541693" w:rsidRPr="00541693" w:rsidRDefault="00541693" w:rsidP="00541693">
            <w:pPr>
              <w:rPr>
                <w:rFonts w:ascii="Times New Roman" w:eastAsia="Times New Roman" w:hAnsi="Times New Roman" w:cs="Times New Roman"/>
                <w:sz w:val="20"/>
                <w:szCs w:val="20"/>
              </w:rPr>
            </w:pPr>
          </w:p>
        </w:tc>
      </w:tr>
      <w:tr w:rsidR="00541693" w:rsidRPr="00541693" w14:paraId="0F4543A9" w14:textId="77777777" w:rsidTr="00541693">
        <w:trPr>
          <w:trHeight w:val="320"/>
          <w:jc w:val="center"/>
        </w:trPr>
        <w:tc>
          <w:tcPr>
            <w:tcW w:w="365" w:type="dxa"/>
            <w:tcBorders>
              <w:top w:val="nil"/>
              <w:left w:val="nil"/>
              <w:bottom w:val="nil"/>
              <w:right w:val="nil"/>
            </w:tcBorders>
            <w:shd w:val="clear" w:color="auto" w:fill="auto"/>
            <w:noWrap/>
            <w:vAlign w:val="bottom"/>
            <w:hideMark/>
          </w:tcPr>
          <w:p w14:paraId="3BE60179" w14:textId="77777777" w:rsidR="00541693" w:rsidRPr="00541693" w:rsidRDefault="00541693" w:rsidP="00541693">
            <w:pPr>
              <w:rPr>
                <w:rFonts w:ascii="Times New Roman" w:eastAsia="Times New Roman" w:hAnsi="Times New Roman" w:cs="Times New Roman"/>
                <w:sz w:val="20"/>
                <w:szCs w:val="20"/>
              </w:rPr>
            </w:pPr>
          </w:p>
        </w:tc>
        <w:tc>
          <w:tcPr>
            <w:tcW w:w="2224" w:type="dxa"/>
            <w:tcBorders>
              <w:top w:val="nil"/>
              <w:left w:val="nil"/>
              <w:bottom w:val="nil"/>
              <w:right w:val="nil"/>
            </w:tcBorders>
            <w:shd w:val="clear" w:color="auto" w:fill="auto"/>
            <w:noWrap/>
            <w:vAlign w:val="bottom"/>
            <w:hideMark/>
          </w:tcPr>
          <w:p w14:paraId="01D35AAC" w14:textId="77777777" w:rsidR="00541693" w:rsidRPr="00541693" w:rsidRDefault="00541693" w:rsidP="00541693">
            <w:pPr>
              <w:rPr>
                <w:rFonts w:ascii="Times New Roman" w:eastAsia="Times New Roman" w:hAnsi="Times New Roman" w:cs="Times New Roman"/>
                <w:sz w:val="20"/>
                <w:szCs w:val="20"/>
              </w:rPr>
            </w:pPr>
          </w:p>
        </w:tc>
        <w:tc>
          <w:tcPr>
            <w:tcW w:w="1778" w:type="dxa"/>
            <w:tcBorders>
              <w:top w:val="nil"/>
              <w:left w:val="nil"/>
              <w:bottom w:val="nil"/>
              <w:right w:val="nil"/>
            </w:tcBorders>
            <w:shd w:val="clear" w:color="auto" w:fill="auto"/>
            <w:noWrap/>
            <w:vAlign w:val="bottom"/>
            <w:hideMark/>
          </w:tcPr>
          <w:p w14:paraId="244A388D" w14:textId="77777777" w:rsidR="00541693" w:rsidRPr="00541693" w:rsidRDefault="00541693" w:rsidP="00541693">
            <w:pPr>
              <w:rPr>
                <w:rFonts w:ascii="Times New Roman" w:eastAsia="Times New Roman" w:hAnsi="Times New Roman" w:cs="Times New Roman"/>
                <w:sz w:val="20"/>
                <w:szCs w:val="20"/>
              </w:rPr>
            </w:pPr>
          </w:p>
        </w:tc>
        <w:tc>
          <w:tcPr>
            <w:tcW w:w="1334" w:type="dxa"/>
            <w:tcBorders>
              <w:top w:val="nil"/>
              <w:left w:val="nil"/>
              <w:bottom w:val="nil"/>
              <w:right w:val="nil"/>
            </w:tcBorders>
            <w:shd w:val="clear" w:color="auto" w:fill="auto"/>
            <w:noWrap/>
            <w:vAlign w:val="bottom"/>
            <w:hideMark/>
          </w:tcPr>
          <w:p w14:paraId="4E683850" w14:textId="77777777" w:rsidR="00541693" w:rsidRPr="00541693" w:rsidRDefault="00541693" w:rsidP="00541693">
            <w:pPr>
              <w:rPr>
                <w:rFonts w:ascii="Times New Roman" w:eastAsia="Times New Roman" w:hAnsi="Times New Roman" w:cs="Times New Roman"/>
                <w:sz w:val="20"/>
                <w:szCs w:val="20"/>
              </w:rPr>
            </w:pPr>
          </w:p>
        </w:tc>
      </w:tr>
      <w:tr w:rsidR="00541693" w:rsidRPr="00541693" w14:paraId="121D533E" w14:textId="77777777" w:rsidTr="00541693">
        <w:trPr>
          <w:trHeight w:val="320"/>
          <w:jc w:val="center"/>
        </w:trPr>
        <w:tc>
          <w:tcPr>
            <w:tcW w:w="2589" w:type="dxa"/>
            <w:gridSpan w:val="2"/>
            <w:tcBorders>
              <w:top w:val="nil"/>
              <w:left w:val="nil"/>
              <w:bottom w:val="nil"/>
              <w:right w:val="nil"/>
            </w:tcBorders>
            <w:shd w:val="clear" w:color="000000" w:fill="AEAAAA"/>
            <w:noWrap/>
            <w:vAlign w:val="bottom"/>
            <w:hideMark/>
          </w:tcPr>
          <w:p w14:paraId="6F4161C4" w14:textId="77777777" w:rsidR="00541693" w:rsidRPr="00541693" w:rsidRDefault="00541693" w:rsidP="00541693">
            <w:pPr>
              <w:jc w:val="center"/>
              <w:rPr>
                <w:rFonts w:ascii="Calibri" w:eastAsia="Times New Roman" w:hAnsi="Calibri" w:cs="Times New Roman"/>
                <w:color w:val="000000"/>
              </w:rPr>
            </w:pPr>
            <w:r w:rsidRPr="00541693">
              <w:rPr>
                <w:rFonts w:ascii="Calibri" w:eastAsia="Times New Roman" w:hAnsi="Calibri" w:cs="Times New Roman"/>
                <w:color w:val="000000"/>
              </w:rPr>
              <w:t>Total Volume Earthwork</w:t>
            </w:r>
          </w:p>
        </w:tc>
        <w:tc>
          <w:tcPr>
            <w:tcW w:w="1778" w:type="dxa"/>
            <w:tcBorders>
              <w:top w:val="nil"/>
              <w:left w:val="nil"/>
              <w:bottom w:val="nil"/>
              <w:right w:val="nil"/>
            </w:tcBorders>
            <w:shd w:val="clear" w:color="000000" w:fill="AEAAAA"/>
            <w:noWrap/>
            <w:vAlign w:val="bottom"/>
            <w:hideMark/>
          </w:tcPr>
          <w:p w14:paraId="3A507EF6" w14:textId="15A73B3B" w:rsidR="00541693" w:rsidRPr="00541693" w:rsidRDefault="00541693" w:rsidP="00541693">
            <w:pPr>
              <w:rPr>
                <w:rFonts w:ascii="Calibri" w:eastAsia="Times New Roman" w:hAnsi="Calibri" w:cs="Times New Roman"/>
                <w:color w:val="000000"/>
              </w:rPr>
            </w:pPr>
            <w:r w:rsidRPr="00541693">
              <w:rPr>
                <w:rFonts w:ascii="Calibri" w:eastAsia="Times New Roman" w:hAnsi="Calibri" w:cs="Times New Roman"/>
                <w:color w:val="000000"/>
              </w:rPr>
              <w:t>Cut</w:t>
            </w:r>
            <w:r>
              <w:rPr>
                <w:rFonts w:ascii="Calibri" w:eastAsia="Times New Roman" w:hAnsi="Calibri" w:cs="Times New Roman"/>
                <w:color w:val="000000"/>
              </w:rPr>
              <w:t xml:space="preserve"> </w:t>
            </w:r>
            <w:r w:rsidRPr="00541693">
              <w:rPr>
                <w:rFonts w:ascii="Calibri" w:eastAsia="Times New Roman" w:hAnsi="Calibri" w:cs="Times New Roman"/>
                <w:color w:val="000000"/>
              </w:rPr>
              <w:t>+</w:t>
            </w:r>
            <w:r>
              <w:rPr>
                <w:rFonts w:ascii="Calibri" w:eastAsia="Times New Roman" w:hAnsi="Calibri" w:cs="Times New Roman"/>
                <w:color w:val="000000"/>
              </w:rPr>
              <w:t xml:space="preserve"> </w:t>
            </w:r>
            <w:r w:rsidRPr="00541693">
              <w:rPr>
                <w:rFonts w:ascii="Calibri" w:eastAsia="Times New Roman" w:hAnsi="Calibri" w:cs="Times New Roman"/>
                <w:color w:val="000000"/>
              </w:rPr>
              <w:t>Fill</w:t>
            </w:r>
          </w:p>
        </w:tc>
        <w:tc>
          <w:tcPr>
            <w:tcW w:w="1334" w:type="dxa"/>
            <w:tcBorders>
              <w:top w:val="nil"/>
              <w:left w:val="nil"/>
              <w:bottom w:val="nil"/>
              <w:right w:val="nil"/>
            </w:tcBorders>
            <w:shd w:val="clear" w:color="000000" w:fill="FFFF00"/>
            <w:noWrap/>
            <w:vAlign w:val="bottom"/>
            <w:hideMark/>
          </w:tcPr>
          <w:p w14:paraId="3D23666E" w14:textId="77777777" w:rsidR="00541693" w:rsidRPr="00541693" w:rsidRDefault="00541693" w:rsidP="00541693">
            <w:pPr>
              <w:jc w:val="right"/>
              <w:rPr>
                <w:rFonts w:ascii="Calibri" w:eastAsia="Times New Roman" w:hAnsi="Calibri" w:cs="Times New Roman"/>
                <w:color w:val="000000"/>
              </w:rPr>
            </w:pPr>
            <w:r w:rsidRPr="00541693">
              <w:rPr>
                <w:rFonts w:ascii="Calibri" w:eastAsia="Times New Roman" w:hAnsi="Calibri" w:cs="Times New Roman"/>
                <w:color w:val="000000"/>
              </w:rPr>
              <w:t>103.875</w:t>
            </w:r>
          </w:p>
        </w:tc>
      </w:tr>
    </w:tbl>
    <w:p w14:paraId="475D4EF5" w14:textId="36FC27ED" w:rsidR="00541693" w:rsidRDefault="00541693" w:rsidP="00541693">
      <w:pPr>
        <w:spacing w:line="360" w:lineRule="auto"/>
        <w:jc w:val="center"/>
        <w:rPr>
          <w:rFonts w:ascii="Times New Roman" w:hAnsi="Times New Roman" w:cs="Times New Roman"/>
        </w:rPr>
      </w:pPr>
    </w:p>
    <w:p w14:paraId="02948FD6" w14:textId="77777777" w:rsidR="00541693" w:rsidRDefault="00541693">
      <w:pPr>
        <w:rPr>
          <w:rFonts w:ascii="Times New Roman" w:hAnsi="Times New Roman" w:cs="Times New Roman"/>
        </w:rPr>
      </w:pPr>
      <w:r>
        <w:rPr>
          <w:rFonts w:ascii="Times New Roman" w:hAnsi="Times New Roman" w:cs="Times New Roman"/>
        </w:rPr>
        <w:br w:type="page"/>
      </w:r>
    </w:p>
    <w:p w14:paraId="6B5F02D2" w14:textId="48912055" w:rsidR="00541693" w:rsidRDefault="00541693" w:rsidP="00541693">
      <w:pPr>
        <w:spacing w:line="360" w:lineRule="auto"/>
        <w:jc w:val="both"/>
        <w:rPr>
          <w:rFonts w:ascii="Times New Roman" w:hAnsi="Times New Roman" w:cs="Times New Roman"/>
          <w:b/>
          <w:bCs/>
        </w:rPr>
      </w:pPr>
      <w:r>
        <w:rPr>
          <w:rFonts w:ascii="Times New Roman" w:hAnsi="Times New Roman" w:cs="Times New Roman"/>
          <w:b/>
          <w:bCs/>
        </w:rPr>
        <w:lastRenderedPageBreak/>
        <w:t>Conclusion</w:t>
      </w:r>
    </w:p>
    <w:p w14:paraId="02922EB4" w14:textId="3D16705B" w:rsidR="00541693" w:rsidRDefault="00541693" w:rsidP="00541693">
      <w:pPr>
        <w:spacing w:line="360" w:lineRule="auto"/>
        <w:jc w:val="both"/>
        <w:rPr>
          <w:rFonts w:ascii="Times New Roman" w:hAnsi="Times New Roman" w:cs="Times New Roman"/>
          <w:b/>
          <w:bCs/>
        </w:rPr>
      </w:pPr>
    </w:p>
    <w:p w14:paraId="20E1190C" w14:textId="00DE8B75" w:rsidR="00541693" w:rsidRDefault="00541693" w:rsidP="00541693">
      <w:pPr>
        <w:spacing w:line="360" w:lineRule="auto"/>
        <w:jc w:val="both"/>
        <w:rPr>
          <w:rFonts w:ascii="Times New Roman" w:hAnsi="Times New Roman" w:cs="Times New Roman"/>
        </w:rPr>
      </w:pPr>
      <w:r>
        <w:rPr>
          <w:rFonts w:ascii="Times New Roman" w:hAnsi="Times New Roman" w:cs="Times New Roman"/>
        </w:rPr>
        <w:t xml:space="preserve">Based on the readings collected, the required earthwork shows that there will be two cuts of material, with a total of 115.5 cubic meters. Whereas, there will be two fills a total fill of -11.625 cubic meters. The total volume of earthwork required is 103.875 cubic meters. </w:t>
      </w:r>
    </w:p>
    <w:p w14:paraId="7498AA31" w14:textId="1FC61DD4" w:rsidR="00541693" w:rsidRDefault="00541693" w:rsidP="00541693">
      <w:pPr>
        <w:spacing w:line="360" w:lineRule="auto"/>
        <w:jc w:val="both"/>
        <w:rPr>
          <w:rFonts w:ascii="Times New Roman" w:hAnsi="Times New Roman" w:cs="Times New Roman"/>
        </w:rPr>
      </w:pPr>
    </w:p>
    <w:p w14:paraId="0E730EFB" w14:textId="553262E5" w:rsidR="00541693" w:rsidRDefault="00541693" w:rsidP="00541693">
      <w:pPr>
        <w:spacing w:line="360" w:lineRule="auto"/>
        <w:jc w:val="both"/>
        <w:rPr>
          <w:rFonts w:ascii="Times New Roman" w:hAnsi="Times New Roman" w:cs="Times New Roman"/>
        </w:rPr>
      </w:pPr>
      <w:r>
        <w:rPr>
          <w:rFonts w:ascii="Times New Roman" w:hAnsi="Times New Roman" w:cs="Times New Roman"/>
        </w:rPr>
        <w:t xml:space="preserve">Readings also show that the proposed road will be sloped downward. </w:t>
      </w:r>
    </w:p>
    <w:p w14:paraId="0908C389" w14:textId="77777777" w:rsidR="00541693" w:rsidRDefault="00541693">
      <w:pPr>
        <w:rPr>
          <w:rFonts w:ascii="Times New Roman" w:hAnsi="Times New Roman" w:cs="Times New Roman"/>
        </w:rPr>
      </w:pPr>
      <w:r>
        <w:rPr>
          <w:rFonts w:ascii="Times New Roman" w:hAnsi="Times New Roman" w:cs="Times New Roman"/>
        </w:rPr>
        <w:br w:type="page"/>
      </w:r>
    </w:p>
    <w:p w14:paraId="4620037B" w14:textId="6D7AFAC4" w:rsidR="00541693" w:rsidRDefault="00541693" w:rsidP="00541693">
      <w:pPr>
        <w:spacing w:line="360" w:lineRule="auto"/>
        <w:jc w:val="both"/>
        <w:rPr>
          <w:rFonts w:ascii="Times New Roman" w:hAnsi="Times New Roman" w:cs="Times New Roman"/>
          <w:b/>
          <w:bCs/>
        </w:rPr>
      </w:pPr>
      <w:r>
        <w:rPr>
          <w:rFonts w:ascii="Times New Roman" w:hAnsi="Times New Roman" w:cs="Times New Roman"/>
          <w:b/>
          <w:bCs/>
        </w:rPr>
        <w:lastRenderedPageBreak/>
        <w:t>References:</w:t>
      </w:r>
    </w:p>
    <w:p w14:paraId="21F32A11" w14:textId="08A18135" w:rsidR="00541693" w:rsidRDefault="00541693" w:rsidP="00541693">
      <w:pPr>
        <w:spacing w:line="360" w:lineRule="auto"/>
        <w:jc w:val="both"/>
        <w:rPr>
          <w:rFonts w:ascii="Times New Roman" w:hAnsi="Times New Roman" w:cs="Times New Roman"/>
          <w:b/>
          <w:bCs/>
        </w:rPr>
      </w:pPr>
    </w:p>
    <w:p w14:paraId="5AE3D3AA" w14:textId="1FA67474" w:rsidR="00541693" w:rsidRDefault="00541693" w:rsidP="00541693">
      <w:pPr>
        <w:pStyle w:val="NormalWeb"/>
        <w:spacing w:before="0" w:beforeAutospacing="0" w:after="0" w:afterAutospacing="0" w:line="480" w:lineRule="auto"/>
        <w:ind w:left="720" w:hanging="720"/>
      </w:pPr>
      <w:r>
        <w:t xml:space="preserve">Schofield, W., &amp; Breach, M. (2007). </w:t>
      </w:r>
      <w:r>
        <w:rPr>
          <w:i/>
          <w:iCs/>
        </w:rPr>
        <w:t>Engineering Surveying, Sixth Edition</w:t>
      </w:r>
      <w:r>
        <w:t xml:space="preserve"> (6th ed.). Butterworth-Heinemann.</w:t>
      </w:r>
    </w:p>
    <w:p w14:paraId="4FCE38F1" w14:textId="77777777" w:rsidR="00541693" w:rsidRDefault="00541693" w:rsidP="00541693">
      <w:pPr>
        <w:pStyle w:val="NormalWeb"/>
        <w:spacing w:before="0" w:beforeAutospacing="0" w:after="0" w:afterAutospacing="0" w:line="480" w:lineRule="auto"/>
        <w:ind w:left="720" w:hanging="720"/>
      </w:pPr>
    </w:p>
    <w:p w14:paraId="34F7C0A6" w14:textId="356B553C" w:rsidR="00541693" w:rsidRDefault="00541693" w:rsidP="00541693">
      <w:pPr>
        <w:pStyle w:val="NormalWeb"/>
        <w:spacing w:before="0" w:beforeAutospacing="0" w:after="0" w:afterAutospacing="0" w:line="480" w:lineRule="auto"/>
        <w:ind w:left="720" w:hanging="720"/>
      </w:pPr>
      <w:r>
        <w:t xml:space="preserve">Kavanagh, B. F. (2010). </w:t>
      </w:r>
      <w:r>
        <w:rPr>
          <w:i/>
          <w:iCs/>
        </w:rPr>
        <w:t>Surveying with Construction Applications</w:t>
      </w:r>
      <w:r>
        <w:t>. Prentice Hall.</w:t>
      </w:r>
    </w:p>
    <w:p w14:paraId="71B1B6E9" w14:textId="49C2F9DC" w:rsidR="00541693" w:rsidRDefault="00541693" w:rsidP="00541693">
      <w:pPr>
        <w:pStyle w:val="NormalWeb"/>
        <w:spacing w:before="0" w:beforeAutospacing="0" w:after="0" w:afterAutospacing="0" w:line="480" w:lineRule="auto"/>
        <w:ind w:left="720" w:hanging="720"/>
      </w:pPr>
    </w:p>
    <w:p w14:paraId="0C933FD6" w14:textId="77777777" w:rsidR="00541693" w:rsidRDefault="00541693" w:rsidP="00541693">
      <w:pPr>
        <w:pStyle w:val="NormalWeb"/>
        <w:spacing w:before="0" w:beforeAutospacing="0" w:after="0" w:afterAutospacing="0" w:line="480" w:lineRule="auto"/>
        <w:ind w:left="720" w:hanging="720"/>
      </w:pPr>
      <w:r>
        <w:t xml:space="preserve">Clancy, J. (2016). </w:t>
      </w:r>
      <w:r>
        <w:rPr>
          <w:i/>
          <w:iCs/>
        </w:rPr>
        <w:t>Site Surveying and Levelling</w:t>
      </w:r>
      <w:r>
        <w:t>. Routledge.</w:t>
      </w:r>
    </w:p>
    <w:p w14:paraId="57F85871" w14:textId="77777777" w:rsidR="00541693" w:rsidRDefault="00541693" w:rsidP="00541693">
      <w:pPr>
        <w:pStyle w:val="NormalWeb"/>
        <w:spacing w:before="0" w:beforeAutospacing="0" w:after="0" w:afterAutospacing="0" w:line="480" w:lineRule="auto"/>
        <w:ind w:left="720" w:hanging="720"/>
      </w:pPr>
    </w:p>
    <w:p w14:paraId="36E6761E" w14:textId="77777777" w:rsidR="00541693" w:rsidRPr="00541693" w:rsidRDefault="00541693" w:rsidP="00541693">
      <w:pPr>
        <w:spacing w:line="360" w:lineRule="auto"/>
        <w:jc w:val="both"/>
        <w:rPr>
          <w:rFonts w:ascii="Times New Roman" w:hAnsi="Times New Roman" w:cs="Times New Roman"/>
          <w:b/>
          <w:bCs/>
        </w:rPr>
      </w:pPr>
    </w:p>
    <w:sectPr w:rsidR="00541693" w:rsidRPr="0054169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altName w:val="Times New Roman PS"/>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864"/>
    <w:rsid w:val="000D0F60"/>
    <w:rsid w:val="00135FC8"/>
    <w:rsid w:val="001616EF"/>
    <w:rsid w:val="002702B4"/>
    <w:rsid w:val="004A1032"/>
    <w:rsid w:val="00532A82"/>
    <w:rsid w:val="00541693"/>
    <w:rsid w:val="00760E60"/>
    <w:rsid w:val="009E2864"/>
    <w:rsid w:val="00AF63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7AA19ED"/>
  <w15:chartTrackingRefBased/>
  <w15:docId w15:val="{BB9BD799-DBFA-5F43-8010-0F8A698D5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1693"/>
    <w:pPr>
      <w:ind w:left="720"/>
      <w:contextualSpacing/>
    </w:pPr>
  </w:style>
  <w:style w:type="paragraph" w:styleId="NormalWeb">
    <w:name w:val="Normal (Web)"/>
    <w:basedOn w:val="Normal"/>
    <w:uiPriority w:val="99"/>
    <w:semiHidden/>
    <w:unhideWhenUsed/>
    <w:rsid w:val="00541693"/>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050152">
      <w:bodyDiv w:val="1"/>
      <w:marLeft w:val="0"/>
      <w:marRight w:val="0"/>
      <w:marTop w:val="0"/>
      <w:marBottom w:val="0"/>
      <w:divBdr>
        <w:top w:val="none" w:sz="0" w:space="0" w:color="auto"/>
        <w:left w:val="none" w:sz="0" w:space="0" w:color="auto"/>
        <w:bottom w:val="none" w:sz="0" w:space="0" w:color="auto"/>
        <w:right w:val="none" w:sz="0" w:space="0" w:color="auto"/>
      </w:divBdr>
    </w:div>
    <w:div w:id="335235038">
      <w:bodyDiv w:val="1"/>
      <w:marLeft w:val="0"/>
      <w:marRight w:val="0"/>
      <w:marTop w:val="0"/>
      <w:marBottom w:val="0"/>
      <w:divBdr>
        <w:top w:val="none" w:sz="0" w:space="0" w:color="auto"/>
        <w:left w:val="none" w:sz="0" w:space="0" w:color="auto"/>
        <w:bottom w:val="none" w:sz="0" w:space="0" w:color="auto"/>
        <w:right w:val="none" w:sz="0" w:space="0" w:color="auto"/>
      </w:divBdr>
    </w:div>
    <w:div w:id="453863805">
      <w:bodyDiv w:val="1"/>
      <w:marLeft w:val="0"/>
      <w:marRight w:val="0"/>
      <w:marTop w:val="0"/>
      <w:marBottom w:val="0"/>
      <w:divBdr>
        <w:top w:val="none" w:sz="0" w:space="0" w:color="auto"/>
        <w:left w:val="none" w:sz="0" w:space="0" w:color="auto"/>
        <w:bottom w:val="none" w:sz="0" w:space="0" w:color="auto"/>
        <w:right w:val="none" w:sz="0" w:space="0" w:color="auto"/>
      </w:divBdr>
    </w:div>
    <w:div w:id="469909546">
      <w:bodyDiv w:val="1"/>
      <w:marLeft w:val="0"/>
      <w:marRight w:val="0"/>
      <w:marTop w:val="0"/>
      <w:marBottom w:val="0"/>
      <w:divBdr>
        <w:top w:val="none" w:sz="0" w:space="0" w:color="auto"/>
        <w:left w:val="none" w:sz="0" w:space="0" w:color="auto"/>
        <w:bottom w:val="none" w:sz="0" w:space="0" w:color="auto"/>
        <w:right w:val="none" w:sz="0" w:space="0" w:color="auto"/>
      </w:divBdr>
    </w:div>
    <w:div w:id="641932851">
      <w:bodyDiv w:val="1"/>
      <w:marLeft w:val="0"/>
      <w:marRight w:val="0"/>
      <w:marTop w:val="0"/>
      <w:marBottom w:val="0"/>
      <w:divBdr>
        <w:top w:val="none" w:sz="0" w:space="0" w:color="auto"/>
        <w:left w:val="none" w:sz="0" w:space="0" w:color="auto"/>
        <w:bottom w:val="none" w:sz="0" w:space="0" w:color="auto"/>
        <w:right w:val="none" w:sz="0" w:space="0" w:color="auto"/>
      </w:divBdr>
    </w:div>
    <w:div w:id="710619769">
      <w:bodyDiv w:val="1"/>
      <w:marLeft w:val="0"/>
      <w:marRight w:val="0"/>
      <w:marTop w:val="0"/>
      <w:marBottom w:val="0"/>
      <w:divBdr>
        <w:top w:val="none" w:sz="0" w:space="0" w:color="auto"/>
        <w:left w:val="none" w:sz="0" w:space="0" w:color="auto"/>
        <w:bottom w:val="none" w:sz="0" w:space="0" w:color="auto"/>
        <w:right w:val="none" w:sz="0" w:space="0" w:color="auto"/>
      </w:divBdr>
    </w:div>
    <w:div w:id="784813833">
      <w:bodyDiv w:val="1"/>
      <w:marLeft w:val="0"/>
      <w:marRight w:val="0"/>
      <w:marTop w:val="0"/>
      <w:marBottom w:val="0"/>
      <w:divBdr>
        <w:top w:val="none" w:sz="0" w:space="0" w:color="auto"/>
        <w:left w:val="none" w:sz="0" w:space="0" w:color="auto"/>
        <w:bottom w:val="none" w:sz="0" w:space="0" w:color="auto"/>
        <w:right w:val="none" w:sz="0" w:space="0" w:color="auto"/>
      </w:divBdr>
    </w:div>
    <w:div w:id="804473396">
      <w:bodyDiv w:val="1"/>
      <w:marLeft w:val="0"/>
      <w:marRight w:val="0"/>
      <w:marTop w:val="0"/>
      <w:marBottom w:val="0"/>
      <w:divBdr>
        <w:top w:val="none" w:sz="0" w:space="0" w:color="auto"/>
        <w:left w:val="none" w:sz="0" w:space="0" w:color="auto"/>
        <w:bottom w:val="none" w:sz="0" w:space="0" w:color="auto"/>
        <w:right w:val="none" w:sz="0" w:space="0" w:color="auto"/>
      </w:divBdr>
    </w:div>
    <w:div w:id="887644353">
      <w:bodyDiv w:val="1"/>
      <w:marLeft w:val="0"/>
      <w:marRight w:val="0"/>
      <w:marTop w:val="0"/>
      <w:marBottom w:val="0"/>
      <w:divBdr>
        <w:top w:val="none" w:sz="0" w:space="0" w:color="auto"/>
        <w:left w:val="none" w:sz="0" w:space="0" w:color="auto"/>
        <w:bottom w:val="none" w:sz="0" w:space="0" w:color="auto"/>
        <w:right w:val="none" w:sz="0" w:space="0" w:color="auto"/>
      </w:divBdr>
    </w:div>
    <w:div w:id="933364220">
      <w:bodyDiv w:val="1"/>
      <w:marLeft w:val="0"/>
      <w:marRight w:val="0"/>
      <w:marTop w:val="0"/>
      <w:marBottom w:val="0"/>
      <w:divBdr>
        <w:top w:val="none" w:sz="0" w:space="0" w:color="auto"/>
        <w:left w:val="none" w:sz="0" w:space="0" w:color="auto"/>
        <w:bottom w:val="none" w:sz="0" w:space="0" w:color="auto"/>
        <w:right w:val="none" w:sz="0" w:space="0" w:color="auto"/>
      </w:divBdr>
    </w:div>
    <w:div w:id="1017150993">
      <w:bodyDiv w:val="1"/>
      <w:marLeft w:val="0"/>
      <w:marRight w:val="0"/>
      <w:marTop w:val="0"/>
      <w:marBottom w:val="0"/>
      <w:divBdr>
        <w:top w:val="none" w:sz="0" w:space="0" w:color="auto"/>
        <w:left w:val="none" w:sz="0" w:space="0" w:color="auto"/>
        <w:bottom w:val="none" w:sz="0" w:space="0" w:color="auto"/>
        <w:right w:val="none" w:sz="0" w:space="0" w:color="auto"/>
      </w:divBdr>
    </w:div>
    <w:div w:id="1139691087">
      <w:bodyDiv w:val="1"/>
      <w:marLeft w:val="0"/>
      <w:marRight w:val="0"/>
      <w:marTop w:val="0"/>
      <w:marBottom w:val="0"/>
      <w:divBdr>
        <w:top w:val="none" w:sz="0" w:space="0" w:color="auto"/>
        <w:left w:val="none" w:sz="0" w:space="0" w:color="auto"/>
        <w:bottom w:val="none" w:sz="0" w:space="0" w:color="auto"/>
        <w:right w:val="none" w:sz="0" w:space="0" w:color="auto"/>
      </w:divBdr>
    </w:div>
    <w:div w:id="1349596908">
      <w:bodyDiv w:val="1"/>
      <w:marLeft w:val="0"/>
      <w:marRight w:val="0"/>
      <w:marTop w:val="0"/>
      <w:marBottom w:val="0"/>
      <w:divBdr>
        <w:top w:val="none" w:sz="0" w:space="0" w:color="auto"/>
        <w:left w:val="none" w:sz="0" w:space="0" w:color="auto"/>
        <w:bottom w:val="none" w:sz="0" w:space="0" w:color="auto"/>
        <w:right w:val="none" w:sz="0" w:space="0" w:color="auto"/>
      </w:divBdr>
    </w:div>
    <w:div w:id="1459298439">
      <w:bodyDiv w:val="1"/>
      <w:marLeft w:val="0"/>
      <w:marRight w:val="0"/>
      <w:marTop w:val="0"/>
      <w:marBottom w:val="0"/>
      <w:divBdr>
        <w:top w:val="none" w:sz="0" w:space="0" w:color="auto"/>
        <w:left w:val="none" w:sz="0" w:space="0" w:color="auto"/>
        <w:bottom w:val="none" w:sz="0" w:space="0" w:color="auto"/>
        <w:right w:val="none" w:sz="0" w:space="0" w:color="auto"/>
      </w:divBdr>
    </w:div>
    <w:div w:id="1713843378">
      <w:bodyDiv w:val="1"/>
      <w:marLeft w:val="0"/>
      <w:marRight w:val="0"/>
      <w:marTop w:val="0"/>
      <w:marBottom w:val="0"/>
      <w:divBdr>
        <w:top w:val="none" w:sz="0" w:space="0" w:color="auto"/>
        <w:left w:val="none" w:sz="0" w:space="0" w:color="auto"/>
        <w:bottom w:val="none" w:sz="0" w:space="0" w:color="auto"/>
        <w:right w:val="none" w:sz="0" w:space="0" w:color="auto"/>
      </w:divBdr>
    </w:div>
    <w:div w:id="1734230442">
      <w:bodyDiv w:val="1"/>
      <w:marLeft w:val="0"/>
      <w:marRight w:val="0"/>
      <w:marTop w:val="0"/>
      <w:marBottom w:val="0"/>
      <w:divBdr>
        <w:top w:val="none" w:sz="0" w:space="0" w:color="auto"/>
        <w:left w:val="none" w:sz="0" w:space="0" w:color="auto"/>
        <w:bottom w:val="none" w:sz="0" w:space="0" w:color="auto"/>
        <w:right w:val="none" w:sz="0" w:space="0" w:color="auto"/>
      </w:divBdr>
    </w:div>
    <w:div w:id="1889024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105</TotalTime>
  <Pages>15</Pages>
  <Words>1688</Words>
  <Characters>9623</Characters>
  <Application>Microsoft Office Word</Application>
  <DocSecurity>0</DocSecurity>
  <Lines>80</Lines>
  <Paragraphs>22</Paragraphs>
  <ScaleCrop>false</ScaleCrop>
  <Company/>
  <LinksUpToDate>false</LinksUpToDate>
  <CharactersWithSpaces>11289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Shalom Wilfred Joseph (2113608)</dc:creator>
  <cp:keywords/>
  <dc:description/>
  <cp:lastModifiedBy>Shalom Wilfred Joseph (2113608)</cp:lastModifiedBy>
  <cp:revision>2</cp:revision>
  <dcterms:created xsi:type="dcterms:W3CDTF">2022-05-09T13:34:00Z</dcterms:created>
  <dcterms:modified xsi:type="dcterms:W3CDTF">2022-05-09T21:02:00Z</dcterms:modified>
</cp:coreProperties>
</file>