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1 (AC 1.1)</w:t>
      </w:r>
    </w:p>
    <w:p w:rsidR="00000000" w:rsidDel="00000000" w:rsidP="00000000" w:rsidRDefault="00000000" w:rsidRPr="00000000" w14:paraId="00000002">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rsidR="00000000" w:rsidDel="00000000" w:rsidP="00000000" w:rsidRDefault="00000000" w:rsidRPr="00000000" w14:paraId="0000000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t xml:space="preserve">The importance of spending time keeping up to date with employment law regulations is that policies are always being updated and changing and the reason employers have to comply with employment law policies is to ensure employers aren’t breaking any laws and helps to build a good relationship between employee and employer. With employees knowing they will be protected under the Equality Act 2010, treated fairly and also the employee knowing they have a voice within the organisation. </w:t>
      </w:r>
    </w:p>
    <w:p w:rsidR="00000000" w:rsidDel="00000000" w:rsidP="00000000" w:rsidRDefault="00000000" w:rsidRPr="00000000" w14:paraId="00000005">
      <w:pPr>
        <w:spacing w:line="240" w:lineRule="auto"/>
        <w:rPr/>
      </w:pPr>
      <w:r w:rsidDel="00000000" w:rsidR="00000000" w:rsidRPr="00000000">
        <w:rPr>
          <w:rtl w:val="0"/>
        </w:rPr>
      </w:r>
    </w:p>
    <w:p w:rsidR="00000000" w:rsidDel="00000000" w:rsidP="00000000" w:rsidRDefault="00000000" w:rsidRPr="00000000" w14:paraId="00000006">
      <w:pPr>
        <w:spacing w:line="240" w:lineRule="auto"/>
        <w:rPr/>
      </w:pPr>
      <w:r w:rsidDel="00000000" w:rsidR="00000000" w:rsidRPr="00000000">
        <w:rPr>
          <w:rtl w:val="0"/>
        </w:rPr>
        <w:t xml:space="preserve">The objective of having employment law is to ensure all employers comply with regulations and ensure that all employees are providing a good place to work and that the employees are being treated fairly (Daniels, 2025). If an organisation were to be seen as not complying with employment law and employees were being unfairly treated then this could tarnish the organisation's reputation. Also by not complying with employment laws this could see the organisation going through employment tribunals which could have an effect on the business both in terms of its reputation and if any payouts were to occur(CIPD, 2024). </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spacing w:line="240" w:lineRule="auto"/>
        <w:rPr>
          <w:color w:val="ff0000"/>
        </w:rPr>
      </w:pPr>
      <w:r w:rsidDel="00000000" w:rsidR="00000000" w:rsidRPr="00000000">
        <w:rPr>
          <w:color w:val="ff0000"/>
          <w:rtl w:val="0"/>
        </w:rPr>
        <w:t xml:space="preserve">The aims of employment regulations are to ensure all organisations are complying with the law and treating their employees fairly, Employment law is to help employees and make for a better working life, by ensuring employees are paid correctly, organisations are offering the correct health and safety in their organisations, employees feel safe and have their rights protected. Without these being in place the working environment can become dangerous, unsafe, conflicts arising in work and also multiple tribunal cases against the organisation</w:t>
      </w:r>
      <w:r w:rsidDel="00000000" w:rsidR="00000000" w:rsidRPr="00000000">
        <w:rPr>
          <w:color w:val="ff0000"/>
          <w:rtl w:val="0"/>
        </w:rPr>
        <w:t xml:space="preserve">(Warners, 2019)</w:t>
      </w:r>
      <w:r w:rsidDel="00000000" w:rsidR="00000000" w:rsidRPr="00000000">
        <w:rPr>
          <w:color w:val="ff0000"/>
          <w:rtl w:val="0"/>
        </w:rPr>
        <w:t xml:space="preserve">. </w:t>
      </w:r>
    </w:p>
    <w:p w:rsidR="00000000" w:rsidDel="00000000" w:rsidP="00000000" w:rsidRDefault="00000000" w:rsidRPr="00000000" w14:paraId="00000009">
      <w:pPr>
        <w:spacing w:line="240" w:lineRule="auto"/>
        <w:rPr>
          <w:rFonts w:ascii="Trebuchet MS" w:cs="Trebuchet MS" w:eastAsia="Trebuchet MS" w:hAnsi="Trebuchet MS"/>
          <w:color w:val="ff0000"/>
        </w:rPr>
      </w:pPr>
      <w:r w:rsidDel="00000000" w:rsidR="00000000" w:rsidRPr="00000000">
        <w:rPr>
          <w:rtl w:val="0"/>
        </w:rPr>
      </w:r>
    </w:p>
    <w:p w:rsidR="00000000" w:rsidDel="00000000" w:rsidP="00000000" w:rsidRDefault="00000000" w:rsidRPr="00000000" w14:paraId="0000000A">
      <w:pPr>
        <w:spacing w:line="240" w:lineRule="auto"/>
        <w:rPr>
          <w:rFonts w:ascii="Trebuchet MS" w:cs="Trebuchet MS" w:eastAsia="Trebuchet MS" w:hAnsi="Trebuchet MS"/>
          <w:b w:val="1"/>
          <w:color w:val="004147"/>
          <w:sz w:val="24"/>
          <w:szCs w:val="24"/>
        </w:rPr>
      </w:pPr>
      <w:r w:rsidDel="00000000" w:rsidR="00000000" w:rsidRPr="00000000">
        <w:rPr>
          <w:rFonts w:ascii="Trebuchet MS" w:cs="Trebuchet MS" w:eastAsia="Trebuchet MS" w:hAnsi="Trebuchet MS"/>
          <w:b w:val="1"/>
          <w:color w:val="004147"/>
          <w:sz w:val="24"/>
          <w:szCs w:val="24"/>
          <w:rtl w:val="0"/>
        </w:rPr>
        <w:t xml:space="preserve">Email 2 (AC 1.2)</w:t>
      </w:r>
    </w:p>
    <w:p w:rsidR="00000000" w:rsidDel="00000000" w:rsidP="00000000" w:rsidRDefault="00000000" w:rsidRPr="00000000" w14:paraId="0000000B">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rsidR="00000000" w:rsidDel="00000000" w:rsidP="00000000" w:rsidRDefault="00000000" w:rsidRPr="00000000" w14:paraId="0000000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rtl w:val="0"/>
        </w:rPr>
        <w:t xml:space="preserve">With the UK voting to leave the European Union in 2016 and then Brexit happening in 2020, the laws passed by the European Court of Justice (ECJ) are still relevant to UK law and remain good law. The laws that were passed will still remain binding in UK courts until a new bill is passed by the UK supreme court and this will override any previous law set out by the ECJ. </w:t>
      </w:r>
    </w:p>
    <w:p w:rsidR="00000000" w:rsidDel="00000000" w:rsidP="00000000" w:rsidRDefault="00000000" w:rsidRPr="00000000" w14:paraId="0000000E">
      <w:pPr>
        <w:spacing w:line="240" w:lineRule="auto"/>
        <w:rPr/>
      </w:pPr>
      <w:r w:rsidDel="00000000" w:rsidR="00000000" w:rsidRPr="00000000">
        <w:rPr>
          <w:rtl w:val="0"/>
        </w:rPr>
      </w:r>
    </w:p>
    <w:p w:rsidR="00000000" w:rsidDel="00000000" w:rsidP="00000000" w:rsidRDefault="00000000" w:rsidRPr="00000000" w14:paraId="0000000F">
      <w:pPr>
        <w:spacing w:line="240" w:lineRule="auto"/>
        <w:rPr/>
      </w:pPr>
      <w:r w:rsidDel="00000000" w:rsidR="00000000" w:rsidRPr="00000000">
        <w:rPr>
          <w:rtl w:val="0"/>
        </w:rPr>
        <w:t xml:space="preserve">The term good law is just a phrase used to explain that a law is effective, fair and clear to understand and implement. So the laws that were passed by the ECJ are still classed as good law and are still fully binding in the UK courts since the UK has voted to leave the EU, although any Laws passed after 1st January 2023 by the ECJ will not be followed in UK courts(CIPD, 2024).  An example of where laws have tried to be changed since the UK left the EU is the Retained EU law. In September 2024 the UK law stopped the commencement of the Retained EU law and that the UK Courts should continue to use the EU Law as this was seen as good law(Daniels, 2025). </w:t>
      </w:r>
    </w:p>
    <w:p w:rsidR="00000000" w:rsidDel="00000000" w:rsidP="00000000" w:rsidRDefault="00000000" w:rsidRPr="00000000" w14:paraId="00000010">
      <w:pPr>
        <w:spacing w:line="240" w:lineRule="auto"/>
        <w:rPr/>
      </w:pPr>
      <w:r w:rsidDel="00000000" w:rsidR="00000000" w:rsidRPr="00000000">
        <w:rPr>
          <w:rtl w:val="0"/>
        </w:rPr>
      </w:r>
    </w:p>
    <w:p w:rsidR="00000000" w:rsidDel="00000000" w:rsidP="00000000" w:rsidRDefault="00000000" w:rsidRPr="00000000" w14:paraId="00000011">
      <w:pPr>
        <w:spacing w:line="240" w:lineRule="auto"/>
        <w:rPr>
          <w:color w:val="ff0000"/>
        </w:rPr>
      </w:pPr>
      <w:r w:rsidDel="00000000" w:rsidR="00000000" w:rsidRPr="00000000">
        <w:rPr>
          <w:color w:val="ff0000"/>
          <w:rtl w:val="0"/>
        </w:rPr>
        <w:t xml:space="preserve">An example of good law that is still binding in the UK is </w:t>
      </w:r>
      <w:r w:rsidDel="00000000" w:rsidR="00000000" w:rsidRPr="00000000">
        <w:rPr>
          <w:i w:val="1"/>
          <w:color w:val="ff0000"/>
          <w:rtl w:val="0"/>
        </w:rPr>
        <w:t xml:space="preserve">Coleman v Attridge Law (2008) </w:t>
      </w:r>
      <w:r w:rsidDel="00000000" w:rsidR="00000000" w:rsidRPr="00000000">
        <w:rPr>
          <w:color w:val="ff0000"/>
          <w:rtl w:val="0"/>
        </w:rPr>
        <w:t xml:space="preserve">where the law was changed around associative discrimination and this was incorporated into the Equality Act 2010, ensuring people who are associated with someone of a protected characteristic aren’t being discriminated against in the workplace. This law is highly valued and built into many organisations' policies to ensure employees aren’t being treated unfairly and organisations look at different ways of supporting parents with additional leave for childcare(Daniels,2025).  </w:t>
      </w:r>
      <w:r w:rsidDel="00000000" w:rsidR="00000000" w:rsidRPr="00000000">
        <w:rPr>
          <w:rtl w:val="0"/>
        </w:rPr>
      </w:r>
    </w:p>
    <w:p w:rsidR="00000000" w:rsidDel="00000000" w:rsidP="00000000" w:rsidRDefault="00000000" w:rsidRPr="00000000" w14:paraId="00000012">
      <w:pPr>
        <w:spacing w:line="240" w:lineRule="auto"/>
        <w:rPr/>
      </w:pPr>
      <w:r w:rsidDel="00000000" w:rsidR="00000000" w:rsidRPr="00000000">
        <w:rPr>
          <w:rtl w:val="0"/>
        </w:rPr>
      </w:r>
    </w:p>
    <w:p w:rsidR="00000000" w:rsidDel="00000000" w:rsidP="00000000" w:rsidRDefault="00000000" w:rsidRPr="00000000" w14:paraId="00000013">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3 (AC 2.1) </w:t>
      </w:r>
    </w:p>
    <w:p w:rsidR="00000000" w:rsidDel="00000000" w:rsidP="00000000" w:rsidRDefault="00000000" w:rsidRPr="00000000" w14:paraId="00000014">
      <w:pPr>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A colleague asks for advice about 'occupational requirements'. She wants to know when she may and may not seek to stipulate that a job in her directorate must be carried out either by a man or a woman. Explain this to her, considering the main principles of discrimination law in recruitment and selection in your email with reference to specific examples.  </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15">
      <w:pPr>
        <w:spacing w:line="240" w:lineRule="auto"/>
        <w:rPr>
          <w:rFonts w:ascii="Trebuchet MS" w:cs="Trebuchet MS" w:eastAsia="Trebuchet MS" w:hAnsi="Trebuchet MS"/>
          <w:color w:val="4a86e8"/>
        </w:rPr>
      </w:pPr>
      <w:r w:rsidDel="00000000" w:rsidR="00000000" w:rsidRPr="00000000">
        <w:rPr>
          <w:rtl w:val="0"/>
        </w:rPr>
      </w:r>
    </w:p>
    <w:p w:rsidR="00000000" w:rsidDel="00000000" w:rsidP="00000000" w:rsidRDefault="00000000" w:rsidRPr="00000000" w14:paraId="00000016">
      <w:pPr>
        <w:spacing w:line="240" w:lineRule="auto"/>
        <w:rPr>
          <w:color w:val="ff0000"/>
        </w:rPr>
      </w:pPr>
      <w:r w:rsidDel="00000000" w:rsidR="00000000" w:rsidRPr="00000000">
        <w:rPr>
          <w:color w:val="ff0000"/>
          <w:rtl w:val="0"/>
        </w:rPr>
        <w:t xml:space="preserve">To ensure that no persons is discriminated against in a job following the Equality Act 2010, all employers must ensure that they do not discriminate or word requirements that can only be met by a single sex or age or religion for example employers of a women's refugee may stipulate that they are looking for a person who is female to join the team, this may be due to the nature of the traumas that some women may have received from the opposite sex and this would be inappropriate for a male to be employed to work in a role where vulnerable women living (GOV, 2010). </w:t>
      </w:r>
    </w:p>
    <w:p w:rsidR="00000000" w:rsidDel="00000000" w:rsidP="00000000" w:rsidRDefault="00000000" w:rsidRPr="00000000" w14:paraId="00000017">
      <w:pPr>
        <w:spacing w:line="240" w:lineRule="auto"/>
        <w:rPr>
          <w:color w:val="ff0000"/>
        </w:rPr>
      </w:pPr>
      <w:r w:rsidDel="00000000" w:rsidR="00000000" w:rsidRPr="00000000">
        <w:rPr>
          <w:rtl w:val="0"/>
        </w:rPr>
      </w:r>
    </w:p>
    <w:p w:rsidR="00000000" w:rsidDel="00000000" w:rsidP="00000000" w:rsidRDefault="00000000" w:rsidRPr="00000000" w14:paraId="00000018">
      <w:pPr>
        <w:spacing w:line="240" w:lineRule="auto"/>
        <w:rPr>
          <w:color w:val="ff0000"/>
        </w:rPr>
      </w:pPr>
      <w:r w:rsidDel="00000000" w:rsidR="00000000" w:rsidRPr="00000000">
        <w:rPr>
          <w:color w:val="ff0000"/>
          <w:rtl w:val="0"/>
        </w:rPr>
        <w:t xml:space="preserve">In this case this wouldn’t be a breach in the Equality Act 2010 but if a job role for a warehouse worker was to state that they were looking for young males only in the job advert then this would be a direct discrimination to anyone of a different sex or age category(ACAS, 2025). </w:t>
      </w:r>
    </w:p>
    <w:p w:rsidR="00000000" w:rsidDel="00000000" w:rsidP="00000000" w:rsidRDefault="00000000" w:rsidRPr="00000000" w14:paraId="00000019">
      <w:pPr>
        <w:spacing w:line="240" w:lineRule="auto"/>
        <w:rPr>
          <w:color w:val="4a86e8"/>
        </w:rPr>
      </w:pPr>
      <w:r w:rsidDel="00000000" w:rsidR="00000000" w:rsidRPr="00000000">
        <w:rPr>
          <w:rtl w:val="0"/>
        </w:rPr>
      </w:r>
    </w:p>
    <w:p w:rsidR="00000000" w:rsidDel="00000000" w:rsidP="00000000" w:rsidRDefault="00000000" w:rsidRPr="00000000" w14:paraId="0000001A">
      <w:pPr>
        <w:spacing w:line="240" w:lineRule="auto"/>
        <w:rPr>
          <w:color w:val="ff0000"/>
        </w:rPr>
      </w:pPr>
      <w:r w:rsidDel="00000000" w:rsidR="00000000" w:rsidRPr="00000000">
        <w:rPr>
          <w:color w:val="ff0000"/>
          <w:rtl w:val="0"/>
        </w:rPr>
        <w:t xml:space="preserve">To ensure an advert isn’t going to discriminate, the advert needs to ensure that the job description and wording is correct and won’t cause offence. All stipulations of the job need to be stated clearly in the description so then the applicants are selected on skills rather than their sex or age. If any applicant needs reasonable adjustments then this can be arranged in the recruitment phase and the job can be adjusted to suit the applicants needs(ACAS, 2024). </w:t>
      </w:r>
    </w:p>
    <w:p w:rsidR="00000000" w:rsidDel="00000000" w:rsidP="00000000" w:rsidRDefault="00000000" w:rsidRPr="00000000" w14:paraId="0000001B">
      <w:pPr>
        <w:spacing w:line="240" w:lineRule="auto"/>
        <w:rPr>
          <w:rFonts w:ascii="Trebuchet MS" w:cs="Trebuchet MS" w:eastAsia="Trebuchet MS" w:hAnsi="Trebuchet MS"/>
          <w:color w:val="4a86e8"/>
        </w:rPr>
      </w:pPr>
      <w:r w:rsidDel="00000000" w:rsidR="00000000" w:rsidRPr="00000000">
        <w:rPr>
          <w:rtl w:val="0"/>
        </w:rPr>
      </w:r>
    </w:p>
    <w:p w:rsidR="00000000" w:rsidDel="00000000" w:rsidP="00000000" w:rsidRDefault="00000000" w:rsidRPr="00000000" w14:paraId="0000001C">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4 (AC 2.2)</w:t>
      </w:r>
    </w:p>
    <w:p w:rsidR="00000000" w:rsidDel="00000000" w:rsidP="00000000" w:rsidRDefault="00000000" w:rsidRPr="00000000" w14:paraId="0000001D">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rsidR="00000000" w:rsidDel="00000000" w:rsidP="00000000" w:rsidRDefault="00000000" w:rsidRPr="00000000" w14:paraId="0000001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Unfortunately</w:t>
      </w:r>
      <w:r w:rsidDel="00000000" w:rsidR="00000000" w:rsidRPr="00000000">
        <w:rPr>
          <w:rFonts w:ascii="Trebuchet MS" w:cs="Trebuchet MS" w:eastAsia="Trebuchet MS" w:hAnsi="Trebuchet MS"/>
          <w:rtl w:val="0"/>
        </w:rPr>
        <w:t xml:space="preserve"> </w:t>
      </w:r>
      <w:r w:rsidDel="00000000" w:rsidR="00000000" w:rsidRPr="00000000">
        <w:rPr>
          <w:rtl w:val="0"/>
        </w:rPr>
        <w:t xml:space="preserve">we would be unable to process a pay upgrade for the two chosen people with a formal process of interviews taking place and a role being advertised to all employees. By giving the two chosen male employees a change in banding just because there is some surplus money would be a breach in the Equality Act 2010 and would be a case of potential discrimination and equal pay. </w:t>
      </w:r>
    </w:p>
    <w:p w:rsidR="00000000" w:rsidDel="00000000" w:rsidP="00000000" w:rsidRDefault="00000000" w:rsidRPr="00000000" w14:paraId="00000020">
      <w:pPr>
        <w:spacing w:line="240" w:lineRule="auto"/>
        <w:rPr/>
      </w:pPr>
      <w:r w:rsidDel="00000000" w:rsidR="00000000" w:rsidRPr="00000000">
        <w:rPr>
          <w:rtl w:val="0"/>
        </w:rPr>
      </w:r>
    </w:p>
    <w:p w:rsidR="00000000" w:rsidDel="00000000" w:rsidP="00000000" w:rsidRDefault="00000000" w:rsidRPr="00000000" w14:paraId="00000021">
      <w:pPr>
        <w:spacing w:line="240" w:lineRule="auto"/>
        <w:rPr/>
      </w:pPr>
      <w:r w:rsidDel="00000000" w:rsidR="00000000" w:rsidRPr="00000000">
        <w:rPr>
          <w:rtl w:val="0"/>
        </w:rPr>
        <w:t xml:space="preserve">Under the Equality Act 2010, </w:t>
      </w:r>
      <w:r w:rsidDel="00000000" w:rsidR="00000000" w:rsidRPr="00000000">
        <w:rPr>
          <w:color w:val="ff0000"/>
          <w:rtl w:val="0"/>
        </w:rPr>
        <w:t xml:space="preserve">discrimination on equal pay can be classed as sex based pay discrimination between men and women</w:t>
      </w:r>
      <w:r w:rsidDel="00000000" w:rsidR="00000000" w:rsidRPr="00000000">
        <w:rPr>
          <w:rtl w:val="0"/>
        </w:rPr>
        <w:t xml:space="preserve"> </w:t>
      </w:r>
      <w:r w:rsidDel="00000000" w:rsidR="00000000" w:rsidRPr="00000000">
        <w:rPr>
          <w:strike w:val="1"/>
          <w:rtl w:val="0"/>
        </w:rPr>
        <w:t xml:space="preserve">the term equal pay not only looks at all comparisons between men and women in the workplace</w:t>
      </w:r>
      <w:r w:rsidDel="00000000" w:rsidR="00000000" w:rsidRPr="00000000">
        <w:rPr>
          <w:rtl w:val="0"/>
        </w:rPr>
        <w:t xml:space="preserve">. So by law we wouldn’t be able to increase the two male employees' pay without having to go through a fair and unbiased recruitment process. This would ensure we are complying with the Law and that we wouldn’t have a tribunal case brought against us for breach of the Equality Act 2010 (ACAS, 2024). </w:t>
      </w:r>
    </w:p>
    <w:p w:rsidR="00000000" w:rsidDel="00000000" w:rsidP="00000000" w:rsidRDefault="00000000" w:rsidRPr="00000000" w14:paraId="00000022">
      <w:pPr>
        <w:spacing w:line="240" w:lineRule="auto"/>
        <w:rPr/>
      </w:pPr>
      <w:r w:rsidDel="00000000" w:rsidR="00000000" w:rsidRPr="00000000">
        <w:rPr>
          <w:rtl w:val="0"/>
        </w:rPr>
      </w:r>
    </w:p>
    <w:p w:rsidR="00000000" w:rsidDel="00000000" w:rsidP="00000000" w:rsidRDefault="00000000" w:rsidRPr="00000000" w14:paraId="00000023">
      <w:pPr>
        <w:spacing w:line="240" w:lineRule="auto"/>
        <w:rPr/>
      </w:pPr>
      <w:r w:rsidDel="00000000" w:rsidR="00000000" w:rsidRPr="00000000">
        <w:rPr>
          <w:rtl w:val="0"/>
        </w:rPr>
        <w:t xml:space="preserve">The case of </w:t>
      </w:r>
      <w:r w:rsidDel="00000000" w:rsidR="00000000" w:rsidRPr="00000000">
        <w:rPr>
          <w:i w:val="1"/>
          <w:rtl w:val="0"/>
        </w:rPr>
        <w:t xml:space="preserve">Asda stores ltd v Brierley and others (2021) </w:t>
      </w:r>
      <w:r w:rsidDel="00000000" w:rsidR="00000000" w:rsidRPr="00000000">
        <w:rPr>
          <w:rtl w:val="0"/>
        </w:rPr>
        <w:t xml:space="preserve">was a case that the respondents had taken to The Supreme Court on the case of equal pay that if a male employee were to undertake the same job role as a female then they should receive the same pay, this case was met by the Supreme court and a claim of equal value can proceed. To ensure this discrimination isn’t to arise, all employees completing the same role will need to have the same basic pay to ensure there is no breach of the Equality Act 2010 (Daniels, 2025). </w:t>
      </w:r>
    </w:p>
    <w:p w:rsidR="00000000" w:rsidDel="00000000" w:rsidP="00000000" w:rsidRDefault="00000000" w:rsidRPr="00000000" w14:paraId="00000024">
      <w:pPr>
        <w:spacing w:line="240" w:lineRule="auto"/>
        <w:rPr/>
      </w:pPr>
      <w:r w:rsidDel="00000000" w:rsidR="00000000" w:rsidRPr="00000000">
        <w:rPr>
          <w:rtl w:val="0"/>
        </w:rPr>
      </w:r>
    </w:p>
    <w:p w:rsidR="00000000" w:rsidDel="00000000" w:rsidP="00000000" w:rsidRDefault="00000000" w:rsidRPr="00000000" w14:paraId="00000025">
      <w:pPr>
        <w:spacing w:line="240" w:lineRule="auto"/>
        <w:rPr/>
      </w:pPr>
      <w:r w:rsidDel="00000000" w:rsidR="00000000" w:rsidRPr="00000000">
        <w:rPr>
          <w:color w:val="ff0000"/>
          <w:rtl w:val="0"/>
        </w:rPr>
        <w:t xml:space="preserve">Under the Equal Pay Act 1970 stated that men and women are employed on work rated as equivalent, meaning one sex can’t be favoured over another and that everyone completing the same job is to be paid the same regardless of their sex. Not only does the act stipulate basic salary, it also breaks down all benefits offered to the employee to be the same such as holidays, performance based pay rises, benefits and sick pay. The Equal Pay Act applies who anyone who is an employee, workers, apprentice, agency workers and only self employed who are hired to personally do to the work(ACAS, 2024) </w:t>
      </w:r>
      <w:r w:rsidDel="00000000" w:rsidR="00000000" w:rsidRPr="00000000">
        <w:rPr>
          <w:rtl w:val="0"/>
        </w:rPr>
      </w:r>
    </w:p>
    <w:p w:rsidR="00000000" w:rsidDel="00000000" w:rsidP="00000000" w:rsidRDefault="00000000" w:rsidRPr="00000000" w14:paraId="00000026">
      <w:pPr>
        <w:spacing w:line="240" w:lineRule="auto"/>
        <w:rPr>
          <w:color w:val="ff0000"/>
        </w:rPr>
      </w:pPr>
      <w:r w:rsidDel="00000000" w:rsidR="00000000" w:rsidRPr="00000000">
        <w:rPr>
          <w:rtl w:val="0"/>
        </w:rPr>
      </w:r>
    </w:p>
    <w:p w:rsidR="00000000" w:rsidDel="00000000" w:rsidP="00000000" w:rsidRDefault="00000000" w:rsidRPr="00000000" w14:paraId="00000027">
      <w:pPr>
        <w:spacing w:line="240" w:lineRule="auto"/>
        <w:rPr>
          <w:rFonts w:ascii="Trebuchet MS" w:cs="Trebuchet MS" w:eastAsia="Trebuchet MS" w:hAnsi="Trebuchet MS"/>
          <w:b w:val="1"/>
          <w:color w:val="004147"/>
          <w:sz w:val="24"/>
          <w:szCs w:val="24"/>
        </w:rPr>
      </w:pPr>
      <w:r w:rsidDel="00000000" w:rsidR="00000000" w:rsidRPr="00000000">
        <w:rPr>
          <w:rFonts w:ascii="Trebuchet MS" w:cs="Trebuchet MS" w:eastAsia="Trebuchet MS" w:hAnsi="Trebuchet MS"/>
          <w:b w:val="1"/>
          <w:color w:val="004147"/>
          <w:sz w:val="24"/>
          <w:szCs w:val="24"/>
          <w:rtl w:val="0"/>
        </w:rPr>
        <w:t xml:space="preserve">Email 5 (AC 3.1)    </w:t>
      </w:r>
    </w:p>
    <w:p w:rsidR="00000000" w:rsidDel="00000000" w:rsidP="00000000" w:rsidRDefault="00000000" w:rsidRPr="00000000" w14:paraId="00000028">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rsidR="00000000" w:rsidDel="00000000" w:rsidP="00000000" w:rsidRDefault="00000000" w:rsidRPr="00000000" w14:paraId="00000029">
      <w:pPr>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2A">
      <w:pPr>
        <w:spacing w:line="240" w:lineRule="auto"/>
        <w:rPr/>
      </w:pPr>
      <w:r w:rsidDel="00000000" w:rsidR="00000000" w:rsidRPr="00000000">
        <w:rPr>
          <w:rtl w:val="0"/>
        </w:rPr>
        <w:t xml:space="preserve">The organisation has the right to make changes to an employee's contract, with elements regarding change such as working days, hours or job role. Sometimes these changes need to happen to support changes to the organisation and for the organisation to operate in a financially sound manner. But to make any changes to an employee's contract the employee needs to be informed of the changes that are going to take place and to be given a time scale for when these new changes will take place. If the employer were to change an employee's contract without notice this could potentially lead to a claim of constructive dismissal (Daniels,2025).  </w:t>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If the changes were to affect over 20 employees then this should be done in a collective consultation and this consultation would then be with representatives. The employer does have the right to force contract changes whether the employees agree to the changes, the other option could be termination of employment or the employer reconsiders the changes proposed. </w:t>
      </w:r>
    </w:p>
    <w:p w:rsidR="00000000" w:rsidDel="00000000" w:rsidP="00000000" w:rsidRDefault="00000000" w:rsidRPr="00000000" w14:paraId="0000002D">
      <w:pPr>
        <w:spacing w:line="240" w:lineRule="auto"/>
        <w:rPr/>
      </w:pPr>
      <w:r w:rsidDel="00000000" w:rsidR="00000000" w:rsidRPr="00000000">
        <w:rPr>
          <w:rtl w:val="0"/>
        </w:rPr>
      </w:r>
    </w:p>
    <w:p w:rsidR="00000000" w:rsidDel="00000000" w:rsidP="00000000" w:rsidRDefault="00000000" w:rsidRPr="00000000" w14:paraId="0000002E">
      <w:pPr>
        <w:spacing w:line="240" w:lineRule="auto"/>
        <w:rPr>
          <w:color w:val="ff0000"/>
        </w:rPr>
      </w:pPr>
      <w:r w:rsidDel="00000000" w:rsidR="00000000" w:rsidRPr="00000000">
        <w:rPr>
          <w:color w:val="ff0000"/>
          <w:rtl w:val="0"/>
        </w:rPr>
        <w:t xml:space="preserve">The employee may feel that they have been a victim of constructive dismissal where their employer has made a breach in their contract by making a change in the employee working patterns that are deemed unreasonable or happened without agreement. If the employee has tried to resolve the matter informally or has raised a grievance and the issue hasn’t been resolved. Then the employee may look to resign, but they need to make it clear in the resignation letter the reason for resignation(ACAS,2024). </w:t>
      </w:r>
    </w:p>
    <w:p w:rsidR="00000000" w:rsidDel="00000000" w:rsidP="00000000" w:rsidRDefault="00000000" w:rsidRPr="00000000" w14:paraId="0000002F">
      <w:pPr>
        <w:spacing w:line="240" w:lineRule="auto"/>
        <w:rPr>
          <w:color w:val="ff0000"/>
        </w:rPr>
      </w:pPr>
      <w:r w:rsidDel="00000000" w:rsidR="00000000" w:rsidRPr="00000000">
        <w:rPr>
          <w:rtl w:val="0"/>
        </w:rPr>
      </w:r>
    </w:p>
    <w:p w:rsidR="00000000" w:rsidDel="00000000" w:rsidP="00000000" w:rsidRDefault="00000000" w:rsidRPr="00000000" w14:paraId="00000030">
      <w:pPr>
        <w:spacing w:line="240" w:lineRule="auto"/>
        <w:rPr/>
      </w:pPr>
      <w:r w:rsidDel="00000000" w:rsidR="00000000" w:rsidRPr="00000000">
        <w:rPr>
          <w:rtl w:val="0"/>
        </w:rPr>
        <w:t xml:space="preserve">If the employee were to take their employer to an employment tribunal for unfair dismissal the employee needs to have a minimum of two years service and to make a claim this needs to be within 3 months minus 1 day from either their notice period or the day of resignation if no notice was given. </w:t>
      </w:r>
      <w:r w:rsidDel="00000000" w:rsidR="00000000" w:rsidRPr="00000000">
        <w:rPr>
          <w:strike w:val="1"/>
          <w:rtl w:val="0"/>
        </w:rPr>
        <w:t xml:space="preserve">The employee can still make claims to the employment tribunal if the time limit has passed but it is then for the Judge to decide whether to accept the claim or not. Another situation where the time limit may pass is where the employee has contacted ACAS and early conciliation is taking place and the time limit can be paused up to 6 weeks in this phase</w:t>
      </w:r>
      <w:r w:rsidDel="00000000" w:rsidR="00000000" w:rsidRPr="00000000">
        <w:rPr>
          <w:rtl w:val="0"/>
        </w:rPr>
        <w:t xml:space="preserve"> (ACAS,2024)</w:t>
      </w:r>
    </w:p>
    <w:p w:rsidR="00000000" w:rsidDel="00000000" w:rsidP="00000000" w:rsidRDefault="00000000" w:rsidRPr="00000000" w14:paraId="00000031">
      <w:pPr>
        <w:spacing w:line="240" w:lineRule="auto"/>
        <w:rPr/>
      </w:pPr>
      <w:r w:rsidDel="00000000" w:rsidR="00000000" w:rsidRPr="00000000">
        <w:rPr>
          <w:rtl w:val="0"/>
        </w:rPr>
      </w:r>
    </w:p>
    <w:p w:rsidR="00000000" w:rsidDel="00000000" w:rsidP="00000000" w:rsidRDefault="00000000" w:rsidRPr="00000000" w14:paraId="00000032">
      <w:pPr>
        <w:spacing w:line="240" w:lineRule="auto"/>
        <w:rPr>
          <w:rFonts w:ascii="Trebuchet MS" w:cs="Trebuchet MS" w:eastAsia="Trebuchet MS" w:hAnsi="Trebuchet MS"/>
          <w:color w:val="ff0000"/>
        </w:rPr>
      </w:pPr>
      <w:r w:rsidDel="00000000" w:rsidR="00000000" w:rsidRPr="00000000">
        <w:rPr>
          <w:color w:val="ff0000"/>
          <w:rtl w:val="0"/>
        </w:rPr>
        <w:t xml:space="preserve">ACAS advises if an employee is going to make a claim for unfair dismissal and take it to the Employment tribunal courts they must notify ACAS first The employee has a small window of time to put a claim in. They will advice of an early conciliation service first to try and resolve the situation without the case going to tribunal (ACAS,2025)</w:t>
      </w:r>
      <w:r w:rsidDel="00000000" w:rsidR="00000000" w:rsidRPr="00000000">
        <w:rPr>
          <w:rtl w:val="0"/>
        </w:rPr>
      </w:r>
    </w:p>
    <w:p w:rsidR="00000000" w:rsidDel="00000000" w:rsidP="00000000" w:rsidRDefault="00000000" w:rsidRPr="00000000" w14:paraId="00000033">
      <w:pPr>
        <w:spacing w:line="240" w:lineRule="auto"/>
        <w:rPr>
          <w:rFonts w:ascii="Trebuchet MS" w:cs="Trebuchet MS" w:eastAsia="Trebuchet MS" w:hAnsi="Trebuchet MS"/>
          <w:color w:val="4a86e8"/>
        </w:rPr>
      </w:pPr>
      <w:r w:rsidDel="00000000" w:rsidR="00000000" w:rsidRPr="00000000">
        <w:rPr>
          <w:rtl w:val="0"/>
        </w:rPr>
      </w:r>
    </w:p>
    <w:p w:rsidR="00000000" w:rsidDel="00000000" w:rsidP="00000000" w:rsidRDefault="00000000" w:rsidRPr="00000000" w14:paraId="00000034">
      <w:pPr>
        <w:spacing w:line="240" w:lineRule="auto"/>
        <w:rPr>
          <w:rFonts w:ascii="Trebuchet MS" w:cs="Trebuchet MS" w:eastAsia="Trebuchet MS" w:hAnsi="Trebuchet MS"/>
          <w:b w:val="1"/>
          <w:color w:val="004147"/>
          <w:sz w:val="24"/>
          <w:szCs w:val="24"/>
        </w:rPr>
      </w:pPr>
      <w:r w:rsidDel="00000000" w:rsidR="00000000" w:rsidRPr="00000000">
        <w:rPr>
          <w:rFonts w:ascii="Trebuchet MS" w:cs="Trebuchet MS" w:eastAsia="Trebuchet MS" w:hAnsi="Trebuchet MS"/>
          <w:b w:val="1"/>
          <w:color w:val="004147"/>
          <w:sz w:val="24"/>
          <w:szCs w:val="24"/>
          <w:rtl w:val="0"/>
        </w:rPr>
        <w:t xml:space="preserve">Email 6 (AC 3.2)</w:t>
      </w:r>
    </w:p>
    <w:p w:rsidR="00000000" w:rsidDel="00000000" w:rsidP="00000000" w:rsidRDefault="00000000" w:rsidRPr="00000000" w14:paraId="00000035">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rsidR="00000000" w:rsidDel="00000000" w:rsidP="00000000" w:rsidRDefault="00000000" w:rsidRPr="00000000" w14:paraId="00000036">
      <w:pPr>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37">
      <w:pPr>
        <w:spacing w:line="240" w:lineRule="auto"/>
        <w:rPr/>
      </w:pPr>
      <w:r w:rsidDel="00000000" w:rsidR="00000000" w:rsidRPr="00000000">
        <w:rPr>
          <w:rtl w:val="0"/>
        </w:rPr>
        <w:t xml:space="preserve">Where compulsory redundancies are involved the employer has to ensure the role that the employee is undertaking no longer exists for this to be a case of redundancy. If the role continues to stay the same there is no redundancy such as the case of </w:t>
      </w:r>
      <w:r w:rsidDel="00000000" w:rsidR="00000000" w:rsidRPr="00000000">
        <w:rPr>
          <w:i w:val="1"/>
          <w:rtl w:val="0"/>
        </w:rPr>
        <w:t xml:space="preserve">Hindle v Percival Boats (1969) </w:t>
      </w:r>
      <w:r w:rsidDel="00000000" w:rsidR="00000000" w:rsidRPr="00000000">
        <w:rPr>
          <w:rtl w:val="0"/>
        </w:rPr>
        <w:t xml:space="preserve">with this case the boat making company changed the materials it used to make a boat not changing the role so this means the employees cannot be made redundant. But to support this redundancy role the case of </w:t>
      </w:r>
      <w:r w:rsidDel="00000000" w:rsidR="00000000" w:rsidRPr="00000000">
        <w:rPr>
          <w:i w:val="1"/>
          <w:rtl w:val="0"/>
        </w:rPr>
        <w:t xml:space="preserve">Safeways Stores PLC v Burrell (1997) </w:t>
      </w:r>
      <w:r w:rsidDel="00000000" w:rsidR="00000000" w:rsidRPr="00000000">
        <w:rPr>
          <w:rtl w:val="0"/>
        </w:rPr>
        <w:t xml:space="preserve">the change in role and responsibilities ment the employees were made redundant and the EAT found the redundancy as fair (Daniels, 2025)</w:t>
      </w:r>
    </w:p>
    <w:p w:rsidR="00000000" w:rsidDel="00000000" w:rsidP="00000000" w:rsidRDefault="00000000" w:rsidRPr="00000000" w14:paraId="00000038">
      <w:pPr>
        <w:spacing w:line="240" w:lineRule="auto"/>
        <w:rPr/>
      </w:pPr>
      <w:r w:rsidDel="00000000" w:rsidR="00000000" w:rsidRPr="00000000">
        <w:rPr>
          <w:rtl w:val="0"/>
        </w:rPr>
      </w:r>
    </w:p>
    <w:p w:rsidR="00000000" w:rsidDel="00000000" w:rsidP="00000000" w:rsidRDefault="00000000" w:rsidRPr="00000000" w14:paraId="00000039">
      <w:pPr>
        <w:spacing w:line="240" w:lineRule="auto"/>
        <w:rPr/>
      </w:pPr>
      <w:r w:rsidDel="00000000" w:rsidR="00000000" w:rsidRPr="00000000">
        <w:rPr>
          <w:rtl w:val="0"/>
        </w:rPr>
        <w:t xml:space="preserve">As there will be fifty jobs involved in the redundancy there will need to be a 30 day consultation period as long as no other jobs will be affected within 90 days of consultation period starting this is to comply with the Trade union and Labour relations Act 1992 and a breach in this may be seen as unfair dismissal. Once consultation has started under the Trade union and Labour relations Act the employer has to give in writing to each employee, the reason for proposed redundancies, total number of employees affected, proposed method of selection and other methods such as working of redundancy pay. The employer has to consult with employees and ensure Trade unions are aware of the redundancy process and work with both employer and employee during the process (ACAS, 2014).</w:t>
      </w:r>
    </w:p>
    <w:p w:rsidR="00000000" w:rsidDel="00000000" w:rsidP="00000000" w:rsidRDefault="00000000" w:rsidRPr="00000000" w14:paraId="0000003A">
      <w:pPr>
        <w:spacing w:line="240" w:lineRule="auto"/>
        <w:rPr/>
      </w:pPr>
      <w:r w:rsidDel="00000000" w:rsidR="00000000" w:rsidRPr="00000000">
        <w:rPr>
          <w:rtl w:val="0"/>
        </w:rPr>
      </w:r>
    </w:p>
    <w:p w:rsidR="00000000" w:rsidDel="00000000" w:rsidP="00000000" w:rsidRDefault="00000000" w:rsidRPr="00000000" w14:paraId="0000003B">
      <w:pPr>
        <w:spacing w:line="240" w:lineRule="auto"/>
        <w:rPr/>
      </w:pPr>
      <w:r w:rsidDel="00000000" w:rsidR="00000000" w:rsidRPr="00000000">
        <w:rPr>
          <w:rtl w:val="0"/>
        </w:rPr>
        <w:t xml:space="preserve">Selection for redundancy must be put together using multiple criteria, such as performance, qualifications, attendance or conduct records, length of service but ensuring elements such as service aren’t solely used as this could be seen as indirect age discrimination. So although the employer is looking to make the underperformers redundant they simply cannot just dismiss the full consultancy process that has to take place fairly and following the Trade union and Labour relations Act. Once the consultation process has run its course and all consultation has finished only then can the employee be given notice of redundancy and it should state the scoring in selection, reason for redundancy, length of notice, pay and also how they can appeal the redundancy(ACAS, 2025). </w:t>
      </w:r>
    </w:p>
    <w:p w:rsidR="00000000" w:rsidDel="00000000" w:rsidP="00000000" w:rsidRDefault="00000000" w:rsidRPr="00000000" w14:paraId="0000003C">
      <w:pPr>
        <w:spacing w:line="240" w:lineRule="auto"/>
        <w:rPr>
          <w:rFonts w:ascii="Trebuchet MS" w:cs="Trebuchet MS" w:eastAsia="Trebuchet MS" w:hAnsi="Trebuchet MS"/>
          <w:color w:val="4a86e8"/>
        </w:rPr>
      </w:pPr>
      <w:r w:rsidDel="00000000" w:rsidR="00000000" w:rsidRPr="00000000">
        <w:rPr>
          <w:rtl w:val="0"/>
        </w:rPr>
      </w:r>
    </w:p>
    <w:p w:rsidR="00000000" w:rsidDel="00000000" w:rsidP="00000000" w:rsidRDefault="00000000" w:rsidRPr="00000000" w14:paraId="0000003D">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7 (AC 3.3)   </w:t>
      </w:r>
    </w:p>
    <w:p w:rsidR="00000000" w:rsidDel="00000000" w:rsidP="00000000" w:rsidRDefault="00000000" w:rsidRPr="00000000" w14:paraId="0000003E">
      <w:pPr>
        <w:spacing w:line="240" w:lineRule="auto"/>
        <w:rPr>
          <w:rFonts w:ascii="Trebuchet MS" w:cs="Trebuchet MS" w:eastAsia="Trebuchet MS" w:hAnsi="Trebuchet MS"/>
          <w:b w:val="1"/>
          <w:color w:val="4a86e8"/>
        </w:rPr>
      </w:pPr>
      <w:r w:rsidDel="00000000" w:rsidR="00000000" w:rsidRPr="00000000">
        <w:rPr>
          <w:rFonts w:ascii="Trebuchet MS" w:cs="Trebuchet MS" w:eastAsia="Trebuchet MS" w:hAnsi="Trebuchet MS"/>
          <w:b w:val="1"/>
          <w:rtl w:val="0"/>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r w:rsidDel="00000000" w:rsidR="00000000" w:rsidRPr="00000000">
        <w:rPr>
          <w:rFonts w:ascii="Trebuchet MS" w:cs="Trebuchet MS" w:eastAsia="Trebuchet MS" w:hAnsi="Trebuchet MS"/>
          <w:b w:val="1"/>
          <w:color w:val="4a86e8"/>
          <w:rtl w:val="0"/>
        </w:rPr>
        <w:t xml:space="preserve"> </w:t>
      </w:r>
    </w:p>
    <w:p w:rsidR="00000000" w:rsidDel="00000000" w:rsidP="00000000" w:rsidRDefault="00000000" w:rsidRPr="00000000" w14:paraId="0000003F">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 </w:t>
      </w:r>
    </w:p>
    <w:p w:rsidR="00000000" w:rsidDel="00000000" w:rsidP="00000000" w:rsidRDefault="00000000" w:rsidRPr="00000000" w14:paraId="00000040">
      <w:pPr>
        <w:spacing w:line="240" w:lineRule="auto"/>
        <w:rPr/>
      </w:pPr>
      <w:r w:rsidDel="00000000" w:rsidR="00000000" w:rsidRPr="00000000">
        <w:rPr>
          <w:color w:val="ff0000"/>
          <w:rtl w:val="0"/>
        </w:rPr>
        <w:t xml:space="preserve">TUPE only applies to employees who are employed by a health trust and a new health trust buys the premises that the old health trust worked from. So as the nature of work is staying the same and not changing to a restaurant for example, under the TUPE regulations the staff have to move across to the new employer. If the premises were to be used for a different purpose then the employees could be made redundant. With the merging of two major pharmacy operations, </w:t>
      </w:r>
      <w:r w:rsidDel="00000000" w:rsidR="00000000" w:rsidRPr="00000000">
        <w:rPr>
          <w:rtl w:val="0"/>
        </w:rPr>
        <w:t xml:space="preserve">t</w:t>
      </w:r>
      <w:r w:rsidDel="00000000" w:rsidR="00000000" w:rsidRPr="00000000">
        <w:rPr>
          <w:rtl w:val="0"/>
        </w:rPr>
        <w:t xml:space="preserve">he employees will fall in the TUPE transfer category as the nature of the business </w:t>
      </w:r>
      <w:r w:rsidDel="00000000" w:rsidR="00000000" w:rsidRPr="00000000">
        <w:rPr>
          <w:color w:val="ff0000"/>
          <w:rtl w:val="0"/>
        </w:rPr>
        <w:t xml:space="preserve">is staying as </w:t>
      </w:r>
      <w:r w:rsidDel="00000000" w:rsidR="00000000" w:rsidRPr="00000000">
        <w:rPr>
          <w:strike w:val="1"/>
          <w:rtl w:val="0"/>
        </w:rPr>
        <w:t xml:space="preserve">will be the same as </w:t>
      </w:r>
      <w:r w:rsidDel="00000000" w:rsidR="00000000" w:rsidRPr="00000000">
        <w:rPr>
          <w:rtl w:val="0"/>
        </w:rPr>
        <w:t xml:space="preserve">part of a pharmacy operations </w:t>
      </w:r>
      <w:r w:rsidDel="00000000" w:rsidR="00000000" w:rsidRPr="00000000">
        <w:rPr>
          <w:color w:val="ff0000"/>
          <w:rtl w:val="0"/>
        </w:rPr>
        <w:t xml:space="preserve">this</w:t>
      </w:r>
      <w:r w:rsidDel="00000000" w:rsidR="00000000" w:rsidRPr="00000000">
        <w:rPr>
          <w:rtl w:val="0"/>
        </w:rPr>
        <w:t xml:space="preserve"> </w:t>
      </w:r>
      <w:r w:rsidDel="00000000" w:rsidR="00000000" w:rsidRPr="00000000">
        <w:rPr>
          <w:strike w:val="1"/>
          <w:rtl w:val="0"/>
        </w:rPr>
        <w:t xml:space="preserve">so that</w:t>
      </w:r>
      <w:r w:rsidDel="00000000" w:rsidR="00000000" w:rsidRPr="00000000">
        <w:rPr>
          <w:rtl w:val="0"/>
        </w:rPr>
        <w:t xml:space="preserve"> means that the employees will have to stay employed and will then move across to the new trust (CIPD,2024). All employees who are assigned to the work will be transferred to the new business. All employees will go through an consultancy process with the new employers and will be supplied with information about the transfer, time scale of the transfer, any implications this may have on the employee. If the consultation doesn’t take place adequately both transferee and transferor may be liable to pay up to 13 weeks pay to each employee as compensation. Under TUPE all employees are protected when a transfer takes place, from consultancy, transfer and also after the transfer has taken place with all contractual agreements, continuity of service and collective agreements protected. If these elements aren’t protected or dismissal were to happen then this is deemed unfair but the minimum length of 2 years service would still stand for a claim of unfair dismissal. </w:t>
      </w:r>
    </w:p>
    <w:p w:rsidR="00000000" w:rsidDel="00000000" w:rsidP="00000000" w:rsidRDefault="00000000" w:rsidRPr="00000000" w14:paraId="00000041">
      <w:pPr>
        <w:spacing w:line="240" w:lineRule="auto"/>
        <w:rPr/>
      </w:pPr>
      <w:r w:rsidDel="00000000" w:rsidR="00000000" w:rsidRPr="00000000">
        <w:rPr>
          <w:rtl w:val="0"/>
        </w:rPr>
      </w:r>
    </w:p>
    <w:p w:rsidR="00000000" w:rsidDel="00000000" w:rsidP="00000000" w:rsidRDefault="00000000" w:rsidRPr="00000000" w14:paraId="00000042">
      <w:pPr>
        <w:spacing w:line="240" w:lineRule="auto"/>
        <w:rPr>
          <w:color w:val="6d9eeb"/>
        </w:rPr>
      </w:pPr>
      <w:r w:rsidDel="00000000" w:rsidR="00000000" w:rsidRPr="00000000">
        <w:rPr>
          <w:rtl w:val="0"/>
        </w:rPr>
        <w:t xml:space="preserve">Case law of </w:t>
      </w:r>
      <w:r w:rsidDel="00000000" w:rsidR="00000000" w:rsidRPr="00000000">
        <w:rPr>
          <w:i w:val="1"/>
          <w:rtl w:val="0"/>
        </w:rPr>
        <w:t xml:space="preserve">Taylor v Connex South Eastern LTD (2000) </w:t>
      </w:r>
      <w:r w:rsidDel="00000000" w:rsidR="00000000" w:rsidRPr="00000000">
        <w:rPr>
          <w:rtl w:val="0"/>
        </w:rPr>
        <w:t xml:space="preserve">ruled that unfair dismissal of an employee took place 2 years after the TUPE transfer when the employer wanted to make minor changes to the employee's contact and as the employee refused these changes the employee was unfairly dismissed. An employer can only make changes to a TUPE employee’s contract if it were for an economic, technical or organisational reason(ETO) (Daniels,2025).</w:t>
      </w:r>
      <w:r w:rsidDel="00000000" w:rsidR="00000000" w:rsidRPr="00000000">
        <w:rPr>
          <w:rtl w:val="0"/>
        </w:rPr>
      </w:r>
    </w:p>
    <w:p w:rsidR="00000000" w:rsidDel="00000000" w:rsidP="00000000" w:rsidRDefault="00000000" w:rsidRPr="00000000" w14:paraId="00000043">
      <w:pPr>
        <w:spacing w:line="240" w:lineRule="auto"/>
        <w:rPr/>
      </w:pPr>
      <w:r w:rsidDel="00000000" w:rsidR="00000000" w:rsidRPr="00000000">
        <w:rPr>
          <w:rtl w:val="0"/>
        </w:rPr>
      </w:r>
    </w:p>
    <w:p w:rsidR="00000000" w:rsidDel="00000000" w:rsidP="00000000" w:rsidRDefault="00000000" w:rsidRPr="00000000" w14:paraId="00000044">
      <w:pPr>
        <w:spacing w:line="240" w:lineRule="auto"/>
        <w:rPr/>
      </w:pPr>
      <w:r w:rsidDel="00000000" w:rsidR="00000000" w:rsidRPr="00000000">
        <w:rPr>
          <w:rtl w:val="0"/>
        </w:rPr>
        <w:t xml:space="preserve">Employees do have the right to object to a TUPE transfer and this needs to be made clear to both transferee and transferor. This would then mean the employee won’t transfer and the contract would end, they wouldn’t be treated as dismissed, terminated and the employee wouldn’t be entitled to a redundancy package (CIPD,2024). </w:t>
      </w:r>
      <w:r w:rsidDel="00000000" w:rsidR="00000000" w:rsidRPr="00000000">
        <w:rPr>
          <w:color w:val="ff0000"/>
          <w:rtl w:val="0"/>
        </w:rPr>
        <w:t xml:space="preserve">The last amendments to the TUPE law happened in 2014, </w:t>
      </w:r>
      <w:r w:rsidDel="00000000" w:rsidR="00000000" w:rsidRPr="00000000">
        <w:rPr>
          <w:rtl w:val="0"/>
        </w:rPr>
        <w:t xml:space="preserve">s</w:t>
      </w:r>
      <w:r w:rsidDel="00000000" w:rsidR="00000000" w:rsidRPr="00000000">
        <w:rPr>
          <w:rtl w:val="0"/>
        </w:rPr>
        <w:t xml:space="preserve">o to ensure if a TUPE transfer is looking to happen in the near future </w:t>
      </w:r>
      <w:r w:rsidDel="00000000" w:rsidR="00000000" w:rsidRPr="00000000">
        <w:rPr>
          <w:color w:val="ff0000"/>
          <w:rtl w:val="0"/>
        </w:rPr>
        <w:t xml:space="preserve">organisations should </w:t>
      </w:r>
      <w:r w:rsidDel="00000000" w:rsidR="00000000" w:rsidRPr="00000000">
        <w:rPr>
          <w:rtl w:val="0"/>
        </w:rPr>
        <w:t xml:space="preserve">ensure the regulations haven’t been updated since the most recent update in 2014 </w:t>
      </w:r>
      <w:r w:rsidDel="00000000" w:rsidR="00000000" w:rsidRPr="00000000">
        <w:rPr>
          <w:color w:val="ff0000"/>
          <w:rtl w:val="0"/>
        </w:rPr>
        <w:t xml:space="preserve">or if there are any planned changes happening to take place soon which may take effect during the transfer process.</w:t>
      </w:r>
      <w:r w:rsidDel="00000000" w:rsidR="00000000" w:rsidRPr="00000000">
        <w:rPr>
          <w:rtl w:val="0"/>
        </w:rPr>
        <w:t xml:space="preserve"> By ensuring all elements of the TUPE are handled correctly then the move in employees can go ahead with the organisational merging. </w:t>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8 (AC 4.1)</w:t>
      </w:r>
    </w:p>
    <w:p w:rsidR="00000000" w:rsidDel="00000000" w:rsidP="00000000" w:rsidRDefault="00000000" w:rsidRPr="00000000" w14:paraId="00000047">
      <w:pPr>
        <w:spacing w:line="240" w:lineRule="auto"/>
        <w:rPr>
          <w:color w:val="4a86e8"/>
        </w:rPr>
      </w:pPr>
      <w:r w:rsidDel="00000000" w:rsidR="00000000" w:rsidRPr="00000000">
        <w:rPr>
          <w:rFonts w:ascii="Trebuchet MS" w:cs="Trebuchet MS" w:eastAsia="Trebuchet MS" w:hAnsi="Trebuchet MS"/>
          <w:b w:val="1"/>
          <w:rtl w:val="0"/>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color w:val="4a86e8"/>
          <w:rtl w:val="0"/>
        </w:rPr>
        <w:t xml:space="preserve"> </w:t>
      </w:r>
      <w:r w:rsidDel="00000000" w:rsidR="00000000" w:rsidRPr="00000000">
        <w:rPr>
          <w:rtl w:val="0"/>
        </w:rPr>
      </w:r>
    </w:p>
    <w:p w:rsidR="00000000" w:rsidDel="00000000" w:rsidP="00000000" w:rsidRDefault="00000000" w:rsidRPr="00000000" w14:paraId="00000048">
      <w:pPr>
        <w:spacing w:line="240" w:lineRule="auto"/>
        <w:rPr>
          <w:color w:val="6d9eeb"/>
        </w:rPr>
      </w:pPr>
      <w:r w:rsidDel="00000000" w:rsidR="00000000" w:rsidRPr="00000000">
        <w:rPr>
          <w:rtl w:val="0"/>
        </w:rPr>
      </w:r>
    </w:p>
    <w:p w:rsidR="00000000" w:rsidDel="00000000" w:rsidP="00000000" w:rsidRDefault="00000000" w:rsidRPr="00000000" w14:paraId="00000049">
      <w:pPr>
        <w:spacing w:line="240" w:lineRule="auto"/>
        <w:rPr/>
      </w:pPr>
      <w:r w:rsidDel="00000000" w:rsidR="00000000" w:rsidRPr="00000000">
        <w:rPr>
          <w:rtl w:val="0"/>
        </w:rPr>
        <w:t xml:space="preserve">For an organisation to calculate the requirements the employment status and hours worked per week are taken into account. So within a large organisation there may be many people on different entitlements. By law, any workers are entitled to 5.6 weeks of statutory paid holidays with the statutory limit at 28 days holiday. The term workers can refer to anyone who works part time, full time or on a zero hours contract. Although all employees should check their contract to see the agreed holiday entitlement, as some employees offer more holiday days as a benefit which is called an enhanced holiday (ACAS, 2025)</w:t>
      </w:r>
    </w:p>
    <w:p w:rsidR="00000000" w:rsidDel="00000000" w:rsidP="00000000" w:rsidRDefault="00000000" w:rsidRPr="00000000" w14:paraId="0000004A">
      <w:pPr>
        <w:spacing w:line="240" w:lineRule="auto"/>
        <w:rPr/>
      </w:pPr>
      <w:r w:rsidDel="00000000" w:rsidR="00000000" w:rsidRPr="00000000">
        <w:rPr>
          <w:rtl w:val="0"/>
        </w:rPr>
      </w:r>
    </w:p>
    <w:p w:rsidR="00000000" w:rsidDel="00000000" w:rsidP="00000000" w:rsidRDefault="00000000" w:rsidRPr="00000000" w14:paraId="0000004B">
      <w:pPr>
        <w:spacing w:line="240" w:lineRule="auto"/>
        <w:rPr>
          <w:color w:val="6d9eeb"/>
        </w:rPr>
      </w:pPr>
      <w:r w:rsidDel="00000000" w:rsidR="00000000" w:rsidRPr="00000000">
        <w:rPr>
          <w:rtl w:val="0"/>
        </w:rPr>
        <w:t xml:space="preserve">For a nurse who works as bank staff but are on a casual worker contract where they don’t have fixed hours or fixed pay to work out, an average holiday hours should reflect what they would earn if they were working. Bank staff have the right to be paid 5.6 weeks holiday a year unless they are genuinely self employed. For staff who don’t work an average set of hours or pay amount each week or month, the employer would then need to take an average over the last 52 weeks of what the staff member has worked and then use this figure to average the wage the staff member should be paid for a week's leave. This is known as holiday pay reference period, with this reference period changing in 2020, the average period of pay went from 12 weeks to 52 weeks or if the employee has only worked 26 weeks when it’s an average over the 26 weeks (GOV,2020). </w:t>
      </w:r>
      <w:r w:rsidDel="00000000" w:rsidR="00000000" w:rsidRPr="00000000">
        <w:rPr>
          <w:rtl w:val="0"/>
        </w:rPr>
      </w:r>
    </w:p>
    <w:p w:rsidR="00000000" w:rsidDel="00000000" w:rsidP="00000000" w:rsidRDefault="00000000" w:rsidRPr="00000000" w14:paraId="0000004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D">
      <w:pPr>
        <w:spacing w:line="240" w:lineRule="auto"/>
        <w:rPr>
          <w:rFonts w:ascii="Trebuchet MS" w:cs="Trebuchet MS" w:eastAsia="Trebuchet MS" w:hAnsi="Trebuchet MS"/>
          <w:b w:val="1"/>
          <w:color w:val="004147"/>
          <w:sz w:val="24"/>
          <w:szCs w:val="24"/>
        </w:rPr>
      </w:pPr>
      <w:r w:rsidDel="00000000" w:rsidR="00000000" w:rsidRPr="00000000">
        <w:rPr>
          <w:rFonts w:ascii="Trebuchet MS" w:cs="Trebuchet MS" w:eastAsia="Trebuchet MS" w:hAnsi="Trebuchet MS"/>
          <w:b w:val="1"/>
          <w:color w:val="004147"/>
          <w:sz w:val="24"/>
          <w:szCs w:val="24"/>
          <w:rtl w:val="0"/>
        </w:rPr>
        <w:t xml:space="preserve">Email 9 (AC 4.2)</w:t>
      </w:r>
    </w:p>
    <w:p w:rsidR="00000000" w:rsidDel="00000000" w:rsidP="00000000" w:rsidRDefault="00000000" w:rsidRPr="00000000" w14:paraId="0000004E">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rsidR="00000000" w:rsidDel="00000000" w:rsidP="00000000" w:rsidRDefault="00000000" w:rsidRPr="00000000" w14:paraId="0000004F">
      <w:pPr>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50">
      <w:pPr>
        <w:spacing w:line="240" w:lineRule="auto"/>
        <w:rPr/>
      </w:pPr>
      <w:r w:rsidDel="00000000" w:rsidR="00000000" w:rsidRPr="00000000">
        <w:rPr>
          <w:rtl w:val="0"/>
        </w:rPr>
        <w:t xml:space="preserve">By law after giving birth compulsory maternity leave in the UK is 2 weeks in a work setting and if the employee works in a factory setting then 4 weeks leave is compulsory. Once the compulsory leave phase has passed the employee can either take their Ordinary Maternity Leave (OML) or look at taking Shared Parental Leave. </w:t>
      </w:r>
    </w:p>
    <w:p w:rsidR="00000000" w:rsidDel="00000000" w:rsidP="00000000" w:rsidRDefault="00000000" w:rsidRPr="00000000" w14:paraId="00000051">
      <w:pPr>
        <w:spacing w:line="240" w:lineRule="auto"/>
        <w:rPr/>
      </w:pPr>
      <w:r w:rsidDel="00000000" w:rsidR="00000000" w:rsidRPr="00000000">
        <w:rPr>
          <w:rtl w:val="0"/>
        </w:rPr>
      </w:r>
    </w:p>
    <w:p w:rsidR="00000000" w:rsidDel="00000000" w:rsidP="00000000" w:rsidRDefault="00000000" w:rsidRPr="00000000" w14:paraId="00000052">
      <w:pPr>
        <w:spacing w:line="240" w:lineRule="auto"/>
        <w:rPr/>
      </w:pPr>
      <w:r w:rsidDel="00000000" w:rsidR="00000000" w:rsidRPr="00000000">
        <w:rPr>
          <w:rtl w:val="0"/>
        </w:rPr>
        <w:t xml:space="preserve">OML starts straight after the compulsory maternity leave and all pregnant women are entitled to take up to 26 weeks leave regardless of their service to the organisation and then there is also an option for Additional maternity leave to be taken which will finish after the OML giving up to 52 weeks leave, taking Maternity leave can only be given to the women who has given birth and pay may vary depending on length of service and to each individual organisation. </w:t>
      </w:r>
    </w:p>
    <w:p w:rsidR="00000000" w:rsidDel="00000000" w:rsidP="00000000" w:rsidRDefault="00000000" w:rsidRPr="00000000" w14:paraId="00000053">
      <w:pPr>
        <w:spacing w:line="240" w:lineRule="auto"/>
        <w:rPr/>
      </w:pPr>
      <w:r w:rsidDel="00000000" w:rsidR="00000000" w:rsidRPr="00000000">
        <w:rPr>
          <w:rtl w:val="0"/>
        </w:rPr>
      </w:r>
    </w:p>
    <w:p w:rsidR="00000000" w:rsidDel="00000000" w:rsidP="00000000" w:rsidRDefault="00000000" w:rsidRPr="00000000" w14:paraId="00000054">
      <w:pPr>
        <w:spacing w:line="240" w:lineRule="auto"/>
        <w:rPr/>
      </w:pPr>
      <w:r w:rsidDel="00000000" w:rsidR="00000000" w:rsidRPr="00000000">
        <w:rPr>
          <w:rtl w:val="0"/>
        </w:rPr>
        <w:t xml:space="preserve">Shared Parental leave (SPL) was introduced in 2014 by the shared parental leave regulations. This is where the leave can be shared with a partner once the compulsory leave has been taken which will give 50 weeks of shared leave that can be split. The SPL can be taken in a continuous period or discontinuous leave, continuous leave if one partner takes leave then the other takes leave after, this cannot be refused by the employer but discontinuous leave can be refused and advised the employee takes continuous leave instead. There are some requirements the employee needs to meet to be entitled to SPL such as length of service and pay criteria but if these are ment then SPL is available to the employee (Daniels, 2025). </w:t>
      </w:r>
    </w:p>
    <w:p w:rsidR="00000000" w:rsidDel="00000000" w:rsidP="00000000" w:rsidRDefault="00000000" w:rsidRPr="00000000" w14:paraId="00000055">
      <w:pPr>
        <w:spacing w:line="240" w:lineRule="auto"/>
        <w:rPr>
          <w:rFonts w:ascii="Trebuchet MS" w:cs="Trebuchet MS" w:eastAsia="Trebuchet MS" w:hAnsi="Trebuchet MS"/>
          <w:color w:val="6d9eeb"/>
        </w:rPr>
      </w:pPr>
      <w:r w:rsidDel="00000000" w:rsidR="00000000" w:rsidRPr="00000000">
        <w:rPr>
          <w:rtl w:val="0"/>
        </w:rPr>
      </w:r>
    </w:p>
    <w:p w:rsidR="00000000" w:rsidDel="00000000" w:rsidP="00000000" w:rsidRDefault="00000000" w:rsidRPr="00000000" w14:paraId="00000056">
      <w:pPr>
        <w:spacing w:line="240" w:lineRule="auto"/>
        <w:rPr>
          <w:rFonts w:ascii="Trebuchet MS" w:cs="Trebuchet MS" w:eastAsia="Trebuchet MS" w:hAnsi="Trebuchet MS"/>
          <w:color w:val="6d9eeb"/>
        </w:rPr>
      </w:pPr>
      <w:r w:rsidDel="00000000" w:rsidR="00000000" w:rsidRPr="00000000">
        <w:rPr>
          <w:rtl w:val="0"/>
        </w:rPr>
        <w:t xml:space="preserve">The choice of what the employee’s choice of leave she takes is solely down to her and what works best for her situation whether it be in her career or financially. It might be that one parent earns more than the other so they end their OML early and the lower earning parent stays home to care for the child or if the one parent is highly career driven and wants to return to work so they share the leave to suit their needs(ACAS, 2025). As long as the employee is clear with their intentions around leave and gives the correct amount of notice if leave were to change then the employer will meet the needs of the employee around shared parental leave. </w:t>
      </w:r>
      <w:r w:rsidDel="00000000" w:rsidR="00000000" w:rsidRPr="00000000">
        <w:rPr>
          <w:rFonts w:ascii="Trebuchet MS" w:cs="Trebuchet MS" w:eastAsia="Trebuchet MS" w:hAnsi="Trebuchet MS"/>
          <w:color w:val="6d9eeb"/>
          <w:rtl w:val="0"/>
        </w:rPr>
        <w:t xml:space="preserve"> </w:t>
      </w:r>
    </w:p>
    <w:p w:rsidR="00000000" w:rsidDel="00000000" w:rsidP="00000000" w:rsidRDefault="00000000" w:rsidRPr="00000000" w14:paraId="00000057">
      <w:pPr>
        <w:spacing w:line="240" w:lineRule="auto"/>
        <w:rPr>
          <w:rFonts w:ascii="Trebuchet MS" w:cs="Trebuchet MS" w:eastAsia="Trebuchet MS" w:hAnsi="Trebuchet MS"/>
          <w:color w:val="6d9eeb"/>
        </w:rPr>
      </w:pPr>
      <w:r w:rsidDel="00000000" w:rsidR="00000000" w:rsidRPr="00000000">
        <w:rPr>
          <w:rtl w:val="0"/>
        </w:rPr>
      </w:r>
    </w:p>
    <w:p w:rsidR="00000000" w:rsidDel="00000000" w:rsidP="00000000" w:rsidRDefault="00000000" w:rsidRPr="00000000" w14:paraId="00000058">
      <w:pPr>
        <w:spacing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Email 10 (AC 4.3)</w:t>
      </w:r>
    </w:p>
    <w:p w:rsidR="00000000" w:rsidDel="00000000" w:rsidP="00000000" w:rsidRDefault="00000000" w:rsidRPr="00000000" w14:paraId="00000059">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rsidR="00000000" w:rsidDel="00000000" w:rsidP="00000000" w:rsidRDefault="00000000" w:rsidRPr="00000000" w14:paraId="0000005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B">
      <w:pPr>
        <w:spacing w:line="240" w:lineRule="auto"/>
        <w:rPr>
          <w:color w:val="ff0000"/>
        </w:rPr>
      </w:pPr>
      <w:r w:rsidDel="00000000" w:rsidR="00000000" w:rsidRPr="00000000">
        <w:rPr>
          <w:color w:val="ff0000"/>
          <w:rtl w:val="0"/>
        </w:rPr>
        <w:t xml:space="preserve">From April 2024  the employee has the legal right to put in a flexible working request to their employer from day one of a job. The types of flexible working that can be put into a request are part time working, working from home, four day week, flexi hours, hybrid working, job sharing and term time working.  The employee has the right to request 2 flexible working requests over a 12 month period and the employer should review the request and come to a decision within 2 months (CIPD,2024).</w:t>
      </w:r>
    </w:p>
    <w:p w:rsidR="00000000" w:rsidDel="00000000" w:rsidP="00000000" w:rsidRDefault="00000000" w:rsidRPr="00000000" w14:paraId="0000005C">
      <w:pPr>
        <w:spacing w:line="240" w:lineRule="auto"/>
        <w:rPr>
          <w:color w:val="ff0000"/>
        </w:rPr>
      </w:pPr>
      <w:r w:rsidDel="00000000" w:rsidR="00000000" w:rsidRPr="00000000">
        <w:rPr>
          <w:rtl w:val="0"/>
        </w:rPr>
      </w:r>
    </w:p>
    <w:p w:rsidR="00000000" w:rsidDel="00000000" w:rsidP="00000000" w:rsidRDefault="00000000" w:rsidRPr="00000000" w14:paraId="0000005D">
      <w:pPr>
        <w:spacing w:line="240" w:lineRule="auto"/>
        <w:rPr>
          <w:color w:val="ff0000"/>
        </w:rPr>
      </w:pPr>
      <w:r w:rsidDel="00000000" w:rsidR="00000000" w:rsidRPr="00000000">
        <w:rPr>
          <w:color w:val="ff0000"/>
          <w:rtl w:val="0"/>
        </w:rPr>
        <w:t xml:space="preserve">The employer once they've received the request which should ideally be in writing the organisation should review the request and give an outcome within 2 months. The employer will need to look at all avenues suggested by the employee, if other employees are working the requests asked and if so rejecting the request might cause grounds for discrimination. The request needs to work for the organisation so some organisations physically can’t allow people to work from home if they are in a particular role but it may be that an agreement can be put into place around working hours or days which may be a compromise. Research has shown that flexible working gains higher job satisfaction, and the employee is more committed to the organisation(CIPD, 2025) </w:t>
      </w:r>
    </w:p>
    <w:p w:rsidR="00000000" w:rsidDel="00000000" w:rsidP="00000000" w:rsidRDefault="00000000" w:rsidRPr="00000000" w14:paraId="0000005E">
      <w:pPr>
        <w:spacing w:line="240" w:lineRule="auto"/>
        <w:rPr>
          <w:rFonts w:ascii="Trebuchet MS" w:cs="Trebuchet MS" w:eastAsia="Trebuchet MS" w:hAnsi="Trebuchet MS"/>
          <w:color w:val="ff0000"/>
        </w:rPr>
      </w:pPr>
      <w:r w:rsidDel="00000000" w:rsidR="00000000" w:rsidRPr="00000000">
        <w:rPr>
          <w:rtl w:val="0"/>
        </w:rPr>
      </w:r>
    </w:p>
    <w:p w:rsidR="00000000" w:rsidDel="00000000" w:rsidP="00000000" w:rsidRDefault="00000000" w:rsidRPr="00000000" w14:paraId="0000005F">
      <w:pPr>
        <w:spacing w:line="240" w:lineRule="auto"/>
        <w:rPr>
          <w:rFonts w:ascii="Trebuchet MS" w:cs="Trebuchet MS" w:eastAsia="Trebuchet MS" w:hAnsi="Trebuchet MS"/>
          <w:color w:val="ff0000"/>
        </w:rPr>
      </w:pPr>
      <w:r w:rsidDel="00000000" w:rsidR="00000000" w:rsidRPr="00000000">
        <w:rPr>
          <w:rFonts w:ascii="Trebuchet MS" w:cs="Trebuchet MS" w:eastAsia="Trebuchet MS" w:hAnsi="Trebuchet MS"/>
          <w:color w:val="ff0000"/>
          <w:rtl w:val="0"/>
        </w:rPr>
        <w:t xml:space="preserve">The employer does have the right to reject a flexible working request on the basis that it could cause financial burden to the organisation, impact the performance, quality and the ability to meet customer demand, inability to recruit staff or distribute work amongst existing staff. As long as the employer has reasonable grounds to believe the flexible working request will affect the above criteria and the decision to reject the request is not to discriminate against a protected characteristic from the Equality Act 2010, then the request can be rejected. If an employee was to put in a request of flexible working to support them if there are any needs around a potential disability then the organisation would need to consider this carefully as to reject a request could be a breach of the Equality Act 2010(ACAS, 2024).  </w:t>
      </w:r>
    </w:p>
    <w:p w:rsidR="00000000" w:rsidDel="00000000" w:rsidP="00000000" w:rsidRDefault="00000000" w:rsidRPr="00000000" w14:paraId="0000006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C">
      <w:pPr>
        <w:spacing w:line="240" w:lineRule="auto"/>
        <w:rPr/>
      </w:pPr>
      <w:r w:rsidDel="00000000" w:rsidR="00000000" w:rsidRPr="00000000">
        <w:rPr>
          <w:rtl w:val="0"/>
        </w:rPr>
      </w:r>
    </w:p>
    <w:p w:rsidR="00000000" w:rsidDel="00000000" w:rsidP="00000000" w:rsidRDefault="00000000" w:rsidRPr="00000000" w14:paraId="0000006D">
      <w:pPr>
        <w:spacing w:line="240" w:lineRule="auto"/>
        <w:rPr/>
      </w:pPr>
      <w:r w:rsidDel="00000000" w:rsidR="00000000" w:rsidRPr="00000000">
        <w:rPr>
          <w:rtl w:val="0"/>
        </w:rPr>
      </w:r>
    </w:p>
    <w:p w:rsidR="00000000" w:rsidDel="00000000" w:rsidP="00000000" w:rsidRDefault="00000000" w:rsidRPr="00000000" w14:paraId="0000006E">
      <w:pPr>
        <w:spacing w:line="240" w:lineRule="auto"/>
        <w:rPr/>
      </w:pPr>
      <w:r w:rsidDel="00000000" w:rsidR="00000000" w:rsidRPr="00000000">
        <w:rPr>
          <w:rtl w:val="0"/>
        </w:rPr>
      </w:r>
    </w:p>
    <w:p w:rsidR="00000000" w:rsidDel="00000000" w:rsidP="00000000" w:rsidRDefault="00000000" w:rsidRPr="00000000" w14:paraId="0000006F">
      <w:pPr>
        <w:spacing w:line="240" w:lineRule="auto"/>
        <w:rPr/>
      </w:pPr>
      <w:r w:rsidDel="00000000" w:rsidR="00000000" w:rsidRPr="00000000">
        <w:rPr>
          <w:rtl w:val="0"/>
        </w:rPr>
      </w:r>
    </w:p>
    <w:p w:rsidR="00000000" w:rsidDel="00000000" w:rsidP="00000000" w:rsidRDefault="00000000" w:rsidRPr="00000000" w14:paraId="00000070">
      <w:pPr>
        <w:spacing w:line="240" w:lineRule="auto"/>
        <w:rPr/>
      </w:pPr>
      <w:r w:rsidDel="00000000" w:rsidR="00000000" w:rsidRPr="00000000">
        <w:rPr>
          <w:rtl w:val="0"/>
        </w:rPr>
      </w:r>
    </w:p>
    <w:p w:rsidR="00000000" w:rsidDel="00000000" w:rsidP="00000000" w:rsidRDefault="00000000" w:rsidRPr="00000000" w14:paraId="00000071">
      <w:pPr>
        <w:spacing w:line="240" w:lineRule="auto"/>
        <w:rPr/>
      </w:pPr>
      <w:r w:rsidDel="00000000" w:rsidR="00000000" w:rsidRPr="00000000">
        <w:rPr>
          <w:rtl w:val="0"/>
        </w:rPr>
      </w:r>
    </w:p>
    <w:p w:rsidR="00000000" w:rsidDel="00000000" w:rsidP="00000000" w:rsidRDefault="00000000" w:rsidRPr="00000000" w14:paraId="00000072">
      <w:pPr>
        <w:spacing w:line="240" w:lineRule="auto"/>
        <w:rPr/>
      </w:pPr>
      <w:r w:rsidDel="00000000" w:rsidR="00000000" w:rsidRPr="00000000">
        <w:rPr>
          <w:rtl w:val="0"/>
        </w:rPr>
      </w:r>
    </w:p>
    <w:p w:rsidR="00000000" w:rsidDel="00000000" w:rsidP="00000000" w:rsidRDefault="00000000" w:rsidRPr="00000000" w14:paraId="00000073">
      <w:pPr>
        <w:spacing w:line="240" w:lineRule="auto"/>
        <w:rPr/>
      </w:pPr>
      <w:r w:rsidDel="00000000" w:rsidR="00000000" w:rsidRPr="00000000">
        <w:rPr>
          <w:rtl w:val="0"/>
        </w:rPr>
      </w:r>
    </w:p>
    <w:p w:rsidR="00000000" w:rsidDel="00000000" w:rsidP="00000000" w:rsidRDefault="00000000" w:rsidRPr="00000000" w14:paraId="00000074">
      <w:pPr>
        <w:spacing w:line="240" w:lineRule="auto"/>
        <w:rPr/>
      </w:pPr>
      <w:r w:rsidDel="00000000" w:rsidR="00000000" w:rsidRPr="00000000">
        <w:rPr>
          <w:rtl w:val="0"/>
        </w:rPr>
      </w:r>
    </w:p>
    <w:p w:rsidR="00000000" w:rsidDel="00000000" w:rsidP="00000000" w:rsidRDefault="00000000" w:rsidRPr="00000000" w14:paraId="00000075">
      <w:pPr>
        <w:spacing w:line="240" w:lineRule="auto"/>
        <w:rPr/>
      </w:pPr>
      <w:r w:rsidDel="00000000" w:rsidR="00000000" w:rsidRPr="00000000">
        <w:rPr>
          <w:rtl w:val="0"/>
        </w:rPr>
      </w:r>
    </w:p>
    <w:p w:rsidR="00000000" w:rsidDel="00000000" w:rsidP="00000000" w:rsidRDefault="00000000" w:rsidRPr="00000000" w14:paraId="00000076">
      <w:pPr>
        <w:spacing w:line="240" w:lineRule="auto"/>
        <w:rPr/>
      </w:pPr>
      <w:r w:rsidDel="00000000" w:rsidR="00000000" w:rsidRPr="00000000">
        <w:rPr>
          <w:rtl w:val="0"/>
        </w:rPr>
      </w:r>
    </w:p>
    <w:p w:rsidR="00000000" w:rsidDel="00000000" w:rsidP="00000000" w:rsidRDefault="00000000" w:rsidRPr="00000000" w14:paraId="00000077">
      <w:pPr>
        <w:spacing w:line="240" w:lineRule="auto"/>
        <w:rPr/>
      </w:pPr>
      <w:r w:rsidDel="00000000" w:rsidR="00000000" w:rsidRPr="00000000">
        <w:rPr>
          <w:rtl w:val="0"/>
        </w:rPr>
      </w:r>
    </w:p>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240" w:lineRule="auto"/>
        <w:rPr/>
      </w:pPr>
      <w:r w:rsidDel="00000000" w:rsidR="00000000" w:rsidRPr="00000000">
        <w:rPr>
          <w:rtl w:val="0"/>
        </w:rPr>
      </w:r>
    </w:p>
    <w:p w:rsidR="00000000" w:rsidDel="00000000" w:rsidP="00000000" w:rsidRDefault="00000000" w:rsidRPr="00000000" w14:paraId="0000007A">
      <w:pPr>
        <w:spacing w:line="240" w:lineRule="auto"/>
        <w:rPr/>
      </w:pPr>
      <w:r w:rsidDel="00000000" w:rsidR="00000000" w:rsidRPr="00000000">
        <w:rPr>
          <w:rtl w:val="0"/>
        </w:rPr>
      </w:r>
    </w:p>
    <w:p w:rsidR="00000000" w:rsidDel="00000000" w:rsidP="00000000" w:rsidRDefault="00000000" w:rsidRPr="00000000" w14:paraId="0000007B">
      <w:pPr>
        <w:spacing w:line="240" w:lineRule="auto"/>
        <w:rPr/>
      </w:pPr>
      <w:r w:rsidDel="00000000" w:rsidR="00000000" w:rsidRPr="00000000">
        <w:rPr>
          <w:rtl w:val="0"/>
        </w:rPr>
      </w:r>
    </w:p>
    <w:p w:rsidR="00000000" w:rsidDel="00000000" w:rsidP="00000000" w:rsidRDefault="00000000" w:rsidRPr="00000000" w14:paraId="0000007C">
      <w:pPr>
        <w:spacing w:line="240" w:lineRule="auto"/>
        <w:rPr/>
      </w:pPr>
      <w:r w:rsidDel="00000000" w:rsidR="00000000" w:rsidRPr="00000000">
        <w:rPr>
          <w:rtl w:val="0"/>
        </w:rPr>
      </w:r>
    </w:p>
    <w:p w:rsidR="00000000" w:rsidDel="00000000" w:rsidP="00000000" w:rsidRDefault="00000000" w:rsidRPr="00000000" w14:paraId="0000007D">
      <w:pPr>
        <w:spacing w:line="240" w:lineRule="auto"/>
        <w:rPr/>
      </w:pPr>
      <w:r w:rsidDel="00000000" w:rsidR="00000000" w:rsidRPr="00000000">
        <w:rPr>
          <w:rtl w:val="0"/>
        </w:rPr>
      </w:r>
    </w:p>
    <w:p w:rsidR="00000000" w:rsidDel="00000000" w:rsidP="00000000" w:rsidRDefault="00000000" w:rsidRPr="00000000" w14:paraId="0000007E">
      <w:pPr>
        <w:spacing w:line="240" w:lineRule="auto"/>
        <w:rPr/>
      </w:pPr>
      <w:r w:rsidDel="00000000" w:rsidR="00000000" w:rsidRPr="00000000">
        <w:rPr>
          <w:rtl w:val="0"/>
        </w:rPr>
      </w:r>
    </w:p>
    <w:p w:rsidR="00000000" w:rsidDel="00000000" w:rsidP="00000000" w:rsidRDefault="00000000" w:rsidRPr="00000000" w14:paraId="0000007F">
      <w:pPr>
        <w:spacing w:line="240" w:lineRule="auto"/>
        <w:rPr/>
      </w:pPr>
      <w:r w:rsidDel="00000000" w:rsidR="00000000" w:rsidRPr="00000000">
        <w:rPr>
          <w:rtl w:val="0"/>
        </w:rPr>
        <w:t xml:space="preserve">Reference List </w:t>
      </w:r>
    </w:p>
    <w:p w:rsidR="00000000" w:rsidDel="00000000" w:rsidP="00000000" w:rsidRDefault="00000000" w:rsidRPr="00000000" w14:paraId="00000080">
      <w:pPr>
        <w:spacing w:line="240" w:lineRule="auto"/>
        <w:rPr/>
      </w:pPr>
      <w:r w:rsidDel="00000000" w:rsidR="00000000" w:rsidRPr="00000000">
        <w:rPr>
          <w:rtl w:val="0"/>
        </w:rPr>
      </w:r>
    </w:p>
    <w:p w:rsidR="00000000" w:rsidDel="00000000" w:rsidP="00000000" w:rsidRDefault="00000000" w:rsidRPr="00000000" w14:paraId="00000081">
      <w:pPr>
        <w:spacing w:line="240" w:lineRule="auto"/>
        <w:rPr>
          <w:color w:val="ff0000"/>
        </w:rPr>
      </w:pPr>
      <w:r w:rsidDel="00000000" w:rsidR="00000000" w:rsidRPr="00000000">
        <w:rPr>
          <w:color w:val="ff0000"/>
          <w:rtl w:val="0"/>
        </w:rPr>
        <w:t xml:space="preserve">ACAS (2024) </w:t>
      </w:r>
      <w:r w:rsidDel="00000000" w:rsidR="00000000" w:rsidRPr="00000000">
        <w:rPr>
          <w:i w:val="1"/>
          <w:color w:val="ff0000"/>
          <w:rtl w:val="0"/>
        </w:rPr>
        <w:t xml:space="preserve">Code of Practice on requests for flexible working </w:t>
      </w:r>
      <w:r w:rsidDel="00000000" w:rsidR="00000000" w:rsidRPr="00000000">
        <w:rPr>
          <w:color w:val="ff0000"/>
          <w:rtl w:val="0"/>
        </w:rPr>
        <w:t xml:space="preserve">Available at: </w:t>
      </w:r>
      <w:hyperlink r:id="rId6">
        <w:r w:rsidDel="00000000" w:rsidR="00000000" w:rsidRPr="00000000">
          <w:rPr>
            <w:color w:val="ff0000"/>
            <w:u w:val="single"/>
            <w:rtl w:val="0"/>
          </w:rPr>
          <w:t xml:space="preserve">https://www.acas.org.uk/acas-code-of-practice-on-flexible-working-requests/html</w:t>
        </w:r>
      </w:hyperlink>
      <w:r w:rsidDel="00000000" w:rsidR="00000000" w:rsidRPr="00000000">
        <w:rPr>
          <w:color w:val="ff0000"/>
          <w:rtl w:val="0"/>
        </w:rPr>
        <w:t xml:space="preserve"> (Accessed on 26th May 2025)</w:t>
      </w:r>
    </w:p>
    <w:p w:rsidR="00000000" w:rsidDel="00000000" w:rsidP="00000000" w:rsidRDefault="00000000" w:rsidRPr="00000000" w14:paraId="00000082">
      <w:pPr>
        <w:spacing w:line="240" w:lineRule="auto"/>
        <w:rPr/>
      </w:pPr>
      <w:r w:rsidDel="00000000" w:rsidR="00000000" w:rsidRPr="00000000">
        <w:rPr>
          <w:rtl w:val="0"/>
        </w:rPr>
      </w:r>
    </w:p>
    <w:p w:rsidR="00000000" w:rsidDel="00000000" w:rsidP="00000000" w:rsidRDefault="00000000" w:rsidRPr="00000000" w14:paraId="00000083">
      <w:pPr>
        <w:spacing w:line="240" w:lineRule="auto"/>
        <w:rPr>
          <w:color w:val="ff0000"/>
        </w:rPr>
      </w:pPr>
      <w:r w:rsidDel="00000000" w:rsidR="00000000" w:rsidRPr="00000000">
        <w:rPr>
          <w:color w:val="ff0000"/>
          <w:rtl w:val="0"/>
        </w:rPr>
        <w:t xml:space="preserve">ACAS (2025) </w:t>
      </w:r>
      <w:r w:rsidDel="00000000" w:rsidR="00000000" w:rsidRPr="00000000">
        <w:rPr>
          <w:i w:val="1"/>
          <w:color w:val="ff0000"/>
          <w:rtl w:val="0"/>
        </w:rPr>
        <w:t xml:space="preserve">Direct Discrimination </w:t>
      </w:r>
      <w:r w:rsidDel="00000000" w:rsidR="00000000" w:rsidRPr="00000000">
        <w:rPr>
          <w:color w:val="ff0000"/>
          <w:rtl w:val="0"/>
        </w:rPr>
        <w:t xml:space="preserve">Available at: </w:t>
      </w:r>
      <w:hyperlink r:id="rId7">
        <w:r w:rsidDel="00000000" w:rsidR="00000000" w:rsidRPr="00000000">
          <w:rPr>
            <w:color w:val="1155cc"/>
            <w:u w:val="single"/>
            <w:rtl w:val="0"/>
          </w:rPr>
          <w:t xml:space="preserve">https://www.acas.org.uk/discrimination-and-the-law/direct-discrimination</w:t>
        </w:r>
      </w:hyperlink>
      <w:r w:rsidDel="00000000" w:rsidR="00000000" w:rsidRPr="00000000">
        <w:rPr>
          <w:color w:val="ff0000"/>
          <w:rtl w:val="0"/>
        </w:rPr>
        <w:t xml:space="preserve"> (Accessed on 26th May 2025) </w:t>
      </w:r>
    </w:p>
    <w:p w:rsidR="00000000" w:rsidDel="00000000" w:rsidP="00000000" w:rsidRDefault="00000000" w:rsidRPr="00000000" w14:paraId="00000084">
      <w:pPr>
        <w:spacing w:line="240" w:lineRule="auto"/>
        <w:rPr>
          <w:color w:val="ff0000"/>
        </w:rPr>
      </w:pPr>
      <w:r w:rsidDel="00000000" w:rsidR="00000000" w:rsidRPr="00000000">
        <w:rPr>
          <w:rtl w:val="0"/>
        </w:rPr>
      </w:r>
    </w:p>
    <w:p w:rsidR="00000000" w:rsidDel="00000000" w:rsidP="00000000" w:rsidRDefault="00000000" w:rsidRPr="00000000" w14:paraId="00000085">
      <w:pPr>
        <w:spacing w:line="240" w:lineRule="auto"/>
        <w:rPr/>
      </w:pPr>
      <w:r w:rsidDel="00000000" w:rsidR="00000000" w:rsidRPr="00000000">
        <w:rPr>
          <w:rtl w:val="0"/>
        </w:rPr>
        <w:t xml:space="preserve">ACAS (2024) </w:t>
      </w:r>
      <w:r w:rsidDel="00000000" w:rsidR="00000000" w:rsidRPr="00000000">
        <w:rPr>
          <w:i w:val="1"/>
          <w:rtl w:val="0"/>
        </w:rPr>
        <w:t xml:space="preserve">Employment tribunal time limits </w:t>
      </w:r>
      <w:r w:rsidDel="00000000" w:rsidR="00000000" w:rsidRPr="00000000">
        <w:rPr>
          <w:rtl w:val="0"/>
        </w:rPr>
        <w:t xml:space="preserve">Available at: </w:t>
      </w:r>
      <w:hyperlink r:id="rId8">
        <w:r w:rsidDel="00000000" w:rsidR="00000000" w:rsidRPr="00000000">
          <w:rPr>
            <w:color w:val="1155cc"/>
            <w:u w:val="single"/>
            <w:rtl w:val="0"/>
          </w:rPr>
          <w:t xml:space="preserve">https://www.acas.org.uk/employment-tribunal-time-limits</w:t>
        </w:r>
      </w:hyperlink>
      <w:r w:rsidDel="00000000" w:rsidR="00000000" w:rsidRPr="00000000">
        <w:rPr>
          <w:rtl w:val="0"/>
        </w:rPr>
        <w:t xml:space="preserve"> (Accessed on 3rd March 2025)</w:t>
      </w:r>
    </w:p>
    <w:p w:rsidR="00000000" w:rsidDel="00000000" w:rsidP="00000000" w:rsidRDefault="00000000" w:rsidRPr="00000000" w14:paraId="00000086">
      <w:pPr>
        <w:spacing w:line="240" w:lineRule="auto"/>
        <w:rPr/>
      </w:pPr>
      <w:r w:rsidDel="00000000" w:rsidR="00000000" w:rsidRPr="00000000">
        <w:rPr>
          <w:rtl w:val="0"/>
        </w:rPr>
      </w:r>
    </w:p>
    <w:p w:rsidR="00000000" w:rsidDel="00000000" w:rsidP="00000000" w:rsidRDefault="00000000" w:rsidRPr="00000000" w14:paraId="00000087">
      <w:pPr>
        <w:spacing w:line="240" w:lineRule="auto"/>
        <w:rPr/>
      </w:pPr>
      <w:r w:rsidDel="00000000" w:rsidR="00000000" w:rsidRPr="00000000">
        <w:rPr>
          <w:rtl w:val="0"/>
        </w:rPr>
        <w:t xml:space="preserve">ACAS (2024) </w:t>
      </w:r>
      <w:r w:rsidDel="00000000" w:rsidR="00000000" w:rsidRPr="00000000">
        <w:rPr>
          <w:i w:val="1"/>
          <w:rtl w:val="0"/>
        </w:rPr>
        <w:t xml:space="preserve">Equal pay and the the law </w:t>
      </w:r>
      <w:r w:rsidDel="00000000" w:rsidR="00000000" w:rsidRPr="00000000">
        <w:rPr>
          <w:rtl w:val="0"/>
        </w:rPr>
        <w:t xml:space="preserve">Available at: </w:t>
      </w:r>
      <w:hyperlink r:id="rId9">
        <w:r w:rsidDel="00000000" w:rsidR="00000000" w:rsidRPr="00000000">
          <w:rPr>
            <w:color w:val="1155cc"/>
            <w:u w:val="single"/>
            <w:rtl w:val="0"/>
          </w:rPr>
          <w:t xml:space="preserve">https://www.acas.org.uk/equal-pay/equal-pay-law#:~:text=This</w:t>
        </w:r>
      </w:hyperlink>
      <w:r w:rsidDel="00000000" w:rsidR="00000000" w:rsidRPr="00000000">
        <w:rPr>
          <w:rtl w:val="0"/>
        </w:rPr>
        <w:t xml:space="preserve"> (Accessed on March 1st 2025)</w:t>
      </w:r>
    </w:p>
    <w:p w:rsidR="00000000" w:rsidDel="00000000" w:rsidP="00000000" w:rsidRDefault="00000000" w:rsidRPr="00000000" w14:paraId="00000088">
      <w:pPr>
        <w:spacing w:line="240" w:lineRule="auto"/>
        <w:rPr/>
      </w:pPr>
      <w:r w:rsidDel="00000000" w:rsidR="00000000" w:rsidRPr="00000000">
        <w:rPr>
          <w:rtl w:val="0"/>
        </w:rPr>
      </w:r>
    </w:p>
    <w:p w:rsidR="00000000" w:rsidDel="00000000" w:rsidP="00000000" w:rsidRDefault="00000000" w:rsidRPr="00000000" w14:paraId="00000089">
      <w:pPr>
        <w:spacing w:line="240" w:lineRule="auto"/>
        <w:rPr>
          <w:color w:val="ff0000"/>
        </w:rPr>
      </w:pPr>
      <w:r w:rsidDel="00000000" w:rsidR="00000000" w:rsidRPr="00000000">
        <w:rPr>
          <w:color w:val="ff0000"/>
          <w:rtl w:val="0"/>
        </w:rPr>
        <w:t xml:space="preserve">ACAS (2025)</w:t>
      </w:r>
      <w:r w:rsidDel="00000000" w:rsidR="00000000" w:rsidRPr="00000000">
        <w:rPr>
          <w:i w:val="1"/>
          <w:color w:val="ff0000"/>
          <w:rtl w:val="0"/>
        </w:rPr>
        <w:t xml:space="preserve"> Employment Tribunal time limit</w:t>
      </w:r>
      <w:r w:rsidDel="00000000" w:rsidR="00000000" w:rsidRPr="00000000">
        <w:rPr>
          <w:color w:val="ff0000"/>
          <w:rtl w:val="0"/>
        </w:rPr>
        <w:t xml:space="preserve"> Available at: </w:t>
      </w:r>
      <w:hyperlink r:id="rId10">
        <w:r w:rsidDel="00000000" w:rsidR="00000000" w:rsidRPr="00000000">
          <w:rPr>
            <w:color w:val="ff0000"/>
            <w:u w:val="single"/>
            <w:rtl w:val="0"/>
          </w:rPr>
          <w:t xml:space="preserve">https://www.acas.org.uk/employment-tribunal-time-limits</w:t>
        </w:r>
      </w:hyperlink>
      <w:r w:rsidDel="00000000" w:rsidR="00000000" w:rsidRPr="00000000">
        <w:rPr>
          <w:color w:val="ff0000"/>
          <w:rtl w:val="0"/>
        </w:rPr>
        <w:t xml:space="preserve"> (Accessed on 25th May 2025) </w:t>
      </w:r>
    </w:p>
    <w:p w:rsidR="00000000" w:rsidDel="00000000" w:rsidP="00000000" w:rsidRDefault="00000000" w:rsidRPr="00000000" w14:paraId="0000008A">
      <w:pPr>
        <w:spacing w:line="240" w:lineRule="auto"/>
        <w:rPr>
          <w:color w:val="ff0000"/>
        </w:rPr>
      </w:pPr>
      <w:r w:rsidDel="00000000" w:rsidR="00000000" w:rsidRPr="00000000">
        <w:rPr>
          <w:rtl w:val="0"/>
        </w:rPr>
      </w:r>
    </w:p>
    <w:p w:rsidR="00000000" w:rsidDel="00000000" w:rsidP="00000000" w:rsidRDefault="00000000" w:rsidRPr="00000000" w14:paraId="0000008B">
      <w:pPr>
        <w:spacing w:line="240" w:lineRule="auto"/>
        <w:rPr>
          <w:color w:val="ff0000"/>
        </w:rPr>
      </w:pPr>
      <w:r w:rsidDel="00000000" w:rsidR="00000000" w:rsidRPr="00000000">
        <w:rPr>
          <w:color w:val="ff0000"/>
          <w:rtl w:val="0"/>
        </w:rPr>
        <w:t xml:space="preserve">ACAS (2024) </w:t>
      </w:r>
      <w:r w:rsidDel="00000000" w:rsidR="00000000" w:rsidRPr="00000000">
        <w:rPr>
          <w:i w:val="1"/>
          <w:color w:val="ff0000"/>
          <w:rtl w:val="0"/>
        </w:rPr>
        <w:t xml:space="preserve">Following discrimination Law </w:t>
      </w:r>
      <w:r w:rsidDel="00000000" w:rsidR="00000000" w:rsidRPr="00000000">
        <w:rPr>
          <w:color w:val="ff0000"/>
          <w:rtl w:val="0"/>
        </w:rPr>
        <w:t xml:space="preserve">Available at:</w:t>
      </w:r>
      <w:hyperlink r:id="rId11">
        <w:r w:rsidDel="00000000" w:rsidR="00000000" w:rsidRPr="00000000">
          <w:rPr>
            <w:color w:val="1155cc"/>
            <w:u w:val="single"/>
            <w:rtl w:val="0"/>
          </w:rPr>
          <w:t xml:space="preserve">https://www.acas.org.uk/recruitment/follow-discrimination-law</w:t>
        </w:r>
      </w:hyperlink>
      <w:r w:rsidDel="00000000" w:rsidR="00000000" w:rsidRPr="00000000">
        <w:rPr>
          <w:color w:val="ff0000"/>
          <w:rtl w:val="0"/>
        </w:rPr>
        <w:t xml:space="preserve"> (Accessed on 26th May 2025) </w:t>
      </w:r>
    </w:p>
    <w:p w:rsidR="00000000" w:rsidDel="00000000" w:rsidP="00000000" w:rsidRDefault="00000000" w:rsidRPr="00000000" w14:paraId="0000008C">
      <w:pPr>
        <w:spacing w:line="240" w:lineRule="auto"/>
        <w:rPr>
          <w:color w:val="ff0000"/>
        </w:rPr>
      </w:pPr>
      <w:r w:rsidDel="00000000" w:rsidR="00000000" w:rsidRPr="00000000">
        <w:rPr>
          <w:rtl w:val="0"/>
        </w:rPr>
      </w:r>
    </w:p>
    <w:p w:rsidR="00000000" w:rsidDel="00000000" w:rsidP="00000000" w:rsidRDefault="00000000" w:rsidRPr="00000000" w14:paraId="0000008D">
      <w:pPr>
        <w:spacing w:line="240" w:lineRule="auto"/>
        <w:rPr>
          <w:color w:val="ff0000"/>
        </w:rPr>
      </w:pPr>
      <w:r w:rsidDel="00000000" w:rsidR="00000000" w:rsidRPr="00000000">
        <w:rPr>
          <w:color w:val="ff0000"/>
          <w:rtl w:val="0"/>
        </w:rPr>
        <w:t xml:space="preserve">ACAS (2025) </w:t>
      </w:r>
      <w:r w:rsidDel="00000000" w:rsidR="00000000" w:rsidRPr="00000000">
        <w:rPr>
          <w:i w:val="1"/>
          <w:color w:val="ff0000"/>
          <w:rtl w:val="0"/>
        </w:rPr>
        <w:t xml:space="preserve">How much holiday someone gets </w:t>
      </w:r>
      <w:r w:rsidDel="00000000" w:rsidR="00000000" w:rsidRPr="00000000">
        <w:rPr>
          <w:color w:val="ff0000"/>
          <w:rtl w:val="0"/>
        </w:rPr>
        <w:t xml:space="preserve">Available at: </w:t>
      </w:r>
      <w:hyperlink r:id="rId12">
        <w:r w:rsidDel="00000000" w:rsidR="00000000" w:rsidRPr="00000000">
          <w:rPr>
            <w:color w:val="ff0000"/>
            <w:u w:val="single"/>
            <w:rtl w:val="0"/>
          </w:rPr>
          <w:t xml:space="preserve">https://www.acas.org.uk/checking-holiday-entitlement</w:t>
        </w:r>
      </w:hyperlink>
      <w:r w:rsidDel="00000000" w:rsidR="00000000" w:rsidRPr="00000000">
        <w:rPr>
          <w:color w:val="ff0000"/>
          <w:rtl w:val="0"/>
        </w:rPr>
        <w:t xml:space="preserve"> (Accessed on 27th May 2025)</w:t>
      </w:r>
    </w:p>
    <w:p w:rsidR="00000000" w:rsidDel="00000000" w:rsidP="00000000" w:rsidRDefault="00000000" w:rsidRPr="00000000" w14:paraId="0000008E">
      <w:pPr>
        <w:spacing w:line="240" w:lineRule="auto"/>
        <w:rPr/>
      </w:pPr>
      <w:r w:rsidDel="00000000" w:rsidR="00000000" w:rsidRPr="00000000">
        <w:rPr>
          <w:rtl w:val="0"/>
        </w:rPr>
      </w:r>
    </w:p>
    <w:p w:rsidR="00000000" w:rsidDel="00000000" w:rsidP="00000000" w:rsidRDefault="00000000" w:rsidRPr="00000000" w14:paraId="0000008F">
      <w:pPr>
        <w:spacing w:line="240" w:lineRule="auto"/>
        <w:rPr/>
      </w:pPr>
      <w:r w:rsidDel="00000000" w:rsidR="00000000" w:rsidRPr="00000000">
        <w:rPr>
          <w:rtl w:val="0"/>
        </w:rPr>
        <w:t xml:space="preserve">ACAS (2025) </w:t>
      </w:r>
      <w:r w:rsidDel="00000000" w:rsidR="00000000" w:rsidRPr="00000000">
        <w:rPr>
          <w:i w:val="1"/>
          <w:rtl w:val="0"/>
        </w:rPr>
        <w:t xml:space="preserve">Managing staff redundancies </w:t>
      </w:r>
      <w:r w:rsidDel="00000000" w:rsidR="00000000" w:rsidRPr="00000000">
        <w:rPr>
          <w:rtl w:val="0"/>
        </w:rPr>
        <w:t xml:space="preserve">Available at: </w:t>
      </w:r>
      <w:hyperlink r:id="rId13">
        <w:r w:rsidDel="00000000" w:rsidR="00000000" w:rsidRPr="00000000">
          <w:rPr>
            <w:color w:val="1155cc"/>
            <w:u w:val="single"/>
            <w:rtl w:val="0"/>
          </w:rPr>
          <w:t xml:space="preserve">https://www.acas.org.uk/manage-staff-redundancies/give-employees-notice-of-redundancy</w:t>
        </w:r>
      </w:hyperlink>
      <w:r w:rsidDel="00000000" w:rsidR="00000000" w:rsidRPr="00000000">
        <w:rPr>
          <w:rtl w:val="0"/>
        </w:rPr>
        <w:t xml:space="preserve"> (Accessed on March 7th 2025) </w:t>
      </w:r>
    </w:p>
    <w:p w:rsidR="00000000" w:rsidDel="00000000" w:rsidP="00000000" w:rsidRDefault="00000000" w:rsidRPr="00000000" w14:paraId="00000090">
      <w:pPr>
        <w:spacing w:line="240" w:lineRule="auto"/>
        <w:rPr/>
      </w:pPr>
      <w:r w:rsidDel="00000000" w:rsidR="00000000" w:rsidRPr="00000000">
        <w:rPr>
          <w:rtl w:val="0"/>
        </w:rPr>
      </w:r>
    </w:p>
    <w:p w:rsidR="00000000" w:rsidDel="00000000" w:rsidP="00000000" w:rsidRDefault="00000000" w:rsidRPr="00000000" w14:paraId="00000091">
      <w:pPr>
        <w:spacing w:line="240" w:lineRule="auto"/>
        <w:rPr/>
      </w:pPr>
      <w:r w:rsidDel="00000000" w:rsidR="00000000" w:rsidRPr="00000000">
        <w:rPr>
          <w:rtl w:val="0"/>
        </w:rPr>
        <w:t xml:space="preserve">ACAS (2025) </w:t>
      </w:r>
      <w:r w:rsidDel="00000000" w:rsidR="00000000" w:rsidRPr="00000000">
        <w:rPr>
          <w:i w:val="1"/>
          <w:rtl w:val="0"/>
        </w:rPr>
        <w:t xml:space="preserve">Shared parental leave and pay </w:t>
      </w:r>
      <w:r w:rsidDel="00000000" w:rsidR="00000000" w:rsidRPr="00000000">
        <w:rPr>
          <w:rtl w:val="0"/>
        </w:rPr>
        <w:t xml:space="preserve">Available at: </w:t>
      </w:r>
      <w:hyperlink r:id="rId14">
        <w:r w:rsidDel="00000000" w:rsidR="00000000" w:rsidRPr="00000000">
          <w:rPr>
            <w:color w:val="1155cc"/>
            <w:u w:val="single"/>
            <w:rtl w:val="0"/>
          </w:rPr>
          <w:t xml:space="preserve">https://www.acas.org.uk/shared-parental-leave-and-pay/when-an-employee-is-on-shared-parental-leave</w:t>
        </w:r>
      </w:hyperlink>
      <w:r w:rsidDel="00000000" w:rsidR="00000000" w:rsidRPr="00000000">
        <w:rPr>
          <w:rtl w:val="0"/>
        </w:rPr>
        <w:t xml:space="preserve"> (Accessed on March 4th 2025) </w:t>
      </w:r>
    </w:p>
    <w:p w:rsidR="00000000" w:rsidDel="00000000" w:rsidP="00000000" w:rsidRDefault="00000000" w:rsidRPr="00000000" w14:paraId="00000092">
      <w:pPr>
        <w:spacing w:line="240" w:lineRule="auto"/>
        <w:rPr/>
      </w:pPr>
      <w:r w:rsidDel="00000000" w:rsidR="00000000" w:rsidRPr="00000000">
        <w:rPr>
          <w:rtl w:val="0"/>
        </w:rPr>
      </w:r>
    </w:p>
    <w:p w:rsidR="00000000" w:rsidDel="00000000" w:rsidP="00000000" w:rsidRDefault="00000000" w:rsidRPr="00000000" w14:paraId="00000093">
      <w:pPr>
        <w:spacing w:line="240" w:lineRule="auto"/>
        <w:rPr/>
      </w:pPr>
      <w:r w:rsidDel="00000000" w:rsidR="00000000" w:rsidRPr="00000000">
        <w:rPr>
          <w:rtl w:val="0"/>
        </w:rPr>
        <w:t xml:space="preserve">ACAS (2014) </w:t>
      </w:r>
      <w:r w:rsidDel="00000000" w:rsidR="00000000" w:rsidRPr="00000000">
        <w:rPr>
          <w:i w:val="1"/>
          <w:rtl w:val="0"/>
        </w:rPr>
        <w:t xml:space="preserve">Trade Union Representation in the workplace </w:t>
      </w:r>
      <w:r w:rsidDel="00000000" w:rsidR="00000000" w:rsidRPr="00000000">
        <w:rPr>
          <w:rtl w:val="0"/>
        </w:rPr>
        <w:t xml:space="preserve">Available at: </w:t>
      </w:r>
      <w:hyperlink r:id="rId15">
        <w:r w:rsidDel="00000000" w:rsidR="00000000" w:rsidRPr="00000000">
          <w:rPr>
            <w:color w:val="1155cc"/>
            <w:u w:val="single"/>
            <w:rtl w:val="0"/>
          </w:rPr>
          <w:t xml:space="preserve">https://www.acas.org.uk/acas-guides-on-trade-union-and-employee-representation</w:t>
        </w:r>
      </w:hyperlink>
      <w:r w:rsidDel="00000000" w:rsidR="00000000" w:rsidRPr="00000000">
        <w:rPr>
          <w:rtl w:val="0"/>
        </w:rPr>
        <w:t xml:space="preserve"> (Accessed on 15th March 2025)</w:t>
      </w:r>
    </w:p>
    <w:p w:rsidR="00000000" w:rsidDel="00000000" w:rsidP="00000000" w:rsidRDefault="00000000" w:rsidRPr="00000000" w14:paraId="00000094">
      <w:pPr>
        <w:spacing w:line="240" w:lineRule="auto"/>
        <w:rPr/>
      </w:pPr>
      <w:r w:rsidDel="00000000" w:rsidR="00000000" w:rsidRPr="00000000">
        <w:rPr>
          <w:rtl w:val="0"/>
        </w:rPr>
      </w:r>
    </w:p>
    <w:p w:rsidR="00000000" w:rsidDel="00000000" w:rsidP="00000000" w:rsidRDefault="00000000" w:rsidRPr="00000000" w14:paraId="00000095">
      <w:pPr>
        <w:spacing w:line="240" w:lineRule="auto"/>
        <w:rPr>
          <w:color w:val="ff0000"/>
        </w:rPr>
      </w:pPr>
      <w:r w:rsidDel="00000000" w:rsidR="00000000" w:rsidRPr="00000000">
        <w:rPr>
          <w:color w:val="ff0000"/>
          <w:rtl w:val="0"/>
        </w:rPr>
        <w:t xml:space="preserve">CIPD (2024) </w:t>
      </w:r>
      <w:r w:rsidDel="00000000" w:rsidR="00000000" w:rsidRPr="00000000">
        <w:rPr>
          <w:i w:val="1"/>
          <w:color w:val="ff0000"/>
          <w:rtl w:val="0"/>
        </w:rPr>
        <w:t xml:space="preserve">Flexible and hybrid working: UK employment law </w:t>
      </w:r>
      <w:r w:rsidDel="00000000" w:rsidR="00000000" w:rsidRPr="00000000">
        <w:rPr>
          <w:color w:val="ff0000"/>
          <w:rtl w:val="0"/>
        </w:rPr>
        <w:t xml:space="preserve">Available at: </w:t>
      </w:r>
      <w:hyperlink r:id="rId16">
        <w:r w:rsidDel="00000000" w:rsidR="00000000" w:rsidRPr="00000000">
          <w:rPr>
            <w:color w:val="ff0000"/>
            <w:u w:val="single"/>
            <w:rtl w:val="0"/>
          </w:rPr>
          <w:t xml:space="preserve">https://www.cipd.org/uk/knowledge/employment-law/flexible-working/</w:t>
        </w:r>
      </w:hyperlink>
      <w:r w:rsidDel="00000000" w:rsidR="00000000" w:rsidRPr="00000000">
        <w:rPr>
          <w:color w:val="ff0000"/>
          <w:rtl w:val="0"/>
        </w:rPr>
        <w:t xml:space="preserve"> (Accessed on 26th May 2025) </w:t>
      </w:r>
    </w:p>
    <w:p w:rsidR="00000000" w:rsidDel="00000000" w:rsidP="00000000" w:rsidRDefault="00000000" w:rsidRPr="00000000" w14:paraId="00000096">
      <w:pPr>
        <w:spacing w:line="240" w:lineRule="auto"/>
        <w:rPr>
          <w:color w:val="ff0000"/>
        </w:rPr>
      </w:pPr>
      <w:r w:rsidDel="00000000" w:rsidR="00000000" w:rsidRPr="00000000">
        <w:rPr>
          <w:rtl w:val="0"/>
        </w:rPr>
      </w:r>
    </w:p>
    <w:p w:rsidR="00000000" w:rsidDel="00000000" w:rsidP="00000000" w:rsidRDefault="00000000" w:rsidRPr="00000000" w14:paraId="00000097">
      <w:pPr>
        <w:spacing w:line="240" w:lineRule="auto"/>
        <w:rPr>
          <w:color w:val="ff0000"/>
        </w:rPr>
      </w:pPr>
      <w:r w:rsidDel="00000000" w:rsidR="00000000" w:rsidRPr="00000000">
        <w:rPr>
          <w:color w:val="ff0000"/>
          <w:rtl w:val="0"/>
        </w:rPr>
        <w:t xml:space="preserve">CIPD (2025) </w:t>
      </w:r>
      <w:r w:rsidDel="00000000" w:rsidR="00000000" w:rsidRPr="00000000">
        <w:rPr>
          <w:i w:val="1"/>
          <w:color w:val="ff0000"/>
          <w:rtl w:val="0"/>
        </w:rPr>
        <w:t xml:space="preserve">Flexible Working Practices </w:t>
      </w:r>
      <w:r w:rsidDel="00000000" w:rsidR="00000000" w:rsidRPr="00000000">
        <w:rPr>
          <w:color w:val="ff0000"/>
          <w:rtl w:val="0"/>
        </w:rPr>
        <w:t xml:space="preserve">Available at: </w:t>
      </w:r>
      <w:hyperlink r:id="rId17">
        <w:r w:rsidDel="00000000" w:rsidR="00000000" w:rsidRPr="00000000">
          <w:rPr>
            <w:color w:val="ff0000"/>
            <w:u w:val="single"/>
            <w:rtl w:val="0"/>
          </w:rPr>
          <w:t xml:space="preserve">https://www.cipd.org/uk/knowledge/factsheets/flexible-working-factsheet/#title3</w:t>
        </w:r>
      </w:hyperlink>
      <w:r w:rsidDel="00000000" w:rsidR="00000000" w:rsidRPr="00000000">
        <w:rPr>
          <w:color w:val="ff0000"/>
          <w:rtl w:val="0"/>
        </w:rPr>
        <w:t xml:space="preserve"> (Accessed on 26th May 2025)</w:t>
      </w:r>
    </w:p>
    <w:p w:rsidR="00000000" w:rsidDel="00000000" w:rsidP="00000000" w:rsidRDefault="00000000" w:rsidRPr="00000000" w14:paraId="00000098">
      <w:pPr>
        <w:spacing w:line="240" w:lineRule="auto"/>
        <w:rPr/>
      </w:pPr>
      <w:r w:rsidDel="00000000" w:rsidR="00000000" w:rsidRPr="00000000">
        <w:rPr>
          <w:rtl w:val="0"/>
        </w:rPr>
      </w:r>
    </w:p>
    <w:p w:rsidR="00000000" w:rsidDel="00000000" w:rsidP="00000000" w:rsidRDefault="00000000" w:rsidRPr="00000000" w14:paraId="00000099">
      <w:pPr>
        <w:spacing w:line="240" w:lineRule="auto"/>
        <w:rPr/>
      </w:pPr>
      <w:r w:rsidDel="00000000" w:rsidR="00000000" w:rsidRPr="00000000">
        <w:rPr>
          <w:rtl w:val="0"/>
        </w:rPr>
        <w:t xml:space="preserve">CIPD (2024) </w:t>
      </w:r>
      <w:r w:rsidDel="00000000" w:rsidR="00000000" w:rsidRPr="00000000">
        <w:rPr>
          <w:i w:val="1"/>
          <w:rtl w:val="0"/>
        </w:rPr>
        <w:t xml:space="preserve">TUPE Transfers: Guide for people professionals </w:t>
      </w:r>
      <w:r w:rsidDel="00000000" w:rsidR="00000000" w:rsidRPr="00000000">
        <w:rPr>
          <w:rtl w:val="0"/>
        </w:rPr>
        <w:t xml:space="preserve">Available at: </w:t>
      </w:r>
      <w:hyperlink r:id="rId18">
        <w:r w:rsidDel="00000000" w:rsidR="00000000" w:rsidRPr="00000000">
          <w:rPr>
            <w:color w:val="1155cc"/>
            <w:u w:val="single"/>
            <w:rtl w:val="0"/>
          </w:rPr>
          <w:t xml:space="preserve">https://www.cipd.org/uk/knowledge/guides/tupe-guide/#how-to-decide-if-you-are-dealing-with-a-tupe-transfer</w:t>
        </w:r>
      </w:hyperlink>
      <w:r w:rsidDel="00000000" w:rsidR="00000000" w:rsidRPr="00000000">
        <w:rPr>
          <w:rtl w:val="0"/>
        </w:rPr>
        <w:t xml:space="preserve"> (Accessed on 3rd March 2025)</w:t>
      </w:r>
    </w:p>
    <w:p w:rsidR="00000000" w:rsidDel="00000000" w:rsidP="00000000" w:rsidRDefault="00000000" w:rsidRPr="00000000" w14:paraId="0000009A">
      <w:pPr>
        <w:spacing w:line="240" w:lineRule="auto"/>
        <w:rPr/>
      </w:pPr>
      <w:r w:rsidDel="00000000" w:rsidR="00000000" w:rsidRPr="00000000">
        <w:rPr>
          <w:rtl w:val="0"/>
        </w:rPr>
      </w:r>
    </w:p>
    <w:p w:rsidR="00000000" w:rsidDel="00000000" w:rsidP="00000000" w:rsidRDefault="00000000" w:rsidRPr="00000000" w14:paraId="0000009B">
      <w:pPr>
        <w:spacing w:line="240" w:lineRule="auto"/>
        <w:rPr/>
      </w:pPr>
      <w:r w:rsidDel="00000000" w:rsidR="00000000" w:rsidRPr="00000000">
        <w:rPr>
          <w:rtl w:val="0"/>
        </w:rPr>
        <w:t xml:space="preserve">CIPD, 2024 </w:t>
      </w:r>
      <w:r w:rsidDel="00000000" w:rsidR="00000000" w:rsidRPr="00000000">
        <w:rPr>
          <w:i w:val="1"/>
          <w:rtl w:val="0"/>
        </w:rPr>
        <w:t xml:space="preserve">UK Employment Law and the UK </w:t>
      </w:r>
      <w:r w:rsidDel="00000000" w:rsidR="00000000" w:rsidRPr="00000000">
        <w:rPr>
          <w:rtl w:val="0"/>
        </w:rPr>
        <w:t xml:space="preserve">Available at: </w:t>
      </w:r>
      <w:hyperlink r:id="rId19">
        <w:r w:rsidDel="00000000" w:rsidR="00000000" w:rsidRPr="00000000">
          <w:rPr>
            <w:color w:val="1155cc"/>
            <w:u w:val="single"/>
            <w:rtl w:val="0"/>
          </w:rPr>
          <w:t xml:space="preserve">https://www.cipd.org/uk/knowledge/employment-law/uk-employment-law-eu/</w:t>
        </w:r>
      </w:hyperlink>
      <w:r w:rsidDel="00000000" w:rsidR="00000000" w:rsidRPr="00000000">
        <w:rPr>
          <w:rtl w:val="0"/>
        </w:rPr>
        <w:t xml:space="preserve"> (Accessed on March 1st 2025)</w:t>
      </w:r>
    </w:p>
    <w:p w:rsidR="00000000" w:rsidDel="00000000" w:rsidP="00000000" w:rsidRDefault="00000000" w:rsidRPr="00000000" w14:paraId="0000009C">
      <w:pPr>
        <w:spacing w:line="240" w:lineRule="auto"/>
        <w:rPr/>
      </w:pPr>
      <w:r w:rsidDel="00000000" w:rsidR="00000000" w:rsidRPr="00000000">
        <w:rPr>
          <w:rtl w:val="0"/>
        </w:rPr>
      </w:r>
    </w:p>
    <w:p w:rsidR="00000000" w:rsidDel="00000000" w:rsidP="00000000" w:rsidRDefault="00000000" w:rsidRPr="00000000" w14:paraId="0000009D">
      <w:pPr>
        <w:spacing w:line="240" w:lineRule="auto"/>
        <w:rPr/>
      </w:pPr>
      <w:r w:rsidDel="00000000" w:rsidR="00000000" w:rsidRPr="00000000">
        <w:rPr>
          <w:rtl w:val="0"/>
        </w:rPr>
        <w:t xml:space="preserve">Equality Act 2010 </w:t>
      </w:r>
      <w:hyperlink r:id="rId20">
        <w:r w:rsidDel="00000000" w:rsidR="00000000" w:rsidRPr="00000000">
          <w:rPr>
            <w:color w:val="1155cc"/>
            <w:u w:val="single"/>
            <w:rtl w:val="0"/>
          </w:rPr>
          <w:t xml:space="preserve">https://www.legislation.gov.uk/ukpga/2010/15/part/2/chapter/1</w:t>
        </w:r>
      </w:hyperlink>
      <w:r w:rsidDel="00000000" w:rsidR="00000000" w:rsidRPr="00000000">
        <w:rPr>
          <w:rtl w:val="0"/>
        </w:rPr>
      </w:r>
    </w:p>
    <w:p w:rsidR="00000000" w:rsidDel="00000000" w:rsidP="00000000" w:rsidRDefault="00000000" w:rsidRPr="00000000" w14:paraId="0000009E">
      <w:pPr>
        <w:spacing w:line="240" w:lineRule="auto"/>
        <w:rPr/>
      </w:pPr>
      <w:r w:rsidDel="00000000" w:rsidR="00000000" w:rsidRPr="00000000">
        <w:rPr>
          <w:rtl w:val="0"/>
        </w:rPr>
      </w:r>
    </w:p>
    <w:p w:rsidR="00000000" w:rsidDel="00000000" w:rsidP="00000000" w:rsidRDefault="00000000" w:rsidRPr="00000000" w14:paraId="0000009F">
      <w:pPr>
        <w:spacing w:line="240" w:lineRule="auto"/>
        <w:rPr/>
      </w:pPr>
      <w:r w:rsidDel="00000000" w:rsidR="00000000" w:rsidRPr="00000000">
        <w:rPr>
          <w:rtl w:val="0"/>
        </w:rPr>
        <w:t xml:space="preserve">Daniels,K (2025) </w:t>
      </w:r>
      <w:r w:rsidDel="00000000" w:rsidR="00000000" w:rsidRPr="00000000">
        <w:rPr>
          <w:i w:val="1"/>
          <w:rtl w:val="0"/>
        </w:rPr>
        <w:t xml:space="preserve">Introduction to Employment Law Fundamentals for HR and Business Students</w:t>
      </w:r>
      <w:r w:rsidDel="00000000" w:rsidR="00000000" w:rsidRPr="00000000">
        <w:rPr>
          <w:rtl w:val="0"/>
        </w:rPr>
        <w:t xml:space="preserve"> (7th ed) London:KoganPage </w:t>
      </w:r>
    </w:p>
    <w:p w:rsidR="00000000" w:rsidDel="00000000" w:rsidP="00000000" w:rsidRDefault="00000000" w:rsidRPr="00000000" w14:paraId="000000A0">
      <w:pPr>
        <w:spacing w:line="240" w:lineRule="auto"/>
        <w:rPr/>
      </w:pPr>
      <w:r w:rsidDel="00000000" w:rsidR="00000000" w:rsidRPr="00000000">
        <w:rPr>
          <w:rtl w:val="0"/>
        </w:rPr>
      </w:r>
    </w:p>
    <w:p w:rsidR="00000000" w:rsidDel="00000000" w:rsidP="00000000" w:rsidRDefault="00000000" w:rsidRPr="00000000" w14:paraId="000000A1">
      <w:pPr>
        <w:spacing w:line="240" w:lineRule="auto"/>
        <w:rPr>
          <w:color w:val="ff0000"/>
        </w:rPr>
      </w:pPr>
      <w:r w:rsidDel="00000000" w:rsidR="00000000" w:rsidRPr="00000000">
        <w:rPr>
          <w:color w:val="ff0000"/>
          <w:rtl w:val="0"/>
        </w:rPr>
        <w:t xml:space="preserve">GOV (2020) </w:t>
      </w:r>
      <w:r w:rsidDel="00000000" w:rsidR="00000000" w:rsidRPr="00000000">
        <w:rPr>
          <w:i w:val="1"/>
          <w:color w:val="ff0000"/>
          <w:rtl w:val="0"/>
        </w:rPr>
        <w:t xml:space="preserve">Calculating holiday pay for workers without fixed pay or hours </w:t>
      </w:r>
      <w:r w:rsidDel="00000000" w:rsidR="00000000" w:rsidRPr="00000000">
        <w:rPr>
          <w:color w:val="ff0000"/>
          <w:rtl w:val="0"/>
        </w:rPr>
        <w:t xml:space="preserve">Available at: </w:t>
      </w:r>
      <w:hyperlink r:id="rId21">
        <w:r w:rsidDel="00000000" w:rsidR="00000000" w:rsidRPr="00000000">
          <w:rPr>
            <w:color w:val="ff0000"/>
            <w:u w:val="single"/>
            <w:rtl w:val="0"/>
          </w:rPr>
          <w:t xml:space="preserve">https://www.gov.uk/government/publications/calculating-holiday-pay-for-workers-without-fixed-hours-or-pay/calculating-holiday-pay-for-workers-without-fixed-hours-or-pay--2</w:t>
        </w:r>
      </w:hyperlink>
      <w:r w:rsidDel="00000000" w:rsidR="00000000" w:rsidRPr="00000000">
        <w:rPr>
          <w:color w:val="ff0000"/>
          <w:rtl w:val="0"/>
        </w:rPr>
        <w:t xml:space="preserve"> (Accessed </w:t>
      </w:r>
    </w:p>
    <w:p w:rsidR="00000000" w:rsidDel="00000000" w:rsidP="00000000" w:rsidRDefault="00000000" w:rsidRPr="00000000" w14:paraId="000000A2">
      <w:pPr>
        <w:spacing w:line="240" w:lineRule="auto"/>
        <w:rPr>
          <w:color w:val="ff0000"/>
        </w:rPr>
      </w:pPr>
      <w:r w:rsidDel="00000000" w:rsidR="00000000" w:rsidRPr="00000000">
        <w:rPr>
          <w:color w:val="ff0000"/>
          <w:rtl w:val="0"/>
        </w:rPr>
        <w:t xml:space="preserve">on 27th May 2025) </w:t>
      </w:r>
    </w:p>
    <w:p w:rsidR="00000000" w:rsidDel="00000000" w:rsidP="00000000" w:rsidRDefault="00000000" w:rsidRPr="00000000" w14:paraId="000000A3">
      <w:pPr>
        <w:spacing w:line="240" w:lineRule="auto"/>
        <w:rPr>
          <w:color w:val="ff0000"/>
        </w:rPr>
      </w:pPr>
      <w:r w:rsidDel="00000000" w:rsidR="00000000" w:rsidRPr="00000000">
        <w:rPr>
          <w:rtl w:val="0"/>
        </w:rPr>
      </w:r>
    </w:p>
    <w:p w:rsidR="00000000" w:rsidDel="00000000" w:rsidP="00000000" w:rsidRDefault="00000000" w:rsidRPr="00000000" w14:paraId="000000A4">
      <w:pPr>
        <w:spacing w:line="240" w:lineRule="auto"/>
        <w:rPr>
          <w:color w:val="ff0000"/>
        </w:rPr>
      </w:pPr>
      <w:r w:rsidDel="00000000" w:rsidR="00000000" w:rsidRPr="00000000">
        <w:rPr>
          <w:color w:val="ff0000"/>
          <w:rtl w:val="0"/>
        </w:rPr>
        <w:t xml:space="preserve">GOV, (2010) </w:t>
      </w:r>
      <w:r w:rsidDel="00000000" w:rsidR="00000000" w:rsidRPr="00000000">
        <w:rPr>
          <w:i w:val="1"/>
          <w:color w:val="ff0000"/>
          <w:rtl w:val="0"/>
        </w:rPr>
        <w:t xml:space="preserve">Equality Act 2010 Explanatory notes </w:t>
      </w:r>
      <w:r w:rsidDel="00000000" w:rsidR="00000000" w:rsidRPr="00000000">
        <w:rPr>
          <w:color w:val="ff0000"/>
          <w:rtl w:val="0"/>
        </w:rPr>
        <w:t xml:space="preserve">Available at: </w:t>
      </w:r>
      <w:hyperlink r:id="rId22">
        <w:r w:rsidDel="00000000" w:rsidR="00000000" w:rsidRPr="00000000">
          <w:rPr>
            <w:color w:val="1155cc"/>
            <w:u w:val="single"/>
            <w:rtl w:val="0"/>
          </w:rPr>
          <w:t xml:space="preserve">https://www.legislation.gov.uk/ukpga/2010/15/notes/division/3/16/26/1?view=plain</w:t>
        </w:r>
      </w:hyperlink>
      <w:r w:rsidDel="00000000" w:rsidR="00000000" w:rsidRPr="00000000">
        <w:rPr>
          <w:color w:val="ff0000"/>
          <w:rtl w:val="0"/>
        </w:rPr>
        <w:t xml:space="preserve"> (Accessed on 26th May 2025)</w:t>
      </w:r>
    </w:p>
    <w:p w:rsidR="00000000" w:rsidDel="00000000" w:rsidP="00000000" w:rsidRDefault="00000000" w:rsidRPr="00000000" w14:paraId="000000A5">
      <w:pPr>
        <w:spacing w:line="240" w:lineRule="auto"/>
        <w:rPr>
          <w:color w:val="ff0000"/>
        </w:rPr>
      </w:pPr>
      <w:r w:rsidDel="00000000" w:rsidR="00000000" w:rsidRPr="00000000">
        <w:rPr>
          <w:rtl w:val="0"/>
        </w:rPr>
      </w:r>
    </w:p>
    <w:p w:rsidR="00000000" w:rsidDel="00000000" w:rsidP="00000000" w:rsidRDefault="00000000" w:rsidRPr="00000000" w14:paraId="000000A6">
      <w:pPr>
        <w:spacing w:line="240" w:lineRule="auto"/>
        <w:rPr>
          <w:color w:val="ff0000"/>
        </w:rPr>
      </w:pPr>
      <w:r w:rsidDel="00000000" w:rsidR="00000000" w:rsidRPr="00000000">
        <w:rPr>
          <w:color w:val="ff0000"/>
          <w:rtl w:val="0"/>
        </w:rPr>
        <w:t xml:space="preserve">Warners solicitors (2019) </w:t>
      </w:r>
      <w:r w:rsidDel="00000000" w:rsidR="00000000" w:rsidRPr="00000000">
        <w:rPr>
          <w:i w:val="1"/>
          <w:color w:val="ff0000"/>
          <w:rtl w:val="0"/>
        </w:rPr>
        <w:t xml:space="preserve">Employer v Employee </w:t>
      </w:r>
      <w:r w:rsidDel="00000000" w:rsidR="00000000" w:rsidRPr="00000000">
        <w:rPr>
          <w:color w:val="ff0000"/>
          <w:rtl w:val="0"/>
        </w:rPr>
        <w:t xml:space="preserve">Avaliable at: </w:t>
      </w:r>
      <w:hyperlink r:id="rId23">
        <w:r w:rsidDel="00000000" w:rsidR="00000000" w:rsidRPr="00000000">
          <w:rPr>
            <w:color w:val="1155cc"/>
            <w:u w:val="single"/>
            <w:rtl w:val="0"/>
          </w:rPr>
          <w:t xml:space="preserve">https://www.warners-solicitors.co.uk/employer-vs-employee-rights-explained/</w:t>
        </w:r>
      </w:hyperlink>
      <w:r w:rsidDel="00000000" w:rsidR="00000000" w:rsidRPr="00000000">
        <w:rPr>
          <w:color w:val="ff0000"/>
          <w:rtl w:val="0"/>
        </w:rPr>
        <w:t xml:space="preserve"> (Accessed on 25th May 2025)</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legislation.gov.uk/ukpga/2010/15/part/2/chapter/1" TargetMode="External"/><Relationship Id="rId11" Type="http://schemas.openxmlformats.org/officeDocument/2006/relationships/hyperlink" Target="https://www.acas.org.uk/recruitment/follow-discrimination-law" TargetMode="External"/><Relationship Id="rId22" Type="http://schemas.openxmlformats.org/officeDocument/2006/relationships/hyperlink" Target="https://www.legislation.gov.uk/ukpga/2010/15/notes/division/3/16/26/1?view=plain" TargetMode="External"/><Relationship Id="rId10" Type="http://schemas.openxmlformats.org/officeDocument/2006/relationships/hyperlink" Target="https://www.acas.org.uk/employment-tribunal-time-limits" TargetMode="External"/><Relationship Id="rId21" Type="http://schemas.openxmlformats.org/officeDocument/2006/relationships/hyperlink" Target="https://www.gov.uk/government/publications/calculating-holiday-pay-for-workers-without-fixed-hours-or-pay/calculating-holiday-pay-for-workers-without-fixed-hours-or-pay--2" TargetMode="External"/><Relationship Id="rId13" Type="http://schemas.openxmlformats.org/officeDocument/2006/relationships/hyperlink" Target="https://www.acas.org.uk/manage-staff-redundancies/give-employees-notice-of-redundancy" TargetMode="External"/><Relationship Id="rId12" Type="http://schemas.openxmlformats.org/officeDocument/2006/relationships/hyperlink" Target="https://www.acas.org.uk/checking-holiday-entitlement" TargetMode="External"/><Relationship Id="rId23" Type="http://schemas.openxmlformats.org/officeDocument/2006/relationships/hyperlink" Target="https://www.warners-solicitors.co.uk/employer-vs-employee-rights-explain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s.org.uk/equal-pay/equal-pay-law#:~:text=This" TargetMode="External"/><Relationship Id="rId15" Type="http://schemas.openxmlformats.org/officeDocument/2006/relationships/hyperlink" Target="https://www.acas.org.uk/acas-guides-on-trade-union-and-employee-representation" TargetMode="External"/><Relationship Id="rId14" Type="http://schemas.openxmlformats.org/officeDocument/2006/relationships/hyperlink" Target="https://www.acas.org.uk/shared-parental-leave-and-pay/when-an-employee-is-on-shared-parental-leave" TargetMode="External"/><Relationship Id="rId17" Type="http://schemas.openxmlformats.org/officeDocument/2006/relationships/hyperlink" Target="https://www.cipd.org/uk/knowledge/factsheets/flexible-working-factsheet/#title3" TargetMode="External"/><Relationship Id="rId16" Type="http://schemas.openxmlformats.org/officeDocument/2006/relationships/hyperlink" Target="https://www.cipd.org/uk/knowledge/employment-law/flexible-working/" TargetMode="External"/><Relationship Id="rId5" Type="http://schemas.openxmlformats.org/officeDocument/2006/relationships/styles" Target="styles.xml"/><Relationship Id="rId19" Type="http://schemas.openxmlformats.org/officeDocument/2006/relationships/hyperlink" Target="https://www.cipd.org/uk/knowledge/employment-law/uk-employment-law-eu/" TargetMode="External"/><Relationship Id="rId6" Type="http://schemas.openxmlformats.org/officeDocument/2006/relationships/hyperlink" Target="https://www.acas.org.uk/acas-code-of-practice-on-flexible-working-requests/html" TargetMode="External"/><Relationship Id="rId18" Type="http://schemas.openxmlformats.org/officeDocument/2006/relationships/hyperlink" Target="https://www.cipd.org/uk/knowledge/guides/tupe-guide/#how-to-decide-if-you-are-dealing-with-a-tupe-transfer" TargetMode="External"/><Relationship Id="rId7" Type="http://schemas.openxmlformats.org/officeDocument/2006/relationships/hyperlink" Target="https://www.acas.org.uk/discrimination-and-the-law/direct-discrimination" TargetMode="External"/><Relationship Id="rId8" Type="http://schemas.openxmlformats.org/officeDocument/2006/relationships/hyperlink" Target="https://www.acas.org.uk/employment-tribunal-time-lim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