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EBA87" w14:textId="77777777" w:rsidR="004323DD" w:rsidRDefault="004323DD" w:rsidP="004323DD">
      <w:pPr>
        <w:ind w:firstLine="0"/>
        <w:jc w:val="right"/>
        <w:rPr>
          <w:rFonts w:ascii="Arial" w:hAnsi="Arial" w:cs="Arial"/>
          <w:sz w:val="22"/>
          <w:szCs w:val="22"/>
          <w:shd w:val="clear" w:color="auto" w:fill="FFFFFF"/>
        </w:rPr>
      </w:pPr>
      <w:bookmarkStart w:id="0" w:name="_Toc115717918"/>
    </w:p>
    <w:p w14:paraId="6D3489AB" w14:textId="77777777" w:rsidR="004323DD" w:rsidRDefault="004323DD" w:rsidP="004323DD">
      <w:pPr>
        <w:ind w:firstLine="0"/>
        <w:jc w:val="right"/>
        <w:rPr>
          <w:rFonts w:ascii="Arial" w:hAnsi="Arial" w:cs="Arial"/>
          <w:sz w:val="22"/>
          <w:szCs w:val="22"/>
          <w:shd w:val="clear" w:color="auto" w:fill="FFFFFF"/>
        </w:rPr>
      </w:pPr>
    </w:p>
    <w:p w14:paraId="71883B6F" w14:textId="77777777" w:rsidR="004323DD" w:rsidRDefault="004323DD" w:rsidP="004323DD">
      <w:pPr>
        <w:ind w:firstLine="0"/>
        <w:jc w:val="right"/>
        <w:rPr>
          <w:rFonts w:ascii="Arial" w:hAnsi="Arial" w:cs="Arial"/>
          <w:sz w:val="22"/>
          <w:szCs w:val="22"/>
          <w:shd w:val="clear" w:color="auto" w:fill="FFFFFF"/>
        </w:rPr>
      </w:pPr>
    </w:p>
    <w:p w14:paraId="7CCB908B" w14:textId="6417CCE5" w:rsidR="004323DD" w:rsidRPr="005865AF" w:rsidRDefault="004323DD" w:rsidP="004323DD">
      <w:pPr>
        <w:ind w:firstLine="0"/>
        <w:jc w:val="right"/>
        <w:rPr>
          <w:rFonts w:ascii="Arial" w:hAnsi="Arial" w:cs="Arial"/>
          <w:shd w:val="clear" w:color="auto" w:fill="FFFFFF"/>
        </w:rPr>
      </w:pPr>
      <w:r w:rsidRPr="005865AF">
        <w:rPr>
          <w:rFonts w:ascii="Arial" w:hAnsi="Arial" w:cs="Arial"/>
          <w:shd w:val="clear" w:color="auto" w:fill="FFFFFF"/>
        </w:rPr>
        <w:t>Student name</w:t>
      </w:r>
      <w:r w:rsidR="005865AF" w:rsidRPr="005865AF">
        <w:rPr>
          <w:rFonts w:ascii="Arial" w:hAnsi="Arial" w:cs="Arial"/>
          <w:shd w:val="clear" w:color="auto" w:fill="FFFFFF"/>
        </w:rPr>
        <w:t xml:space="preserve"> -</w:t>
      </w:r>
      <w:r w:rsidRPr="005865AF">
        <w:rPr>
          <w:rFonts w:ascii="Arial" w:hAnsi="Arial" w:cs="Arial"/>
          <w:shd w:val="clear" w:color="auto" w:fill="FFFFFF"/>
        </w:rPr>
        <w:t xml:space="preserve"> </w:t>
      </w:r>
      <w:r w:rsidRPr="005865AF">
        <w:rPr>
          <w:rFonts w:ascii="Arial" w:hAnsi="Arial" w:cs="Arial"/>
          <w:b/>
          <w:bCs/>
          <w:shd w:val="clear" w:color="auto" w:fill="FFFFFF"/>
        </w:rPr>
        <w:t>Cosmina Lemnariu</w:t>
      </w:r>
    </w:p>
    <w:p w14:paraId="39638AED" w14:textId="2DB6F4E3" w:rsidR="004323DD" w:rsidRPr="005865AF" w:rsidRDefault="004323DD" w:rsidP="004323DD">
      <w:pPr>
        <w:jc w:val="right"/>
        <w:rPr>
          <w:rFonts w:ascii="Arial" w:hAnsi="Arial" w:cs="Arial"/>
          <w:shd w:val="clear" w:color="auto" w:fill="FFFFFF"/>
        </w:rPr>
      </w:pPr>
      <w:r w:rsidRPr="005865AF">
        <w:rPr>
          <w:rFonts w:ascii="Arial" w:hAnsi="Arial" w:cs="Arial"/>
          <w:shd w:val="clear" w:color="auto" w:fill="FFFFFF"/>
        </w:rPr>
        <w:t>Student numbe</w:t>
      </w:r>
      <w:r w:rsidR="005865AF" w:rsidRPr="005865AF">
        <w:rPr>
          <w:rFonts w:ascii="Arial" w:hAnsi="Arial" w:cs="Arial"/>
          <w:shd w:val="clear" w:color="auto" w:fill="FFFFFF"/>
        </w:rPr>
        <w:t>r -</w:t>
      </w:r>
      <w:r w:rsidRPr="005865AF">
        <w:rPr>
          <w:rFonts w:ascii="Arial" w:hAnsi="Arial" w:cs="Arial"/>
          <w:shd w:val="clear" w:color="auto" w:fill="FFFFFF"/>
        </w:rPr>
        <w:t xml:space="preserve"> </w:t>
      </w:r>
      <w:r w:rsidRPr="005865AF">
        <w:rPr>
          <w:rFonts w:ascii="Arial" w:hAnsi="Arial" w:cs="Arial"/>
          <w:b/>
          <w:bCs/>
          <w:shd w:val="clear" w:color="auto" w:fill="FFFFFF"/>
        </w:rPr>
        <w:t>2119068</w:t>
      </w:r>
    </w:p>
    <w:p w14:paraId="45E1E1DA" w14:textId="7FD318B5" w:rsidR="004323DD" w:rsidRPr="005865AF" w:rsidRDefault="004323DD" w:rsidP="005865AF">
      <w:pPr>
        <w:ind w:firstLine="0"/>
        <w:jc w:val="right"/>
        <w:rPr>
          <w:rFonts w:ascii="Arial" w:hAnsi="Arial" w:cs="Arial"/>
          <w:shd w:val="clear" w:color="auto" w:fill="FFFFFF"/>
        </w:rPr>
      </w:pPr>
      <w:r w:rsidRPr="005865AF">
        <w:rPr>
          <w:rFonts w:ascii="Arial" w:hAnsi="Arial" w:cs="Arial"/>
          <w:shd w:val="clear" w:color="auto" w:fill="FFFFFF"/>
        </w:rPr>
        <w:t>Module code</w:t>
      </w:r>
      <w:r w:rsidR="005865AF" w:rsidRPr="005865AF">
        <w:rPr>
          <w:rFonts w:ascii="Arial" w:hAnsi="Arial" w:cs="Arial"/>
          <w:shd w:val="clear" w:color="auto" w:fill="FFFFFF"/>
        </w:rPr>
        <w:t xml:space="preserve"> - </w:t>
      </w:r>
      <w:r w:rsidRPr="005865AF">
        <w:rPr>
          <w:rFonts w:ascii="Arial" w:hAnsi="Arial" w:cs="Arial"/>
          <w:b/>
          <w:bCs/>
          <w:shd w:val="clear" w:color="auto" w:fill="FFFFFF"/>
        </w:rPr>
        <w:t>BMHP4003</w:t>
      </w:r>
    </w:p>
    <w:p w14:paraId="4F00436A" w14:textId="6C5CAD14" w:rsidR="005865AF" w:rsidRPr="005865AF" w:rsidRDefault="005865AF" w:rsidP="005865AF">
      <w:pPr>
        <w:ind w:firstLine="0"/>
        <w:jc w:val="right"/>
        <w:rPr>
          <w:rFonts w:ascii="Arial" w:hAnsi="Arial" w:cs="Arial"/>
          <w:shd w:val="clear" w:color="auto" w:fill="FFFFFF"/>
        </w:rPr>
      </w:pPr>
      <w:r w:rsidRPr="005865AF">
        <w:rPr>
          <w:rFonts w:ascii="Arial" w:hAnsi="Arial" w:cs="Arial"/>
          <w:shd w:val="clear" w:color="auto" w:fill="FFFFFF"/>
        </w:rPr>
        <w:t xml:space="preserve">Title – </w:t>
      </w:r>
      <w:r w:rsidRPr="005865AF">
        <w:rPr>
          <w:rFonts w:ascii="Arial" w:hAnsi="Arial" w:cs="Arial"/>
          <w:b/>
          <w:bCs/>
          <w:shd w:val="clear" w:color="auto" w:fill="FFFFFF"/>
        </w:rPr>
        <w:t>Psychology for Health and Social Care</w:t>
      </w:r>
    </w:p>
    <w:p w14:paraId="3A68D313" w14:textId="001C4AA2" w:rsidR="005865AF" w:rsidRPr="005865AF" w:rsidRDefault="005865AF" w:rsidP="005865AF">
      <w:pPr>
        <w:ind w:firstLine="0"/>
        <w:jc w:val="right"/>
        <w:rPr>
          <w:rFonts w:ascii="Arial" w:hAnsi="Arial" w:cs="Arial"/>
          <w:shd w:val="clear" w:color="auto" w:fill="FFFFFF"/>
        </w:rPr>
      </w:pPr>
      <w:r w:rsidRPr="005865AF">
        <w:rPr>
          <w:rFonts w:ascii="Arial" w:hAnsi="Arial" w:cs="Arial"/>
          <w:shd w:val="clear" w:color="auto" w:fill="FFFFFF"/>
        </w:rPr>
        <w:t xml:space="preserve">Lecturer name - </w:t>
      </w:r>
      <w:r w:rsidRPr="005865AF">
        <w:rPr>
          <w:rFonts w:ascii="Arial" w:hAnsi="Arial" w:cs="Arial"/>
          <w:b/>
          <w:bCs/>
          <w:shd w:val="clear" w:color="auto" w:fill="FFFFFF"/>
        </w:rPr>
        <w:t>Alice Clayton</w:t>
      </w:r>
      <w:r w:rsidRPr="005865AF">
        <w:rPr>
          <w:rFonts w:ascii="Arial" w:hAnsi="Arial" w:cs="Arial"/>
          <w:shd w:val="clear" w:color="auto" w:fill="FFFFFF"/>
        </w:rPr>
        <w:t xml:space="preserve"> </w:t>
      </w:r>
    </w:p>
    <w:p w14:paraId="313E9680" w14:textId="77777777" w:rsidR="004323DD" w:rsidRDefault="004323DD" w:rsidP="005310CC">
      <w:pPr>
        <w:rPr>
          <w:rFonts w:ascii="Arial" w:hAnsi="Arial" w:cs="Arial"/>
          <w:sz w:val="22"/>
          <w:szCs w:val="22"/>
          <w:shd w:val="clear" w:color="auto" w:fill="FFFFFF"/>
        </w:rPr>
      </w:pPr>
    </w:p>
    <w:p w14:paraId="00BD1E8C" w14:textId="77777777" w:rsidR="004323DD" w:rsidRDefault="004323DD" w:rsidP="005310CC">
      <w:pPr>
        <w:rPr>
          <w:rFonts w:ascii="Arial" w:hAnsi="Arial" w:cs="Arial"/>
          <w:sz w:val="22"/>
          <w:szCs w:val="22"/>
          <w:shd w:val="clear" w:color="auto" w:fill="FFFFFF"/>
        </w:rPr>
      </w:pPr>
    </w:p>
    <w:p w14:paraId="0C36D422" w14:textId="77777777" w:rsidR="004323DD" w:rsidRDefault="004323DD" w:rsidP="005310CC">
      <w:pPr>
        <w:rPr>
          <w:rFonts w:ascii="Arial" w:hAnsi="Arial" w:cs="Arial"/>
          <w:sz w:val="22"/>
          <w:szCs w:val="22"/>
          <w:shd w:val="clear" w:color="auto" w:fill="FFFFFF"/>
        </w:rPr>
      </w:pPr>
    </w:p>
    <w:p w14:paraId="542774BC" w14:textId="77777777" w:rsidR="004323DD" w:rsidRPr="004323DD" w:rsidRDefault="004323DD" w:rsidP="004323DD">
      <w:pPr>
        <w:jc w:val="center"/>
        <w:rPr>
          <w:rFonts w:ascii="Arial" w:hAnsi="Arial" w:cs="Arial"/>
          <w:b/>
          <w:bCs/>
          <w:sz w:val="44"/>
          <w:szCs w:val="44"/>
          <w:shd w:val="clear" w:color="auto" w:fill="FFFFFF"/>
        </w:rPr>
      </w:pPr>
    </w:p>
    <w:p w14:paraId="15EE32DC" w14:textId="77777777" w:rsidR="004323DD" w:rsidRDefault="004323DD" w:rsidP="004323DD">
      <w:pPr>
        <w:jc w:val="center"/>
        <w:rPr>
          <w:rFonts w:ascii="Arial" w:hAnsi="Arial" w:cs="Arial"/>
          <w:b/>
          <w:bCs/>
          <w:sz w:val="44"/>
          <w:szCs w:val="44"/>
          <w:shd w:val="clear" w:color="auto" w:fill="FFFFFF"/>
        </w:rPr>
      </w:pPr>
      <w:bookmarkStart w:id="1" w:name="_Toc115717917"/>
    </w:p>
    <w:p w14:paraId="26A7D1D4" w14:textId="77777777" w:rsidR="004323DD" w:rsidRDefault="004323DD" w:rsidP="004323DD">
      <w:pPr>
        <w:jc w:val="center"/>
        <w:rPr>
          <w:rFonts w:ascii="Arial" w:hAnsi="Arial" w:cs="Arial"/>
          <w:b/>
          <w:bCs/>
          <w:sz w:val="44"/>
          <w:szCs w:val="44"/>
          <w:shd w:val="clear" w:color="auto" w:fill="FFFFFF"/>
        </w:rPr>
      </w:pPr>
    </w:p>
    <w:p w14:paraId="7AD85DC7" w14:textId="77777777" w:rsidR="004323DD" w:rsidRDefault="004323DD" w:rsidP="004323DD">
      <w:pPr>
        <w:jc w:val="center"/>
        <w:rPr>
          <w:rFonts w:ascii="Arial" w:hAnsi="Arial" w:cs="Arial"/>
          <w:b/>
          <w:bCs/>
          <w:sz w:val="44"/>
          <w:szCs w:val="44"/>
          <w:shd w:val="clear" w:color="auto" w:fill="FFFFFF"/>
        </w:rPr>
      </w:pPr>
      <w:r w:rsidRPr="004323DD">
        <w:rPr>
          <w:rFonts w:ascii="Arial" w:hAnsi="Arial" w:cs="Arial"/>
          <w:b/>
          <w:bCs/>
          <w:sz w:val="44"/>
          <w:szCs w:val="44"/>
          <w:shd w:val="clear" w:color="auto" w:fill="FFFFFF"/>
        </w:rPr>
        <w:t xml:space="preserve">Task 2 </w:t>
      </w:r>
    </w:p>
    <w:p w14:paraId="1334CABB" w14:textId="37C42551" w:rsidR="004323DD" w:rsidRDefault="004323DD" w:rsidP="004323DD">
      <w:pPr>
        <w:jc w:val="center"/>
        <w:rPr>
          <w:rFonts w:ascii="Arial" w:hAnsi="Arial" w:cs="Arial"/>
          <w:b/>
          <w:bCs/>
          <w:sz w:val="44"/>
          <w:szCs w:val="44"/>
          <w:shd w:val="clear" w:color="auto" w:fill="FFFFFF"/>
        </w:rPr>
      </w:pPr>
      <w:r w:rsidRPr="004323DD">
        <w:rPr>
          <w:rFonts w:ascii="Arial" w:hAnsi="Arial" w:cs="Arial"/>
          <w:b/>
          <w:bCs/>
          <w:sz w:val="44"/>
          <w:szCs w:val="44"/>
          <w:shd w:val="clear" w:color="auto" w:fill="FFFFFF"/>
        </w:rPr>
        <w:t xml:space="preserve"> </w:t>
      </w:r>
    </w:p>
    <w:p w14:paraId="02D69BA1" w14:textId="125CF522" w:rsidR="004323DD" w:rsidRPr="004323DD" w:rsidRDefault="004323DD" w:rsidP="004323DD">
      <w:pPr>
        <w:jc w:val="center"/>
        <w:rPr>
          <w:rFonts w:ascii="Arial" w:hAnsi="Arial" w:cs="Arial"/>
          <w:b/>
          <w:bCs/>
          <w:sz w:val="44"/>
          <w:szCs w:val="44"/>
          <w:shd w:val="clear" w:color="auto" w:fill="FFFFFF"/>
        </w:rPr>
      </w:pPr>
      <w:r w:rsidRPr="004323DD">
        <w:rPr>
          <w:rFonts w:ascii="Arial" w:hAnsi="Arial" w:cs="Arial"/>
          <w:b/>
          <w:bCs/>
          <w:sz w:val="44"/>
          <w:szCs w:val="44"/>
          <w:shd w:val="clear" w:color="auto" w:fill="FFFFFF"/>
        </w:rPr>
        <w:t>Annotated Bibliography</w:t>
      </w:r>
      <w:bookmarkEnd w:id="1"/>
    </w:p>
    <w:p w14:paraId="52D9AB97" w14:textId="77777777" w:rsidR="004323DD" w:rsidRDefault="004323DD" w:rsidP="005310CC">
      <w:pPr>
        <w:rPr>
          <w:rFonts w:ascii="Arial" w:hAnsi="Arial" w:cs="Arial"/>
          <w:sz w:val="22"/>
          <w:szCs w:val="22"/>
          <w:shd w:val="clear" w:color="auto" w:fill="FFFFFF"/>
        </w:rPr>
      </w:pPr>
    </w:p>
    <w:p w14:paraId="0EEE631E" w14:textId="77777777" w:rsidR="004323DD" w:rsidRDefault="004323DD" w:rsidP="005310CC">
      <w:pPr>
        <w:rPr>
          <w:rFonts w:ascii="Arial" w:hAnsi="Arial" w:cs="Arial"/>
          <w:sz w:val="22"/>
          <w:szCs w:val="22"/>
          <w:shd w:val="clear" w:color="auto" w:fill="FFFFFF"/>
        </w:rPr>
      </w:pPr>
    </w:p>
    <w:p w14:paraId="13931358" w14:textId="77777777" w:rsidR="004323DD" w:rsidRDefault="004323DD" w:rsidP="005310CC">
      <w:pPr>
        <w:rPr>
          <w:rFonts w:ascii="Arial" w:hAnsi="Arial" w:cs="Arial"/>
          <w:sz w:val="22"/>
          <w:szCs w:val="22"/>
          <w:shd w:val="clear" w:color="auto" w:fill="FFFFFF"/>
        </w:rPr>
      </w:pPr>
    </w:p>
    <w:p w14:paraId="6AC11435" w14:textId="77777777" w:rsidR="004323DD" w:rsidRDefault="004323DD" w:rsidP="005310CC">
      <w:pPr>
        <w:rPr>
          <w:rFonts w:ascii="Arial" w:hAnsi="Arial" w:cs="Arial"/>
          <w:sz w:val="22"/>
          <w:szCs w:val="22"/>
          <w:shd w:val="clear" w:color="auto" w:fill="FFFFFF"/>
        </w:rPr>
      </w:pPr>
    </w:p>
    <w:p w14:paraId="526A4E63" w14:textId="77777777" w:rsidR="004323DD" w:rsidRDefault="004323DD" w:rsidP="005310CC">
      <w:pPr>
        <w:rPr>
          <w:rFonts w:ascii="Arial" w:hAnsi="Arial" w:cs="Arial"/>
          <w:sz w:val="22"/>
          <w:szCs w:val="22"/>
          <w:shd w:val="clear" w:color="auto" w:fill="FFFFFF"/>
        </w:rPr>
      </w:pPr>
    </w:p>
    <w:p w14:paraId="76499E96" w14:textId="77777777" w:rsidR="004323DD" w:rsidRDefault="004323DD" w:rsidP="005310CC">
      <w:pPr>
        <w:rPr>
          <w:rFonts w:ascii="Arial" w:hAnsi="Arial" w:cs="Arial"/>
          <w:sz w:val="22"/>
          <w:szCs w:val="22"/>
          <w:shd w:val="clear" w:color="auto" w:fill="FFFFFF"/>
        </w:rPr>
      </w:pPr>
    </w:p>
    <w:p w14:paraId="67645477" w14:textId="77777777" w:rsidR="004323DD" w:rsidRDefault="004323DD" w:rsidP="005310CC">
      <w:pPr>
        <w:rPr>
          <w:rFonts w:ascii="Arial" w:hAnsi="Arial" w:cs="Arial"/>
          <w:sz w:val="22"/>
          <w:szCs w:val="22"/>
          <w:shd w:val="clear" w:color="auto" w:fill="FFFFFF"/>
        </w:rPr>
      </w:pPr>
    </w:p>
    <w:p w14:paraId="74376ED0" w14:textId="77777777" w:rsidR="004323DD" w:rsidRDefault="004323DD" w:rsidP="005310CC">
      <w:pPr>
        <w:rPr>
          <w:rFonts w:ascii="Arial" w:hAnsi="Arial" w:cs="Arial"/>
          <w:sz w:val="22"/>
          <w:szCs w:val="22"/>
          <w:shd w:val="clear" w:color="auto" w:fill="FFFFFF"/>
        </w:rPr>
      </w:pPr>
    </w:p>
    <w:p w14:paraId="672AF67B" w14:textId="19C18152" w:rsidR="004323DD" w:rsidRDefault="004323DD" w:rsidP="005865AF">
      <w:pPr>
        <w:ind w:firstLine="0"/>
        <w:rPr>
          <w:rFonts w:ascii="Arial" w:hAnsi="Arial" w:cs="Arial"/>
          <w:sz w:val="22"/>
          <w:szCs w:val="22"/>
          <w:shd w:val="clear" w:color="auto" w:fill="FFFFFF"/>
        </w:rPr>
      </w:pPr>
    </w:p>
    <w:p w14:paraId="2F8ADDCA" w14:textId="77777777" w:rsidR="005865AF" w:rsidRDefault="005865AF" w:rsidP="005865AF">
      <w:pPr>
        <w:ind w:firstLine="0"/>
        <w:rPr>
          <w:rFonts w:ascii="Arial" w:hAnsi="Arial" w:cs="Arial"/>
          <w:sz w:val="22"/>
          <w:szCs w:val="22"/>
          <w:shd w:val="clear" w:color="auto" w:fill="FFFFFF"/>
        </w:rPr>
      </w:pPr>
    </w:p>
    <w:p w14:paraId="5E1C821D" w14:textId="77777777" w:rsidR="004323DD" w:rsidRDefault="004323DD" w:rsidP="005310CC">
      <w:pPr>
        <w:rPr>
          <w:rFonts w:ascii="Arial" w:hAnsi="Arial" w:cs="Arial"/>
          <w:sz w:val="22"/>
          <w:szCs w:val="22"/>
          <w:shd w:val="clear" w:color="auto" w:fill="FFFFFF"/>
        </w:rPr>
      </w:pPr>
    </w:p>
    <w:p w14:paraId="70FC38AD" w14:textId="77777777" w:rsidR="004323DD" w:rsidRDefault="004323DD" w:rsidP="005310CC">
      <w:pPr>
        <w:rPr>
          <w:rFonts w:ascii="Arial" w:hAnsi="Arial" w:cs="Arial"/>
          <w:sz w:val="22"/>
          <w:szCs w:val="22"/>
          <w:shd w:val="clear" w:color="auto" w:fill="FFFFFF"/>
        </w:rPr>
      </w:pPr>
    </w:p>
    <w:p w14:paraId="7059B124" w14:textId="77777777" w:rsidR="004323DD" w:rsidRDefault="004323DD" w:rsidP="005310CC">
      <w:pPr>
        <w:rPr>
          <w:rFonts w:ascii="Arial" w:hAnsi="Arial" w:cs="Arial"/>
          <w:sz w:val="22"/>
          <w:szCs w:val="22"/>
          <w:shd w:val="clear" w:color="auto" w:fill="FFFFFF"/>
        </w:rPr>
      </w:pPr>
    </w:p>
    <w:p w14:paraId="6B7A7B41" w14:textId="17173505" w:rsidR="005310CC" w:rsidRPr="005310CC" w:rsidRDefault="005310CC" w:rsidP="005310CC">
      <w:pPr>
        <w:rPr>
          <w:rFonts w:ascii="Arial" w:hAnsi="Arial" w:cs="Arial"/>
          <w:sz w:val="22"/>
          <w:szCs w:val="22"/>
          <w:shd w:val="clear" w:color="auto" w:fill="FFFFFF"/>
        </w:rPr>
      </w:pPr>
      <w:r w:rsidRPr="005310CC">
        <w:rPr>
          <w:rFonts w:ascii="Arial" w:hAnsi="Arial" w:cs="Arial"/>
          <w:sz w:val="22"/>
          <w:szCs w:val="22"/>
          <w:shd w:val="clear" w:color="auto" w:fill="FFFFFF"/>
        </w:rPr>
        <w:lastRenderedPageBreak/>
        <w:t>Source 1</w:t>
      </w:r>
      <w:bookmarkEnd w:id="0"/>
    </w:p>
    <w:p w14:paraId="54D759EF" w14:textId="77777777" w:rsidR="005310CC" w:rsidRPr="005310CC" w:rsidRDefault="005310CC" w:rsidP="005310CC">
      <w:pPr>
        <w:rPr>
          <w:rFonts w:ascii="Arial" w:hAnsi="Arial" w:cs="Arial"/>
          <w:sz w:val="22"/>
          <w:szCs w:val="22"/>
        </w:rPr>
      </w:pPr>
      <w:r w:rsidRPr="005310CC">
        <w:rPr>
          <w:rFonts w:ascii="Arial" w:hAnsi="Arial" w:cs="Arial"/>
          <w:sz w:val="22"/>
          <w:szCs w:val="22"/>
        </w:rPr>
        <w:t>Blake, B., 2015. Developmental psychology: Incorporating Piaget’s and Vygotsky’s theories in classrooms.</w:t>
      </w:r>
    </w:p>
    <w:p w14:paraId="64A20043" w14:textId="77777777" w:rsidR="005310CC" w:rsidRPr="005310CC" w:rsidRDefault="005310CC" w:rsidP="005310CC">
      <w:pPr>
        <w:rPr>
          <w:rFonts w:ascii="Arial" w:hAnsi="Arial" w:cs="Arial"/>
          <w:sz w:val="22"/>
          <w:szCs w:val="22"/>
        </w:rPr>
      </w:pPr>
      <w:r w:rsidRPr="005310CC">
        <w:rPr>
          <w:rFonts w:ascii="Arial" w:hAnsi="Arial" w:cs="Arial"/>
          <w:sz w:val="22"/>
          <w:szCs w:val="22"/>
        </w:rPr>
        <w:t xml:space="preserve">The study of age-related behavioural changes is a subfield of developmental psychology that has been examined by Blake (2015). It examines how individuals' minds change as they age. This area of research examines the biological, cognitive, and social-emotional changes that occur as individuals age. It demonstrates the evolution of a person's body, intellect, emotions, social life, perceptions, and personality from birth to death. They devote their whole lives to growth. It also examines the mechanisms that create changes throughout growth and ageing. Historically, developmental psychology focused mostly on young children, but it has now expanded to encompass adolescents and older individuals. Recent developments in developmental psychology have enabled the study of individuals at all stages of life. The study helped in understanding how individuals develop and evolve and allow to assist them in reaching their greatest potential. The purpose of this study is to determine how the theories of Jean Piaget and Lev Vygotsky, two of the most renowned academics in the area of developmental psychology, may be applied to enhance the education of </w:t>
      </w:r>
      <w:proofErr w:type="gramStart"/>
      <w:r w:rsidRPr="005310CC">
        <w:rPr>
          <w:rFonts w:ascii="Arial" w:hAnsi="Arial" w:cs="Arial"/>
          <w:sz w:val="22"/>
          <w:szCs w:val="22"/>
        </w:rPr>
        <w:t>first-graders</w:t>
      </w:r>
      <w:proofErr w:type="gramEnd"/>
      <w:r w:rsidRPr="005310CC">
        <w:rPr>
          <w:rFonts w:ascii="Arial" w:hAnsi="Arial" w:cs="Arial"/>
          <w:sz w:val="22"/>
          <w:szCs w:val="22"/>
        </w:rPr>
        <w:t xml:space="preserve"> in the twenty-first century. In addition to it, the source is credible as it has been cited by number of authors (Blake, 2015).</w:t>
      </w:r>
    </w:p>
    <w:p w14:paraId="35F0ED65" w14:textId="77777777" w:rsidR="005310CC" w:rsidRPr="005310CC" w:rsidRDefault="005310CC" w:rsidP="005310CC">
      <w:pPr>
        <w:rPr>
          <w:rFonts w:ascii="Arial" w:hAnsi="Arial" w:cs="Arial"/>
          <w:sz w:val="22"/>
          <w:szCs w:val="22"/>
          <w:shd w:val="clear" w:color="auto" w:fill="FFFFFF"/>
        </w:rPr>
      </w:pPr>
      <w:bookmarkStart w:id="2" w:name="_Toc115717919"/>
      <w:r w:rsidRPr="005310CC">
        <w:rPr>
          <w:rFonts w:ascii="Arial" w:hAnsi="Arial" w:cs="Arial"/>
          <w:sz w:val="22"/>
          <w:szCs w:val="22"/>
          <w:shd w:val="clear" w:color="auto" w:fill="FFFFFF"/>
        </w:rPr>
        <w:t>Source 2</w:t>
      </w:r>
      <w:bookmarkEnd w:id="2"/>
    </w:p>
    <w:p w14:paraId="76D01A79" w14:textId="77777777" w:rsidR="005310CC" w:rsidRPr="005310CC" w:rsidRDefault="005310CC" w:rsidP="005310CC">
      <w:pPr>
        <w:rPr>
          <w:rFonts w:ascii="Arial" w:hAnsi="Arial" w:cs="Arial"/>
          <w:sz w:val="22"/>
          <w:szCs w:val="22"/>
        </w:rPr>
      </w:pPr>
      <w:proofErr w:type="spellStart"/>
      <w:r w:rsidRPr="005310CC">
        <w:rPr>
          <w:rFonts w:ascii="Arial" w:hAnsi="Arial" w:cs="Arial"/>
          <w:sz w:val="22"/>
          <w:szCs w:val="22"/>
        </w:rPr>
        <w:t>Mukhalalati</w:t>
      </w:r>
      <w:proofErr w:type="spellEnd"/>
      <w:r w:rsidRPr="005310CC">
        <w:rPr>
          <w:rFonts w:ascii="Arial" w:hAnsi="Arial" w:cs="Arial"/>
          <w:sz w:val="22"/>
          <w:szCs w:val="22"/>
        </w:rPr>
        <w:t>, B.A. and Taylor, A., 2019. Adult learning theories in context: a quick guide for healthcare professional educators. Journal of medical education and curricular development, 6, p.2382120519840332.</w:t>
      </w:r>
    </w:p>
    <w:p w14:paraId="28948B8B" w14:textId="77777777" w:rsidR="005310CC" w:rsidRPr="005310CC" w:rsidRDefault="005310CC" w:rsidP="005310CC">
      <w:pPr>
        <w:rPr>
          <w:rFonts w:ascii="Arial" w:hAnsi="Arial" w:cs="Arial"/>
          <w:sz w:val="22"/>
          <w:szCs w:val="22"/>
        </w:rPr>
      </w:pPr>
      <w:r w:rsidRPr="005310CC">
        <w:rPr>
          <w:rFonts w:ascii="Arial" w:hAnsi="Arial" w:cs="Arial"/>
          <w:sz w:val="22"/>
          <w:szCs w:val="22"/>
        </w:rPr>
        <w:t xml:space="preserve">The paper was selected since it was conducted in 2015 and 2016 utilising the academic databases Web of Science, ERIC, PubMed, and Scopus; therefore, considered credible and accurate. Using the search criteria, a great deal of relevant material on learning theories and how they are used in various programmes for educating healthcare workers was discovered. A table was created once the data was analysed and shown on the screen. In addition to </w:t>
      </w:r>
      <w:proofErr w:type="gramStart"/>
      <w:r w:rsidRPr="005310CC">
        <w:rPr>
          <w:rFonts w:ascii="Arial" w:hAnsi="Arial" w:cs="Arial"/>
          <w:sz w:val="22"/>
          <w:szCs w:val="22"/>
        </w:rPr>
        <w:t>particular examples</w:t>
      </w:r>
      <w:proofErr w:type="gramEnd"/>
      <w:r w:rsidRPr="005310CC">
        <w:rPr>
          <w:rFonts w:ascii="Arial" w:hAnsi="Arial" w:cs="Arial"/>
          <w:sz w:val="22"/>
          <w:szCs w:val="22"/>
        </w:rPr>
        <w:t xml:space="preserve"> from health and medical education, the table provides an explanation of the learning theory as well as a brief assessment of the theory. The literature synthesis is a concise, straightforward overview of the most significant concepts and instances of their application. This will make it simpler for educators of healthcare professionals to have access to a greater variety of learning theories, which they may then utilise to define their teaching techniques, learning objectives, and methods of assessing students. This will ultimately result in enhanced educational programmes and more learning opportunities for children (</w:t>
      </w:r>
      <w:proofErr w:type="spellStart"/>
      <w:r w:rsidRPr="005310CC">
        <w:rPr>
          <w:rFonts w:ascii="Arial" w:hAnsi="Arial" w:cs="Arial"/>
          <w:sz w:val="22"/>
          <w:szCs w:val="22"/>
        </w:rPr>
        <w:t>Mukhalalati</w:t>
      </w:r>
      <w:proofErr w:type="spellEnd"/>
      <w:r w:rsidRPr="005310CC">
        <w:rPr>
          <w:rFonts w:ascii="Arial" w:hAnsi="Arial" w:cs="Arial"/>
          <w:sz w:val="22"/>
          <w:szCs w:val="22"/>
        </w:rPr>
        <w:t xml:space="preserve"> and Taylor, 2019).</w:t>
      </w:r>
    </w:p>
    <w:p w14:paraId="65BA2970" w14:textId="77777777" w:rsidR="005310CC" w:rsidRPr="005310CC" w:rsidRDefault="005310CC" w:rsidP="005310CC">
      <w:pPr>
        <w:rPr>
          <w:rFonts w:ascii="Arial" w:hAnsi="Arial" w:cs="Arial"/>
          <w:sz w:val="22"/>
          <w:szCs w:val="22"/>
          <w:shd w:val="clear" w:color="auto" w:fill="FFFFFF"/>
        </w:rPr>
      </w:pPr>
      <w:bookmarkStart w:id="3" w:name="_Toc115717920"/>
      <w:r w:rsidRPr="005310CC">
        <w:rPr>
          <w:rFonts w:ascii="Arial" w:hAnsi="Arial" w:cs="Arial"/>
          <w:sz w:val="22"/>
          <w:szCs w:val="22"/>
          <w:shd w:val="clear" w:color="auto" w:fill="FFFFFF"/>
        </w:rPr>
        <w:lastRenderedPageBreak/>
        <w:t>Source 3</w:t>
      </w:r>
      <w:bookmarkEnd w:id="3"/>
    </w:p>
    <w:p w14:paraId="31D494A4" w14:textId="77777777" w:rsidR="005310CC" w:rsidRPr="005310CC" w:rsidRDefault="005310CC" w:rsidP="005310CC">
      <w:pPr>
        <w:rPr>
          <w:rFonts w:ascii="Arial" w:hAnsi="Arial" w:cs="Arial"/>
          <w:sz w:val="22"/>
          <w:szCs w:val="22"/>
        </w:rPr>
      </w:pPr>
      <w:r w:rsidRPr="005310CC">
        <w:rPr>
          <w:rFonts w:ascii="Arial" w:hAnsi="Arial" w:cs="Arial"/>
          <w:sz w:val="22"/>
          <w:szCs w:val="22"/>
        </w:rPr>
        <w:t>Upton, D., 2013. Introducing psychology for nurses and healthcare professionals. Routledge.</w:t>
      </w:r>
    </w:p>
    <w:p w14:paraId="43572115" w14:textId="77777777" w:rsidR="005310CC" w:rsidRPr="005310CC" w:rsidRDefault="005310CC" w:rsidP="005310CC">
      <w:pPr>
        <w:rPr>
          <w:rFonts w:ascii="Arial" w:hAnsi="Arial" w:cs="Arial"/>
          <w:sz w:val="22"/>
          <w:szCs w:val="22"/>
        </w:rPr>
      </w:pPr>
      <w:r w:rsidRPr="005310CC">
        <w:rPr>
          <w:rFonts w:ascii="Arial" w:hAnsi="Arial" w:cs="Arial"/>
          <w:sz w:val="22"/>
          <w:szCs w:val="22"/>
        </w:rPr>
        <w:t>This source of Introducing Psychology for Nurses and Healthcare Professionals provides a comprehensive introduction to the fundamental psychological concepts and theories that underlie nursing and healthcare. It also demonstrates how these theories and concepts might be used in clinical practise. Each chapter guides me through fundamental principles and concepts in health psychology, such as social processes, communication, development, and lifespan, and demonstrates how to use what I have learned to enhance patient care. This is accomplished via an approach based on research; therefore, this study was chosen in the research (Upton, 2013).</w:t>
      </w:r>
    </w:p>
    <w:p w14:paraId="009D03BD" w14:textId="77777777" w:rsidR="005310CC" w:rsidRPr="005310CC" w:rsidRDefault="005310CC" w:rsidP="005310CC">
      <w:pPr>
        <w:rPr>
          <w:rFonts w:ascii="Arial" w:hAnsi="Arial" w:cs="Arial"/>
          <w:sz w:val="22"/>
          <w:szCs w:val="22"/>
          <w:shd w:val="clear" w:color="auto" w:fill="FFFFFF"/>
        </w:rPr>
      </w:pPr>
      <w:bookmarkStart w:id="4" w:name="_Toc115717921"/>
      <w:r w:rsidRPr="005310CC">
        <w:rPr>
          <w:rFonts w:ascii="Arial" w:hAnsi="Arial" w:cs="Arial"/>
          <w:sz w:val="22"/>
          <w:szCs w:val="22"/>
          <w:shd w:val="clear" w:color="auto" w:fill="FFFFFF"/>
        </w:rPr>
        <w:t>Source 4</w:t>
      </w:r>
      <w:bookmarkEnd w:id="4"/>
    </w:p>
    <w:p w14:paraId="22A52CB9" w14:textId="77777777" w:rsidR="005310CC" w:rsidRPr="005310CC" w:rsidRDefault="005310CC" w:rsidP="005310CC">
      <w:pPr>
        <w:rPr>
          <w:rFonts w:ascii="Arial" w:hAnsi="Arial" w:cs="Arial"/>
          <w:sz w:val="22"/>
          <w:szCs w:val="22"/>
        </w:rPr>
      </w:pPr>
      <w:r w:rsidRPr="005310CC">
        <w:rPr>
          <w:rFonts w:ascii="Arial" w:hAnsi="Arial" w:cs="Arial"/>
          <w:sz w:val="22"/>
          <w:szCs w:val="22"/>
        </w:rPr>
        <w:t xml:space="preserve">Piaget, J. and </w:t>
      </w:r>
      <w:proofErr w:type="spellStart"/>
      <w:r w:rsidRPr="005310CC">
        <w:rPr>
          <w:rFonts w:ascii="Arial" w:hAnsi="Arial" w:cs="Arial"/>
          <w:sz w:val="22"/>
          <w:szCs w:val="22"/>
        </w:rPr>
        <w:t>Valsinen</w:t>
      </w:r>
      <w:proofErr w:type="spellEnd"/>
      <w:r w:rsidRPr="005310CC">
        <w:rPr>
          <w:rFonts w:ascii="Arial" w:hAnsi="Arial" w:cs="Arial"/>
          <w:sz w:val="22"/>
          <w:szCs w:val="22"/>
        </w:rPr>
        <w:t>, J., 2017. The child's conception of physical causality. Routledge.</w:t>
      </w:r>
    </w:p>
    <w:p w14:paraId="35B17E7D" w14:textId="77777777" w:rsidR="005310CC" w:rsidRPr="005310CC" w:rsidRDefault="005310CC" w:rsidP="005310CC">
      <w:pPr>
        <w:rPr>
          <w:rFonts w:ascii="Arial" w:hAnsi="Arial" w:cs="Arial"/>
          <w:sz w:val="22"/>
          <w:szCs w:val="22"/>
        </w:rPr>
      </w:pPr>
      <w:r w:rsidRPr="005310CC">
        <w:rPr>
          <w:rFonts w:ascii="Arial" w:hAnsi="Arial" w:cs="Arial"/>
          <w:sz w:val="22"/>
          <w:szCs w:val="22"/>
        </w:rPr>
        <w:t xml:space="preserve">From this source I have found that when people engage with the actual world, we encounter several paradoxical situations. For instance, wind appears from nowhere, large objects (such as oil tankers) float on the ocean, and little objects sink to the bottom of our buckets of water. Instead of confronting the world, as grownups we do nothing except drive from one parking garage to the next. The significant work of Swiss scientist Jean Piaget has a section entitled "The Child's Conception of Physical Causality." It is brimming with fresh ideas for experiments that may be utilised to examine the most complex types of baby formation (Piaget and </w:t>
      </w:r>
      <w:proofErr w:type="spellStart"/>
      <w:r w:rsidRPr="005310CC">
        <w:rPr>
          <w:rFonts w:ascii="Arial" w:hAnsi="Arial" w:cs="Arial"/>
          <w:sz w:val="22"/>
          <w:szCs w:val="22"/>
        </w:rPr>
        <w:t>Valsinen</w:t>
      </w:r>
      <w:proofErr w:type="spellEnd"/>
      <w:r w:rsidRPr="005310CC">
        <w:rPr>
          <w:rFonts w:ascii="Arial" w:hAnsi="Arial" w:cs="Arial"/>
          <w:sz w:val="22"/>
          <w:szCs w:val="22"/>
        </w:rPr>
        <w:t>, 2017).</w:t>
      </w:r>
    </w:p>
    <w:p w14:paraId="754E591C" w14:textId="77777777" w:rsidR="005310CC" w:rsidRPr="005310CC" w:rsidRDefault="005310CC" w:rsidP="005310CC">
      <w:pPr>
        <w:rPr>
          <w:rFonts w:ascii="Arial" w:hAnsi="Arial" w:cs="Arial"/>
          <w:sz w:val="22"/>
          <w:szCs w:val="22"/>
        </w:rPr>
      </w:pPr>
      <w:r w:rsidRPr="005310CC">
        <w:rPr>
          <w:rFonts w:ascii="Arial" w:hAnsi="Arial" w:cs="Arial"/>
          <w:sz w:val="22"/>
          <w:szCs w:val="22"/>
        </w:rPr>
        <w:t xml:space="preserve">This collection of data, which has been meticulously organised into activities that explain how things operate, demonstrates clearly and conclusively the significance of Piaget's research; therefore, it is credible and accurate. The quantity of information provided by Piaget is considerable. In the new introduction he made for the book, </w:t>
      </w:r>
      <w:proofErr w:type="spellStart"/>
      <w:r w:rsidRPr="005310CC">
        <w:rPr>
          <w:rFonts w:ascii="Arial" w:hAnsi="Arial" w:cs="Arial"/>
          <w:sz w:val="22"/>
          <w:szCs w:val="22"/>
        </w:rPr>
        <w:t>Jaan</w:t>
      </w:r>
      <w:proofErr w:type="spellEnd"/>
      <w:r w:rsidRPr="005310CC">
        <w:rPr>
          <w:rFonts w:ascii="Arial" w:hAnsi="Arial" w:cs="Arial"/>
          <w:sz w:val="22"/>
          <w:szCs w:val="22"/>
        </w:rPr>
        <w:t xml:space="preserve"> </w:t>
      </w:r>
      <w:proofErr w:type="spellStart"/>
      <w:r w:rsidRPr="005310CC">
        <w:rPr>
          <w:rFonts w:ascii="Arial" w:hAnsi="Arial" w:cs="Arial"/>
          <w:sz w:val="22"/>
          <w:szCs w:val="22"/>
        </w:rPr>
        <w:t>Valsiner</w:t>
      </w:r>
      <w:proofErr w:type="spellEnd"/>
      <w:r w:rsidRPr="005310CC">
        <w:rPr>
          <w:rFonts w:ascii="Arial" w:hAnsi="Arial" w:cs="Arial"/>
          <w:sz w:val="22"/>
          <w:szCs w:val="22"/>
        </w:rPr>
        <w:t xml:space="preserve"> states that despite Piaget's lack of theoretical ambition, the book's importance cannot be overestimated. Important components of Piaget's "clinical technique" were realistic experiments, one-on-one interviews, and long-term observation of youngsters. Piaget's most significant contribution to the area of developmental psychology was this technique. This in-depth examination has increased our understanding of how children think (Piaget and </w:t>
      </w:r>
      <w:proofErr w:type="spellStart"/>
      <w:r w:rsidRPr="005310CC">
        <w:rPr>
          <w:rFonts w:ascii="Arial" w:hAnsi="Arial" w:cs="Arial"/>
          <w:sz w:val="22"/>
          <w:szCs w:val="22"/>
        </w:rPr>
        <w:t>Valsinen</w:t>
      </w:r>
      <w:proofErr w:type="spellEnd"/>
      <w:r w:rsidRPr="005310CC">
        <w:rPr>
          <w:rFonts w:ascii="Arial" w:hAnsi="Arial" w:cs="Arial"/>
          <w:sz w:val="22"/>
          <w:szCs w:val="22"/>
        </w:rPr>
        <w:t>, 2017).</w:t>
      </w:r>
    </w:p>
    <w:p w14:paraId="59BD8BA5" w14:textId="77777777" w:rsidR="005310CC" w:rsidRPr="005310CC" w:rsidRDefault="005310CC" w:rsidP="005310CC">
      <w:pPr>
        <w:rPr>
          <w:rFonts w:ascii="Arial" w:hAnsi="Arial" w:cs="Arial"/>
          <w:sz w:val="22"/>
          <w:szCs w:val="22"/>
        </w:rPr>
      </w:pPr>
      <w:r w:rsidRPr="005310CC">
        <w:rPr>
          <w:rFonts w:ascii="Arial" w:hAnsi="Arial" w:cs="Arial"/>
          <w:sz w:val="22"/>
          <w:szCs w:val="22"/>
        </w:rPr>
        <w:t xml:space="preserve">This has been chosen since after reading the source illustrating Piaget, I considered how psychological phenomena fit together and what ideas underpin them. His vast array of novel and novel concepts </w:t>
      </w:r>
      <w:proofErr w:type="gramStart"/>
      <w:r w:rsidRPr="005310CC">
        <w:rPr>
          <w:rFonts w:ascii="Arial" w:hAnsi="Arial" w:cs="Arial"/>
          <w:sz w:val="22"/>
          <w:szCs w:val="22"/>
        </w:rPr>
        <w:t>delve</w:t>
      </w:r>
      <w:proofErr w:type="gramEnd"/>
      <w:r w:rsidRPr="005310CC">
        <w:rPr>
          <w:rFonts w:ascii="Arial" w:hAnsi="Arial" w:cs="Arial"/>
          <w:sz w:val="22"/>
          <w:szCs w:val="22"/>
        </w:rPr>
        <w:t xml:space="preserve"> into children's most complex modes of thought. Even if technology is evolving, the business environment in which young people live often does not inhibit their inventiveness. Piaget's knowledge preserves the veracity of the early occurrences. </w:t>
      </w:r>
      <w:r w:rsidRPr="005310CC">
        <w:rPr>
          <w:rFonts w:ascii="Arial" w:hAnsi="Arial" w:cs="Arial"/>
          <w:sz w:val="22"/>
          <w:szCs w:val="22"/>
        </w:rPr>
        <w:lastRenderedPageBreak/>
        <w:t xml:space="preserve">People who do both experimental research and developmental psychology can benefit much from this corpus (Piaget and </w:t>
      </w:r>
      <w:proofErr w:type="spellStart"/>
      <w:r w:rsidRPr="005310CC">
        <w:rPr>
          <w:rFonts w:ascii="Arial" w:hAnsi="Arial" w:cs="Arial"/>
          <w:sz w:val="22"/>
          <w:szCs w:val="22"/>
        </w:rPr>
        <w:t>Valsinen</w:t>
      </w:r>
      <w:proofErr w:type="spellEnd"/>
      <w:r w:rsidRPr="005310CC">
        <w:rPr>
          <w:rFonts w:ascii="Arial" w:hAnsi="Arial" w:cs="Arial"/>
          <w:sz w:val="22"/>
          <w:szCs w:val="22"/>
        </w:rPr>
        <w:t>, 2017).</w:t>
      </w:r>
    </w:p>
    <w:p w14:paraId="57A3182D" w14:textId="77777777" w:rsidR="005310CC" w:rsidRPr="005310CC" w:rsidRDefault="005310CC" w:rsidP="005310CC">
      <w:pPr>
        <w:rPr>
          <w:rFonts w:ascii="Arial" w:hAnsi="Arial" w:cs="Arial"/>
          <w:sz w:val="22"/>
          <w:szCs w:val="22"/>
          <w:shd w:val="clear" w:color="auto" w:fill="FFFFFF"/>
        </w:rPr>
      </w:pPr>
      <w:bookmarkStart w:id="5" w:name="_Toc115717922"/>
      <w:r w:rsidRPr="005310CC">
        <w:rPr>
          <w:rFonts w:ascii="Arial" w:hAnsi="Arial" w:cs="Arial"/>
          <w:sz w:val="22"/>
          <w:szCs w:val="22"/>
          <w:shd w:val="clear" w:color="auto" w:fill="FFFFFF"/>
        </w:rPr>
        <w:t>Source 5</w:t>
      </w:r>
      <w:bookmarkEnd w:id="5"/>
    </w:p>
    <w:p w14:paraId="26E34B05" w14:textId="77777777" w:rsidR="005310CC" w:rsidRPr="005310CC" w:rsidRDefault="005310CC" w:rsidP="005310CC">
      <w:pPr>
        <w:rPr>
          <w:rFonts w:ascii="Arial" w:hAnsi="Arial" w:cs="Arial"/>
          <w:sz w:val="22"/>
          <w:szCs w:val="22"/>
        </w:rPr>
      </w:pPr>
      <w:proofErr w:type="spellStart"/>
      <w:r w:rsidRPr="005310CC">
        <w:rPr>
          <w:rFonts w:ascii="Arial" w:hAnsi="Arial" w:cs="Arial"/>
          <w:sz w:val="22"/>
          <w:szCs w:val="22"/>
        </w:rPr>
        <w:t>Barrouillet</w:t>
      </w:r>
      <w:proofErr w:type="spellEnd"/>
      <w:r w:rsidRPr="005310CC">
        <w:rPr>
          <w:rFonts w:ascii="Arial" w:hAnsi="Arial" w:cs="Arial"/>
          <w:sz w:val="22"/>
          <w:szCs w:val="22"/>
        </w:rPr>
        <w:t>, P., 2015. Theories of cognitive development: From Piaget to today. Developmental Review, 38, pp.1-12.</w:t>
      </w:r>
    </w:p>
    <w:p w14:paraId="78C1BC08" w14:textId="7033D494" w:rsidR="005310CC" w:rsidRDefault="005310CC" w:rsidP="005310CC">
      <w:pPr>
        <w:rPr>
          <w:rFonts w:ascii="Arial" w:hAnsi="Arial" w:cs="Arial"/>
          <w:sz w:val="22"/>
          <w:szCs w:val="22"/>
        </w:rPr>
      </w:pPr>
      <w:r w:rsidRPr="005310CC">
        <w:rPr>
          <w:rFonts w:ascii="Arial" w:hAnsi="Arial" w:cs="Arial"/>
          <w:sz w:val="22"/>
          <w:szCs w:val="22"/>
        </w:rPr>
        <w:t xml:space="preserve">In celebration of the 40th anniversary of the Archives Jean Piaget, 10 of the most prominent and important developmental psychologists were invited to Geneva to participate in the first Jean Piaget Conferences. The Documents Barbel </w:t>
      </w:r>
      <w:proofErr w:type="spellStart"/>
      <w:r w:rsidRPr="005310CC">
        <w:rPr>
          <w:rFonts w:ascii="Arial" w:hAnsi="Arial" w:cs="Arial"/>
          <w:sz w:val="22"/>
          <w:szCs w:val="22"/>
        </w:rPr>
        <w:t>Inhelder</w:t>
      </w:r>
      <w:proofErr w:type="spellEnd"/>
      <w:r w:rsidRPr="005310CC">
        <w:rPr>
          <w:rFonts w:ascii="Arial" w:hAnsi="Arial" w:cs="Arial"/>
          <w:sz w:val="22"/>
          <w:szCs w:val="22"/>
        </w:rPr>
        <w:t xml:space="preserve"> founded the Jean Piaget Foundation in 1974 to preserve and disseminate Piaget's work. This was done to commemorate the Archives Jean Piaget's 40th anniversary. After the final versions of Piaget's constructivism, cognitive developmental psychology underwent significant alterations that resulted in significant advancements over the next four decades; therefore, the study is considered credible and chosen to add in the research. In this double special edition, participants in the Jean Piaget Conferences discuss what they know about the many ways in which individuals change as they mature. They do this by providing a comprehensive description of the most current hypotheses about how the mind develops and evolves (</w:t>
      </w:r>
      <w:proofErr w:type="spellStart"/>
      <w:r w:rsidRPr="005310CC">
        <w:rPr>
          <w:rFonts w:ascii="Arial" w:hAnsi="Arial" w:cs="Arial"/>
          <w:sz w:val="22"/>
          <w:szCs w:val="22"/>
        </w:rPr>
        <w:t>Barrouillet</w:t>
      </w:r>
      <w:proofErr w:type="spellEnd"/>
      <w:r w:rsidRPr="005310CC">
        <w:rPr>
          <w:rFonts w:ascii="Arial" w:hAnsi="Arial" w:cs="Arial"/>
          <w:sz w:val="22"/>
          <w:szCs w:val="22"/>
        </w:rPr>
        <w:t>, 2015).</w:t>
      </w:r>
    </w:p>
    <w:p w14:paraId="3B57681B" w14:textId="77777777" w:rsidR="005310CC" w:rsidRPr="005310CC" w:rsidRDefault="005310CC" w:rsidP="005310CC">
      <w:pPr>
        <w:rPr>
          <w:rFonts w:ascii="Arial" w:hAnsi="Arial" w:cs="Arial"/>
          <w:sz w:val="22"/>
          <w:szCs w:val="22"/>
          <w:shd w:val="clear" w:color="auto" w:fill="FFFFFF"/>
        </w:rPr>
      </w:pPr>
      <w:bookmarkStart w:id="6" w:name="_Toc115717923"/>
      <w:r w:rsidRPr="005310CC">
        <w:rPr>
          <w:rFonts w:ascii="Arial" w:hAnsi="Arial" w:cs="Arial"/>
          <w:sz w:val="22"/>
          <w:szCs w:val="22"/>
          <w:shd w:val="clear" w:color="auto" w:fill="FFFFFF"/>
        </w:rPr>
        <w:t>Source 6</w:t>
      </w:r>
      <w:bookmarkEnd w:id="6"/>
    </w:p>
    <w:p w14:paraId="2341AE8D" w14:textId="77777777" w:rsidR="005310CC" w:rsidRPr="005310CC" w:rsidRDefault="005310CC" w:rsidP="005310CC">
      <w:pPr>
        <w:rPr>
          <w:rFonts w:ascii="Arial" w:hAnsi="Arial" w:cs="Arial"/>
          <w:sz w:val="22"/>
          <w:szCs w:val="22"/>
        </w:rPr>
      </w:pPr>
      <w:r w:rsidRPr="005310CC">
        <w:rPr>
          <w:rFonts w:ascii="Arial" w:hAnsi="Arial" w:cs="Arial"/>
          <w:sz w:val="22"/>
          <w:szCs w:val="22"/>
        </w:rPr>
        <w:t>Waite-</w:t>
      </w:r>
      <w:proofErr w:type="spellStart"/>
      <w:r w:rsidRPr="005310CC">
        <w:rPr>
          <w:rFonts w:ascii="Arial" w:hAnsi="Arial" w:cs="Arial"/>
          <w:sz w:val="22"/>
          <w:szCs w:val="22"/>
        </w:rPr>
        <w:t>Stupiansky</w:t>
      </w:r>
      <w:proofErr w:type="spellEnd"/>
      <w:r w:rsidRPr="005310CC">
        <w:rPr>
          <w:rFonts w:ascii="Arial" w:hAnsi="Arial" w:cs="Arial"/>
          <w:sz w:val="22"/>
          <w:szCs w:val="22"/>
        </w:rPr>
        <w:t>, S., 2017. Jean Piaget’s constructivist theory of learning. In Theories of Early Childhood Education (pp. 3-17). Routledge.</w:t>
      </w:r>
    </w:p>
    <w:p w14:paraId="29D2096D" w14:textId="77777777" w:rsidR="005310CC" w:rsidRPr="005310CC" w:rsidRDefault="005310CC" w:rsidP="005310CC">
      <w:pPr>
        <w:rPr>
          <w:rFonts w:ascii="Arial" w:hAnsi="Arial" w:cs="Arial"/>
          <w:sz w:val="22"/>
          <w:szCs w:val="22"/>
        </w:rPr>
      </w:pPr>
      <w:r w:rsidRPr="005310CC">
        <w:rPr>
          <w:rFonts w:ascii="Arial" w:hAnsi="Arial" w:cs="Arial"/>
          <w:sz w:val="22"/>
          <w:szCs w:val="22"/>
        </w:rPr>
        <w:t>This chapter focuses on the most helpful aspects of Piaget's theory of learning for early childhood educators. The chapter concentrate on acquiring these components. A constructivist classroom is continuously active due to the constant movement and communication of instructors and students, as well as the abundance of accessible materials. Based on the concept of operations, Piaget's theory examines all aspects of development, including cognitive, social, moral, and motor growth and development. I have found that Jean Piaget said that operations are "mind-generated active schemas." One of the major consequences of Piaget's theory is that logical processes cannot be taught or maintained directly; therefore, the source has been used. However, this does not exclude their acquisition via experience. As scientists and professionals learn more about how the brain works and its amazing ability to be flexible and creative, Piaget's theories are constantly changing to reflect what they have learned (Waite-</w:t>
      </w:r>
      <w:proofErr w:type="spellStart"/>
      <w:r w:rsidRPr="005310CC">
        <w:rPr>
          <w:rFonts w:ascii="Arial" w:hAnsi="Arial" w:cs="Arial"/>
          <w:sz w:val="22"/>
          <w:szCs w:val="22"/>
        </w:rPr>
        <w:t>Stupiansky</w:t>
      </w:r>
      <w:proofErr w:type="spellEnd"/>
      <w:r w:rsidRPr="005310CC">
        <w:rPr>
          <w:rFonts w:ascii="Arial" w:hAnsi="Arial" w:cs="Arial"/>
          <w:sz w:val="22"/>
          <w:szCs w:val="22"/>
        </w:rPr>
        <w:t>, 2017).</w:t>
      </w:r>
    </w:p>
    <w:p w14:paraId="79C068E5" w14:textId="77777777" w:rsidR="005310CC" w:rsidRPr="005310CC" w:rsidRDefault="005310CC" w:rsidP="005310CC">
      <w:pPr>
        <w:rPr>
          <w:rFonts w:ascii="Arial" w:hAnsi="Arial" w:cs="Arial"/>
          <w:sz w:val="22"/>
          <w:szCs w:val="22"/>
        </w:rPr>
      </w:pPr>
      <w:r w:rsidRPr="005310CC">
        <w:rPr>
          <w:rFonts w:ascii="Arial" w:hAnsi="Arial" w:cs="Arial"/>
          <w:sz w:val="22"/>
          <w:szCs w:val="22"/>
        </w:rPr>
        <w:br w:type="page"/>
      </w:r>
    </w:p>
    <w:p w14:paraId="65851246" w14:textId="77777777" w:rsidR="005310CC" w:rsidRPr="005310CC" w:rsidRDefault="005310CC" w:rsidP="005310CC">
      <w:pPr>
        <w:rPr>
          <w:rFonts w:ascii="Arial" w:hAnsi="Arial" w:cs="Arial"/>
          <w:sz w:val="22"/>
          <w:szCs w:val="22"/>
        </w:rPr>
      </w:pPr>
      <w:bookmarkStart w:id="7" w:name="_Toc115717924"/>
      <w:r w:rsidRPr="005310CC">
        <w:rPr>
          <w:rFonts w:ascii="Arial" w:hAnsi="Arial" w:cs="Arial"/>
          <w:sz w:val="22"/>
          <w:szCs w:val="22"/>
        </w:rPr>
        <w:lastRenderedPageBreak/>
        <w:t>References</w:t>
      </w:r>
      <w:bookmarkEnd w:id="7"/>
    </w:p>
    <w:p w14:paraId="3D1AF5A6" w14:textId="77777777" w:rsidR="005310CC" w:rsidRPr="005310CC" w:rsidRDefault="005310CC" w:rsidP="005310CC">
      <w:pPr>
        <w:rPr>
          <w:rFonts w:ascii="Arial" w:hAnsi="Arial" w:cs="Arial"/>
          <w:sz w:val="22"/>
          <w:szCs w:val="22"/>
        </w:rPr>
      </w:pPr>
      <w:proofErr w:type="spellStart"/>
      <w:r w:rsidRPr="005310CC">
        <w:rPr>
          <w:rFonts w:ascii="Arial" w:hAnsi="Arial" w:cs="Arial"/>
          <w:sz w:val="22"/>
          <w:szCs w:val="22"/>
        </w:rPr>
        <w:t>Barrouillet</w:t>
      </w:r>
      <w:proofErr w:type="spellEnd"/>
      <w:r w:rsidRPr="005310CC">
        <w:rPr>
          <w:rFonts w:ascii="Arial" w:hAnsi="Arial" w:cs="Arial"/>
          <w:sz w:val="22"/>
          <w:szCs w:val="22"/>
        </w:rPr>
        <w:t>, P., 2015. Theories of cognitive development: From Piaget to today. Developmental Review, 38, pp.1-12.</w:t>
      </w:r>
    </w:p>
    <w:p w14:paraId="4E4EC290" w14:textId="77777777" w:rsidR="005310CC" w:rsidRPr="005310CC" w:rsidRDefault="005310CC" w:rsidP="005310CC">
      <w:pPr>
        <w:rPr>
          <w:rFonts w:ascii="Arial" w:hAnsi="Arial" w:cs="Arial"/>
          <w:sz w:val="22"/>
          <w:szCs w:val="22"/>
        </w:rPr>
      </w:pPr>
      <w:r w:rsidRPr="005310CC">
        <w:rPr>
          <w:rFonts w:ascii="Arial" w:hAnsi="Arial" w:cs="Arial"/>
          <w:sz w:val="22"/>
          <w:szCs w:val="22"/>
        </w:rPr>
        <w:t>Blake, B., 2015. Developmental psychology: Incorporating Piaget’s and Vygotsky’s theories in classrooms.</w:t>
      </w:r>
    </w:p>
    <w:p w14:paraId="3E8ADF4F" w14:textId="77777777" w:rsidR="005310CC" w:rsidRPr="005310CC" w:rsidRDefault="005310CC" w:rsidP="005310CC">
      <w:pPr>
        <w:rPr>
          <w:rFonts w:ascii="Arial" w:hAnsi="Arial" w:cs="Arial"/>
          <w:sz w:val="22"/>
          <w:szCs w:val="22"/>
        </w:rPr>
      </w:pPr>
      <w:proofErr w:type="spellStart"/>
      <w:r w:rsidRPr="005310CC">
        <w:rPr>
          <w:rFonts w:ascii="Arial" w:hAnsi="Arial" w:cs="Arial"/>
          <w:sz w:val="22"/>
          <w:szCs w:val="22"/>
        </w:rPr>
        <w:t>Mukhalalati</w:t>
      </w:r>
      <w:proofErr w:type="spellEnd"/>
      <w:r w:rsidRPr="005310CC">
        <w:rPr>
          <w:rFonts w:ascii="Arial" w:hAnsi="Arial" w:cs="Arial"/>
          <w:sz w:val="22"/>
          <w:szCs w:val="22"/>
        </w:rPr>
        <w:t>, B.A. and Taylor, A., 2019. Adult learning theories in context: a quick guide for healthcare professional educators. Journal of medical education and curricular development, 6, p.2382120519840332.</w:t>
      </w:r>
    </w:p>
    <w:p w14:paraId="70A5C119" w14:textId="77777777" w:rsidR="005310CC" w:rsidRPr="005310CC" w:rsidRDefault="005310CC" w:rsidP="005310CC">
      <w:pPr>
        <w:rPr>
          <w:rFonts w:ascii="Arial" w:hAnsi="Arial" w:cs="Arial"/>
          <w:sz w:val="22"/>
          <w:szCs w:val="22"/>
        </w:rPr>
      </w:pPr>
      <w:r w:rsidRPr="005310CC">
        <w:rPr>
          <w:rFonts w:ascii="Arial" w:hAnsi="Arial" w:cs="Arial"/>
          <w:sz w:val="22"/>
          <w:szCs w:val="22"/>
        </w:rPr>
        <w:t xml:space="preserve">Piaget, J. and </w:t>
      </w:r>
      <w:proofErr w:type="spellStart"/>
      <w:r w:rsidRPr="005310CC">
        <w:rPr>
          <w:rFonts w:ascii="Arial" w:hAnsi="Arial" w:cs="Arial"/>
          <w:sz w:val="22"/>
          <w:szCs w:val="22"/>
        </w:rPr>
        <w:t>Valsinen</w:t>
      </w:r>
      <w:proofErr w:type="spellEnd"/>
      <w:r w:rsidRPr="005310CC">
        <w:rPr>
          <w:rFonts w:ascii="Arial" w:hAnsi="Arial" w:cs="Arial"/>
          <w:sz w:val="22"/>
          <w:szCs w:val="22"/>
        </w:rPr>
        <w:t>, J., 2017. The child's conception of physical causality. Routledge.</w:t>
      </w:r>
    </w:p>
    <w:p w14:paraId="21EDCF66" w14:textId="77777777" w:rsidR="005310CC" w:rsidRPr="005310CC" w:rsidRDefault="005310CC" w:rsidP="005310CC">
      <w:pPr>
        <w:rPr>
          <w:rFonts w:ascii="Arial" w:hAnsi="Arial" w:cs="Arial"/>
          <w:sz w:val="22"/>
          <w:szCs w:val="22"/>
        </w:rPr>
      </w:pPr>
      <w:r w:rsidRPr="005310CC">
        <w:rPr>
          <w:rFonts w:ascii="Arial" w:hAnsi="Arial" w:cs="Arial"/>
          <w:sz w:val="22"/>
          <w:szCs w:val="22"/>
        </w:rPr>
        <w:t>Upton, D., 2013. Introducing psychology for nurses and healthcare professionals. Routledge.</w:t>
      </w:r>
    </w:p>
    <w:p w14:paraId="3B3A4483" w14:textId="77777777" w:rsidR="005310CC" w:rsidRPr="005310CC" w:rsidRDefault="005310CC" w:rsidP="005310CC">
      <w:pPr>
        <w:rPr>
          <w:rFonts w:ascii="Arial" w:hAnsi="Arial" w:cs="Arial"/>
          <w:sz w:val="22"/>
          <w:szCs w:val="22"/>
        </w:rPr>
      </w:pPr>
      <w:r w:rsidRPr="005310CC">
        <w:rPr>
          <w:rFonts w:ascii="Arial" w:hAnsi="Arial" w:cs="Arial"/>
          <w:sz w:val="22"/>
          <w:szCs w:val="22"/>
        </w:rPr>
        <w:t>Waite-</w:t>
      </w:r>
      <w:proofErr w:type="spellStart"/>
      <w:r w:rsidRPr="005310CC">
        <w:rPr>
          <w:rFonts w:ascii="Arial" w:hAnsi="Arial" w:cs="Arial"/>
          <w:sz w:val="22"/>
          <w:szCs w:val="22"/>
        </w:rPr>
        <w:t>Stupiansky</w:t>
      </w:r>
      <w:proofErr w:type="spellEnd"/>
      <w:r w:rsidRPr="005310CC">
        <w:rPr>
          <w:rFonts w:ascii="Arial" w:hAnsi="Arial" w:cs="Arial"/>
          <w:sz w:val="22"/>
          <w:szCs w:val="22"/>
        </w:rPr>
        <w:t>, S., 2017. Jean Piaget’s constructivist theory of learning. In Theories of Early Childhood Education (pp. 3-17). Routledge.</w:t>
      </w:r>
    </w:p>
    <w:p w14:paraId="456321DE" w14:textId="77777777" w:rsidR="005310CC" w:rsidRPr="005310CC" w:rsidRDefault="005310CC" w:rsidP="005310CC">
      <w:pPr>
        <w:rPr>
          <w:rFonts w:ascii="Arial" w:hAnsi="Arial" w:cs="Arial"/>
          <w:sz w:val="22"/>
          <w:szCs w:val="22"/>
        </w:rPr>
      </w:pPr>
    </w:p>
    <w:p w14:paraId="1B9C86CC" w14:textId="77777777" w:rsidR="005F5D97" w:rsidRPr="005310CC" w:rsidRDefault="005F5D97" w:rsidP="005310CC">
      <w:pPr>
        <w:rPr>
          <w:rFonts w:ascii="Arial" w:hAnsi="Arial" w:cs="Arial"/>
          <w:sz w:val="22"/>
          <w:szCs w:val="22"/>
        </w:rPr>
      </w:pPr>
    </w:p>
    <w:sectPr w:rsidR="005F5D97" w:rsidRPr="005310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0CC"/>
    <w:rsid w:val="002E7083"/>
    <w:rsid w:val="004323DD"/>
    <w:rsid w:val="005310CC"/>
    <w:rsid w:val="005865AF"/>
    <w:rsid w:val="005F5D97"/>
    <w:rsid w:val="00DE6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E7E88"/>
  <w15:chartTrackingRefBased/>
  <w15:docId w15:val="{AA146F70-E7A9-4DD2-A7C4-CB96F63F9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0CC"/>
    <w:pPr>
      <w:spacing w:after="0" w:line="360" w:lineRule="auto"/>
      <w:ind w:firstLine="720"/>
      <w:contextualSpacing/>
      <w:mirrorIndents/>
      <w:jc w:val="both"/>
    </w:pPr>
    <w:rPr>
      <w:rFonts w:ascii="Times New Roman" w:eastAsia="Calibri" w:hAnsi="Times New Roman" w:cs="Times New Roman"/>
      <w:sz w:val="24"/>
      <w:szCs w:val="24"/>
      <w:lang w:eastAsia="en-GB"/>
    </w:rPr>
  </w:style>
  <w:style w:type="paragraph" w:styleId="Heading1">
    <w:name w:val="heading 1"/>
    <w:basedOn w:val="Normal"/>
    <w:next w:val="Normal"/>
    <w:link w:val="Heading1Char"/>
    <w:uiPriority w:val="9"/>
    <w:qFormat/>
    <w:rsid w:val="005310CC"/>
    <w:pPr>
      <w:ind w:firstLine="0"/>
      <w:outlineLvl w:val="0"/>
    </w:pPr>
    <w:rPr>
      <w:rFonts w:eastAsia="Times New Roman"/>
      <w:b/>
      <w:bCs/>
      <w:i/>
      <w:iCs/>
    </w:rPr>
  </w:style>
  <w:style w:type="paragraph" w:styleId="Heading2">
    <w:name w:val="heading 2"/>
    <w:basedOn w:val="Normal"/>
    <w:next w:val="Normal"/>
    <w:link w:val="Heading2Char"/>
    <w:uiPriority w:val="9"/>
    <w:semiHidden/>
    <w:unhideWhenUsed/>
    <w:qFormat/>
    <w:rsid w:val="005310CC"/>
    <w:pPr>
      <w:ind w:firstLine="0"/>
      <w:outlineLvl w:val="1"/>
    </w:pPr>
    <w:rPr>
      <w:rFonts w:eastAsia="Times New Roman"/>
      <w:i/>
      <w:iCs/>
      <w:color w:val="0D0D0D" w:themeColor="text1" w:themeTint="F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0CC"/>
    <w:rPr>
      <w:rFonts w:ascii="Times New Roman" w:eastAsia="Times New Roman" w:hAnsi="Times New Roman" w:cs="Times New Roman"/>
      <w:b/>
      <w:bCs/>
      <w:i/>
      <w:iCs/>
      <w:sz w:val="24"/>
      <w:szCs w:val="24"/>
      <w:lang w:eastAsia="en-GB"/>
    </w:rPr>
  </w:style>
  <w:style w:type="character" w:customStyle="1" w:styleId="Heading2Char">
    <w:name w:val="Heading 2 Char"/>
    <w:basedOn w:val="DefaultParagraphFont"/>
    <w:link w:val="Heading2"/>
    <w:uiPriority w:val="9"/>
    <w:semiHidden/>
    <w:rsid w:val="005310CC"/>
    <w:rPr>
      <w:rFonts w:ascii="Times New Roman" w:eastAsia="Times New Roman" w:hAnsi="Times New Roman" w:cs="Times New Roman"/>
      <w:i/>
      <w:iCs/>
      <w:color w:val="0D0D0D" w:themeColor="text1" w:themeTint="F2"/>
      <w:sz w:val="24"/>
      <w:szCs w:val="24"/>
      <w:lang w:val="en-US"/>
    </w:rPr>
  </w:style>
  <w:style w:type="paragraph" w:styleId="NoSpacing">
    <w:name w:val="No Spacing"/>
    <w:uiPriority w:val="1"/>
    <w:qFormat/>
    <w:rsid w:val="005310CC"/>
    <w:pPr>
      <w:spacing w:before="120" w:after="120" w:line="360" w:lineRule="auto"/>
      <w:ind w:left="720" w:hanging="720"/>
      <w:jc w:val="both"/>
    </w:pPr>
    <w:rPr>
      <w:rFonts w:ascii="Times New Roman" w:eastAsia="Calibri" w:hAnsi="Times New Roman" w:cs="Times New Roman"/>
      <w:color w:val="0D0D0D" w:themeColor="text1" w:themeTint="F2"/>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65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1332</Words>
  <Characters>7595</Characters>
  <Application>Microsoft Office Word</Application>
  <DocSecurity>0</DocSecurity>
  <Lines>63</Lines>
  <Paragraphs>17</Paragraphs>
  <ScaleCrop>false</ScaleCrop>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Lemnariu</dc:creator>
  <cp:keywords/>
  <dc:description/>
  <cp:lastModifiedBy>Cosmina Lemnariu</cp:lastModifiedBy>
  <cp:revision>3</cp:revision>
  <dcterms:created xsi:type="dcterms:W3CDTF">2022-10-10T00:31:00Z</dcterms:created>
  <dcterms:modified xsi:type="dcterms:W3CDTF">2022-10-29T16:44:00Z</dcterms:modified>
</cp:coreProperties>
</file>