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B2E60" w14:textId="4F7A846A" w:rsidR="00A90E52" w:rsidRDefault="00A90E52">
      <w:pPr>
        <w:spacing w:after="800"/>
      </w:pPr>
    </w:p>
    <w:p w14:paraId="624EFABB" w14:textId="77777777" w:rsidR="000E7AB0" w:rsidRPr="000E7AB0" w:rsidRDefault="003D1EBD" w:rsidP="000E7AB0">
      <w:pPr>
        <w:spacing w:after="200"/>
        <w:jc w:val="center"/>
        <w:rPr>
          <w:b/>
          <w:bCs/>
          <w:sz w:val="28"/>
          <w:szCs w:val="28"/>
        </w:rPr>
      </w:pPr>
      <w:r>
        <w:rPr>
          <w:b/>
          <w:bCs/>
          <w:sz w:val="28"/>
          <w:szCs w:val="28"/>
        </w:rPr>
        <w:t>BSc Health and Social Care</w:t>
      </w:r>
    </w:p>
    <w:p w14:paraId="0AF5BA51" w14:textId="77777777" w:rsidR="00A90E52" w:rsidRDefault="003D1EBD">
      <w:pPr>
        <w:spacing w:after="600"/>
        <w:jc w:val="center"/>
      </w:pPr>
      <w:r>
        <w:rPr>
          <w:b/>
          <w:bCs/>
          <w:sz w:val="26"/>
          <w:szCs w:val="26"/>
        </w:rPr>
        <w:t>BMHP5016: Principles of Health and Social Care Practice</w:t>
      </w:r>
    </w:p>
    <w:p w14:paraId="0FF97BDD" w14:textId="07E62D5B" w:rsidR="00A90E52" w:rsidRDefault="003D1EBD">
      <w:pPr>
        <w:spacing w:after="200"/>
        <w:jc w:val="center"/>
      </w:pPr>
      <w:r>
        <w:rPr>
          <w:sz w:val="26"/>
          <w:szCs w:val="26"/>
        </w:rPr>
        <w:t xml:space="preserve">Component 1: </w:t>
      </w:r>
      <w:r>
        <w:rPr>
          <w:sz w:val="26"/>
          <w:szCs w:val="26"/>
        </w:rPr>
        <w:t xml:space="preserve"> </w:t>
      </w:r>
      <w:r>
        <w:rPr>
          <w:sz w:val="26"/>
          <w:szCs w:val="26"/>
        </w:rPr>
        <w:t>Reflective Report</w:t>
      </w:r>
    </w:p>
    <w:p w14:paraId="711176DE" w14:textId="77777777" w:rsidR="00A90E52" w:rsidRDefault="003D1EBD">
      <w:pPr>
        <w:spacing w:after="800"/>
        <w:jc w:val="center"/>
      </w:pPr>
      <w:r>
        <w:rPr>
          <w:b/>
          <w:bCs/>
          <w:sz w:val="26"/>
          <w:szCs w:val="26"/>
        </w:rPr>
        <w:t>Person-Centred Care, Partnership Working and Ethics in UK Health and Social Care Practice</w:t>
      </w:r>
    </w:p>
    <w:tbl>
      <w:tblPr>
        <w:tblStyle w:val="TableGridLight"/>
        <w:tblW w:w="0" w:type="auto"/>
        <w:tblLook w:val="04A0" w:firstRow="1" w:lastRow="0" w:firstColumn="1" w:lastColumn="0" w:noHBand="0" w:noVBand="1"/>
      </w:tblPr>
      <w:tblGrid>
        <w:gridCol w:w="9016"/>
      </w:tblGrid>
      <w:tr w:rsidR="001D6263" w:rsidRPr="001D6263" w14:paraId="0CD10391" w14:textId="77777777" w:rsidTr="001D6263">
        <w:tc>
          <w:tcPr>
            <w:tcW w:w="9016" w:type="dxa"/>
          </w:tcPr>
          <w:p w14:paraId="460A1B95" w14:textId="50A043A4" w:rsidR="001D6263" w:rsidRPr="001D6263" w:rsidRDefault="001D6263" w:rsidP="0090529C">
            <w:pPr>
              <w:spacing w:after="160"/>
              <w:jc w:val="center"/>
            </w:pPr>
            <w:r w:rsidRPr="001D6263">
              <w:t>Student Name: Rajni</w:t>
            </w:r>
            <w:r w:rsidR="00EF67AC">
              <w:t xml:space="preserve"> Devi</w:t>
            </w:r>
          </w:p>
        </w:tc>
      </w:tr>
      <w:tr w:rsidR="001D6263" w:rsidRPr="001D6263" w14:paraId="2DEAA9F9" w14:textId="77777777" w:rsidTr="001D6263">
        <w:tc>
          <w:tcPr>
            <w:tcW w:w="9016" w:type="dxa"/>
          </w:tcPr>
          <w:p w14:paraId="49827C62" w14:textId="4F14A0CE" w:rsidR="001D6263" w:rsidRPr="001D6263" w:rsidRDefault="001D6263" w:rsidP="0090529C">
            <w:pPr>
              <w:spacing w:after="160"/>
              <w:jc w:val="center"/>
            </w:pPr>
            <w:r w:rsidRPr="001D6263">
              <w:t xml:space="preserve">Student Number: </w:t>
            </w:r>
            <w:r w:rsidR="00EF67AC">
              <w:t>2508602</w:t>
            </w:r>
          </w:p>
        </w:tc>
      </w:tr>
    </w:tbl>
    <w:p w14:paraId="1E877E4A" w14:textId="77777777" w:rsidR="00A90E52" w:rsidRDefault="00A90E52">
      <w:pPr>
        <w:spacing w:after="160"/>
      </w:pPr>
    </w:p>
    <w:p w14:paraId="4F04A5A3" w14:textId="77777777" w:rsidR="00A90E52" w:rsidRDefault="00A90E52">
      <w:pPr>
        <w:spacing w:after="800"/>
      </w:pPr>
    </w:p>
    <w:p w14:paraId="0053465F" w14:textId="77777777" w:rsidR="00A90E52" w:rsidRDefault="003D1EBD">
      <w:r>
        <w:br w:type="page"/>
      </w:r>
    </w:p>
    <w:p w14:paraId="6688E6FB" w14:textId="77777777" w:rsidR="002562D3" w:rsidRDefault="002562D3"/>
    <w:p w14:paraId="2D1228F9" w14:textId="77777777" w:rsidR="002562D3" w:rsidRDefault="003D1EBD" w:rsidP="00440D43">
      <w:pPr>
        <w:pStyle w:val="Heading1"/>
        <w:jc w:val="both"/>
      </w:pPr>
      <w:r>
        <w:t>Introduction</w:t>
      </w:r>
    </w:p>
    <w:p w14:paraId="2BF9C764" w14:textId="44AA9926" w:rsidR="00080593" w:rsidRDefault="00080593" w:rsidP="00440D43">
      <w:r>
        <w:t xml:space="preserve">This report discusses the importance of person-centred care, working together with others and following ethical principles. </w:t>
      </w:r>
      <w:r w:rsidR="00FF604C">
        <w:t xml:space="preserve">It suggests </w:t>
      </w:r>
      <w:r>
        <w:t xml:space="preserve">principles </w:t>
      </w:r>
      <w:r w:rsidR="00FF604C">
        <w:t>are relevant to the theories</w:t>
      </w:r>
      <w:r>
        <w:t xml:space="preserve">, law and professional guidance. These principles are then applied to Robyn’s story </w:t>
      </w:r>
      <w:r w:rsidR="002842CE">
        <w:t>to understand how they may affect her choices</w:t>
      </w:r>
      <w:r>
        <w:t>, independence and security. Finally, it considers my future practice and the areas I need to develop.</w:t>
      </w:r>
    </w:p>
    <w:p w14:paraId="1B423F55" w14:textId="41557560" w:rsidR="00A63E74" w:rsidRDefault="003D1EBD" w:rsidP="00440D43">
      <w:pPr>
        <w:pStyle w:val="Heading1"/>
        <w:spacing w:before="300" w:after="200" w:line="360" w:lineRule="auto"/>
        <w:jc w:val="both"/>
      </w:pPr>
      <w:r>
        <w:t>Task 1: The Importance of the Principles of Health and Social Care</w:t>
      </w:r>
    </w:p>
    <w:p w14:paraId="6E498B2A" w14:textId="05BFF48A" w:rsidR="00966210" w:rsidRPr="005851B0" w:rsidRDefault="00966210" w:rsidP="00440D43">
      <w:pPr>
        <w:pStyle w:val="NormalWeb"/>
        <w:spacing w:line="360" w:lineRule="auto"/>
        <w:jc w:val="both"/>
        <w:rPr>
          <w:rFonts w:ascii="Arial" w:hAnsi="Arial" w:cs="Arial"/>
          <w:sz w:val="22"/>
          <w:szCs w:val="22"/>
        </w:rPr>
      </w:pPr>
      <w:r w:rsidRPr="005851B0">
        <w:rPr>
          <w:rFonts w:ascii="Arial" w:hAnsi="Arial" w:cs="Arial"/>
          <w:sz w:val="22"/>
          <w:szCs w:val="22"/>
        </w:rPr>
        <w:t>It</w:t>
      </w:r>
      <w:r w:rsidR="00714B7C">
        <w:rPr>
          <w:rFonts w:ascii="Arial" w:hAnsi="Arial" w:cs="Arial"/>
          <w:sz w:val="22"/>
          <w:szCs w:val="22"/>
        </w:rPr>
        <w:t xml:space="preserve"> is</w:t>
      </w:r>
      <w:r w:rsidRPr="005851B0">
        <w:rPr>
          <w:rFonts w:ascii="Arial" w:hAnsi="Arial" w:cs="Arial"/>
          <w:sz w:val="22"/>
          <w:szCs w:val="22"/>
        </w:rPr>
        <w:t xml:space="preserve"> about listening to what they need, respec</w:t>
      </w:r>
      <w:r w:rsidR="00714B7C">
        <w:rPr>
          <w:rFonts w:ascii="Arial" w:hAnsi="Arial" w:cs="Arial"/>
          <w:sz w:val="22"/>
          <w:szCs w:val="22"/>
        </w:rPr>
        <w:t>t</w:t>
      </w:r>
      <w:r w:rsidRPr="005851B0">
        <w:rPr>
          <w:rFonts w:ascii="Arial" w:hAnsi="Arial" w:cs="Arial"/>
          <w:sz w:val="22"/>
          <w:szCs w:val="22"/>
        </w:rPr>
        <w:t xml:space="preserve"> their choices and invol</w:t>
      </w:r>
      <w:r w:rsidR="00714B7C">
        <w:rPr>
          <w:rFonts w:ascii="Arial" w:hAnsi="Arial" w:cs="Arial"/>
          <w:sz w:val="22"/>
          <w:szCs w:val="22"/>
        </w:rPr>
        <w:t>ve</w:t>
      </w:r>
      <w:r w:rsidRPr="005851B0">
        <w:rPr>
          <w:rFonts w:ascii="Arial" w:hAnsi="Arial" w:cs="Arial"/>
          <w:sz w:val="22"/>
          <w:szCs w:val="22"/>
        </w:rPr>
        <w:t xml:space="preserve"> them in decisions about their </w:t>
      </w:r>
      <w:r w:rsidRPr="00787049">
        <w:rPr>
          <w:rFonts w:ascii="Arial" w:hAnsi="Arial" w:cs="Arial"/>
          <w:sz w:val="22"/>
          <w:szCs w:val="22"/>
        </w:rPr>
        <w:t>care.</w:t>
      </w:r>
      <w:r w:rsidR="00787049" w:rsidRPr="00787049">
        <w:rPr>
          <w:rFonts w:ascii="Arial" w:hAnsi="Arial" w:cs="Arial"/>
          <w:sz w:val="22"/>
          <w:szCs w:val="22"/>
        </w:rPr>
        <w:t xml:space="preserve"> Person-centred care is knowing each person’s understanding what they like and need and helping them reach their goals instead of just doing daily tasks</w:t>
      </w:r>
      <w:r w:rsidR="00787049">
        <w:t>.</w:t>
      </w:r>
      <w:r w:rsidR="00787049" w:rsidRPr="005851B0">
        <w:rPr>
          <w:rFonts w:ascii="Arial" w:hAnsi="Arial" w:cs="Arial"/>
          <w:sz w:val="22"/>
          <w:szCs w:val="22"/>
        </w:rPr>
        <w:t xml:space="preserve"> Roger’s</w:t>
      </w:r>
      <w:r w:rsidRPr="005851B0">
        <w:rPr>
          <w:rFonts w:ascii="Arial" w:hAnsi="Arial" w:cs="Arial"/>
          <w:sz w:val="22"/>
          <w:szCs w:val="22"/>
        </w:rPr>
        <w:t xml:space="preserve"> (1961) person-centred approach emphasises empathy, respect and understanding. Staff </w:t>
      </w:r>
      <w:r w:rsidR="00714B7C">
        <w:rPr>
          <w:rFonts w:ascii="Arial" w:hAnsi="Arial" w:cs="Arial"/>
          <w:sz w:val="22"/>
          <w:szCs w:val="22"/>
        </w:rPr>
        <w:t>should</w:t>
      </w:r>
      <w:r w:rsidRPr="005851B0">
        <w:rPr>
          <w:rFonts w:ascii="Arial" w:hAnsi="Arial" w:cs="Arial"/>
          <w:sz w:val="22"/>
          <w:szCs w:val="22"/>
        </w:rPr>
        <w:t xml:space="preserve"> use simple words and speak clearly </w:t>
      </w:r>
      <w:r w:rsidR="00714B7C">
        <w:rPr>
          <w:rFonts w:ascii="Arial" w:hAnsi="Arial" w:cs="Arial"/>
          <w:sz w:val="22"/>
          <w:szCs w:val="22"/>
        </w:rPr>
        <w:t>and</w:t>
      </w:r>
      <w:r w:rsidRPr="005851B0">
        <w:rPr>
          <w:rFonts w:ascii="Arial" w:hAnsi="Arial" w:cs="Arial"/>
          <w:sz w:val="22"/>
          <w:szCs w:val="22"/>
        </w:rPr>
        <w:t xml:space="preserve"> make sure the person understands. It is offering </w:t>
      </w:r>
      <w:r w:rsidR="00136EAB" w:rsidRPr="005851B0">
        <w:rPr>
          <w:rFonts w:ascii="Arial" w:hAnsi="Arial" w:cs="Arial"/>
          <w:sz w:val="22"/>
          <w:szCs w:val="22"/>
        </w:rPr>
        <w:t>choices</w:t>
      </w:r>
      <w:r w:rsidRPr="005851B0">
        <w:rPr>
          <w:rFonts w:ascii="Arial" w:hAnsi="Arial" w:cs="Arial"/>
          <w:sz w:val="22"/>
          <w:szCs w:val="22"/>
        </w:rPr>
        <w:t xml:space="preserve"> the choices must be meaningful and reflected in the care provided.</w:t>
      </w:r>
    </w:p>
    <w:p w14:paraId="166CC66B" w14:textId="368DE088" w:rsidR="00966210" w:rsidRPr="005851B0" w:rsidRDefault="00966210" w:rsidP="00440D43">
      <w:pPr>
        <w:pStyle w:val="NormalWeb"/>
        <w:spacing w:line="360" w:lineRule="auto"/>
        <w:jc w:val="both"/>
        <w:rPr>
          <w:rFonts w:ascii="Arial" w:hAnsi="Arial" w:cs="Arial"/>
          <w:sz w:val="22"/>
          <w:szCs w:val="22"/>
        </w:rPr>
      </w:pPr>
      <w:r w:rsidRPr="005851B0">
        <w:rPr>
          <w:rFonts w:ascii="Arial" w:hAnsi="Arial" w:cs="Arial"/>
          <w:sz w:val="22"/>
          <w:szCs w:val="22"/>
        </w:rPr>
        <w:t>The Care Act 2014 p</w:t>
      </w:r>
      <w:r w:rsidR="00714B7C">
        <w:rPr>
          <w:rFonts w:ascii="Arial" w:hAnsi="Arial" w:cs="Arial"/>
          <w:sz w:val="22"/>
          <w:szCs w:val="22"/>
        </w:rPr>
        <w:t>uts</w:t>
      </w:r>
      <w:r w:rsidRPr="005851B0">
        <w:rPr>
          <w:rFonts w:ascii="Arial" w:hAnsi="Arial" w:cs="Arial"/>
          <w:sz w:val="22"/>
          <w:szCs w:val="22"/>
        </w:rPr>
        <w:t xml:space="preserve"> </w:t>
      </w:r>
      <w:r w:rsidR="00714B7C">
        <w:rPr>
          <w:rFonts w:ascii="Arial" w:hAnsi="Arial" w:cs="Arial"/>
          <w:sz w:val="22"/>
          <w:szCs w:val="22"/>
        </w:rPr>
        <w:t xml:space="preserve">the </w:t>
      </w:r>
      <w:r w:rsidRPr="005851B0">
        <w:rPr>
          <w:rFonts w:ascii="Arial" w:hAnsi="Arial" w:cs="Arial"/>
          <w:sz w:val="22"/>
          <w:szCs w:val="22"/>
        </w:rPr>
        <w:t xml:space="preserve">individual wellbeing at the centre of adult social care in England. Its wellbeing principle includes dignity, physical and mental health, protection from abuse, </w:t>
      </w:r>
      <w:r w:rsidRPr="00FF604C">
        <w:rPr>
          <w:rFonts w:ascii="Arial" w:hAnsi="Arial" w:cs="Arial"/>
          <w:sz w:val="22"/>
          <w:szCs w:val="22"/>
        </w:rPr>
        <w:t xml:space="preserve">control over daily life, and participation in work, education and recreation. This provides a legal framework </w:t>
      </w:r>
      <w:r w:rsidR="00FF604C" w:rsidRPr="00FF604C">
        <w:rPr>
          <w:rFonts w:ascii="Arial" w:hAnsi="Arial" w:cs="Arial"/>
          <w:sz w:val="22"/>
          <w:szCs w:val="22"/>
        </w:rPr>
        <w:t>to look at the person's general needs</w:t>
      </w:r>
      <w:r w:rsidRPr="00FF604C">
        <w:rPr>
          <w:rFonts w:ascii="Arial" w:hAnsi="Arial" w:cs="Arial"/>
          <w:sz w:val="22"/>
          <w:szCs w:val="22"/>
        </w:rPr>
        <w:t>. However, person-centred practice can be</w:t>
      </w:r>
      <w:r w:rsidRPr="005851B0">
        <w:rPr>
          <w:rFonts w:ascii="Arial" w:hAnsi="Arial" w:cs="Arial"/>
          <w:sz w:val="22"/>
          <w:szCs w:val="22"/>
        </w:rPr>
        <w:t xml:space="preserve"> difficult when services are under pressure. Professionals must therefore check that a care plan genuinely reflects the person’s priorities.</w:t>
      </w:r>
    </w:p>
    <w:p w14:paraId="721B1BC4" w14:textId="3043BC0B" w:rsidR="000E7AB0" w:rsidRPr="00714B7C" w:rsidRDefault="00966210" w:rsidP="00714B7C">
      <w:pPr>
        <w:pStyle w:val="NormalWeb"/>
        <w:spacing w:line="360" w:lineRule="auto"/>
        <w:jc w:val="both"/>
        <w:rPr>
          <w:rFonts w:ascii="Arial" w:hAnsi="Arial" w:cs="Arial"/>
          <w:sz w:val="22"/>
          <w:szCs w:val="22"/>
        </w:rPr>
      </w:pPr>
      <w:r w:rsidRPr="005851B0">
        <w:rPr>
          <w:rFonts w:ascii="Arial" w:hAnsi="Arial" w:cs="Arial"/>
          <w:sz w:val="22"/>
          <w:szCs w:val="22"/>
        </w:rPr>
        <w:t xml:space="preserve">Maslow’s hierarchy of needs (Maslow, 1943) helps illustrate why care should address more than physical needs. People need safety, good food and comfort, but they also need to feel that they belong, have self-esteem. For example, help someone </w:t>
      </w:r>
      <w:r w:rsidR="002F7511">
        <w:rPr>
          <w:rFonts w:ascii="Arial" w:hAnsi="Arial" w:cs="Arial"/>
          <w:sz w:val="22"/>
          <w:szCs w:val="22"/>
        </w:rPr>
        <w:t xml:space="preserve">to </w:t>
      </w:r>
      <w:r w:rsidRPr="005851B0">
        <w:rPr>
          <w:rFonts w:ascii="Arial" w:hAnsi="Arial" w:cs="Arial"/>
          <w:sz w:val="22"/>
          <w:szCs w:val="22"/>
        </w:rPr>
        <w:t xml:space="preserve">maintain relationships or continue an activity </w:t>
      </w:r>
      <w:r w:rsidR="002F7511">
        <w:rPr>
          <w:rFonts w:ascii="Arial" w:hAnsi="Arial" w:cs="Arial"/>
          <w:sz w:val="22"/>
          <w:szCs w:val="22"/>
        </w:rPr>
        <w:t>to</w:t>
      </w:r>
      <w:r w:rsidRPr="005851B0">
        <w:rPr>
          <w:rFonts w:ascii="Arial" w:hAnsi="Arial" w:cs="Arial"/>
          <w:sz w:val="22"/>
          <w:szCs w:val="22"/>
        </w:rPr>
        <w:t xml:space="preserve"> improve their wellbeing and help them feel like themselves. The </w:t>
      </w:r>
      <w:r w:rsidRPr="00136EAB">
        <w:rPr>
          <w:rFonts w:ascii="Arial" w:hAnsi="Arial" w:cs="Arial"/>
          <w:sz w:val="22"/>
          <w:szCs w:val="22"/>
        </w:rPr>
        <w:t xml:space="preserve">hierarchy should not be treated as a rigid checklist </w:t>
      </w:r>
      <w:r w:rsidR="00136EAB" w:rsidRPr="00136EAB">
        <w:rPr>
          <w:rFonts w:ascii="Arial" w:hAnsi="Arial" w:cs="Arial"/>
          <w:sz w:val="22"/>
          <w:szCs w:val="22"/>
        </w:rPr>
        <w:t xml:space="preserve">people do not always follow a fixed order of needs. They may </w:t>
      </w:r>
      <w:r w:rsidR="00136EAB">
        <w:rPr>
          <w:rFonts w:ascii="Arial" w:hAnsi="Arial" w:cs="Arial"/>
          <w:sz w:val="22"/>
          <w:szCs w:val="22"/>
        </w:rPr>
        <w:t xml:space="preserve">give </w:t>
      </w:r>
      <w:r w:rsidR="00136EAB" w:rsidRPr="00136EAB">
        <w:rPr>
          <w:rFonts w:ascii="Arial" w:hAnsi="Arial" w:cs="Arial"/>
          <w:sz w:val="22"/>
          <w:szCs w:val="22"/>
        </w:rPr>
        <w:t xml:space="preserve">value </w:t>
      </w:r>
      <w:r w:rsidR="00136EAB">
        <w:rPr>
          <w:rFonts w:ascii="Arial" w:hAnsi="Arial" w:cs="Arial"/>
          <w:sz w:val="22"/>
          <w:szCs w:val="22"/>
        </w:rPr>
        <w:t xml:space="preserve">to </w:t>
      </w:r>
      <w:r w:rsidR="00136EAB" w:rsidRPr="00136EAB">
        <w:rPr>
          <w:rFonts w:ascii="Arial" w:hAnsi="Arial" w:cs="Arial"/>
          <w:sz w:val="22"/>
          <w:szCs w:val="22"/>
        </w:rPr>
        <w:t>relationships even when other needs have not met.</w:t>
      </w:r>
      <w:r w:rsidRPr="00136EAB">
        <w:rPr>
          <w:rFonts w:ascii="Arial" w:hAnsi="Arial" w:cs="Arial"/>
          <w:sz w:val="22"/>
          <w:szCs w:val="22"/>
        </w:rPr>
        <w:t xml:space="preserve"> </w:t>
      </w:r>
      <w:proofErr w:type="spellStart"/>
      <w:r w:rsidRPr="00136EAB">
        <w:rPr>
          <w:rFonts w:ascii="Arial" w:hAnsi="Arial" w:cs="Arial"/>
          <w:sz w:val="22"/>
          <w:szCs w:val="22"/>
        </w:rPr>
        <w:t>Kitwood’s</w:t>
      </w:r>
      <w:proofErr w:type="spellEnd"/>
      <w:r w:rsidRPr="005851B0">
        <w:rPr>
          <w:rFonts w:ascii="Arial" w:hAnsi="Arial" w:cs="Arial"/>
          <w:sz w:val="22"/>
          <w:szCs w:val="22"/>
        </w:rPr>
        <w:t xml:space="preserve"> (1997) work on dementia similarly highlights the importance of recognising personal history, relationships and identity.</w:t>
      </w:r>
    </w:p>
    <w:p w14:paraId="504CEAEF" w14:textId="6A3C1A40" w:rsidR="00966210" w:rsidRPr="005851B0" w:rsidRDefault="00966210" w:rsidP="00440D43">
      <w:pPr>
        <w:pStyle w:val="NormalWeb"/>
        <w:spacing w:line="360" w:lineRule="auto"/>
        <w:jc w:val="both"/>
        <w:rPr>
          <w:rFonts w:ascii="Arial" w:hAnsi="Arial" w:cs="Arial"/>
          <w:sz w:val="22"/>
          <w:szCs w:val="22"/>
        </w:rPr>
      </w:pPr>
      <w:r w:rsidRPr="005851B0">
        <w:rPr>
          <w:rFonts w:ascii="Arial" w:hAnsi="Arial" w:cs="Arial"/>
          <w:sz w:val="22"/>
          <w:szCs w:val="22"/>
        </w:rPr>
        <w:t xml:space="preserve">Partnership working is necessary because a person’s needs may cross organisational and professional boundaries. A person may receive support from NHS services, local authority social care, voluntary organisations, family carers and independent providers. Good collaboration is based on good communication, agreed responsibilities and involvement of the </w:t>
      </w:r>
      <w:r w:rsidRPr="005851B0">
        <w:rPr>
          <w:rFonts w:ascii="Arial" w:hAnsi="Arial" w:cs="Arial"/>
          <w:sz w:val="22"/>
          <w:szCs w:val="22"/>
        </w:rPr>
        <w:lastRenderedPageBreak/>
        <w:t xml:space="preserve">person receiving care. The Health and Care Act 2022 established </w:t>
      </w:r>
      <w:r w:rsidR="00714B7C">
        <w:rPr>
          <w:rFonts w:ascii="Arial" w:hAnsi="Arial" w:cs="Arial"/>
          <w:sz w:val="22"/>
          <w:szCs w:val="22"/>
        </w:rPr>
        <w:t>an I</w:t>
      </w:r>
      <w:r w:rsidRPr="005851B0">
        <w:rPr>
          <w:rFonts w:ascii="Arial" w:hAnsi="Arial" w:cs="Arial"/>
          <w:sz w:val="22"/>
          <w:szCs w:val="22"/>
        </w:rPr>
        <w:t xml:space="preserve">ntegrated Care Boards and provided </w:t>
      </w:r>
      <w:r w:rsidR="00714B7C">
        <w:rPr>
          <w:rFonts w:ascii="Arial" w:hAnsi="Arial" w:cs="Arial"/>
          <w:sz w:val="22"/>
          <w:szCs w:val="22"/>
        </w:rPr>
        <w:t xml:space="preserve">a </w:t>
      </w:r>
      <w:r w:rsidRPr="005851B0">
        <w:rPr>
          <w:rFonts w:ascii="Arial" w:hAnsi="Arial" w:cs="Arial"/>
          <w:sz w:val="22"/>
          <w:szCs w:val="22"/>
        </w:rPr>
        <w:t xml:space="preserve">legislation for arrangements in England, </w:t>
      </w:r>
      <w:r w:rsidR="00714B7C" w:rsidRPr="005851B0">
        <w:rPr>
          <w:rFonts w:ascii="Arial" w:hAnsi="Arial" w:cs="Arial"/>
          <w:sz w:val="22"/>
          <w:szCs w:val="22"/>
        </w:rPr>
        <w:t>to</w:t>
      </w:r>
      <w:r w:rsidRPr="005851B0">
        <w:rPr>
          <w:rFonts w:ascii="Arial" w:hAnsi="Arial" w:cs="Arial"/>
          <w:sz w:val="22"/>
          <w:szCs w:val="22"/>
        </w:rPr>
        <w:t xml:space="preserve"> enable collaboration between health and care organizations. But structures alone do not guaranty joined-up care. Differences in eligibility, budgets, information systems and professional</w:t>
      </w:r>
      <w:r>
        <w:t xml:space="preserve"> </w:t>
      </w:r>
      <w:r w:rsidRPr="005851B0">
        <w:rPr>
          <w:rFonts w:ascii="Arial" w:hAnsi="Arial" w:cs="Arial"/>
          <w:sz w:val="22"/>
          <w:szCs w:val="22"/>
        </w:rPr>
        <w:t xml:space="preserve">priorities </w:t>
      </w:r>
      <w:r w:rsidR="00FF604C">
        <w:rPr>
          <w:rFonts w:ascii="Arial" w:hAnsi="Arial" w:cs="Arial"/>
          <w:sz w:val="22"/>
          <w:szCs w:val="22"/>
        </w:rPr>
        <w:t xml:space="preserve">which </w:t>
      </w:r>
      <w:r w:rsidRPr="005851B0">
        <w:rPr>
          <w:rFonts w:ascii="Arial" w:hAnsi="Arial" w:cs="Arial"/>
          <w:sz w:val="22"/>
          <w:szCs w:val="22"/>
        </w:rPr>
        <w:t>can still create gaps. Partnership working must therefore be judged by whether it improves continuity and outcomes for the individual.</w:t>
      </w:r>
    </w:p>
    <w:p w14:paraId="7E5CF0F1" w14:textId="1DA59B0F" w:rsidR="000E7AB0" w:rsidRPr="005851B0" w:rsidRDefault="00D741E4" w:rsidP="00440D43">
      <w:pPr>
        <w:pStyle w:val="NormalWeb"/>
        <w:spacing w:line="360" w:lineRule="auto"/>
        <w:jc w:val="both"/>
        <w:rPr>
          <w:rFonts w:ascii="Arial" w:hAnsi="Arial" w:cs="Arial"/>
          <w:sz w:val="22"/>
          <w:szCs w:val="22"/>
        </w:rPr>
      </w:pPr>
      <w:r w:rsidRPr="00D741E4">
        <w:rPr>
          <w:rFonts w:ascii="Arial" w:hAnsi="Arial" w:cs="Arial"/>
          <w:sz w:val="22"/>
          <w:szCs w:val="22"/>
        </w:rPr>
        <w:t>Ethical principles provide the professionals with the decision</w:t>
      </w:r>
      <w:r>
        <w:rPr>
          <w:rFonts w:ascii="Arial" w:hAnsi="Arial" w:cs="Arial"/>
          <w:sz w:val="22"/>
          <w:szCs w:val="22"/>
        </w:rPr>
        <w:t xml:space="preserve"> </w:t>
      </w:r>
      <w:r w:rsidRPr="00D741E4">
        <w:rPr>
          <w:rFonts w:ascii="Arial" w:hAnsi="Arial" w:cs="Arial"/>
          <w:sz w:val="22"/>
          <w:szCs w:val="22"/>
        </w:rPr>
        <w:t xml:space="preserve">making and judging guidelines, particularly in the context of the values that clash with each other. Beauchamp and Childress (2019) give the examples of autonomy, beneficence, non-maleficence, and justice, which can be generally defined as respect for choice, promotion of wellbeing, avoidance of harm, and acting fairly. Nevertheless, it cannot be said that these principles present a recipe for resolving the dilemma in all cases. For instance, a person's choice can entail some </w:t>
      </w:r>
      <w:r w:rsidR="009625E4" w:rsidRPr="00D741E4">
        <w:rPr>
          <w:rFonts w:ascii="Arial" w:hAnsi="Arial" w:cs="Arial"/>
          <w:sz w:val="22"/>
          <w:szCs w:val="22"/>
        </w:rPr>
        <w:t>risk but</w:t>
      </w:r>
      <w:r w:rsidRPr="00D741E4">
        <w:rPr>
          <w:rFonts w:ascii="Arial" w:hAnsi="Arial" w:cs="Arial"/>
          <w:sz w:val="22"/>
          <w:szCs w:val="22"/>
        </w:rPr>
        <w:t xml:space="preserve"> eliminating </w:t>
      </w:r>
      <w:r w:rsidR="00136EAB">
        <w:rPr>
          <w:rFonts w:ascii="Arial" w:hAnsi="Arial" w:cs="Arial"/>
          <w:sz w:val="22"/>
          <w:szCs w:val="22"/>
        </w:rPr>
        <w:t>can</w:t>
      </w:r>
      <w:r w:rsidRPr="00D741E4">
        <w:rPr>
          <w:rFonts w:ascii="Arial" w:hAnsi="Arial" w:cs="Arial"/>
          <w:sz w:val="22"/>
          <w:szCs w:val="22"/>
        </w:rPr>
        <w:t xml:space="preserve"> result in restricting their independence unnecessarily.</w:t>
      </w:r>
      <w:r w:rsidR="00966210" w:rsidRPr="005851B0">
        <w:rPr>
          <w:rFonts w:ascii="Arial" w:hAnsi="Arial" w:cs="Arial"/>
          <w:sz w:val="22"/>
          <w:szCs w:val="22"/>
        </w:rPr>
        <w:t xml:space="preserve"> Ethical practice requires a proportionate response, attention to the person and circumstances and discussion with relevant people where appropriate.</w:t>
      </w:r>
    </w:p>
    <w:p w14:paraId="3D63F274" w14:textId="510168B0" w:rsidR="00E8334F" w:rsidRPr="005851B0" w:rsidRDefault="00E8334F" w:rsidP="00440D43">
      <w:pPr>
        <w:pStyle w:val="NormalWeb"/>
        <w:spacing w:line="360" w:lineRule="auto"/>
        <w:jc w:val="both"/>
        <w:rPr>
          <w:rFonts w:ascii="Arial" w:hAnsi="Arial" w:cs="Arial"/>
          <w:sz w:val="22"/>
          <w:szCs w:val="22"/>
        </w:rPr>
      </w:pPr>
      <w:r w:rsidRPr="005851B0">
        <w:rPr>
          <w:rFonts w:ascii="Arial" w:hAnsi="Arial" w:cs="Arial"/>
          <w:sz w:val="22"/>
          <w:szCs w:val="22"/>
        </w:rPr>
        <w:t xml:space="preserve">These responsibilities are also </w:t>
      </w:r>
      <w:r w:rsidR="00C7196D" w:rsidRPr="005851B0">
        <w:rPr>
          <w:rFonts w:ascii="Arial" w:hAnsi="Arial" w:cs="Arial"/>
          <w:sz w:val="22"/>
          <w:szCs w:val="22"/>
        </w:rPr>
        <w:t>supported</w:t>
      </w:r>
      <w:r w:rsidRPr="005851B0">
        <w:rPr>
          <w:rFonts w:ascii="Arial" w:hAnsi="Arial" w:cs="Arial"/>
          <w:sz w:val="22"/>
          <w:szCs w:val="22"/>
        </w:rPr>
        <w:t xml:space="preserve"> up by professional standards. The main one for nurses, midwives and nursing associates is the Nursing and Midwifery Council’s Code (NMC, 2018). Adult social care workers and healthcare support workers follow the Skills for Care Code of Conduct (2013). </w:t>
      </w:r>
      <w:r w:rsidR="00C7196D">
        <w:rPr>
          <w:rFonts w:ascii="Arial" w:hAnsi="Arial" w:cs="Arial"/>
          <w:sz w:val="22"/>
          <w:szCs w:val="22"/>
        </w:rPr>
        <w:t>W</w:t>
      </w:r>
      <w:r w:rsidRPr="005851B0">
        <w:rPr>
          <w:rFonts w:ascii="Arial" w:hAnsi="Arial" w:cs="Arial"/>
          <w:sz w:val="22"/>
          <w:szCs w:val="22"/>
        </w:rPr>
        <w:t xml:space="preserve">orkers should treat people with dignity, communicate correctly, keep personal information private and </w:t>
      </w:r>
      <w:r w:rsidR="00D2583A" w:rsidRPr="005851B0">
        <w:rPr>
          <w:rFonts w:ascii="Arial" w:hAnsi="Arial" w:cs="Arial"/>
          <w:sz w:val="22"/>
          <w:szCs w:val="22"/>
        </w:rPr>
        <w:t>speak if</w:t>
      </w:r>
      <w:r w:rsidRPr="005851B0">
        <w:rPr>
          <w:rFonts w:ascii="Arial" w:hAnsi="Arial" w:cs="Arial"/>
          <w:sz w:val="22"/>
          <w:szCs w:val="22"/>
        </w:rPr>
        <w:t xml:space="preserve"> there’s something wrong. Person-centred care, partnership working and ethical practice all work together to make care safe, well organised and properly managed. That said, these principles only really work if staff follow them in their day-to-day work, not just read about them in a policy.</w:t>
      </w:r>
    </w:p>
    <w:p w14:paraId="2A74D711" w14:textId="77777777" w:rsidR="00A90E52" w:rsidRDefault="003D1EBD" w:rsidP="00440D43">
      <w:pPr>
        <w:pStyle w:val="Heading1"/>
        <w:spacing w:before="300" w:after="200" w:line="360" w:lineRule="auto"/>
        <w:jc w:val="both"/>
      </w:pPr>
      <w:r>
        <w:t xml:space="preserve">Task 2: Person-Centred Care, Partnership Working and Ethics in Practice </w:t>
      </w:r>
      <w:r w:rsidR="00800A05">
        <w:t>-</w:t>
      </w:r>
      <w:r>
        <w:t xml:space="preserve"> A Case Stud</w:t>
      </w:r>
      <w:r w:rsidR="00800A05">
        <w:t xml:space="preserve">y </w:t>
      </w:r>
      <w:r w:rsidR="00800A05" w:rsidRPr="00800A05">
        <w:t>(Robyn’s story)</w:t>
      </w:r>
    </w:p>
    <w:p w14:paraId="5F6B6C42" w14:textId="4DF69F47" w:rsidR="000E7AB0" w:rsidRPr="009625E4" w:rsidRDefault="000E7AB0" w:rsidP="00440D43">
      <w:pPr>
        <w:spacing w:after="200"/>
      </w:pPr>
      <w:r w:rsidRPr="009625E4">
        <w:t xml:space="preserve">Robyn’s story </w:t>
      </w:r>
      <w:r w:rsidR="00C7196D" w:rsidRPr="009625E4">
        <w:t>explains</w:t>
      </w:r>
      <w:r w:rsidRPr="009625E4">
        <w:t xml:space="preserve"> the potential benefits of person-centred support and the difficulties that can </w:t>
      </w:r>
      <w:r w:rsidR="00C7196D" w:rsidRPr="009625E4">
        <w:t>rise</w:t>
      </w:r>
      <w:r w:rsidRPr="009625E4">
        <w:t xml:space="preserve"> when services do not reflect a person’s life. According to the case study, Robyn </w:t>
      </w:r>
      <w:r w:rsidR="00C7196D">
        <w:t>got</w:t>
      </w:r>
      <w:r w:rsidRPr="009625E4">
        <w:t xml:space="preserve"> support from many different personal assistants, including 36 during 2014. Some were not comfortable </w:t>
      </w:r>
      <w:r w:rsidR="00C7196D" w:rsidRPr="009625E4">
        <w:t>near</w:t>
      </w:r>
      <w:r w:rsidRPr="009625E4">
        <w:t xml:space="preserve"> animals </w:t>
      </w:r>
      <w:r w:rsidR="00C7196D" w:rsidRPr="009625E4">
        <w:t>even if</w:t>
      </w:r>
      <w:r w:rsidRPr="009625E4">
        <w:t xml:space="preserve"> horses were important to her daily life. This suggests that the service arrangements did not take account of her preferences and circumstances. A rotating workforce may be necessary</w:t>
      </w:r>
      <w:r w:rsidR="00E6049F" w:rsidRPr="009625E4">
        <w:t xml:space="preserve"> but</w:t>
      </w:r>
      <w:r w:rsidRPr="009625E4">
        <w:t xml:space="preserve"> failing to consider a person’s interests can make support affect trust, continuity and participation.</w:t>
      </w:r>
    </w:p>
    <w:p w14:paraId="0DAD86C4" w14:textId="58AE6863" w:rsidR="00E6049F" w:rsidRPr="009A5B0E" w:rsidRDefault="000A4397" w:rsidP="00440D43">
      <w:pPr>
        <w:pStyle w:val="NormalWeb"/>
        <w:spacing w:line="360" w:lineRule="auto"/>
        <w:jc w:val="both"/>
        <w:rPr>
          <w:rFonts w:ascii="Arial" w:hAnsi="Arial" w:cs="Arial"/>
          <w:sz w:val="22"/>
          <w:szCs w:val="22"/>
        </w:rPr>
      </w:pPr>
      <w:r w:rsidRPr="009A5B0E">
        <w:rPr>
          <w:rFonts w:ascii="Arial" w:hAnsi="Arial" w:cs="Arial"/>
          <w:sz w:val="22"/>
          <w:szCs w:val="22"/>
        </w:rPr>
        <w:lastRenderedPageBreak/>
        <w:t xml:space="preserve">The Care Act 2014 supports a person's wellbeing and daily activities. </w:t>
      </w:r>
      <w:proofErr w:type="spellStart"/>
      <w:r w:rsidRPr="009A5B0E">
        <w:rPr>
          <w:rFonts w:ascii="Arial" w:hAnsi="Arial" w:cs="Arial"/>
          <w:sz w:val="22"/>
          <w:szCs w:val="22"/>
        </w:rPr>
        <w:t>Kitwood</w:t>
      </w:r>
      <w:proofErr w:type="spellEnd"/>
      <w:r w:rsidRPr="009A5B0E">
        <w:rPr>
          <w:rFonts w:ascii="Arial" w:hAnsi="Arial" w:cs="Arial"/>
          <w:sz w:val="22"/>
          <w:szCs w:val="22"/>
        </w:rPr>
        <w:t xml:space="preserve"> (1997) also highlights the importance of a person's identity. This helps us to understand why Robyn's animals were important they were part of her daily life. A person-centred approach means to talk to Robyn about what she wants in a care assistant, </w:t>
      </w:r>
      <w:r w:rsidR="009A5B0E" w:rsidRPr="009A5B0E">
        <w:rPr>
          <w:rFonts w:ascii="Arial" w:hAnsi="Arial" w:cs="Arial"/>
          <w:sz w:val="22"/>
          <w:szCs w:val="22"/>
        </w:rPr>
        <w:t xml:space="preserve">to </w:t>
      </w:r>
      <w:r w:rsidRPr="009A5B0E">
        <w:rPr>
          <w:rFonts w:ascii="Arial" w:hAnsi="Arial" w:cs="Arial"/>
          <w:sz w:val="22"/>
          <w:szCs w:val="22"/>
        </w:rPr>
        <w:t>find someone who suits her needs, and mak</w:t>
      </w:r>
      <w:r w:rsidR="009A5B0E" w:rsidRPr="009A5B0E">
        <w:rPr>
          <w:rFonts w:ascii="Arial" w:hAnsi="Arial" w:cs="Arial"/>
          <w:sz w:val="22"/>
          <w:szCs w:val="22"/>
        </w:rPr>
        <w:t>e</w:t>
      </w:r>
      <w:r w:rsidRPr="009A5B0E">
        <w:rPr>
          <w:rFonts w:ascii="Arial" w:hAnsi="Arial" w:cs="Arial"/>
          <w:sz w:val="22"/>
          <w:szCs w:val="22"/>
        </w:rPr>
        <w:t xml:space="preserve"> plans </w:t>
      </w:r>
      <w:r w:rsidR="009A5B0E" w:rsidRPr="009A5B0E">
        <w:rPr>
          <w:rFonts w:ascii="Arial" w:hAnsi="Arial" w:cs="Arial"/>
          <w:sz w:val="22"/>
          <w:szCs w:val="22"/>
        </w:rPr>
        <w:t>for her</w:t>
      </w:r>
      <w:r w:rsidRPr="009A5B0E">
        <w:rPr>
          <w:rFonts w:ascii="Arial" w:hAnsi="Arial" w:cs="Arial"/>
          <w:sz w:val="22"/>
          <w:szCs w:val="22"/>
        </w:rPr>
        <w:t xml:space="preserve">. </w:t>
      </w:r>
      <w:r w:rsidR="009A5B0E" w:rsidRPr="009A5B0E">
        <w:rPr>
          <w:rFonts w:ascii="Arial" w:hAnsi="Arial" w:cs="Arial"/>
          <w:sz w:val="22"/>
          <w:szCs w:val="22"/>
        </w:rPr>
        <w:t>I</w:t>
      </w:r>
      <w:r w:rsidRPr="009A5B0E">
        <w:rPr>
          <w:rFonts w:ascii="Arial" w:hAnsi="Arial" w:cs="Arial"/>
          <w:sz w:val="22"/>
          <w:szCs w:val="22"/>
        </w:rPr>
        <w:t xml:space="preserve">t can help </w:t>
      </w:r>
      <w:r w:rsidR="009A5B0E" w:rsidRPr="009A5B0E">
        <w:rPr>
          <w:rFonts w:ascii="Arial" w:hAnsi="Arial" w:cs="Arial"/>
          <w:sz w:val="22"/>
          <w:szCs w:val="22"/>
        </w:rPr>
        <w:t xml:space="preserve">to </w:t>
      </w:r>
      <w:r w:rsidRPr="009A5B0E">
        <w:rPr>
          <w:rFonts w:ascii="Arial" w:hAnsi="Arial" w:cs="Arial"/>
          <w:sz w:val="22"/>
          <w:szCs w:val="22"/>
        </w:rPr>
        <w:t>provide care without making her daily life more difficult.</w:t>
      </w:r>
    </w:p>
    <w:p w14:paraId="74FB4C23" w14:textId="711DB299" w:rsidR="009A5B0E" w:rsidRPr="009A5B0E" w:rsidRDefault="00092D17" w:rsidP="009A5B0E">
      <w:pPr>
        <w:pStyle w:val="NormalWeb"/>
        <w:spacing w:line="360" w:lineRule="auto"/>
        <w:jc w:val="both"/>
        <w:rPr>
          <w:rFonts w:ascii="Arial" w:hAnsi="Arial" w:cs="Arial"/>
          <w:sz w:val="22"/>
          <w:szCs w:val="22"/>
        </w:rPr>
      </w:pPr>
      <w:r w:rsidRPr="00092D17">
        <w:rPr>
          <w:rFonts w:ascii="Arial" w:hAnsi="Arial" w:cs="Arial"/>
          <w:sz w:val="22"/>
          <w:szCs w:val="22"/>
        </w:rPr>
        <w:t>The case study shows how things changed for Robyn after she started using a Personal Health Budget (PHB</w:t>
      </w:r>
      <w:r>
        <w:t xml:space="preserve">). </w:t>
      </w:r>
      <w:r w:rsidR="00E6049F" w:rsidRPr="005851B0">
        <w:rPr>
          <w:rFonts w:ascii="Arial" w:hAnsi="Arial" w:cs="Arial"/>
          <w:sz w:val="22"/>
          <w:szCs w:val="22"/>
        </w:rPr>
        <w:t xml:space="preserve">PHBs are designed to provide eligible individuals </w:t>
      </w:r>
      <w:r w:rsidR="009625E4">
        <w:rPr>
          <w:rFonts w:ascii="Arial" w:hAnsi="Arial" w:cs="Arial"/>
          <w:sz w:val="22"/>
          <w:szCs w:val="22"/>
        </w:rPr>
        <w:t>an</w:t>
      </w:r>
      <w:r w:rsidR="00E6049F" w:rsidRPr="005851B0">
        <w:rPr>
          <w:rFonts w:ascii="Arial" w:hAnsi="Arial" w:cs="Arial"/>
          <w:sz w:val="22"/>
          <w:szCs w:val="22"/>
        </w:rPr>
        <w:t xml:space="preserve"> increased choice and control over how their health and wellbeing needs are assessed (NHS England, 2023). And Robyn had the ability to choose personal assistants who understood her needs and interests and have more control over her schedule. This shows the practice of autonomy: not only was she asked for her opinion, </w:t>
      </w:r>
      <w:r w:rsidR="009A5B0E" w:rsidRPr="005851B0">
        <w:rPr>
          <w:rFonts w:ascii="Arial" w:hAnsi="Arial" w:cs="Arial"/>
          <w:sz w:val="22"/>
          <w:szCs w:val="22"/>
        </w:rPr>
        <w:t>but she</w:t>
      </w:r>
      <w:r w:rsidR="00E6049F" w:rsidRPr="005851B0">
        <w:rPr>
          <w:rFonts w:ascii="Arial" w:hAnsi="Arial" w:cs="Arial"/>
          <w:sz w:val="22"/>
          <w:szCs w:val="22"/>
        </w:rPr>
        <w:t xml:space="preserve"> also had a larger say in what support she </w:t>
      </w:r>
      <w:r w:rsidR="009A5B0E" w:rsidRPr="005851B0">
        <w:rPr>
          <w:rFonts w:ascii="Arial" w:hAnsi="Arial" w:cs="Arial"/>
          <w:sz w:val="22"/>
          <w:szCs w:val="22"/>
        </w:rPr>
        <w:t>received</w:t>
      </w:r>
      <w:r w:rsidR="009A5B0E">
        <w:rPr>
          <w:rFonts w:ascii="Arial" w:hAnsi="Arial" w:cs="Arial"/>
          <w:sz w:val="22"/>
          <w:szCs w:val="22"/>
        </w:rPr>
        <w:t>.</w:t>
      </w:r>
      <w:r w:rsidR="009A5B0E">
        <w:t xml:space="preserve"> </w:t>
      </w:r>
      <w:r w:rsidR="009A5B0E" w:rsidRPr="009A5B0E">
        <w:rPr>
          <w:rFonts w:ascii="Arial" w:hAnsi="Arial" w:cs="Arial"/>
          <w:sz w:val="22"/>
          <w:szCs w:val="22"/>
        </w:rPr>
        <w:t xml:space="preserve">The report includes renewed involvement in work and carriage driving. This shows that </w:t>
      </w:r>
      <w:r w:rsidR="009A5B0E">
        <w:rPr>
          <w:rFonts w:ascii="Arial" w:hAnsi="Arial" w:cs="Arial"/>
          <w:sz w:val="22"/>
          <w:szCs w:val="22"/>
        </w:rPr>
        <w:t xml:space="preserve">the </w:t>
      </w:r>
      <w:r w:rsidR="009A5B0E" w:rsidRPr="009A5B0E">
        <w:rPr>
          <w:rFonts w:ascii="Arial" w:hAnsi="Arial" w:cs="Arial"/>
          <w:sz w:val="22"/>
          <w:szCs w:val="22"/>
        </w:rPr>
        <w:t xml:space="preserve">support based on personal goals may help </w:t>
      </w:r>
      <w:r w:rsidR="009A5B0E">
        <w:rPr>
          <w:rFonts w:ascii="Arial" w:hAnsi="Arial" w:cs="Arial"/>
          <w:sz w:val="22"/>
          <w:szCs w:val="22"/>
        </w:rPr>
        <w:t xml:space="preserve">to </w:t>
      </w:r>
      <w:r w:rsidR="009A5B0E" w:rsidRPr="009A5B0E">
        <w:rPr>
          <w:rFonts w:ascii="Arial" w:hAnsi="Arial" w:cs="Arial"/>
          <w:sz w:val="22"/>
          <w:szCs w:val="22"/>
        </w:rPr>
        <w:t xml:space="preserve">promote independence and social participation. </w:t>
      </w:r>
    </w:p>
    <w:p w14:paraId="0BB77D1A" w14:textId="15A15F2E" w:rsidR="00D2583A" w:rsidRPr="00092D17" w:rsidRDefault="009A5B0E" w:rsidP="009625E4">
      <w:pPr>
        <w:pStyle w:val="NormalWeb"/>
        <w:spacing w:line="360" w:lineRule="auto"/>
        <w:jc w:val="both"/>
        <w:rPr>
          <w:rFonts w:ascii="Arial" w:hAnsi="Arial" w:cs="Arial"/>
          <w:sz w:val="22"/>
          <w:szCs w:val="22"/>
        </w:rPr>
      </w:pPr>
      <w:r w:rsidRPr="00092D17">
        <w:rPr>
          <w:rFonts w:ascii="Arial" w:hAnsi="Arial" w:cs="Arial"/>
          <w:sz w:val="22"/>
          <w:szCs w:val="22"/>
        </w:rPr>
        <w:t>A</w:t>
      </w:r>
      <w:r w:rsidR="000E7AB0" w:rsidRPr="00092D17">
        <w:rPr>
          <w:rFonts w:ascii="Arial" w:hAnsi="Arial" w:cs="Arial"/>
          <w:sz w:val="22"/>
          <w:szCs w:val="22"/>
        </w:rPr>
        <w:t xml:space="preserve"> PHB does not automatically produce good care. It </w:t>
      </w:r>
      <w:r w:rsidRPr="00092D17">
        <w:rPr>
          <w:rFonts w:ascii="Arial" w:hAnsi="Arial" w:cs="Arial"/>
          <w:sz w:val="22"/>
          <w:szCs w:val="22"/>
        </w:rPr>
        <w:t>involves</w:t>
      </w:r>
      <w:r w:rsidR="000E7AB0" w:rsidRPr="00092D17">
        <w:rPr>
          <w:rFonts w:ascii="Arial" w:hAnsi="Arial" w:cs="Arial"/>
          <w:sz w:val="22"/>
          <w:szCs w:val="22"/>
        </w:rPr>
        <w:t xml:space="preserve"> recruitment, payroll, employment arrangements and monitoring, so Robyn’s support from a PHB nurse and budget support service was important. </w:t>
      </w:r>
      <w:r w:rsidR="00092D17" w:rsidRPr="00092D17">
        <w:rPr>
          <w:rFonts w:ascii="Arial" w:hAnsi="Arial" w:cs="Arial"/>
          <w:sz w:val="22"/>
          <w:szCs w:val="22"/>
        </w:rPr>
        <w:t>This shows how professionals and Robyn worked together, with staff helping her.</w:t>
      </w:r>
      <w:r w:rsidR="000E7AB0" w:rsidRPr="00092D17">
        <w:rPr>
          <w:rFonts w:ascii="Arial" w:hAnsi="Arial" w:cs="Arial"/>
          <w:sz w:val="22"/>
          <w:szCs w:val="22"/>
        </w:rPr>
        <w:t xml:space="preserve"> The case also describes joint funding involving </w:t>
      </w:r>
      <w:r w:rsidR="00D2583A" w:rsidRPr="00092D17">
        <w:rPr>
          <w:rFonts w:ascii="Arial" w:hAnsi="Arial" w:cs="Arial"/>
          <w:sz w:val="22"/>
          <w:szCs w:val="22"/>
        </w:rPr>
        <w:t xml:space="preserve">regular healthcare </w:t>
      </w:r>
      <w:r w:rsidR="000E7AB0" w:rsidRPr="00092D17">
        <w:rPr>
          <w:rFonts w:ascii="Arial" w:hAnsi="Arial" w:cs="Arial"/>
          <w:sz w:val="22"/>
          <w:szCs w:val="22"/>
        </w:rPr>
        <w:t xml:space="preserve">and the local authority </w:t>
      </w:r>
      <w:r w:rsidR="00D2583A" w:rsidRPr="00092D17">
        <w:rPr>
          <w:rFonts w:ascii="Arial" w:hAnsi="Arial" w:cs="Arial"/>
          <w:sz w:val="22"/>
          <w:szCs w:val="22"/>
        </w:rPr>
        <w:t>working together does not ensure good communication.</w:t>
      </w:r>
    </w:p>
    <w:p w14:paraId="1E7835C1" w14:textId="523313DE" w:rsidR="000E7AB0" w:rsidRPr="009625E4" w:rsidRDefault="00092D17" w:rsidP="009625E4">
      <w:pPr>
        <w:pStyle w:val="NormalWeb"/>
        <w:spacing w:line="360" w:lineRule="auto"/>
        <w:jc w:val="both"/>
        <w:rPr>
          <w:rFonts w:ascii="Arial" w:hAnsi="Arial" w:cs="Arial"/>
          <w:sz w:val="22"/>
          <w:szCs w:val="22"/>
        </w:rPr>
      </w:pPr>
      <w:r w:rsidRPr="00092D17">
        <w:rPr>
          <w:rFonts w:ascii="Arial" w:hAnsi="Arial" w:cs="Arial"/>
          <w:sz w:val="22"/>
          <w:szCs w:val="22"/>
        </w:rPr>
        <w:t>The case study points out what went wrong</w:t>
      </w:r>
      <w:r>
        <w:t>.</w:t>
      </w:r>
      <w:r w:rsidRPr="005851B0">
        <w:rPr>
          <w:rFonts w:ascii="Arial" w:hAnsi="Arial" w:cs="Arial"/>
          <w:sz w:val="22"/>
          <w:szCs w:val="22"/>
        </w:rPr>
        <w:t xml:space="preserve"> Robyn’s</w:t>
      </w:r>
      <w:r w:rsidR="00FF7A61" w:rsidRPr="005851B0">
        <w:rPr>
          <w:rFonts w:ascii="Arial" w:hAnsi="Arial" w:cs="Arial"/>
          <w:sz w:val="22"/>
          <w:szCs w:val="22"/>
        </w:rPr>
        <w:t xml:space="preserve"> original plan did not make sense to her and she experienced a lengthy process before her PHB was established, including periods with little communication. These experiences indicate that partnership and person-centred planning were not consistently achieved. A plan that the person cannot understand is unlikely to support </w:t>
      </w:r>
      <w:r w:rsidR="00140DBC" w:rsidRPr="005851B0">
        <w:rPr>
          <w:rFonts w:ascii="Arial" w:hAnsi="Arial" w:cs="Arial"/>
          <w:sz w:val="22"/>
          <w:szCs w:val="22"/>
        </w:rPr>
        <w:t>genuine, informed</w:t>
      </w:r>
      <w:r w:rsidR="00FF7A61" w:rsidRPr="005851B0">
        <w:rPr>
          <w:rFonts w:ascii="Arial" w:hAnsi="Arial" w:cs="Arial"/>
          <w:sz w:val="22"/>
          <w:szCs w:val="22"/>
        </w:rPr>
        <w:t xml:space="preserve"> participation. </w:t>
      </w:r>
      <w:r w:rsidR="009625E4" w:rsidRPr="009625E4">
        <w:rPr>
          <w:rFonts w:ascii="Arial" w:hAnsi="Arial" w:cs="Arial"/>
          <w:sz w:val="22"/>
          <w:szCs w:val="22"/>
        </w:rPr>
        <w:t>Regular updates, explanations, a named contact and opportunities to speak with PHB users would have made the PHB development process more transparent. They are all steps to reduce uncertainty and support informed decision making on the part of the consumer.</w:t>
      </w:r>
    </w:p>
    <w:p w14:paraId="4D7F261B" w14:textId="76303912" w:rsidR="00D2583A" w:rsidRPr="005264AE" w:rsidRDefault="005264AE" w:rsidP="00092D17">
      <w:pPr>
        <w:pStyle w:val="NormalWeb"/>
        <w:spacing w:line="360" w:lineRule="auto"/>
        <w:jc w:val="both"/>
        <w:rPr>
          <w:rFonts w:ascii="Arial" w:hAnsi="Arial" w:cs="Arial"/>
          <w:sz w:val="22"/>
          <w:szCs w:val="22"/>
        </w:rPr>
      </w:pPr>
      <w:r w:rsidRPr="005264AE">
        <w:rPr>
          <w:rFonts w:ascii="Arial" w:hAnsi="Arial" w:cs="Arial"/>
          <w:sz w:val="22"/>
          <w:szCs w:val="22"/>
        </w:rPr>
        <w:t xml:space="preserve">Robyn’s case highlights issues of autonomy, beneficence and justice. By giving her </w:t>
      </w:r>
      <w:r w:rsidR="00B80889" w:rsidRPr="005264AE">
        <w:rPr>
          <w:rFonts w:ascii="Arial" w:hAnsi="Arial" w:cs="Arial"/>
          <w:sz w:val="22"/>
          <w:szCs w:val="22"/>
        </w:rPr>
        <w:t>control,</w:t>
      </w:r>
      <w:r w:rsidRPr="005264AE">
        <w:rPr>
          <w:rFonts w:ascii="Arial" w:hAnsi="Arial" w:cs="Arial"/>
          <w:sz w:val="22"/>
          <w:szCs w:val="22"/>
        </w:rPr>
        <w:t xml:space="preserve"> you were respecting her choices and by supporting her goals you were helping her wellbeing. Staff had to make sure everything was safe, lawful and realistic. </w:t>
      </w:r>
      <w:r>
        <w:rPr>
          <w:rFonts w:ascii="Arial" w:hAnsi="Arial" w:cs="Arial"/>
          <w:sz w:val="22"/>
          <w:szCs w:val="22"/>
        </w:rPr>
        <w:t>Give</w:t>
      </w:r>
      <w:r w:rsidRPr="005264AE">
        <w:rPr>
          <w:rFonts w:ascii="Arial" w:hAnsi="Arial" w:cs="Arial"/>
          <w:sz w:val="22"/>
          <w:szCs w:val="22"/>
        </w:rPr>
        <w:t xml:space="preserve"> her good information and support, </w:t>
      </w:r>
      <w:r>
        <w:rPr>
          <w:rFonts w:ascii="Arial" w:hAnsi="Arial" w:cs="Arial"/>
          <w:sz w:val="22"/>
          <w:szCs w:val="22"/>
        </w:rPr>
        <w:t>accept</w:t>
      </w:r>
      <w:r w:rsidRPr="005264AE">
        <w:rPr>
          <w:rFonts w:ascii="Arial" w:hAnsi="Arial" w:cs="Arial"/>
          <w:sz w:val="22"/>
          <w:szCs w:val="22"/>
        </w:rPr>
        <w:t xml:space="preserve"> that the final choices are hers. </w:t>
      </w:r>
      <w:r>
        <w:rPr>
          <w:rFonts w:ascii="Arial" w:hAnsi="Arial" w:cs="Arial"/>
          <w:sz w:val="22"/>
          <w:szCs w:val="22"/>
        </w:rPr>
        <w:t>T</w:t>
      </w:r>
      <w:r w:rsidRPr="005264AE">
        <w:rPr>
          <w:rFonts w:ascii="Arial" w:hAnsi="Arial" w:cs="Arial"/>
          <w:sz w:val="22"/>
          <w:szCs w:val="22"/>
        </w:rPr>
        <w:t>h</w:t>
      </w:r>
      <w:r>
        <w:rPr>
          <w:rFonts w:ascii="Arial" w:hAnsi="Arial" w:cs="Arial"/>
          <w:sz w:val="22"/>
          <w:szCs w:val="22"/>
        </w:rPr>
        <w:t>is</w:t>
      </w:r>
      <w:r w:rsidRPr="005264AE">
        <w:rPr>
          <w:rFonts w:ascii="Arial" w:hAnsi="Arial" w:cs="Arial"/>
          <w:sz w:val="22"/>
          <w:szCs w:val="22"/>
        </w:rPr>
        <w:t xml:space="preserve"> case suggests </w:t>
      </w:r>
      <w:r w:rsidR="00092D17">
        <w:rPr>
          <w:rFonts w:ascii="Arial" w:hAnsi="Arial" w:cs="Arial"/>
          <w:sz w:val="22"/>
          <w:szCs w:val="22"/>
        </w:rPr>
        <w:t xml:space="preserve">that </w:t>
      </w:r>
      <w:r w:rsidRPr="005264AE">
        <w:rPr>
          <w:rFonts w:ascii="Arial" w:hAnsi="Arial" w:cs="Arial"/>
          <w:sz w:val="22"/>
          <w:szCs w:val="22"/>
        </w:rPr>
        <w:t xml:space="preserve">personalised funding can improve choice and participation when the communication is clear and the professional works together. </w:t>
      </w:r>
      <w:r>
        <w:rPr>
          <w:rFonts w:ascii="Arial" w:hAnsi="Arial" w:cs="Arial"/>
          <w:sz w:val="22"/>
          <w:szCs w:val="22"/>
        </w:rPr>
        <w:t>I</w:t>
      </w:r>
      <w:r w:rsidRPr="005264AE">
        <w:rPr>
          <w:rFonts w:ascii="Arial" w:hAnsi="Arial" w:cs="Arial"/>
          <w:sz w:val="22"/>
          <w:szCs w:val="22"/>
        </w:rPr>
        <w:t>t also shows that delays and confusing plans can spoil those benefits.</w:t>
      </w:r>
    </w:p>
    <w:p w14:paraId="04B2F0A1" w14:textId="435FCE6E" w:rsidR="00A90E52" w:rsidRPr="00140DBC" w:rsidRDefault="00A90E52" w:rsidP="00440D43">
      <w:pPr>
        <w:pStyle w:val="NormalWeb"/>
        <w:spacing w:line="360" w:lineRule="auto"/>
        <w:jc w:val="both"/>
        <w:rPr>
          <w:rFonts w:ascii="Arial" w:hAnsi="Arial" w:cs="Arial"/>
          <w:sz w:val="22"/>
          <w:szCs w:val="22"/>
        </w:rPr>
      </w:pPr>
    </w:p>
    <w:p w14:paraId="5FC5F6DA" w14:textId="77777777" w:rsidR="00A90E52" w:rsidRDefault="003D1EBD" w:rsidP="00440D43">
      <w:pPr>
        <w:pStyle w:val="Heading1"/>
        <w:spacing w:before="300" w:after="200" w:line="360" w:lineRule="auto"/>
        <w:jc w:val="both"/>
      </w:pPr>
      <w:r>
        <w:t>Task 3: Self-Reflection as a Health and Social Care Professional</w:t>
      </w:r>
    </w:p>
    <w:p w14:paraId="349A3E38" w14:textId="6EF19812" w:rsidR="002729B3" w:rsidRPr="005851B0" w:rsidRDefault="002729B3" w:rsidP="00440D43">
      <w:pPr>
        <w:pStyle w:val="NormalWeb"/>
        <w:spacing w:line="360" w:lineRule="auto"/>
        <w:jc w:val="both"/>
        <w:rPr>
          <w:rFonts w:ascii="Arial" w:hAnsi="Arial" w:cs="Arial"/>
          <w:sz w:val="22"/>
          <w:szCs w:val="22"/>
        </w:rPr>
      </w:pPr>
      <w:r w:rsidRPr="005851B0">
        <w:rPr>
          <w:rFonts w:ascii="Arial" w:hAnsi="Arial" w:cs="Arial"/>
          <w:sz w:val="22"/>
          <w:szCs w:val="22"/>
        </w:rPr>
        <w:t xml:space="preserve">Reflecting on person-centred care, partnership working and ethics has helped me consider how I want to practise as a health and social care professional. Robyn’s story shows that support can affect essential tasks. It can influence a person’s independence, relationships, identity and opportunities. I want my practice to begin with the individual’s perspective and to treat care planning </w:t>
      </w:r>
      <w:r w:rsidR="0085497C" w:rsidRPr="0085497C">
        <w:rPr>
          <w:rFonts w:ascii="Arial" w:hAnsi="Arial" w:cs="Arial"/>
          <w:sz w:val="22"/>
          <w:szCs w:val="22"/>
        </w:rPr>
        <w:t>through regular discussions</w:t>
      </w:r>
      <w:r w:rsidRPr="005851B0">
        <w:rPr>
          <w:rFonts w:ascii="Arial" w:hAnsi="Arial" w:cs="Arial"/>
          <w:sz w:val="22"/>
          <w:szCs w:val="22"/>
        </w:rPr>
        <w:t>, rather than completed once and left unchanged.</w:t>
      </w:r>
    </w:p>
    <w:p w14:paraId="4E7966AF" w14:textId="1F2D22E6" w:rsidR="0027634F" w:rsidRPr="0027634F" w:rsidRDefault="00092D17" w:rsidP="00440D43">
      <w:pPr>
        <w:pStyle w:val="NormalWeb"/>
        <w:spacing w:line="360" w:lineRule="auto"/>
        <w:jc w:val="both"/>
        <w:rPr>
          <w:rFonts w:ascii="Arial" w:hAnsi="Arial" w:cs="Arial"/>
          <w:sz w:val="22"/>
          <w:szCs w:val="22"/>
        </w:rPr>
      </w:pPr>
      <w:r w:rsidRPr="00092D17">
        <w:rPr>
          <w:rFonts w:ascii="Arial" w:hAnsi="Arial" w:cs="Arial"/>
          <w:sz w:val="22"/>
          <w:szCs w:val="22"/>
        </w:rPr>
        <w:t>Person-centred care will guide how I treat and support people in my daily work.</w:t>
      </w:r>
      <w:r w:rsidR="002729B3" w:rsidRPr="005851B0">
        <w:rPr>
          <w:rFonts w:ascii="Arial" w:hAnsi="Arial" w:cs="Arial"/>
          <w:sz w:val="22"/>
          <w:szCs w:val="22"/>
        </w:rPr>
        <w:t xml:space="preserve"> Before helping I should tell them what I am doing and ask what they want and get their agreement.” For example, it is wrong for me to assume that everyone desires personal care at the same time or in the same manner. I ask about routines, communication needs and what matters to the person to help me provide respectful support. </w:t>
      </w:r>
      <w:r w:rsidR="009F7818" w:rsidRPr="009F7818">
        <w:rPr>
          <w:rFonts w:ascii="Arial" w:hAnsi="Arial" w:cs="Arial"/>
          <w:sz w:val="22"/>
          <w:szCs w:val="22"/>
        </w:rPr>
        <w:t xml:space="preserve">Maslow’s hierarchy (1943) reminds me that </w:t>
      </w:r>
      <w:r w:rsidR="009F7818">
        <w:rPr>
          <w:rFonts w:ascii="Arial" w:hAnsi="Arial" w:cs="Arial"/>
          <w:sz w:val="22"/>
          <w:szCs w:val="22"/>
        </w:rPr>
        <w:t xml:space="preserve">the </w:t>
      </w:r>
      <w:r w:rsidR="009F7818" w:rsidRPr="009F7818">
        <w:rPr>
          <w:rFonts w:ascii="Arial" w:hAnsi="Arial" w:cs="Arial"/>
          <w:sz w:val="22"/>
          <w:szCs w:val="22"/>
        </w:rPr>
        <w:t>people need to feel safe, comfortable</w:t>
      </w:r>
      <w:r w:rsidR="009F7818">
        <w:rPr>
          <w:rFonts w:ascii="Arial" w:hAnsi="Arial" w:cs="Arial"/>
          <w:sz w:val="22"/>
          <w:szCs w:val="22"/>
        </w:rPr>
        <w:t xml:space="preserve"> </w:t>
      </w:r>
      <w:r w:rsidR="009F7818" w:rsidRPr="009F7818">
        <w:rPr>
          <w:rFonts w:ascii="Arial" w:hAnsi="Arial" w:cs="Arial"/>
          <w:sz w:val="22"/>
          <w:szCs w:val="22"/>
        </w:rPr>
        <w:t>and to do things that matter to them.</w:t>
      </w:r>
      <w:r w:rsidR="002729B3" w:rsidRPr="005851B0">
        <w:rPr>
          <w:rFonts w:ascii="Arial" w:hAnsi="Arial" w:cs="Arial"/>
          <w:sz w:val="22"/>
          <w:szCs w:val="22"/>
        </w:rPr>
        <w:t xml:space="preserve"> I should not use the hierarchy to </w:t>
      </w:r>
      <w:r w:rsidR="002729B3" w:rsidRPr="009F7818">
        <w:rPr>
          <w:rFonts w:ascii="Arial" w:hAnsi="Arial" w:cs="Arial"/>
          <w:sz w:val="22"/>
          <w:szCs w:val="22"/>
        </w:rPr>
        <w:t xml:space="preserve">decide </w:t>
      </w:r>
      <w:r w:rsidR="009F7818" w:rsidRPr="009F7818">
        <w:rPr>
          <w:rFonts w:ascii="Arial" w:hAnsi="Arial" w:cs="Arial"/>
          <w:sz w:val="22"/>
          <w:szCs w:val="22"/>
        </w:rPr>
        <w:t>What a person should value</w:t>
      </w:r>
      <w:r w:rsidR="0027634F" w:rsidRPr="0027634F">
        <w:rPr>
          <w:rFonts w:ascii="Arial" w:hAnsi="Arial" w:cs="Arial"/>
          <w:sz w:val="22"/>
          <w:szCs w:val="22"/>
        </w:rPr>
        <w:t>.</w:t>
      </w:r>
    </w:p>
    <w:p w14:paraId="43D4E651" w14:textId="22EBBD65" w:rsidR="00B80889" w:rsidRDefault="00B80889" w:rsidP="00440D43">
      <w:pPr>
        <w:pStyle w:val="NormalWeb"/>
        <w:spacing w:line="360" w:lineRule="auto"/>
        <w:jc w:val="both"/>
        <w:rPr>
          <w:rFonts w:ascii="Arial" w:hAnsi="Arial" w:cs="Arial"/>
          <w:sz w:val="22"/>
          <w:szCs w:val="22"/>
        </w:rPr>
      </w:pPr>
      <w:r w:rsidRPr="00B80889">
        <w:rPr>
          <w:rFonts w:ascii="Arial" w:hAnsi="Arial" w:cs="Arial"/>
          <w:sz w:val="22"/>
          <w:szCs w:val="22"/>
        </w:rPr>
        <w:t>The Care Act 2014 respec</w:t>
      </w:r>
      <w:r>
        <w:rPr>
          <w:rFonts w:ascii="Arial" w:hAnsi="Arial" w:cs="Arial"/>
          <w:sz w:val="22"/>
          <w:szCs w:val="22"/>
        </w:rPr>
        <w:t>t</w:t>
      </w:r>
      <w:r w:rsidRPr="00B80889">
        <w:rPr>
          <w:rFonts w:ascii="Arial" w:hAnsi="Arial" w:cs="Arial"/>
          <w:sz w:val="22"/>
          <w:szCs w:val="22"/>
        </w:rPr>
        <w:t xml:space="preserve"> </w:t>
      </w:r>
      <w:r>
        <w:rPr>
          <w:rFonts w:ascii="Arial" w:hAnsi="Arial" w:cs="Arial"/>
          <w:sz w:val="22"/>
          <w:szCs w:val="22"/>
        </w:rPr>
        <w:t xml:space="preserve">Robyn’s </w:t>
      </w:r>
      <w:r w:rsidRPr="00B80889">
        <w:rPr>
          <w:rFonts w:ascii="Arial" w:hAnsi="Arial" w:cs="Arial"/>
          <w:sz w:val="22"/>
          <w:szCs w:val="22"/>
        </w:rPr>
        <w:t>choices and</w:t>
      </w:r>
      <w:r>
        <w:rPr>
          <w:rFonts w:ascii="Arial" w:hAnsi="Arial" w:cs="Arial"/>
          <w:sz w:val="22"/>
          <w:szCs w:val="22"/>
        </w:rPr>
        <w:t xml:space="preserve"> </w:t>
      </w:r>
      <w:r w:rsidRPr="00B80889">
        <w:rPr>
          <w:rFonts w:ascii="Arial" w:hAnsi="Arial" w:cs="Arial"/>
          <w:sz w:val="22"/>
          <w:szCs w:val="22"/>
        </w:rPr>
        <w:t xml:space="preserve">needs. It </w:t>
      </w:r>
      <w:r>
        <w:rPr>
          <w:rFonts w:ascii="Arial" w:hAnsi="Arial" w:cs="Arial"/>
          <w:sz w:val="22"/>
          <w:szCs w:val="22"/>
        </w:rPr>
        <w:t>thinks about</w:t>
      </w:r>
      <w:r w:rsidRPr="00B80889">
        <w:rPr>
          <w:rFonts w:ascii="Arial" w:hAnsi="Arial" w:cs="Arial"/>
          <w:sz w:val="22"/>
          <w:szCs w:val="22"/>
        </w:rPr>
        <w:t xml:space="preserve"> her dignity and control, relationships and participation, as well as physical aspects. I aim to identify the outcomes that would be desired by the person and communicate their needs to the appropriate colleague. I would also recognize </w:t>
      </w:r>
      <w:r w:rsidR="008A473B">
        <w:rPr>
          <w:rFonts w:ascii="Arial" w:hAnsi="Arial" w:cs="Arial"/>
          <w:sz w:val="22"/>
          <w:szCs w:val="22"/>
        </w:rPr>
        <w:t>my responsibilities</w:t>
      </w:r>
      <w:r w:rsidRPr="00B80889">
        <w:rPr>
          <w:rFonts w:ascii="Arial" w:hAnsi="Arial" w:cs="Arial"/>
          <w:sz w:val="22"/>
          <w:szCs w:val="22"/>
        </w:rPr>
        <w:t xml:space="preserve"> I should not promise a service </w:t>
      </w:r>
      <w:r w:rsidR="008A473B" w:rsidRPr="008A473B">
        <w:rPr>
          <w:rFonts w:ascii="Arial" w:hAnsi="Arial" w:cs="Arial"/>
          <w:sz w:val="22"/>
          <w:szCs w:val="22"/>
        </w:rPr>
        <w:t>not part of my job</w:t>
      </w:r>
      <w:r w:rsidRPr="008A473B">
        <w:rPr>
          <w:rFonts w:ascii="Arial" w:hAnsi="Arial" w:cs="Arial"/>
          <w:sz w:val="22"/>
          <w:szCs w:val="22"/>
        </w:rPr>
        <w:t>.</w:t>
      </w:r>
      <w:r w:rsidRPr="00B80889">
        <w:rPr>
          <w:rFonts w:ascii="Arial" w:hAnsi="Arial" w:cs="Arial"/>
          <w:sz w:val="22"/>
          <w:szCs w:val="22"/>
        </w:rPr>
        <w:t xml:space="preserve"> Instead, I should tell them what I am able to do, ask for guidance where necessary and make sure that the views </w:t>
      </w:r>
      <w:r>
        <w:rPr>
          <w:rFonts w:ascii="Arial" w:hAnsi="Arial" w:cs="Arial"/>
          <w:sz w:val="22"/>
          <w:szCs w:val="22"/>
        </w:rPr>
        <w:t>are correct</w:t>
      </w:r>
      <w:r w:rsidRPr="00B80889">
        <w:rPr>
          <w:rFonts w:ascii="Arial" w:hAnsi="Arial" w:cs="Arial"/>
          <w:sz w:val="22"/>
          <w:szCs w:val="22"/>
        </w:rPr>
        <w:t>.</w:t>
      </w:r>
    </w:p>
    <w:p w14:paraId="29D19A59" w14:textId="0A100D7E" w:rsidR="002729B3" w:rsidRPr="00427297" w:rsidRDefault="00427297" w:rsidP="00427297">
      <w:pPr>
        <w:pStyle w:val="NormalWeb"/>
        <w:spacing w:line="360" w:lineRule="auto"/>
        <w:jc w:val="both"/>
        <w:rPr>
          <w:rFonts w:ascii="Arial" w:hAnsi="Arial" w:cs="Arial"/>
          <w:sz w:val="22"/>
          <w:szCs w:val="22"/>
        </w:rPr>
      </w:pPr>
      <w:r w:rsidRPr="00427297">
        <w:rPr>
          <w:rFonts w:ascii="Arial" w:hAnsi="Arial" w:cs="Arial"/>
          <w:sz w:val="22"/>
          <w:szCs w:val="22"/>
        </w:rPr>
        <w:t xml:space="preserve">Partnership working is essential because I will be one of a member in team. </w:t>
      </w:r>
      <w:r w:rsidR="007501E6" w:rsidRPr="007501E6">
        <w:rPr>
          <w:rFonts w:ascii="Arial" w:hAnsi="Arial" w:cs="Arial"/>
          <w:sz w:val="22"/>
          <w:szCs w:val="22"/>
        </w:rPr>
        <w:t xml:space="preserve">The person who is the focus of attention should be </w:t>
      </w:r>
      <w:r w:rsidR="007501E6">
        <w:rPr>
          <w:rFonts w:ascii="Arial" w:hAnsi="Arial" w:cs="Arial"/>
          <w:sz w:val="22"/>
          <w:szCs w:val="22"/>
        </w:rPr>
        <w:t>first</w:t>
      </w:r>
      <w:r w:rsidR="007501E6" w:rsidRPr="007501E6">
        <w:rPr>
          <w:rFonts w:ascii="Arial" w:hAnsi="Arial" w:cs="Arial"/>
          <w:sz w:val="22"/>
          <w:szCs w:val="22"/>
        </w:rPr>
        <w:t>, with family members and carers bringing in their expertise, as appropriate to their needs and within the bounds of personal confidence</w:t>
      </w:r>
      <w:r w:rsidR="007501E6">
        <w:rPr>
          <w:rFonts w:ascii="Arial" w:hAnsi="Arial" w:cs="Arial"/>
          <w:sz w:val="22"/>
          <w:szCs w:val="22"/>
        </w:rPr>
        <w:t>.</w:t>
      </w:r>
      <w:r w:rsidRPr="00427297">
        <w:rPr>
          <w:rFonts w:ascii="Arial" w:hAnsi="Arial" w:cs="Arial"/>
          <w:sz w:val="22"/>
          <w:szCs w:val="22"/>
        </w:rPr>
        <w:t xml:space="preserve"> I can help to deliver co-ordinated care by providing handovers, recording information and raising concerns. </w:t>
      </w:r>
      <w:r w:rsidR="007501E6" w:rsidRPr="007501E6">
        <w:rPr>
          <w:rFonts w:ascii="Arial" w:hAnsi="Arial" w:cs="Arial"/>
          <w:sz w:val="22"/>
          <w:szCs w:val="22"/>
        </w:rPr>
        <w:t xml:space="preserve">The Health and Care Act 2022 work collaboratively in England. </w:t>
      </w:r>
      <w:r w:rsidR="00564076" w:rsidRPr="007501E6">
        <w:rPr>
          <w:rFonts w:ascii="Arial" w:hAnsi="Arial" w:cs="Arial"/>
          <w:sz w:val="22"/>
          <w:szCs w:val="22"/>
        </w:rPr>
        <w:t>But</w:t>
      </w:r>
      <w:r w:rsidR="007501E6" w:rsidRPr="007501E6">
        <w:rPr>
          <w:rFonts w:ascii="Arial" w:hAnsi="Arial" w:cs="Arial"/>
          <w:sz w:val="22"/>
          <w:szCs w:val="22"/>
        </w:rPr>
        <w:t xml:space="preserve"> it is about day-to</w:t>
      </w:r>
      <w:r w:rsidR="00564076">
        <w:rPr>
          <w:rFonts w:ascii="Arial" w:hAnsi="Arial" w:cs="Arial"/>
          <w:sz w:val="22"/>
          <w:szCs w:val="22"/>
        </w:rPr>
        <w:t xml:space="preserve"> </w:t>
      </w:r>
      <w:r w:rsidR="007501E6" w:rsidRPr="007501E6">
        <w:rPr>
          <w:rFonts w:ascii="Arial" w:hAnsi="Arial" w:cs="Arial"/>
          <w:sz w:val="22"/>
          <w:szCs w:val="22"/>
        </w:rPr>
        <w:t>day interactions.</w:t>
      </w:r>
      <w:r w:rsidRPr="00427297">
        <w:rPr>
          <w:rFonts w:ascii="Arial" w:hAnsi="Arial" w:cs="Arial"/>
          <w:sz w:val="22"/>
          <w:szCs w:val="22"/>
        </w:rPr>
        <w:t xml:space="preserve"> If I am not sure who is responsible for an action then I should clarify this, rather than assume that another professional will follow up.</w:t>
      </w:r>
    </w:p>
    <w:p w14:paraId="2233AEC1" w14:textId="1CA3EA27" w:rsidR="00564076" w:rsidRDefault="00564076" w:rsidP="00440D43">
      <w:pPr>
        <w:pStyle w:val="NormalWeb"/>
        <w:spacing w:line="360" w:lineRule="auto"/>
        <w:jc w:val="both"/>
        <w:rPr>
          <w:rFonts w:ascii="Arial" w:hAnsi="Arial" w:cs="Arial"/>
          <w:sz w:val="22"/>
          <w:szCs w:val="22"/>
        </w:rPr>
      </w:pPr>
      <w:r w:rsidRPr="00564076">
        <w:rPr>
          <w:rFonts w:ascii="Arial" w:hAnsi="Arial" w:cs="Arial"/>
          <w:sz w:val="22"/>
          <w:szCs w:val="22"/>
        </w:rPr>
        <w:t>Partnership working can create tensions and professionals can have differ</w:t>
      </w:r>
      <w:r w:rsidR="000E3938">
        <w:rPr>
          <w:rFonts w:ascii="Arial" w:hAnsi="Arial" w:cs="Arial"/>
          <w:sz w:val="22"/>
          <w:szCs w:val="22"/>
        </w:rPr>
        <w:t>ent</w:t>
      </w:r>
      <w:r w:rsidRPr="00564076">
        <w:rPr>
          <w:rFonts w:ascii="Arial" w:hAnsi="Arial" w:cs="Arial"/>
          <w:sz w:val="22"/>
          <w:szCs w:val="22"/>
        </w:rPr>
        <w:t xml:space="preserve"> views about what is a priority. I would listen to them and respect their views, also follow local policies and ensur</w:t>
      </w:r>
      <w:r w:rsidR="000E3938">
        <w:rPr>
          <w:rFonts w:ascii="Arial" w:hAnsi="Arial" w:cs="Arial"/>
          <w:sz w:val="22"/>
          <w:szCs w:val="22"/>
        </w:rPr>
        <w:t>e</w:t>
      </w:r>
      <w:r w:rsidRPr="00564076">
        <w:rPr>
          <w:rFonts w:ascii="Arial" w:hAnsi="Arial" w:cs="Arial"/>
          <w:sz w:val="22"/>
          <w:szCs w:val="22"/>
        </w:rPr>
        <w:t xml:space="preserve"> that information</w:t>
      </w:r>
      <w:r>
        <w:rPr>
          <w:rFonts w:ascii="Arial" w:hAnsi="Arial" w:cs="Arial"/>
          <w:sz w:val="22"/>
          <w:szCs w:val="22"/>
        </w:rPr>
        <w:t xml:space="preserve"> is shared</w:t>
      </w:r>
      <w:r w:rsidRPr="00564076">
        <w:rPr>
          <w:rFonts w:ascii="Arial" w:hAnsi="Arial" w:cs="Arial"/>
          <w:sz w:val="22"/>
          <w:szCs w:val="22"/>
        </w:rPr>
        <w:t xml:space="preserve"> appropriately. I would seek further advice from my relevant </w:t>
      </w:r>
      <w:r w:rsidRPr="00564076">
        <w:rPr>
          <w:rFonts w:ascii="Arial" w:hAnsi="Arial" w:cs="Arial"/>
          <w:sz w:val="22"/>
          <w:szCs w:val="22"/>
        </w:rPr>
        <w:lastRenderedPageBreak/>
        <w:t>professional if I was unsure about any aspect of the case outside of my knowledge or expertise.</w:t>
      </w:r>
    </w:p>
    <w:p w14:paraId="4DDBA79C" w14:textId="5E02BD3C" w:rsidR="002729B3" w:rsidRPr="005851B0" w:rsidRDefault="001B6E25" w:rsidP="00440D43">
      <w:pPr>
        <w:pStyle w:val="NormalWeb"/>
        <w:spacing w:line="360" w:lineRule="auto"/>
        <w:jc w:val="both"/>
        <w:rPr>
          <w:rFonts w:ascii="Arial" w:hAnsi="Arial" w:cs="Arial"/>
          <w:sz w:val="22"/>
          <w:szCs w:val="22"/>
        </w:rPr>
      </w:pPr>
      <w:r w:rsidRPr="001B6E25">
        <w:rPr>
          <w:rFonts w:ascii="Arial" w:hAnsi="Arial" w:cs="Arial"/>
          <w:sz w:val="22"/>
          <w:szCs w:val="22"/>
        </w:rPr>
        <w:t>I will do what is right when dealing with difficult situations</w:t>
      </w:r>
      <w:r w:rsidR="002729B3" w:rsidRPr="001B6E25">
        <w:rPr>
          <w:rFonts w:ascii="Arial" w:hAnsi="Arial" w:cs="Arial"/>
          <w:sz w:val="22"/>
          <w:szCs w:val="22"/>
        </w:rPr>
        <w:t>.</w:t>
      </w:r>
      <w:r w:rsidR="002729B3" w:rsidRPr="005851B0">
        <w:rPr>
          <w:rFonts w:ascii="Arial" w:hAnsi="Arial" w:cs="Arial"/>
          <w:sz w:val="22"/>
          <w:szCs w:val="22"/>
        </w:rPr>
        <w:t xml:space="preserve"> The principles described by Beauchamp and Childress (2019) offer a useful </w:t>
      </w:r>
      <w:r w:rsidR="009D4281" w:rsidRPr="005851B0">
        <w:rPr>
          <w:rFonts w:ascii="Arial" w:hAnsi="Arial" w:cs="Arial"/>
          <w:sz w:val="22"/>
          <w:szCs w:val="22"/>
        </w:rPr>
        <w:t>start</w:t>
      </w:r>
      <w:r w:rsidR="009D4281">
        <w:rPr>
          <w:rFonts w:ascii="Arial" w:hAnsi="Arial" w:cs="Arial"/>
          <w:sz w:val="22"/>
          <w:szCs w:val="22"/>
        </w:rPr>
        <w:t xml:space="preserve"> </w:t>
      </w:r>
      <w:r w:rsidR="009D4281" w:rsidRPr="005851B0">
        <w:rPr>
          <w:rFonts w:ascii="Arial" w:hAnsi="Arial" w:cs="Arial"/>
          <w:sz w:val="22"/>
          <w:szCs w:val="22"/>
        </w:rPr>
        <w:t>point</w:t>
      </w:r>
      <w:r w:rsidR="002729B3" w:rsidRPr="005851B0">
        <w:rPr>
          <w:rFonts w:ascii="Arial" w:hAnsi="Arial" w:cs="Arial"/>
          <w:sz w:val="22"/>
          <w:szCs w:val="22"/>
        </w:rPr>
        <w:t xml:space="preserve"> respect autonomy, promote benefit, avoid harm and consider fairness. For example, a person may choose to live </w:t>
      </w:r>
      <w:r w:rsidR="002729B3" w:rsidRPr="00564076">
        <w:rPr>
          <w:rFonts w:ascii="Arial" w:hAnsi="Arial" w:cs="Arial"/>
          <w:sz w:val="22"/>
          <w:szCs w:val="22"/>
        </w:rPr>
        <w:t xml:space="preserve">independently </w:t>
      </w:r>
      <w:r w:rsidR="00564076" w:rsidRPr="00564076">
        <w:rPr>
          <w:rFonts w:ascii="Arial" w:hAnsi="Arial" w:cs="Arial"/>
          <w:sz w:val="22"/>
          <w:szCs w:val="22"/>
        </w:rPr>
        <w:t>even can fa</w:t>
      </w:r>
      <w:r w:rsidR="00564076" w:rsidRPr="001B6E25">
        <w:rPr>
          <w:rFonts w:ascii="Arial" w:hAnsi="Arial" w:cs="Arial"/>
          <w:sz w:val="22"/>
          <w:szCs w:val="22"/>
        </w:rPr>
        <w:t>ll</w:t>
      </w:r>
      <w:r w:rsidR="002729B3" w:rsidRPr="001B6E25">
        <w:rPr>
          <w:rFonts w:ascii="Arial" w:hAnsi="Arial" w:cs="Arial"/>
          <w:sz w:val="22"/>
          <w:szCs w:val="22"/>
        </w:rPr>
        <w:t xml:space="preserve">. </w:t>
      </w:r>
      <w:r w:rsidRPr="001B6E25">
        <w:rPr>
          <w:rFonts w:ascii="Arial" w:hAnsi="Arial" w:cs="Arial"/>
          <w:sz w:val="22"/>
          <w:szCs w:val="22"/>
        </w:rPr>
        <w:t>I should not think that avoiding all risks is always the best choice</w:t>
      </w:r>
      <w:r w:rsidR="002729B3" w:rsidRPr="001B6E25">
        <w:rPr>
          <w:rFonts w:ascii="Arial" w:hAnsi="Arial" w:cs="Arial"/>
          <w:sz w:val="22"/>
          <w:szCs w:val="22"/>
        </w:rPr>
        <w:t xml:space="preserve">. </w:t>
      </w:r>
      <w:r w:rsidR="002729B3" w:rsidRPr="005851B0">
        <w:rPr>
          <w:rFonts w:ascii="Arial" w:hAnsi="Arial" w:cs="Arial"/>
          <w:sz w:val="22"/>
          <w:szCs w:val="22"/>
        </w:rPr>
        <w:t>I would listen to the person, communicate concerns clearly, follow the agreed care plan and refer the issue to the appropriate professional. Any response should be proportionate and should preserve as much choice as possible.</w:t>
      </w:r>
    </w:p>
    <w:p w14:paraId="6CF87C42" w14:textId="77777777" w:rsidR="001B6E25" w:rsidRPr="001B6E25" w:rsidRDefault="002729B3" w:rsidP="00440D43">
      <w:pPr>
        <w:pStyle w:val="NormalWeb"/>
        <w:spacing w:line="360" w:lineRule="auto"/>
        <w:jc w:val="both"/>
        <w:rPr>
          <w:rFonts w:ascii="Arial" w:hAnsi="Arial" w:cs="Arial"/>
          <w:sz w:val="22"/>
          <w:szCs w:val="22"/>
        </w:rPr>
      </w:pPr>
      <w:r w:rsidRPr="005851B0">
        <w:rPr>
          <w:rFonts w:ascii="Arial" w:hAnsi="Arial" w:cs="Arial"/>
          <w:sz w:val="22"/>
          <w:szCs w:val="22"/>
        </w:rPr>
        <w:t>The Mental Capacity Act 2005 is particularly relevant where someone may have difficulty making a particular decision. It presumes the person has capacity, unless it can be shown that he or she does not, that all reasonable steps have been taken to assist the person to make the decision, and that any decision made on behalf of the person is made in the best interests of the person and in the least restrictive manner of the person’s rights and freedom</w:t>
      </w:r>
      <w:r w:rsidRPr="008E0FD5">
        <w:rPr>
          <w:rFonts w:ascii="Arial" w:hAnsi="Arial" w:cs="Arial"/>
          <w:sz w:val="22"/>
          <w:szCs w:val="22"/>
        </w:rPr>
        <w:t xml:space="preserve">. </w:t>
      </w:r>
      <w:r w:rsidR="008E0FD5" w:rsidRPr="008E0FD5">
        <w:rPr>
          <w:rFonts w:ascii="Arial" w:hAnsi="Arial" w:cs="Arial"/>
          <w:sz w:val="22"/>
          <w:szCs w:val="22"/>
        </w:rPr>
        <w:t>A person’s ability to make decisions can change depending on the decision and the time.</w:t>
      </w:r>
      <w:r w:rsidRPr="008E0FD5">
        <w:rPr>
          <w:rFonts w:ascii="Arial" w:hAnsi="Arial" w:cs="Arial"/>
          <w:sz w:val="22"/>
          <w:szCs w:val="22"/>
        </w:rPr>
        <w:t xml:space="preserve"> </w:t>
      </w:r>
      <w:r w:rsidRPr="005851B0">
        <w:rPr>
          <w:rFonts w:ascii="Arial" w:hAnsi="Arial" w:cs="Arial"/>
          <w:sz w:val="22"/>
          <w:szCs w:val="22"/>
        </w:rPr>
        <w:t>I must not assume that a person lacks capacity because they have a diagnosis, communicate differently or make a choice I disagree with. If I have concerns</w:t>
      </w:r>
      <w:r w:rsidRPr="001B6E25">
        <w:rPr>
          <w:rFonts w:ascii="Arial" w:hAnsi="Arial" w:cs="Arial"/>
          <w:sz w:val="22"/>
          <w:szCs w:val="22"/>
        </w:rPr>
        <w:t xml:space="preserve">, </w:t>
      </w:r>
      <w:r w:rsidR="001B6E25" w:rsidRPr="001B6E25">
        <w:rPr>
          <w:rFonts w:ascii="Arial" w:hAnsi="Arial" w:cs="Arial"/>
          <w:sz w:val="22"/>
          <w:szCs w:val="22"/>
        </w:rPr>
        <w:t>I should follow workplace rules and ask a professional for advice.</w:t>
      </w:r>
    </w:p>
    <w:p w14:paraId="3E39BB9B" w14:textId="1EE4FE5C" w:rsidR="001B6E25" w:rsidRPr="001B6E25" w:rsidRDefault="008E0FD5" w:rsidP="00440D43">
      <w:pPr>
        <w:pStyle w:val="NormalWeb"/>
        <w:spacing w:line="360" w:lineRule="auto"/>
        <w:jc w:val="both"/>
        <w:rPr>
          <w:rFonts w:ascii="Arial" w:hAnsi="Arial" w:cs="Arial"/>
          <w:sz w:val="22"/>
          <w:szCs w:val="22"/>
        </w:rPr>
      </w:pPr>
      <w:r w:rsidRPr="008E0FD5">
        <w:rPr>
          <w:rFonts w:ascii="Arial" w:hAnsi="Arial" w:cs="Arial"/>
          <w:sz w:val="22"/>
          <w:szCs w:val="22"/>
        </w:rPr>
        <w:t>Professional guidelines also explain what I should do in my role</w:t>
      </w:r>
      <w:r w:rsidR="002729B3" w:rsidRPr="008E0FD5">
        <w:rPr>
          <w:rFonts w:ascii="Arial" w:hAnsi="Arial" w:cs="Arial"/>
          <w:sz w:val="22"/>
          <w:szCs w:val="22"/>
        </w:rPr>
        <w:t>.</w:t>
      </w:r>
      <w:r w:rsidR="002729B3" w:rsidRPr="005851B0">
        <w:rPr>
          <w:rFonts w:ascii="Arial" w:hAnsi="Arial" w:cs="Arial"/>
          <w:sz w:val="22"/>
          <w:szCs w:val="22"/>
        </w:rPr>
        <w:t xml:space="preserve"> The Skills for Care Code of Conduct (2013) is applicable to adult social care workers and healthcare support workers The NMC Code (2018) applies to registered nurses, midwives and nursing associates I will act with integrity, I will not compromise patient safety or dignity and I will report unsafe practice. </w:t>
      </w:r>
      <w:r w:rsidR="001B6E25" w:rsidRPr="001B6E25">
        <w:rPr>
          <w:rFonts w:ascii="Arial" w:hAnsi="Arial" w:cs="Arial"/>
          <w:sz w:val="22"/>
          <w:szCs w:val="22"/>
        </w:rPr>
        <w:t>If I make a mistake, I should be honest about it and report it.</w:t>
      </w:r>
    </w:p>
    <w:p w14:paraId="24C52516" w14:textId="6E02AB6A" w:rsidR="000E7AB0" w:rsidRPr="001B6E25" w:rsidRDefault="002729B3" w:rsidP="001B6E25">
      <w:pPr>
        <w:pStyle w:val="NormalWeb"/>
        <w:spacing w:line="360" w:lineRule="auto"/>
        <w:jc w:val="both"/>
        <w:rPr>
          <w:rFonts w:ascii="Arial" w:hAnsi="Arial" w:cs="Arial"/>
          <w:sz w:val="22"/>
          <w:szCs w:val="22"/>
        </w:rPr>
      </w:pPr>
      <w:r w:rsidRPr="001B6E25">
        <w:rPr>
          <w:rFonts w:ascii="Arial" w:hAnsi="Arial" w:cs="Arial"/>
          <w:sz w:val="22"/>
          <w:szCs w:val="22"/>
        </w:rPr>
        <w:t>My current strengths are patience, communication, listening and rapport building. I am also good at following instructions and I know the importance of</w:t>
      </w:r>
      <w:r w:rsidR="008E0FD5" w:rsidRPr="001B6E25">
        <w:rPr>
          <w:rFonts w:ascii="Arial" w:hAnsi="Arial" w:cs="Arial"/>
          <w:sz w:val="22"/>
          <w:szCs w:val="22"/>
        </w:rPr>
        <w:t xml:space="preserve"> </w:t>
      </w:r>
      <w:r w:rsidRPr="001B6E25">
        <w:rPr>
          <w:rFonts w:ascii="Arial" w:hAnsi="Arial" w:cs="Arial"/>
          <w:sz w:val="22"/>
          <w:szCs w:val="22"/>
        </w:rPr>
        <w:t xml:space="preserve">records. </w:t>
      </w:r>
      <w:r w:rsidR="001B6E25" w:rsidRPr="001B6E25">
        <w:rPr>
          <w:rFonts w:ascii="Arial" w:hAnsi="Arial" w:cs="Arial"/>
          <w:sz w:val="22"/>
          <w:szCs w:val="22"/>
        </w:rPr>
        <w:t xml:space="preserve">I </w:t>
      </w:r>
      <w:r w:rsidR="001B6E25">
        <w:rPr>
          <w:rFonts w:ascii="Arial" w:hAnsi="Arial" w:cs="Arial"/>
          <w:sz w:val="22"/>
          <w:szCs w:val="22"/>
        </w:rPr>
        <w:t>should</w:t>
      </w:r>
      <w:r w:rsidR="001B6E25" w:rsidRPr="001B6E25">
        <w:rPr>
          <w:rFonts w:ascii="Arial" w:hAnsi="Arial" w:cs="Arial"/>
          <w:sz w:val="22"/>
          <w:szCs w:val="22"/>
        </w:rPr>
        <w:t xml:space="preserve"> become more confident when talking about difficult issues, especially when I report</w:t>
      </w:r>
      <w:r w:rsidR="001B6E25">
        <w:rPr>
          <w:rFonts w:ascii="Arial" w:hAnsi="Arial" w:cs="Arial"/>
          <w:sz w:val="22"/>
          <w:szCs w:val="22"/>
        </w:rPr>
        <w:t xml:space="preserve"> concern</w:t>
      </w:r>
      <w:r w:rsidR="001B6E25" w:rsidRPr="001B6E25">
        <w:rPr>
          <w:rFonts w:ascii="Arial" w:hAnsi="Arial" w:cs="Arial"/>
          <w:sz w:val="22"/>
          <w:szCs w:val="22"/>
        </w:rPr>
        <w:t>.</w:t>
      </w:r>
      <w:r w:rsidRPr="001B6E25">
        <w:rPr>
          <w:rFonts w:ascii="Arial" w:hAnsi="Arial" w:cs="Arial"/>
          <w:sz w:val="22"/>
          <w:szCs w:val="22"/>
        </w:rPr>
        <w:t xml:space="preserve"> I also need stronger practical knowledge of capacity, safeguarding and information sharing procedures, because good intentions alone do not equate to safe or lawful practice.</w:t>
      </w:r>
    </w:p>
    <w:p w14:paraId="19CB076A" w14:textId="5DD60541" w:rsidR="002729B3" w:rsidRPr="005851B0" w:rsidRDefault="002729B3" w:rsidP="000E3938">
      <w:pPr>
        <w:pStyle w:val="NormalWeb"/>
        <w:spacing w:line="360" w:lineRule="auto"/>
        <w:jc w:val="both"/>
        <w:rPr>
          <w:rFonts w:ascii="Arial" w:hAnsi="Arial" w:cs="Arial"/>
          <w:sz w:val="22"/>
          <w:szCs w:val="22"/>
        </w:rPr>
      </w:pPr>
      <w:r w:rsidRPr="005851B0">
        <w:rPr>
          <w:rFonts w:ascii="Arial" w:hAnsi="Arial" w:cs="Arial"/>
          <w:sz w:val="22"/>
          <w:szCs w:val="22"/>
        </w:rPr>
        <w:t xml:space="preserve">I will address these needs by completing relevant induction and Care Certificate learning and reviewing my employer’s policies on safeguarding, consent, confidentiality and incident reporting. I will use supervision to discuss difficult situations and ask for feedback on </w:t>
      </w:r>
      <w:r w:rsidRPr="008E0FD5">
        <w:rPr>
          <w:rFonts w:ascii="Arial" w:hAnsi="Arial" w:cs="Arial"/>
          <w:sz w:val="22"/>
          <w:szCs w:val="22"/>
        </w:rPr>
        <w:t xml:space="preserve">communication and </w:t>
      </w:r>
      <w:r w:rsidR="008E0FD5" w:rsidRPr="008E0FD5">
        <w:rPr>
          <w:rFonts w:ascii="Arial" w:hAnsi="Arial" w:cs="Arial"/>
          <w:sz w:val="22"/>
          <w:szCs w:val="22"/>
        </w:rPr>
        <w:t>keeping record.</w:t>
      </w:r>
      <w:r w:rsidRPr="008E0FD5">
        <w:rPr>
          <w:rFonts w:ascii="Arial" w:hAnsi="Arial" w:cs="Arial"/>
          <w:sz w:val="22"/>
          <w:szCs w:val="22"/>
        </w:rPr>
        <w:t xml:space="preserve"> I will </w:t>
      </w:r>
      <w:r w:rsidR="008E0FD5" w:rsidRPr="008E0FD5">
        <w:rPr>
          <w:rFonts w:ascii="Arial" w:hAnsi="Arial" w:cs="Arial"/>
          <w:sz w:val="22"/>
          <w:szCs w:val="22"/>
        </w:rPr>
        <w:t xml:space="preserve">also </w:t>
      </w:r>
      <w:r w:rsidRPr="008E0FD5">
        <w:rPr>
          <w:rFonts w:ascii="Arial" w:hAnsi="Arial" w:cs="Arial"/>
          <w:sz w:val="22"/>
          <w:szCs w:val="22"/>
        </w:rPr>
        <w:t xml:space="preserve">observe multidisciplinary meetings and keep a </w:t>
      </w:r>
      <w:proofErr w:type="spellStart"/>
      <w:r w:rsidR="008E0FD5" w:rsidRPr="008E0FD5">
        <w:rPr>
          <w:rFonts w:ascii="Arial" w:hAnsi="Arial" w:cs="Arial"/>
          <w:sz w:val="22"/>
          <w:szCs w:val="22"/>
        </w:rPr>
        <w:t>a</w:t>
      </w:r>
      <w:proofErr w:type="spellEnd"/>
      <w:r w:rsidR="008E0FD5" w:rsidRPr="008E0FD5">
        <w:rPr>
          <w:rFonts w:ascii="Arial" w:hAnsi="Arial" w:cs="Arial"/>
          <w:sz w:val="22"/>
          <w:szCs w:val="22"/>
        </w:rPr>
        <w:t xml:space="preserve"> learning diary that does not include personal details.</w:t>
      </w:r>
    </w:p>
    <w:p w14:paraId="596CF487" w14:textId="69D92B62" w:rsidR="000E7AB0" w:rsidRPr="00140DBC" w:rsidRDefault="002729B3" w:rsidP="000E3938">
      <w:pPr>
        <w:pStyle w:val="NormalWeb"/>
        <w:spacing w:line="360" w:lineRule="auto"/>
        <w:jc w:val="both"/>
        <w:rPr>
          <w:rFonts w:ascii="Arial" w:hAnsi="Arial" w:cs="Arial"/>
          <w:sz w:val="22"/>
          <w:szCs w:val="22"/>
        </w:rPr>
      </w:pPr>
      <w:r w:rsidRPr="005851B0">
        <w:rPr>
          <w:rFonts w:ascii="Arial" w:hAnsi="Arial" w:cs="Arial"/>
          <w:sz w:val="22"/>
          <w:szCs w:val="22"/>
        </w:rPr>
        <w:lastRenderedPageBreak/>
        <w:t xml:space="preserve">Finally, I will </w:t>
      </w:r>
      <w:r w:rsidR="000D5CC9" w:rsidRPr="005851B0">
        <w:rPr>
          <w:rFonts w:ascii="Arial" w:hAnsi="Arial" w:cs="Arial"/>
          <w:sz w:val="22"/>
          <w:szCs w:val="22"/>
        </w:rPr>
        <w:t>request</w:t>
      </w:r>
      <w:r w:rsidRPr="005851B0">
        <w:rPr>
          <w:rFonts w:ascii="Arial" w:hAnsi="Arial" w:cs="Arial"/>
          <w:sz w:val="22"/>
          <w:szCs w:val="22"/>
        </w:rPr>
        <w:t xml:space="preserve"> feedback from people </w:t>
      </w:r>
      <w:r w:rsidR="000D5CC9">
        <w:rPr>
          <w:rFonts w:ascii="Arial" w:hAnsi="Arial" w:cs="Arial"/>
          <w:sz w:val="22"/>
          <w:szCs w:val="22"/>
        </w:rPr>
        <w:t>who take</w:t>
      </w:r>
      <w:r w:rsidRPr="005851B0">
        <w:rPr>
          <w:rFonts w:ascii="Arial" w:hAnsi="Arial" w:cs="Arial"/>
          <w:sz w:val="22"/>
          <w:szCs w:val="22"/>
        </w:rPr>
        <w:t xml:space="preserve"> support and colleagues, </w:t>
      </w:r>
      <w:r w:rsidR="000D5CC9" w:rsidRPr="000D5CC9">
        <w:rPr>
          <w:rFonts w:ascii="Arial" w:hAnsi="Arial" w:cs="Arial"/>
          <w:sz w:val="22"/>
          <w:szCs w:val="22"/>
        </w:rPr>
        <w:t>because reflection should also consider other people’s views</w:t>
      </w:r>
      <w:r w:rsidRPr="005851B0">
        <w:rPr>
          <w:rFonts w:ascii="Arial" w:hAnsi="Arial" w:cs="Arial"/>
          <w:sz w:val="22"/>
          <w:szCs w:val="22"/>
        </w:rPr>
        <w:t xml:space="preserve">. I will review my development goals regularly with a supervisor and update them when my responsibilities. Robyn’s story has strengthened that good care is not simply about doing the tasks, it’s about enabling people to have a meaningful voice in decisions that impact their </w:t>
      </w:r>
      <w:r w:rsidR="00140DBC" w:rsidRPr="005851B0">
        <w:rPr>
          <w:rFonts w:ascii="Arial" w:hAnsi="Arial" w:cs="Arial"/>
          <w:sz w:val="22"/>
          <w:szCs w:val="22"/>
        </w:rPr>
        <w:t>lives. I</w:t>
      </w:r>
      <w:r w:rsidRPr="005851B0">
        <w:rPr>
          <w:rFonts w:ascii="Arial" w:hAnsi="Arial" w:cs="Arial"/>
          <w:sz w:val="22"/>
          <w:szCs w:val="22"/>
        </w:rPr>
        <w:t xml:space="preserve"> want to practice with compassion, be accountable and continue to learn, so that the support I give is respectful, coordinated and responsive.</w:t>
      </w:r>
    </w:p>
    <w:p w14:paraId="43EDBEA7" w14:textId="77777777" w:rsidR="002562D3" w:rsidRDefault="003D1EBD" w:rsidP="000E3938">
      <w:pPr>
        <w:pStyle w:val="Heading1"/>
        <w:jc w:val="both"/>
      </w:pPr>
      <w:r>
        <w:t>Conclusion</w:t>
      </w:r>
    </w:p>
    <w:p w14:paraId="5F714062" w14:textId="7C3C4E77" w:rsidR="00BF2C9B" w:rsidRPr="005851B0" w:rsidRDefault="00BF2C9B" w:rsidP="000E3938">
      <w:pPr>
        <w:pStyle w:val="NormalWeb"/>
        <w:spacing w:before="0" w:beforeAutospacing="0" w:after="0" w:afterAutospacing="0" w:line="360" w:lineRule="auto"/>
        <w:jc w:val="both"/>
        <w:rPr>
          <w:rFonts w:ascii="Arial" w:hAnsi="Arial" w:cs="Arial"/>
          <w:sz w:val="22"/>
          <w:szCs w:val="22"/>
        </w:rPr>
      </w:pPr>
      <w:r w:rsidRPr="005851B0">
        <w:rPr>
          <w:rFonts w:ascii="Arial" w:hAnsi="Arial" w:cs="Arial"/>
          <w:sz w:val="22"/>
          <w:szCs w:val="22"/>
        </w:rPr>
        <w:t>To summarize, person-</w:t>
      </w:r>
      <w:r w:rsidR="003E395D" w:rsidRPr="005851B0">
        <w:rPr>
          <w:rFonts w:ascii="Arial" w:hAnsi="Arial" w:cs="Arial"/>
          <w:sz w:val="22"/>
          <w:szCs w:val="22"/>
        </w:rPr>
        <w:t>cantered</w:t>
      </w:r>
      <w:r w:rsidRPr="005851B0">
        <w:rPr>
          <w:rFonts w:ascii="Arial" w:hAnsi="Arial" w:cs="Arial"/>
          <w:sz w:val="22"/>
          <w:szCs w:val="22"/>
        </w:rPr>
        <w:t xml:space="preserve"> care, partnership working and ethical practice are interrelated. Care should not only be task focused, but it should also recognize a person’s choices, identity, relationships and wellbeing. Robyn’s story demonstrates that choice and control can </w:t>
      </w:r>
      <w:r w:rsidR="000D5CC9" w:rsidRPr="005851B0">
        <w:rPr>
          <w:rFonts w:ascii="Arial" w:hAnsi="Arial" w:cs="Arial"/>
          <w:sz w:val="22"/>
          <w:szCs w:val="22"/>
        </w:rPr>
        <w:t>support</w:t>
      </w:r>
      <w:r w:rsidRPr="005851B0">
        <w:rPr>
          <w:rFonts w:ascii="Arial" w:hAnsi="Arial" w:cs="Arial"/>
          <w:sz w:val="22"/>
          <w:szCs w:val="22"/>
        </w:rPr>
        <w:t xml:space="preserve"> independence, but interaction and coordinated support are required.</w:t>
      </w:r>
    </w:p>
    <w:p w14:paraId="12B7DDD2" w14:textId="11DFAC08" w:rsidR="002562D3" w:rsidRPr="00140DBC" w:rsidRDefault="00BF2C9B" w:rsidP="000E3938">
      <w:pPr>
        <w:pStyle w:val="NormalWeb"/>
        <w:spacing w:before="0" w:beforeAutospacing="0" w:after="0" w:afterAutospacing="0" w:line="360" w:lineRule="auto"/>
        <w:jc w:val="both"/>
        <w:rPr>
          <w:rFonts w:ascii="Arial" w:hAnsi="Arial" w:cs="Arial"/>
          <w:sz w:val="22"/>
          <w:szCs w:val="22"/>
        </w:rPr>
      </w:pPr>
      <w:r w:rsidRPr="005851B0">
        <w:rPr>
          <w:rFonts w:ascii="Arial" w:hAnsi="Arial" w:cs="Arial"/>
          <w:sz w:val="22"/>
          <w:szCs w:val="22"/>
        </w:rPr>
        <w:t>By reflecting on this I have been able to identify strengths in my communication and listening and areas for improvement such as raising concerns, safeguarding and understanding capacity. I will use training, supervision, feedback and reflection to develop my practice.</w:t>
      </w:r>
    </w:p>
    <w:p w14:paraId="32C569E7" w14:textId="77777777" w:rsidR="00A90E52" w:rsidRDefault="003D1EBD" w:rsidP="000E7AB0">
      <w:pPr>
        <w:pStyle w:val="Heading1"/>
        <w:spacing w:before="300" w:after="200" w:line="360" w:lineRule="auto"/>
      </w:pPr>
      <w:r>
        <w:t>Reference List</w:t>
      </w:r>
    </w:p>
    <w:p w14:paraId="7784BA2B" w14:textId="77777777" w:rsidR="00A648FC" w:rsidRPr="00A648FC" w:rsidRDefault="00A648FC" w:rsidP="00A648FC">
      <w:pPr>
        <w:pStyle w:val="pdq2pgselectionanchorcontainer"/>
        <w:spacing w:line="360" w:lineRule="auto"/>
        <w:rPr>
          <w:rFonts w:ascii="Arial" w:hAnsi="Arial" w:cs="Arial"/>
          <w:sz w:val="22"/>
          <w:szCs w:val="22"/>
        </w:rPr>
      </w:pPr>
      <w:r w:rsidRPr="00A648FC">
        <w:rPr>
          <w:rStyle w:val="Strong"/>
          <w:rFonts w:ascii="Arial" w:hAnsi="Arial" w:cs="Arial"/>
          <w:sz w:val="22"/>
          <w:szCs w:val="22"/>
        </w:rPr>
        <w:t>Beauchamp, T.L. and Childress, J.F. (2019)</w:t>
      </w:r>
      <w:r w:rsidRPr="00A648FC">
        <w:rPr>
          <w:rFonts w:ascii="Arial" w:hAnsi="Arial" w:cs="Arial"/>
          <w:sz w:val="22"/>
          <w:szCs w:val="22"/>
        </w:rPr>
        <w:t xml:space="preserve"> </w:t>
      </w:r>
      <w:r w:rsidRPr="00A648FC">
        <w:rPr>
          <w:rStyle w:val="Emphasis"/>
          <w:rFonts w:ascii="Arial" w:hAnsi="Arial" w:cs="Arial"/>
          <w:sz w:val="22"/>
          <w:szCs w:val="22"/>
        </w:rPr>
        <w:t>Principles of Biomedical Ethics</w:t>
      </w:r>
      <w:r w:rsidRPr="00A648FC">
        <w:rPr>
          <w:rFonts w:ascii="Arial" w:hAnsi="Arial" w:cs="Arial"/>
          <w:sz w:val="22"/>
          <w:szCs w:val="22"/>
        </w:rPr>
        <w:t xml:space="preserve">. 8th </w:t>
      </w:r>
      <w:proofErr w:type="spellStart"/>
      <w:r w:rsidRPr="00A648FC">
        <w:rPr>
          <w:rFonts w:ascii="Arial" w:hAnsi="Arial" w:cs="Arial"/>
          <w:sz w:val="22"/>
          <w:szCs w:val="22"/>
        </w:rPr>
        <w:t>edn</w:t>
      </w:r>
      <w:proofErr w:type="spellEnd"/>
      <w:r w:rsidRPr="00A648FC">
        <w:rPr>
          <w:rFonts w:ascii="Arial" w:hAnsi="Arial" w:cs="Arial"/>
          <w:sz w:val="22"/>
          <w:szCs w:val="22"/>
        </w:rPr>
        <w:t>. New York: Oxford University Press.</w:t>
      </w:r>
    </w:p>
    <w:p w14:paraId="39E6FF1B" w14:textId="77777777" w:rsidR="00A648FC" w:rsidRPr="00A648FC" w:rsidRDefault="00A648FC" w:rsidP="00A648FC">
      <w:pPr>
        <w:pStyle w:val="NormalWeb"/>
        <w:spacing w:line="360" w:lineRule="auto"/>
        <w:rPr>
          <w:rFonts w:ascii="Arial" w:hAnsi="Arial" w:cs="Arial"/>
          <w:sz w:val="22"/>
          <w:szCs w:val="22"/>
        </w:rPr>
      </w:pPr>
      <w:r w:rsidRPr="00A648FC">
        <w:rPr>
          <w:rStyle w:val="Strong"/>
          <w:rFonts w:ascii="Arial" w:hAnsi="Arial" w:cs="Arial"/>
          <w:sz w:val="22"/>
          <w:szCs w:val="22"/>
        </w:rPr>
        <w:t>Care Act 2014.</w:t>
      </w:r>
      <w:r w:rsidRPr="00A648FC">
        <w:rPr>
          <w:rFonts w:ascii="Arial" w:hAnsi="Arial" w:cs="Arial"/>
          <w:sz w:val="22"/>
          <w:szCs w:val="22"/>
        </w:rPr>
        <w:t xml:space="preserve"> London: The Stationery Office. </w:t>
      </w:r>
      <w:r w:rsidRPr="00A648FC">
        <w:rPr>
          <w:rStyle w:val="Strong"/>
          <w:rFonts w:ascii="Arial" w:hAnsi="Arial" w:cs="Arial"/>
          <w:sz w:val="22"/>
          <w:szCs w:val="22"/>
        </w:rPr>
        <w:t>Available at:</w:t>
      </w:r>
      <w:r w:rsidRPr="00A648FC">
        <w:rPr>
          <w:rFonts w:ascii="Arial" w:hAnsi="Arial" w:cs="Arial"/>
          <w:sz w:val="22"/>
          <w:szCs w:val="22"/>
        </w:rPr>
        <w:t xml:space="preserve"> </w:t>
      </w:r>
      <w:hyperlink r:id="rId7" w:tgtFrame="_blank" w:history="1">
        <w:r w:rsidRPr="00A648FC">
          <w:rPr>
            <w:rStyle w:val="Hyperlink"/>
            <w:rFonts w:ascii="Arial" w:hAnsi="Arial" w:cs="Arial"/>
            <w:sz w:val="22"/>
            <w:szCs w:val="22"/>
          </w:rPr>
          <w:t>https://www.legislation.gov.uk/ukpga/2014/23/contents/enacted</w:t>
        </w:r>
      </w:hyperlink>
      <w:r w:rsidRPr="00A648FC">
        <w:rPr>
          <w:rFonts w:ascii="Arial" w:hAnsi="Arial" w:cs="Arial"/>
          <w:sz w:val="22"/>
          <w:szCs w:val="22"/>
        </w:rPr>
        <w:t xml:space="preserve"> </w:t>
      </w:r>
      <w:r w:rsidRPr="00A648FC">
        <w:rPr>
          <w:rStyle w:val="Strong"/>
          <w:rFonts w:ascii="Arial" w:hAnsi="Arial" w:cs="Arial"/>
          <w:sz w:val="22"/>
          <w:szCs w:val="22"/>
        </w:rPr>
        <w:t>(Accessed: 25 September 2026).</w:t>
      </w:r>
      <w:r w:rsidRPr="00A648FC">
        <w:rPr>
          <w:rFonts w:ascii="Arial" w:hAnsi="Arial" w:cs="Arial"/>
          <w:sz w:val="22"/>
          <w:szCs w:val="22"/>
        </w:rPr>
        <w:t xml:space="preserve"> </w:t>
      </w:r>
    </w:p>
    <w:p w14:paraId="6DD56F78" w14:textId="77777777" w:rsidR="00A648FC" w:rsidRPr="00A648FC" w:rsidRDefault="00A648FC" w:rsidP="00A648FC">
      <w:pPr>
        <w:pStyle w:val="NormalWeb"/>
        <w:spacing w:line="360" w:lineRule="auto"/>
        <w:rPr>
          <w:rFonts w:ascii="Arial" w:hAnsi="Arial" w:cs="Arial"/>
          <w:sz w:val="22"/>
          <w:szCs w:val="22"/>
        </w:rPr>
      </w:pPr>
      <w:r w:rsidRPr="00A648FC">
        <w:rPr>
          <w:rStyle w:val="Strong"/>
          <w:rFonts w:ascii="Arial" w:hAnsi="Arial" w:cs="Arial"/>
          <w:sz w:val="22"/>
          <w:szCs w:val="22"/>
        </w:rPr>
        <w:t>Health and Care Act 2022.</w:t>
      </w:r>
      <w:r w:rsidRPr="00A648FC">
        <w:rPr>
          <w:rFonts w:ascii="Arial" w:hAnsi="Arial" w:cs="Arial"/>
          <w:sz w:val="22"/>
          <w:szCs w:val="22"/>
        </w:rPr>
        <w:t xml:space="preserve"> London: The Stationery Office. </w:t>
      </w:r>
      <w:r w:rsidRPr="00A648FC">
        <w:rPr>
          <w:rStyle w:val="Strong"/>
          <w:rFonts w:ascii="Arial" w:hAnsi="Arial" w:cs="Arial"/>
          <w:sz w:val="22"/>
          <w:szCs w:val="22"/>
        </w:rPr>
        <w:t>Available at:</w:t>
      </w:r>
      <w:r w:rsidRPr="00A648FC">
        <w:rPr>
          <w:rFonts w:ascii="Arial" w:hAnsi="Arial" w:cs="Arial"/>
          <w:sz w:val="22"/>
          <w:szCs w:val="22"/>
        </w:rPr>
        <w:t xml:space="preserve"> </w:t>
      </w:r>
      <w:hyperlink r:id="rId8" w:tgtFrame="_blank" w:history="1">
        <w:r w:rsidRPr="00A648FC">
          <w:rPr>
            <w:rStyle w:val="Hyperlink"/>
            <w:rFonts w:ascii="Arial" w:hAnsi="Arial" w:cs="Arial"/>
            <w:sz w:val="22"/>
            <w:szCs w:val="22"/>
          </w:rPr>
          <w:t>https://www.legislation.gov.uk/ukpga/2022/31/contents</w:t>
        </w:r>
      </w:hyperlink>
      <w:r w:rsidRPr="00A648FC">
        <w:rPr>
          <w:rFonts w:ascii="Arial" w:hAnsi="Arial" w:cs="Arial"/>
          <w:sz w:val="22"/>
          <w:szCs w:val="22"/>
        </w:rPr>
        <w:t xml:space="preserve"> </w:t>
      </w:r>
      <w:r w:rsidRPr="00A648FC">
        <w:rPr>
          <w:rStyle w:val="Strong"/>
          <w:rFonts w:ascii="Arial" w:hAnsi="Arial" w:cs="Arial"/>
          <w:sz w:val="22"/>
          <w:szCs w:val="22"/>
        </w:rPr>
        <w:t>(Accessed: 25 September 2026).</w:t>
      </w:r>
      <w:r w:rsidRPr="00A648FC">
        <w:rPr>
          <w:rFonts w:ascii="Arial" w:hAnsi="Arial" w:cs="Arial"/>
          <w:sz w:val="22"/>
          <w:szCs w:val="22"/>
        </w:rPr>
        <w:t xml:space="preserve"> </w:t>
      </w:r>
    </w:p>
    <w:p w14:paraId="3022456E" w14:textId="77777777" w:rsidR="00A648FC" w:rsidRPr="00A648FC" w:rsidRDefault="00A648FC" w:rsidP="00A648FC">
      <w:pPr>
        <w:pStyle w:val="NormalWeb"/>
        <w:spacing w:line="360" w:lineRule="auto"/>
        <w:rPr>
          <w:rFonts w:ascii="Arial" w:hAnsi="Arial" w:cs="Arial"/>
          <w:sz w:val="22"/>
          <w:szCs w:val="22"/>
        </w:rPr>
      </w:pPr>
      <w:proofErr w:type="spellStart"/>
      <w:r w:rsidRPr="00A648FC">
        <w:rPr>
          <w:rStyle w:val="Strong"/>
          <w:rFonts w:ascii="Arial" w:hAnsi="Arial" w:cs="Arial"/>
          <w:sz w:val="22"/>
          <w:szCs w:val="22"/>
        </w:rPr>
        <w:t>Kitwood</w:t>
      </w:r>
      <w:proofErr w:type="spellEnd"/>
      <w:r w:rsidRPr="00A648FC">
        <w:rPr>
          <w:rStyle w:val="Strong"/>
          <w:rFonts w:ascii="Arial" w:hAnsi="Arial" w:cs="Arial"/>
          <w:sz w:val="22"/>
          <w:szCs w:val="22"/>
        </w:rPr>
        <w:t>, T. (1997)</w:t>
      </w:r>
      <w:r w:rsidRPr="00A648FC">
        <w:rPr>
          <w:rFonts w:ascii="Arial" w:hAnsi="Arial" w:cs="Arial"/>
          <w:sz w:val="22"/>
          <w:szCs w:val="22"/>
        </w:rPr>
        <w:t xml:space="preserve"> </w:t>
      </w:r>
      <w:r w:rsidRPr="00A648FC">
        <w:rPr>
          <w:rStyle w:val="Emphasis"/>
          <w:rFonts w:ascii="Arial" w:hAnsi="Arial" w:cs="Arial"/>
          <w:sz w:val="22"/>
          <w:szCs w:val="22"/>
        </w:rPr>
        <w:t>Dementia Reconsidered: The Person Comes First</w:t>
      </w:r>
      <w:r w:rsidRPr="00A648FC">
        <w:rPr>
          <w:rFonts w:ascii="Arial" w:hAnsi="Arial" w:cs="Arial"/>
          <w:sz w:val="22"/>
          <w:szCs w:val="22"/>
        </w:rPr>
        <w:t>. Buckingham: Open University Press.</w:t>
      </w:r>
    </w:p>
    <w:p w14:paraId="2DCE6A19" w14:textId="77777777" w:rsidR="00A648FC" w:rsidRPr="00A648FC" w:rsidRDefault="00A648FC" w:rsidP="00A648FC">
      <w:pPr>
        <w:pStyle w:val="NormalWeb"/>
        <w:spacing w:line="360" w:lineRule="auto"/>
        <w:rPr>
          <w:rFonts w:ascii="Arial" w:hAnsi="Arial" w:cs="Arial"/>
          <w:sz w:val="22"/>
          <w:szCs w:val="22"/>
        </w:rPr>
      </w:pPr>
      <w:r w:rsidRPr="00A648FC">
        <w:rPr>
          <w:rStyle w:val="Strong"/>
          <w:rFonts w:ascii="Arial" w:hAnsi="Arial" w:cs="Arial"/>
          <w:sz w:val="22"/>
          <w:szCs w:val="22"/>
        </w:rPr>
        <w:t>Maslow, A.H. (1943)</w:t>
      </w:r>
      <w:r w:rsidRPr="00A648FC">
        <w:rPr>
          <w:rFonts w:ascii="Arial" w:hAnsi="Arial" w:cs="Arial"/>
          <w:sz w:val="22"/>
          <w:szCs w:val="22"/>
        </w:rPr>
        <w:t xml:space="preserve"> ‘A theory of human motivation’, </w:t>
      </w:r>
      <w:r w:rsidRPr="00A648FC">
        <w:rPr>
          <w:rStyle w:val="Emphasis"/>
          <w:rFonts w:ascii="Arial" w:hAnsi="Arial" w:cs="Arial"/>
          <w:sz w:val="22"/>
          <w:szCs w:val="22"/>
        </w:rPr>
        <w:t>Psychological Review</w:t>
      </w:r>
      <w:r w:rsidRPr="00A648FC">
        <w:rPr>
          <w:rFonts w:ascii="Arial" w:hAnsi="Arial" w:cs="Arial"/>
          <w:sz w:val="22"/>
          <w:szCs w:val="22"/>
        </w:rPr>
        <w:t>, 50(4), pp. 370–396.</w:t>
      </w:r>
    </w:p>
    <w:p w14:paraId="62C91274" w14:textId="77777777" w:rsidR="00A648FC" w:rsidRPr="00A648FC" w:rsidRDefault="00A648FC" w:rsidP="00A648FC">
      <w:pPr>
        <w:pStyle w:val="NormalWeb"/>
        <w:spacing w:line="360" w:lineRule="auto"/>
        <w:rPr>
          <w:rFonts w:ascii="Arial" w:hAnsi="Arial" w:cs="Arial"/>
          <w:sz w:val="22"/>
          <w:szCs w:val="22"/>
        </w:rPr>
      </w:pPr>
      <w:r w:rsidRPr="00A648FC">
        <w:rPr>
          <w:rStyle w:val="Strong"/>
          <w:rFonts w:ascii="Arial" w:hAnsi="Arial" w:cs="Arial"/>
          <w:sz w:val="22"/>
          <w:szCs w:val="22"/>
        </w:rPr>
        <w:t>Mental Capacity Act 2005.</w:t>
      </w:r>
      <w:r w:rsidRPr="00A648FC">
        <w:rPr>
          <w:rFonts w:ascii="Arial" w:hAnsi="Arial" w:cs="Arial"/>
          <w:sz w:val="22"/>
          <w:szCs w:val="22"/>
        </w:rPr>
        <w:t xml:space="preserve"> London: The Stationery Office. </w:t>
      </w:r>
      <w:r w:rsidRPr="00A648FC">
        <w:rPr>
          <w:rStyle w:val="Strong"/>
          <w:rFonts w:ascii="Arial" w:hAnsi="Arial" w:cs="Arial"/>
          <w:sz w:val="22"/>
          <w:szCs w:val="22"/>
        </w:rPr>
        <w:t>Available at:</w:t>
      </w:r>
      <w:r w:rsidRPr="00A648FC">
        <w:rPr>
          <w:rFonts w:ascii="Arial" w:hAnsi="Arial" w:cs="Arial"/>
          <w:sz w:val="22"/>
          <w:szCs w:val="22"/>
        </w:rPr>
        <w:t xml:space="preserve"> </w:t>
      </w:r>
      <w:hyperlink r:id="rId9" w:tgtFrame="_blank" w:history="1">
        <w:r w:rsidRPr="00A648FC">
          <w:rPr>
            <w:rStyle w:val="Hyperlink"/>
            <w:rFonts w:ascii="Arial" w:hAnsi="Arial" w:cs="Arial"/>
            <w:sz w:val="22"/>
            <w:szCs w:val="22"/>
          </w:rPr>
          <w:t>https://www.legislation.gov.uk/ukpga/2005/9/contents</w:t>
        </w:r>
      </w:hyperlink>
      <w:r w:rsidRPr="00A648FC">
        <w:rPr>
          <w:rFonts w:ascii="Arial" w:hAnsi="Arial" w:cs="Arial"/>
          <w:sz w:val="22"/>
          <w:szCs w:val="22"/>
        </w:rPr>
        <w:t xml:space="preserve"> </w:t>
      </w:r>
      <w:r w:rsidRPr="00A648FC">
        <w:rPr>
          <w:rStyle w:val="Strong"/>
          <w:rFonts w:ascii="Arial" w:hAnsi="Arial" w:cs="Arial"/>
          <w:sz w:val="22"/>
          <w:szCs w:val="22"/>
        </w:rPr>
        <w:t>(Accessed: 25 September 2026).</w:t>
      </w:r>
    </w:p>
    <w:p w14:paraId="56D5D005" w14:textId="77777777" w:rsidR="00A648FC" w:rsidRPr="00A648FC" w:rsidRDefault="00A648FC" w:rsidP="00A648FC">
      <w:pPr>
        <w:pStyle w:val="NormalWeb"/>
        <w:spacing w:line="360" w:lineRule="auto"/>
        <w:rPr>
          <w:rFonts w:ascii="Arial" w:hAnsi="Arial" w:cs="Arial"/>
          <w:sz w:val="22"/>
          <w:szCs w:val="22"/>
        </w:rPr>
      </w:pPr>
      <w:r w:rsidRPr="00A648FC">
        <w:rPr>
          <w:rStyle w:val="Strong"/>
          <w:rFonts w:ascii="Arial" w:hAnsi="Arial" w:cs="Arial"/>
          <w:sz w:val="22"/>
          <w:szCs w:val="22"/>
        </w:rPr>
        <w:lastRenderedPageBreak/>
        <w:t>NHS England (2023)</w:t>
      </w:r>
      <w:r w:rsidRPr="00A648FC">
        <w:rPr>
          <w:rFonts w:ascii="Arial" w:hAnsi="Arial" w:cs="Arial"/>
          <w:sz w:val="22"/>
          <w:szCs w:val="22"/>
        </w:rPr>
        <w:t xml:space="preserve"> </w:t>
      </w:r>
      <w:r w:rsidRPr="00A648FC">
        <w:rPr>
          <w:rStyle w:val="Emphasis"/>
          <w:rFonts w:ascii="Arial" w:hAnsi="Arial" w:cs="Arial"/>
          <w:sz w:val="22"/>
          <w:szCs w:val="22"/>
        </w:rPr>
        <w:t>Personal health budgets</w:t>
      </w:r>
      <w:r w:rsidRPr="00A648FC">
        <w:rPr>
          <w:rFonts w:ascii="Arial" w:hAnsi="Arial" w:cs="Arial"/>
          <w:sz w:val="22"/>
          <w:szCs w:val="22"/>
        </w:rPr>
        <w:t xml:space="preserve">. </w:t>
      </w:r>
      <w:r w:rsidRPr="00A648FC">
        <w:rPr>
          <w:rStyle w:val="Strong"/>
          <w:rFonts w:ascii="Arial" w:hAnsi="Arial" w:cs="Arial"/>
          <w:sz w:val="22"/>
          <w:szCs w:val="22"/>
        </w:rPr>
        <w:t>Available at:</w:t>
      </w:r>
      <w:r w:rsidRPr="00A648FC">
        <w:rPr>
          <w:rFonts w:ascii="Arial" w:hAnsi="Arial" w:cs="Arial"/>
          <w:sz w:val="22"/>
          <w:szCs w:val="22"/>
        </w:rPr>
        <w:t xml:space="preserve"> </w:t>
      </w:r>
      <w:hyperlink r:id="rId10" w:tgtFrame="_blank" w:history="1">
        <w:r w:rsidRPr="00A648FC">
          <w:rPr>
            <w:rStyle w:val="Hyperlink"/>
            <w:rFonts w:ascii="Arial" w:hAnsi="Arial" w:cs="Arial"/>
            <w:sz w:val="22"/>
            <w:szCs w:val="22"/>
          </w:rPr>
          <w:t>NHS England – Personal health budgets</w:t>
        </w:r>
      </w:hyperlink>
      <w:r w:rsidRPr="00A648FC">
        <w:rPr>
          <w:rFonts w:ascii="Arial" w:hAnsi="Arial" w:cs="Arial"/>
          <w:sz w:val="22"/>
          <w:szCs w:val="22"/>
        </w:rPr>
        <w:t xml:space="preserve"> </w:t>
      </w:r>
      <w:r w:rsidRPr="00A648FC">
        <w:rPr>
          <w:rStyle w:val="Strong"/>
          <w:rFonts w:ascii="Arial" w:hAnsi="Arial" w:cs="Arial"/>
          <w:sz w:val="22"/>
          <w:szCs w:val="22"/>
        </w:rPr>
        <w:t>(Accessed: 25 September 2026).</w:t>
      </w:r>
      <w:r w:rsidRPr="00A648FC">
        <w:rPr>
          <w:rFonts w:ascii="Arial" w:hAnsi="Arial" w:cs="Arial"/>
          <w:sz w:val="22"/>
          <w:szCs w:val="22"/>
        </w:rPr>
        <w:t xml:space="preserve"> </w:t>
      </w:r>
    </w:p>
    <w:p w14:paraId="639A2E86" w14:textId="77777777" w:rsidR="00A648FC" w:rsidRPr="00A648FC" w:rsidRDefault="00A648FC" w:rsidP="00A648FC">
      <w:pPr>
        <w:pStyle w:val="NormalWeb"/>
        <w:spacing w:line="360" w:lineRule="auto"/>
        <w:rPr>
          <w:rFonts w:ascii="Arial" w:hAnsi="Arial" w:cs="Arial"/>
          <w:sz w:val="22"/>
          <w:szCs w:val="22"/>
        </w:rPr>
      </w:pPr>
      <w:r w:rsidRPr="00A648FC">
        <w:rPr>
          <w:rStyle w:val="Strong"/>
          <w:rFonts w:ascii="Arial" w:hAnsi="Arial" w:cs="Arial"/>
          <w:sz w:val="22"/>
          <w:szCs w:val="22"/>
        </w:rPr>
        <w:t>Nursing and Midwifery Council (2018)</w:t>
      </w:r>
      <w:r w:rsidRPr="00A648FC">
        <w:rPr>
          <w:rFonts w:ascii="Arial" w:hAnsi="Arial" w:cs="Arial"/>
          <w:sz w:val="22"/>
          <w:szCs w:val="22"/>
        </w:rPr>
        <w:t xml:space="preserve"> </w:t>
      </w:r>
      <w:r w:rsidRPr="00A648FC">
        <w:rPr>
          <w:rStyle w:val="Emphasis"/>
          <w:rFonts w:ascii="Arial" w:hAnsi="Arial" w:cs="Arial"/>
          <w:sz w:val="22"/>
          <w:szCs w:val="22"/>
        </w:rPr>
        <w:t>The Code: Professional Standards of Practice and Behaviour for Nurses, Midwives and Nursing Associates</w:t>
      </w:r>
      <w:r w:rsidRPr="00A648FC">
        <w:rPr>
          <w:rFonts w:ascii="Arial" w:hAnsi="Arial" w:cs="Arial"/>
          <w:sz w:val="22"/>
          <w:szCs w:val="22"/>
        </w:rPr>
        <w:t xml:space="preserve">. London: NMC. </w:t>
      </w:r>
      <w:r w:rsidRPr="00A648FC">
        <w:rPr>
          <w:rStyle w:val="Strong"/>
          <w:rFonts w:ascii="Arial" w:hAnsi="Arial" w:cs="Arial"/>
          <w:sz w:val="22"/>
          <w:szCs w:val="22"/>
        </w:rPr>
        <w:t>Available at:</w:t>
      </w:r>
      <w:r w:rsidRPr="00A648FC">
        <w:rPr>
          <w:rFonts w:ascii="Arial" w:hAnsi="Arial" w:cs="Arial"/>
          <w:sz w:val="22"/>
          <w:szCs w:val="22"/>
        </w:rPr>
        <w:t xml:space="preserve"> </w:t>
      </w:r>
      <w:hyperlink r:id="rId11" w:tgtFrame="_blank" w:history="1">
        <w:r w:rsidRPr="00A648FC">
          <w:rPr>
            <w:rStyle w:val="Hyperlink"/>
            <w:rFonts w:ascii="Arial" w:hAnsi="Arial" w:cs="Arial"/>
            <w:sz w:val="22"/>
            <w:szCs w:val="22"/>
          </w:rPr>
          <w:t>NMC – The Code</w:t>
        </w:r>
      </w:hyperlink>
      <w:r w:rsidRPr="00A648FC">
        <w:rPr>
          <w:rFonts w:ascii="Arial" w:hAnsi="Arial" w:cs="Arial"/>
          <w:sz w:val="22"/>
          <w:szCs w:val="22"/>
        </w:rPr>
        <w:t xml:space="preserve"> </w:t>
      </w:r>
      <w:r w:rsidRPr="00A648FC">
        <w:rPr>
          <w:rStyle w:val="Strong"/>
          <w:rFonts w:ascii="Arial" w:hAnsi="Arial" w:cs="Arial"/>
          <w:sz w:val="22"/>
          <w:szCs w:val="22"/>
        </w:rPr>
        <w:t>(Accessed: 25 September 2026).</w:t>
      </w:r>
      <w:r w:rsidRPr="00A648FC">
        <w:rPr>
          <w:rFonts w:ascii="Arial" w:hAnsi="Arial" w:cs="Arial"/>
          <w:sz w:val="22"/>
          <w:szCs w:val="22"/>
        </w:rPr>
        <w:t xml:space="preserve"> </w:t>
      </w:r>
    </w:p>
    <w:p w14:paraId="2CF7BB4C" w14:textId="77777777" w:rsidR="00A648FC" w:rsidRPr="00A648FC" w:rsidRDefault="00A648FC" w:rsidP="00A648FC">
      <w:pPr>
        <w:pStyle w:val="NormalWeb"/>
        <w:spacing w:line="360" w:lineRule="auto"/>
        <w:rPr>
          <w:rFonts w:ascii="Arial" w:hAnsi="Arial" w:cs="Arial"/>
          <w:sz w:val="22"/>
          <w:szCs w:val="22"/>
        </w:rPr>
      </w:pPr>
      <w:r w:rsidRPr="00A648FC">
        <w:rPr>
          <w:rStyle w:val="Strong"/>
          <w:rFonts w:ascii="Arial" w:hAnsi="Arial" w:cs="Arial"/>
          <w:sz w:val="22"/>
          <w:szCs w:val="22"/>
        </w:rPr>
        <w:t>Rogers, C.R. (1961)</w:t>
      </w:r>
      <w:r w:rsidRPr="00A648FC">
        <w:rPr>
          <w:rFonts w:ascii="Arial" w:hAnsi="Arial" w:cs="Arial"/>
          <w:sz w:val="22"/>
          <w:szCs w:val="22"/>
        </w:rPr>
        <w:t xml:space="preserve"> </w:t>
      </w:r>
      <w:r w:rsidRPr="00A648FC">
        <w:rPr>
          <w:rStyle w:val="Emphasis"/>
          <w:rFonts w:ascii="Arial" w:hAnsi="Arial" w:cs="Arial"/>
          <w:sz w:val="22"/>
          <w:szCs w:val="22"/>
        </w:rPr>
        <w:t>On Becoming a Person: A Therapist’s View of Psychotherapy</w:t>
      </w:r>
      <w:r w:rsidRPr="00A648FC">
        <w:rPr>
          <w:rFonts w:ascii="Arial" w:hAnsi="Arial" w:cs="Arial"/>
          <w:sz w:val="22"/>
          <w:szCs w:val="22"/>
        </w:rPr>
        <w:t>. Boston: Houghton Mifflin.</w:t>
      </w:r>
    </w:p>
    <w:p w14:paraId="36D92CAD" w14:textId="77777777" w:rsidR="00A648FC" w:rsidRDefault="00A648FC" w:rsidP="00A648FC">
      <w:pPr>
        <w:pStyle w:val="NormalWeb"/>
        <w:spacing w:line="360" w:lineRule="auto"/>
      </w:pPr>
      <w:r w:rsidRPr="00A648FC">
        <w:rPr>
          <w:rStyle w:val="Strong"/>
          <w:rFonts w:ascii="Arial" w:hAnsi="Arial" w:cs="Arial"/>
          <w:sz w:val="22"/>
          <w:szCs w:val="22"/>
        </w:rPr>
        <w:t>Skills for Care (2013)</w:t>
      </w:r>
      <w:r w:rsidRPr="00A648FC">
        <w:rPr>
          <w:rFonts w:ascii="Arial" w:hAnsi="Arial" w:cs="Arial"/>
          <w:sz w:val="22"/>
          <w:szCs w:val="22"/>
        </w:rPr>
        <w:t xml:space="preserve"> </w:t>
      </w:r>
      <w:r w:rsidRPr="00A648FC">
        <w:rPr>
          <w:rStyle w:val="Emphasis"/>
          <w:rFonts w:ascii="Arial" w:hAnsi="Arial" w:cs="Arial"/>
          <w:sz w:val="22"/>
          <w:szCs w:val="22"/>
        </w:rPr>
        <w:t>Code of Conduct for Healthcare Support Workers and Adult Social Care Workers in England</w:t>
      </w:r>
      <w:r w:rsidRPr="00A648FC">
        <w:rPr>
          <w:rFonts w:ascii="Arial" w:hAnsi="Arial" w:cs="Arial"/>
          <w:sz w:val="22"/>
          <w:szCs w:val="22"/>
        </w:rPr>
        <w:t xml:space="preserve">. Leeds: Skills for Care. </w:t>
      </w:r>
      <w:r w:rsidRPr="00A648FC">
        <w:rPr>
          <w:rStyle w:val="Strong"/>
          <w:rFonts w:ascii="Arial" w:hAnsi="Arial" w:cs="Arial"/>
          <w:sz w:val="22"/>
          <w:szCs w:val="22"/>
        </w:rPr>
        <w:t>Available at:</w:t>
      </w:r>
      <w:r w:rsidRPr="00A648FC">
        <w:rPr>
          <w:rFonts w:ascii="Arial" w:hAnsi="Arial" w:cs="Arial"/>
          <w:sz w:val="22"/>
          <w:szCs w:val="22"/>
        </w:rPr>
        <w:t xml:space="preserve"> </w:t>
      </w:r>
      <w:hyperlink r:id="rId12" w:tgtFrame="_blank" w:history="1">
        <w:r w:rsidRPr="00A648FC">
          <w:rPr>
            <w:rStyle w:val="Hyperlink"/>
            <w:rFonts w:ascii="Arial" w:hAnsi="Arial" w:cs="Arial"/>
            <w:sz w:val="22"/>
            <w:szCs w:val="22"/>
          </w:rPr>
          <w:t>Skills for Care – Code of Conduct</w:t>
        </w:r>
      </w:hyperlink>
      <w:r w:rsidRPr="00A648FC">
        <w:rPr>
          <w:rFonts w:ascii="Arial" w:hAnsi="Arial" w:cs="Arial"/>
          <w:sz w:val="22"/>
          <w:szCs w:val="22"/>
        </w:rPr>
        <w:t xml:space="preserve"> </w:t>
      </w:r>
      <w:r w:rsidRPr="00A648FC">
        <w:rPr>
          <w:rStyle w:val="Strong"/>
          <w:rFonts w:ascii="Arial" w:hAnsi="Arial" w:cs="Arial"/>
          <w:sz w:val="22"/>
          <w:szCs w:val="22"/>
        </w:rPr>
        <w:t>(Accessed: 25 September 2026).</w:t>
      </w:r>
      <w:r>
        <w:t xml:space="preserve"> </w:t>
      </w:r>
    </w:p>
    <w:p w14:paraId="5821E1B1" w14:textId="06A15D4B" w:rsidR="000E7AB0" w:rsidRDefault="000E7AB0" w:rsidP="00646677">
      <w:pPr>
        <w:spacing w:after="160"/>
        <w:jc w:val="left"/>
      </w:pPr>
    </w:p>
    <w:sectPr w:rsidR="000E7AB0">
      <w:headerReference w:type="default" r:id="rId13"/>
      <w:footerReference w:type="default" r:id="rId1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05DE0" w14:textId="77777777" w:rsidR="003D1EBD" w:rsidRDefault="003D1EBD">
      <w:r>
        <w:separator/>
      </w:r>
    </w:p>
  </w:endnote>
  <w:endnote w:type="continuationSeparator" w:id="0">
    <w:p w14:paraId="55EDAB0F" w14:textId="77777777" w:rsidR="003D1EBD" w:rsidRDefault="003D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4F872" w14:textId="77777777" w:rsidR="00A90E52" w:rsidRDefault="003D1EBD">
    <w:pPr>
      <w:jc w:val="center"/>
    </w:pPr>
    <w:r>
      <w:fldChar w:fldCharType="begin"/>
    </w:r>
    <w:r>
      <w:instrText>PAGE</w:instrText>
    </w:r>
    <w:r>
      <w:fldChar w:fldCharType="separate"/>
    </w:r>
    <w:r w:rsidR="00A648F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B3A50" w14:textId="77777777" w:rsidR="003D1EBD" w:rsidRDefault="003D1EBD">
      <w:r>
        <w:separator/>
      </w:r>
    </w:p>
  </w:footnote>
  <w:footnote w:type="continuationSeparator" w:id="0">
    <w:p w14:paraId="4D756AFE" w14:textId="77777777" w:rsidR="003D1EBD" w:rsidRDefault="003D1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9EE70" w14:textId="1B00CD9A" w:rsidR="00A90E52" w:rsidRDefault="00A90E52">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1B2E19"/>
    <w:multiLevelType w:val="hybridMultilevel"/>
    <w:tmpl w:val="734ED154"/>
    <w:lvl w:ilvl="0" w:tplc="415CB65A">
      <w:start w:val="1"/>
      <w:numFmt w:val="bullet"/>
      <w:lvlText w:val="●"/>
      <w:lvlJc w:val="left"/>
      <w:pPr>
        <w:ind w:left="720" w:hanging="360"/>
      </w:pPr>
    </w:lvl>
    <w:lvl w:ilvl="1" w:tplc="42F63FA6">
      <w:start w:val="1"/>
      <w:numFmt w:val="bullet"/>
      <w:lvlText w:val="○"/>
      <w:lvlJc w:val="left"/>
      <w:pPr>
        <w:ind w:left="1440" w:hanging="360"/>
      </w:pPr>
    </w:lvl>
    <w:lvl w:ilvl="2" w:tplc="3DA419CC">
      <w:start w:val="1"/>
      <w:numFmt w:val="bullet"/>
      <w:lvlText w:val="■"/>
      <w:lvlJc w:val="left"/>
      <w:pPr>
        <w:ind w:left="2160" w:hanging="360"/>
      </w:pPr>
    </w:lvl>
    <w:lvl w:ilvl="3" w:tplc="2B0E3EFA">
      <w:start w:val="1"/>
      <w:numFmt w:val="bullet"/>
      <w:lvlText w:val="●"/>
      <w:lvlJc w:val="left"/>
      <w:pPr>
        <w:ind w:left="2880" w:hanging="360"/>
      </w:pPr>
    </w:lvl>
    <w:lvl w:ilvl="4" w:tplc="745EA00A">
      <w:start w:val="1"/>
      <w:numFmt w:val="bullet"/>
      <w:lvlText w:val="○"/>
      <w:lvlJc w:val="left"/>
      <w:pPr>
        <w:ind w:left="3600" w:hanging="360"/>
      </w:pPr>
    </w:lvl>
    <w:lvl w:ilvl="5" w:tplc="48CE7EFA">
      <w:start w:val="1"/>
      <w:numFmt w:val="bullet"/>
      <w:lvlText w:val="■"/>
      <w:lvlJc w:val="left"/>
      <w:pPr>
        <w:ind w:left="4320" w:hanging="360"/>
      </w:pPr>
    </w:lvl>
    <w:lvl w:ilvl="6" w:tplc="D7F8C802">
      <w:start w:val="1"/>
      <w:numFmt w:val="bullet"/>
      <w:lvlText w:val="●"/>
      <w:lvlJc w:val="left"/>
      <w:pPr>
        <w:ind w:left="5040" w:hanging="360"/>
      </w:pPr>
    </w:lvl>
    <w:lvl w:ilvl="7" w:tplc="76809CBA">
      <w:start w:val="1"/>
      <w:numFmt w:val="bullet"/>
      <w:lvlText w:val="●"/>
      <w:lvlJc w:val="left"/>
      <w:pPr>
        <w:ind w:left="5760" w:hanging="360"/>
      </w:pPr>
    </w:lvl>
    <w:lvl w:ilvl="8" w:tplc="28D6FCBA">
      <w:start w:val="1"/>
      <w:numFmt w:val="bullet"/>
      <w:lvlText w:val="●"/>
      <w:lvlJc w:val="left"/>
      <w:pPr>
        <w:ind w:left="6480" w:hanging="360"/>
      </w:pPr>
    </w:lvl>
  </w:abstractNum>
  <w:num w:numId="1" w16cid:durableId="103573486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52"/>
    <w:rsid w:val="0000630D"/>
    <w:rsid w:val="00080593"/>
    <w:rsid w:val="00092D17"/>
    <w:rsid w:val="000A4397"/>
    <w:rsid w:val="000D3577"/>
    <w:rsid w:val="000D5CC9"/>
    <w:rsid w:val="000E08FF"/>
    <w:rsid w:val="000E3938"/>
    <w:rsid w:val="000E7AB0"/>
    <w:rsid w:val="00136EAB"/>
    <w:rsid w:val="00140DBC"/>
    <w:rsid w:val="001973D4"/>
    <w:rsid w:val="001B3161"/>
    <w:rsid w:val="001B6E25"/>
    <w:rsid w:val="001D6263"/>
    <w:rsid w:val="002562D3"/>
    <w:rsid w:val="002729B3"/>
    <w:rsid w:val="0027634F"/>
    <w:rsid w:val="00277C82"/>
    <w:rsid w:val="002842CE"/>
    <w:rsid w:val="002B1240"/>
    <w:rsid w:val="002F7511"/>
    <w:rsid w:val="003216D0"/>
    <w:rsid w:val="00350A06"/>
    <w:rsid w:val="00377115"/>
    <w:rsid w:val="003D1EBD"/>
    <w:rsid w:val="003D32CB"/>
    <w:rsid w:val="003E395D"/>
    <w:rsid w:val="003F693D"/>
    <w:rsid w:val="00405C1F"/>
    <w:rsid w:val="00427297"/>
    <w:rsid w:val="00440D43"/>
    <w:rsid w:val="005136D4"/>
    <w:rsid w:val="0051650B"/>
    <w:rsid w:val="005264AE"/>
    <w:rsid w:val="00564076"/>
    <w:rsid w:val="00577497"/>
    <w:rsid w:val="005851B0"/>
    <w:rsid w:val="005A03E6"/>
    <w:rsid w:val="005D3C68"/>
    <w:rsid w:val="005E3E13"/>
    <w:rsid w:val="00646677"/>
    <w:rsid w:val="006974EB"/>
    <w:rsid w:val="006F68A1"/>
    <w:rsid w:val="00714B7C"/>
    <w:rsid w:val="007501E6"/>
    <w:rsid w:val="00763E2E"/>
    <w:rsid w:val="00787049"/>
    <w:rsid w:val="00800A05"/>
    <w:rsid w:val="0082777E"/>
    <w:rsid w:val="0085497C"/>
    <w:rsid w:val="008A473B"/>
    <w:rsid w:val="008B18B8"/>
    <w:rsid w:val="008B1E7E"/>
    <w:rsid w:val="008D2116"/>
    <w:rsid w:val="008E0FD5"/>
    <w:rsid w:val="00912C35"/>
    <w:rsid w:val="009625E4"/>
    <w:rsid w:val="00966210"/>
    <w:rsid w:val="009A5B0E"/>
    <w:rsid w:val="009B7342"/>
    <w:rsid w:val="009D4281"/>
    <w:rsid w:val="009F1686"/>
    <w:rsid w:val="009F7818"/>
    <w:rsid w:val="00A50186"/>
    <w:rsid w:val="00A63E74"/>
    <w:rsid w:val="00A648FC"/>
    <w:rsid w:val="00A7413C"/>
    <w:rsid w:val="00A90E52"/>
    <w:rsid w:val="00B41C5A"/>
    <w:rsid w:val="00B80889"/>
    <w:rsid w:val="00BA121B"/>
    <w:rsid w:val="00BE236D"/>
    <w:rsid w:val="00BF2C9B"/>
    <w:rsid w:val="00C7196D"/>
    <w:rsid w:val="00CD0745"/>
    <w:rsid w:val="00D2583A"/>
    <w:rsid w:val="00D562E1"/>
    <w:rsid w:val="00D741E4"/>
    <w:rsid w:val="00E353CB"/>
    <w:rsid w:val="00E6049F"/>
    <w:rsid w:val="00E8334F"/>
    <w:rsid w:val="00E929B6"/>
    <w:rsid w:val="00EE2B7D"/>
    <w:rsid w:val="00EF62B9"/>
    <w:rsid w:val="00EF67AC"/>
    <w:rsid w:val="00F12AA7"/>
    <w:rsid w:val="00F149BB"/>
    <w:rsid w:val="00F42C15"/>
    <w:rsid w:val="00F877E5"/>
    <w:rsid w:val="00FF604C"/>
    <w:rsid w:val="00FF7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32E21"/>
  <w15:docId w15:val="{24EB89E1-7ABD-4494-B0DF-164E70E17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360" w:lineRule="auto"/>
      <w:jc w:val="both"/>
    </w:pPr>
  </w:style>
  <w:style w:type="paragraph" w:styleId="Heading1">
    <w:name w:val="heading 1"/>
    <w:uiPriority w:val="9"/>
    <w:qFormat/>
    <w:pPr>
      <w:spacing w:before="240" w:after="120"/>
      <w:outlineLvl w:val="0"/>
    </w:pPr>
    <w:rPr>
      <w:b/>
      <w:color w:val="2E74B5"/>
      <w:sz w:val="28"/>
      <w:szCs w:val="32"/>
    </w:rPr>
  </w:style>
  <w:style w:type="paragraph" w:styleId="Heading2">
    <w:name w:val="heading 2"/>
    <w:uiPriority w:val="9"/>
    <w:semiHidden/>
    <w:unhideWhenUsed/>
    <w:qFormat/>
    <w:pPr>
      <w:spacing w:before="240" w:after="120"/>
      <w:outlineLvl w:val="1"/>
    </w:pPr>
    <w:rPr>
      <w:b/>
      <w:color w:val="2E74B5"/>
      <w:sz w:val="24"/>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before="240" w:after="120"/>
    </w:pPr>
    <w:rPr>
      <w:b/>
      <w:sz w:val="32"/>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1D6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D626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dq2pgselectionanchorcontainer">
    <w:name w:val="pdq2pg_selectionanchorcontainer"/>
    <w:basedOn w:val="Normal"/>
    <w:rsid w:val="00A648FC"/>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A648FC"/>
    <w:rPr>
      <w:b/>
      <w:bCs/>
    </w:rPr>
  </w:style>
  <w:style w:type="character" w:styleId="Emphasis">
    <w:name w:val="Emphasis"/>
    <w:basedOn w:val="DefaultParagraphFont"/>
    <w:uiPriority w:val="20"/>
    <w:qFormat/>
    <w:rsid w:val="00A648FC"/>
    <w:rPr>
      <w:i/>
      <w:iCs/>
    </w:rPr>
  </w:style>
  <w:style w:type="paragraph" w:styleId="NormalWeb">
    <w:name w:val="Normal (Web)"/>
    <w:basedOn w:val="Normal"/>
    <w:uiPriority w:val="99"/>
    <w:unhideWhenUsed/>
    <w:rsid w:val="00A648FC"/>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contents">
    <w:name w:val="contents"/>
    <w:basedOn w:val="DefaultParagraphFont"/>
    <w:rsid w:val="00A648FC"/>
  </w:style>
  <w:style w:type="paragraph" w:styleId="Header">
    <w:name w:val="header"/>
    <w:basedOn w:val="Normal"/>
    <w:link w:val="HeaderChar"/>
    <w:uiPriority w:val="99"/>
    <w:unhideWhenUsed/>
    <w:rsid w:val="00714B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B7C"/>
  </w:style>
  <w:style w:type="paragraph" w:styleId="Footer">
    <w:name w:val="footer"/>
    <w:basedOn w:val="Normal"/>
    <w:link w:val="FooterChar"/>
    <w:uiPriority w:val="99"/>
    <w:unhideWhenUsed/>
    <w:rsid w:val="00714B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B7C"/>
  </w:style>
  <w:style w:type="character" w:customStyle="1" w:styleId="diff-added">
    <w:name w:val="diff-added"/>
    <w:basedOn w:val="DefaultParagraphFont"/>
    <w:rsid w:val="009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2/31/contents?utm_source=chatgpt.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egislation.gov.uk/ukpga/2014/23/contents/enacted?utm_source=chatgpt.com" TargetMode="External"/><Relationship Id="rId12" Type="http://schemas.openxmlformats.org/officeDocument/2006/relationships/hyperlink" Target="https://www.skillsforcare.org.uk/Support-for-leaders-and-managers/Managing-people/Code-of-Conduct.aspx?utm_source=chatgp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mc.org.uk/code/?utm_source=chatgp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ngland.nhs.uk/personalisedcare/personal-health-budgets/?utm_source=chatgpt.com" TargetMode="External"/><Relationship Id="rId4" Type="http://schemas.openxmlformats.org/officeDocument/2006/relationships/webSettings" Target="webSettings.xml"/><Relationship Id="rId9" Type="http://schemas.openxmlformats.org/officeDocument/2006/relationships/hyperlink" Target="https://www.legislation.gov.uk/ukpga/2005/9/contents?utm_source=chatgpt.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2523</Words>
  <Characters>14383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rajni devi</cp:lastModifiedBy>
  <cp:revision>2</cp:revision>
  <dcterms:created xsi:type="dcterms:W3CDTF">2026-10-22T10:10:00Z</dcterms:created>
  <dcterms:modified xsi:type="dcterms:W3CDTF">2026-10-22T10:10:00Z</dcterms:modified>
</cp:coreProperties>
</file>