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ascii="Times New Roman" w:hAnsi="Times New Roman" w:eastAsia="Times New Roman" w:cs="Times New Roman"/>
          <w:b/>
          <w:bCs/>
          <w:sz w:val="24"/>
          <w:szCs w:val="24"/>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Assessing Huawei's Transformation: An Analysis of Changes, Benefits, and Limitations</w:t>
      </w: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Times New Roman" w:cs="Times New Roman"/>
          <w:b/>
          <w:bCs/>
          <w:sz w:val="28"/>
          <w:szCs w:val="28"/>
          <w:lang w:val="en-US" w:eastAsia="en-GB"/>
        </w:rPr>
        <w:t>Class name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val="en-US" w:eastAsia="zh-CN"/>
        </w:rPr>
        <w:t>Yali Wang</w:t>
      </w: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b/>
          <w:bCs/>
          <w:sz w:val="28"/>
          <w:szCs w:val="28"/>
          <w:lang w:val="en-US" w:eastAsia="zh-CN"/>
        </w:rPr>
        <w:t>Student Number:</w:t>
      </w:r>
      <w:r>
        <w:rPr>
          <w:rFonts w:hint="default" w:ascii="Times New Roman" w:hAnsi="Times New Roman" w:eastAsia="宋体" w:cs="Times New Roman"/>
          <w:sz w:val="28"/>
          <w:szCs w:val="28"/>
          <w:lang w:val="en-US" w:eastAsia="zh-CN"/>
        </w:rPr>
        <w:t>2229349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en-GB"/>
        </w:rPr>
      </w:pPr>
      <w:r>
        <w:rPr>
          <w:rFonts w:hint="default" w:ascii="Times New Roman" w:hAnsi="Times New Roman" w:eastAsia="宋体" w:cs="Times New Roman"/>
          <w:b/>
          <w:bCs/>
          <w:sz w:val="28"/>
          <w:szCs w:val="28"/>
          <w:lang w:val="en-US" w:eastAsia="zh-CN"/>
        </w:rPr>
        <w:t>Module Code:</w:t>
      </w:r>
      <w:r>
        <w:rPr>
          <w:rFonts w:hint="default" w:ascii="Times New Roman" w:hAnsi="Times New Roman" w:eastAsia="Times New Roman" w:cs="Times New Roman"/>
          <w:sz w:val="28"/>
          <w:szCs w:val="28"/>
          <w:lang w:val="en-US" w:eastAsia="en-GB"/>
        </w:rPr>
        <w:t>BMMB700</w:t>
      </w:r>
      <w:r>
        <w:rPr>
          <w:rFonts w:hint="default" w:ascii="Times New Roman" w:hAnsi="Times New Roman" w:eastAsia="Times New Roman" w:cs="Times New Roman"/>
          <w:sz w:val="28"/>
          <w:szCs w:val="28"/>
          <w:lang w:eastAsia="en-GB"/>
        </w:rPr>
        <w:t>0</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val="en-US" w:eastAsia="en-GB"/>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
          <w:bCs/>
          <w:sz w:val="28"/>
          <w:szCs w:val="28"/>
          <w:lang w:val="en-US" w:eastAsia="zh-CN"/>
        </w:rPr>
        <w:t>M</w:t>
      </w:r>
      <w:r>
        <w:rPr>
          <w:rFonts w:hint="default" w:ascii="Times New Roman" w:hAnsi="Times New Roman" w:cs="Times New Roman"/>
          <w:b/>
          <w:bCs/>
          <w:sz w:val="28"/>
          <w:szCs w:val="28"/>
        </w:rPr>
        <w:t xml:space="preserve">odule </w:t>
      </w:r>
      <w:r>
        <w:rPr>
          <w:rFonts w:hint="default" w:ascii="Times New Roman" w:hAnsi="Times New Roman" w:eastAsia="宋体" w:cs="Times New Roman"/>
          <w:b/>
          <w:bCs/>
          <w:sz w:val="28"/>
          <w:szCs w:val="28"/>
          <w:lang w:val="en-US" w:eastAsia="zh-CN"/>
        </w:rPr>
        <w:t>N</w:t>
      </w:r>
      <w:r>
        <w:rPr>
          <w:rFonts w:hint="default" w:ascii="Times New Roman" w:hAnsi="Times New Roman" w:cs="Times New Roman"/>
          <w:b/>
          <w:bCs/>
          <w:sz w:val="28"/>
          <w:szCs w:val="28"/>
        </w:rPr>
        <w:t>ame</w:t>
      </w:r>
      <w:r>
        <w:rPr>
          <w:rFonts w:hint="default" w:ascii="Times New Roman" w:hAnsi="Times New Roman" w:eastAsia="宋体" w:cs="Times New Roman"/>
          <w:b/>
          <w:bCs/>
          <w:sz w:val="28"/>
          <w:szCs w:val="28"/>
          <w:lang w:val="en-US" w:eastAsia="zh-CN"/>
        </w:rPr>
        <w:t>:</w:t>
      </w:r>
      <w:r>
        <w:rPr>
          <w:rFonts w:hint="default" w:ascii="Times New Roman" w:hAnsi="Times New Roman" w:eastAsia="Times New Roman" w:cs="Times New Roman"/>
          <w:sz w:val="28"/>
          <w:szCs w:val="28"/>
          <w:lang w:val="en-US" w:eastAsia="en-GB"/>
        </w:rPr>
        <w:t>Change &amp; Stability Managemen</w:t>
      </w:r>
    </w:p>
    <w:p>
      <w:pPr>
        <w:jc w:val="center"/>
        <w:rPr>
          <w:rFonts w:ascii="Times New Roman" w:hAnsi="Times New Roman" w:cs="Times New Roman"/>
          <w:b/>
          <w:u w:val="single"/>
        </w:rPr>
      </w:pPr>
    </w:p>
    <w:p>
      <w:pPr>
        <w:jc w:val="center"/>
        <w:rPr>
          <w:rFonts w:ascii="Times New Roman" w:hAnsi="Times New Roman" w:cs="Times New Roman"/>
          <w:b/>
          <w:u w:val="single"/>
        </w:rPr>
      </w:pPr>
      <w:r>
        <w:rPr>
          <w:rFonts w:ascii="Times New Roman" w:hAnsi="Times New Roman" w:cs="Times New Roman"/>
          <w:b/>
          <w:u w:val="single"/>
        </w:rPr>
        <w:t>TABLE OF CONTENTS</w:t>
      </w:r>
    </w:p>
    <w:p>
      <w:pPr>
        <w:jc w:val="both"/>
        <w:rPr>
          <w:rFonts w:ascii="Times New Roman" w:hAnsi="Times New Roman" w:cs="Times New Roman"/>
          <w:b/>
          <w:u w:val="single"/>
        </w:rPr>
      </w:pPr>
    </w:p>
    <w:p>
      <w:pPr>
        <w:jc w:val="both"/>
        <w:rPr>
          <w:rFonts w:ascii="Times New Roman" w:hAnsi="Times New Roman" w:cs="Times New Roman"/>
          <w:b/>
          <w:u w:val="single"/>
        </w:rPr>
      </w:pP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TOC \o "1-4" \h \u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_Toc60947253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Introduction</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_Toc60947253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3</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_Toc2138265199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eastAsiaTheme="minorHAnsi"/>
          <w:b/>
          <w:bCs/>
          <w:kern w:val="0"/>
          <w:sz w:val="22"/>
          <w:szCs w:val="22"/>
          <w:lang w:val="en-US" w:eastAsia="en-US"/>
        </w:rPr>
        <w:t>Changes have undergone by China Huawei</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_Toc2138265199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Bold" w:hAnsi="Times New Roman Bold" w:cs="Times New Roman Bold" w:eastAsiaTheme="minorHAnsi"/>
          <w:b/>
          <w:bCs/>
          <w:kern w:val="0"/>
          <w:sz w:val="22"/>
          <w:szCs w:val="22"/>
          <w:lang w:val="en-US" w:eastAsia="en-US"/>
        </w:rPr>
        <w:t>Key factors to promote Huawei's change</w:t>
      </w: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_Toc1831850695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_Toc1831850695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_Toc1589067473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eastAsiaTheme="minorHAnsi"/>
          <w:b/>
          <w:bCs/>
          <w:kern w:val="0"/>
          <w:sz w:val="22"/>
          <w:szCs w:val="22"/>
          <w:lang w:val="en-US" w:eastAsia="en-US"/>
        </w:rPr>
        <w:t>Analyze internal and external factors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_Toc1589067473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_Toc1350384619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b/>
          <w:bCs w:val="0"/>
          <w:sz w:val="22"/>
          <w:szCs w:val="22"/>
          <w:lang w:val="en-US" w:eastAsia="en-US"/>
        </w:rPr>
        <w:t>Internal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_Toc1350384619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_Toc1307110037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_Toc1307110037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_Toc1988166696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val="en-US" w:eastAsia="en-US"/>
        </w:rPr>
        <w:t>Leadership</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_Toc1988166696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_Toc272112352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Digitalization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_Toc272112352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_Toc1399615601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Scope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_Toc1399615601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_Toc1951020416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PESTLE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_Toc1951020416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_Toc872325669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SWOT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_Toc872325669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_Toc306660814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Stakeholder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_Toc306660814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_Toc87548098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External factors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_Toc87548098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_Toc394584891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Political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_Toc394584891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_Toc358761101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Economic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_Toc358761101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8</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_Toc1711227378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Cultural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_Toc1711227378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9</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_Toc1497541422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Social responsibility</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_Toc1497541422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9</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_Toc670336714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Resistance and how to overcome it, and what approaches to use</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_Toc670336714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10</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_Toc649940036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Huawei Enterprise's Application of the Lewin Model</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_Toc649940036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11</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_Toc1440356410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Conclusion</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_Toc1440356410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14</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_Toc1634513886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Recommendation </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_Toc1634513886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15</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_Toc664069578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References</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_Toc664069578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17</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Regular" w:hAnsi="Times New Roman Regular" w:eastAsia="Times New Roman" w:cs="Times New Roman Regular"/>
          <w:sz w:val="22"/>
          <w:szCs w:val="22"/>
          <w:lang w:val="en-US" w:eastAsia="en-US"/>
        </w:rPr>
        <w:sectPr>
          <w:pgSz w:w="11906" w:h="16838"/>
          <w:pgMar w:top="1440" w:right="1800" w:bottom="1440" w:left="1800" w:header="851" w:footer="992" w:gutter="0"/>
          <w:cols w:space="425" w:num="1"/>
          <w:docGrid w:type="lines" w:linePitch="312" w:charSpace="0"/>
        </w:sectPr>
      </w:pPr>
      <w:r>
        <w:rPr>
          <w:rFonts w:hint="default" w:ascii="Times New Roman Regular" w:hAnsi="Times New Roman Regular" w:eastAsia="Times New Roman" w:cs="Times New Roman Regular"/>
          <w:sz w:val="22"/>
          <w:szCs w:val="22"/>
          <w:lang w:val="en-US" w:eastAsia="en-US"/>
        </w:rPr>
        <w:fldChar w:fldCharType="end"/>
      </w:r>
    </w:p>
    <w:p>
      <w:pPr>
        <w:pStyle w:val="2"/>
        <w:widowControl/>
        <w:bidi w:val="0"/>
        <w:jc w:val="left"/>
        <w:rPr>
          <w:rFonts w:hint="default" w:ascii="Times New Roman" w:hAnsi="Times New Roman" w:cs="Times New Roman" w:eastAsiaTheme="minorHAnsi"/>
          <w:b/>
          <w:kern w:val="0"/>
          <w:sz w:val="22"/>
          <w:szCs w:val="22"/>
          <w:lang w:val="en-US" w:eastAsia="en-US"/>
        </w:rPr>
      </w:pPr>
      <w:bookmarkStart w:id="0" w:name="_Toc60947253"/>
      <w:r>
        <w:rPr>
          <w:rFonts w:hint="default" w:ascii="Times New Roman" w:hAnsi="Times New Roman" w:cs="Times New Roman" w:eastAsiaTheme="minorHAnsi"/>
          <w:b/>
          <w:kern w:val="0"/>
          <w:sz w:val="22"/>
          <w:szCs w:val="22"/>
          <w:lang w:val="en-US" w:eastAsia="en-US"/>
        </w:rPr>
        <w:t>Introduction</w:t>
      </w:r>
      <w:bookmarkEnd w:id="0"/>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Founded in 1987 and headquartered in Guangdong Province, Huawei is the world's leading information and communication technology (ICT) solutions provider. I take Huawei's transformation process as an example and use the Lewin transformation model as the framework. Recently, Huawei, a worldwide innovation organization, has undergone three significant changes, and the fourth is in progress.</w:t>
      </w:r>
      <w:r>
        <w:rPr>
          <w:rFonts w:ascii="Times New Roman" w:hAnsi="Times New Roman" w:eastAsia="Times New Roman" w:cs="Times New Roman"/>
          <w:color w:val="0E101A"/>
          <w:kern w:val="0"/>
          <w:sz w:val="22"/>
          <w:szCs w:val="22"/>
          <w:lang w:eastAsia="en-US"/>
        </w:rPr>
        <w:t> This study aims to assess the efficacy of Huawei's change management process by looking at the implemented changes, the factors that motivated the change, the change management strategy, and the techniques employed to deal with resistance to change.</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 w:name="_Toc2138265199"/>
      <w:r>
        <w:rPr>
          <w:rFonts w:hint="default" w:ascii="Times New Roman" w:hAnsi="Times New Roman" w:cs="Times New Roman" w:eastAsiaTheme="minorHAnsi"/>
          <w:b/>
          <w:kern w:val="0"/>
          <w:sz w:val="22"/>
          <w:szCs w:val="22"/>
          <w:lang w:val="en-US" w:eastAsia="en-US"/>
        </w:rPr>
        <w:t>Changes have undergone by China Huawei</w:t>
      </w:r>
      <w:bookmarkEnd w:id="1"/>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is currently transforming digitalization and intelligence, trying to explore Huawei Intelligent World 2030. Huawei is a traditional enterprise, but digitalization has become an essential global consensus, and countries have issued national digital strategies to start and accelerate the digitalization process. (CAICT, Roland Berger 2020) makes Huawei have to transform to digitalization and intelligence. Digital transformation moves operations, decision-making, management, and command online based on informatization, improves the user-centred business experience, responds to user needs agile and quickly, and improves the efficiency and quality of the whole chain of the division of labour end-to-end. (Rongjun, Xu,2021)</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However, these modifications come with difficulties. The global digitalization process is seven years ahead of schedule due to the impact of COVID-19, which has accelerated the process in recent years (McKinsey, 2020). Huawei will face how to accelerate its digitalization process. In addition, Huawei faces four internal challenges brought about by digital technology. Second, whether there are efficient technologies and means for the digitization of massive objects; Third, to realize the data sharing and consumption of the whole chain, whether there is a new metadata technology to guarantee; How to solve the efficiency bottleneck caused by massive models.</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2" w:name="_Toc1831850695"/>
      <w:r>
        <w:rPr>
          <w:rFonts w:hint="default" w:ascii="Times New Roman" w:hAnsi="Times New Roman" w:cs="Times New Roman" w:eastAsiaTheme="minorHAnsi"/>
          <w:b/>
          <w:kern w:val="0"/>
          <w:sz w:val="22"/>
          <w:szCs w:val="22"/>
          <w:lang w:val="en-US" w:eastAsia="en-US"/>
        </w:rPr>
        <w:t>Key factors to promote Huawei's change</w:t>
      </w:r>
      <w:bookmarkEnd w:id="2"/>
    </w:p>
    <w:p>
      <w:pPr>
        <w:widowControl/>
        <w:spacing w:line="360" w:lineRule="auto"/>
        <w:rPr>
          <w:rFonts w:ascii="Times New Roman" w:hAnsi="Times New Roman" w:eastAsia="Times New Roman" w:cs="Times New Roman"/>
          <w:bCs/>
          <w:color w:val="0E101A"/>
          <w:kern w:val="0"/>
          <w:sz w:val="22"/>
          <w:szCs w:val="22"/>
          <w:lang w:eastAsia="en-US"/>
        </w:rPr>
      </w:pPr>
      <w:r>
        <w:rPr>
          <w:rFonts w:ascii="Times New Roman" w:hAnsi="Times New Roman" w:eastAsia="Times New Roman" w:cs="Times New Roman"/>
          <w:bCs/>
          <w:color w:val="0E101A"/>
          <w:kern w:val="0"/>
          <w:sz w:val="22"/>
          <w:szCs w:val="22"/>
          <w:lang w:eastAsia="en-US"/>
        </w:rPr>
        <w:t>The critical factor in promoting Huawei's transformation is that 170+ countries have successively issued national digital strategies. Many countries proposed to become digital hubs or centres and enhance</w:t>
      </w:r>
      <w:r>
        <w:rPr>
          <w:rFonts w:hint="default" w:ascii="Times New Roman" w:hAnsi="Times New Roman" w:eastAsia="Times New Roman" w:cs="Times New Roman"/>
          <w:bCs/>
          <w:color w:val="0E101A"/>
          <w:kern w:val="0"/>
          <w:sz w:val="22"/>
          <w:szCs w:val="22"/>
          <w:lang w:eastAsia="en-US"/>
        </w:rPr>
        <w:t xml:space="preserve"> </w:t>
      </w:r>
      <w:r>
        <w:rPr>
          <w:rFonts w:ascii="Times New Roman" w:hAnsi="Times New Roman" w:eastAsia="Times New Roman" w:cs="Times New Roman"/>
          <w:bCs/>
          <w:color w:val="0E101A"/>
          <w:kern w:val="0"/>
          <w:sz w:val="22"/>
          <w:szCs w:val="22"/>
          <w:lang w:eastAsia="en-US"/>
        </w:rPr>
        <w:t>regional</w:t>
      </w:r>
      <w:r>
        <w:rPr>
          <w:rFonts w:hint="default" w:ascii="Times New Roman" w:hAnsi="Times New Roman" w:eastAsia="Times New Roman" w:cs="Times New Roman"/>
          <w:bCs/>
          <w:color w:val="0E101A"/>
          <w:kern w:val="0"/>
          <w:sz w:val="22"/>
          <w:szCs w:val="22"/>
          <w:lang w:eastAsia="en-US"/>
        </w:rPr>
        <w:t xml:space="preserve"> </w:t>
      </w:r>
      <w:r>
        <w:rPr>
          <w:rFonts w:ascii="Times New Roman" w:hAnsi="Times New Roman" w:eastAsia="Times New Roman" w:cs="Times New Roman"/>
          <w:bCs/>
          <w:color w:val="0E101A"/>
          <w:kern w:val="0"/>
          <w:sz w:val="22"/>
          <w:szCs w:val="22"/>
          <w:lang w:eastAsia="en-US"/>
        </w:rPr>
        <w:t>competitiveness,which promoted Huawei's transformation to digitalization and intelligence.</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3" w:name="_Toc1589067473"/>
      <w:r>
        <w:rPr>
          <w:rFonts w:hint="default" w:ascii="Times New Roman" w:hAnsi="Times New Roman" w:cs="Times New Roman" w:eastAsiaTheme="minorHAnsi"/>
          <w:b/>
          <w:kern w:val="0"/>
          <w:sz w:val="22"/>
          <w:szCs w:val="22"/>
          <w:lang w:val="en-US" w:eastAsia="en-US"/>
        </w:rPr>
        <w:t>Analyze internal and external factors</w:t>
      </w:r>
      <w:bookmarkEnd w:id="3"/>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External and internal forces drive the changes Huawei is undergoing.</w:t>
      </w:r>
    </w:p>
    <w:p>
      <w:pPr>
        <w:pStyle w:val="2"/>
        <w:bidi w:val="0"/>
        <w:rPr>
          <w:rFonts w:hint="default" w:ascii="Times New Roman Bold" w:hAnsi="Times New Roman Bold" w:cs="Times New Roman Bold"/>
          <w:b/>
          <w:bCs/>
          <w:sz w:val="22"/>
          <w:szCs w:val="22"/>
          <w:lang w:val="en-US" w:eastAsia="en-US"/>
        </w:rPr>
      </w:pPr>
      <w:bookmarkStart w:id="4" w:name="_Toc1350384619"/>
      <w:r>
        <w:rPr>
          <w:rFonts w:hint="default" w:ascii="Times New Roman Bold" w:hAnsi="Times New Roman Bold" w:cs="Times New Roman Bold"/>
          <w:b/>
          <w:bCs/>
          <w:sz w:val="22"/>
          <w:szCs w:val="22"/>
          <w:lang w:val="en-US" w:eastAsia="en-US"/>
        </w:rPr>
        <w:t>Internal factor</w:t>
      </w:r>
      <w:bookmarkEnd w:id="4"/>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Huawei's CEO has been motivated by a growing competitive edge and a desire to expand, to open up the domestic third - and fourth-tier markets, and even deeper into the grassroots. This makes Huawei transform digital and intelligent in the fourth reform.</w:t>
      </w:r>
    </w:p>
    <w:p>
      <w:pPr>
        <w:pStyle w:val="3"/>
        <w:bidi w:val="0"/>
        <w:rPr>
          <w:rFonts w:hint="default" w:ascii="Times New Roman Regular" w:hAnsi="Times New Roman Regular" w:eastAsia="Times New Roman" w:cs="Times New Roman Regular"/>
          <w:b w:val="0"/>
          <w:lang w:eastAsia="en-US"/>
        </w:rPr>
      </w:pPr>
      <w:bookmarkStart w:id="5" w:name="_Toc1307110037"/>
      <w:r>
        <w:rPr>
          <w:rFonts w:hint="default" w:ascii="Times New Roman Regular" w:hAnsi="Times New Roman Regular" w:eastAsia="Times New Roman" w:cs="Times New Roman Regular"/>
          <w:b w:val="0"/>
          <w:lang w:eastAsia="en-US"/>
        </w:rPr>
        <w:t>Culture</w:t>
      </w:r>
      <w:bookmarkEnd w:id="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ascii="Times New Roman" w:hAnsi="Times New Roman" w:eastAsia="Times New Roman" w:cs="Times New Roman"/>
          <w:bCs/>
          <w:color w:val="0E101A"/>
          <w:kern w:val="0"/>
          <w:szCs w:val="22"/>
          <w:lang w:eastAsia="en-US"/>
        </w:rPr>
        <w:t xml:space="preserve">The Company Huawei exhibits a robust inclination towards innovation and entrepreneurship, enabling it to maintain a competitive edge over its rivals. The organization places significant importance on ensuring customer contentment and maintaining high </w:t>
      </w:r>
      <w:r>
        <w:rPr>
          <w:rFonts w:hint="default" w:ascii="Times New Roman Regular" w:hAnsi="Times New Roman Regular" w:cs="Times New Roman Regular"/>
          <w:sz w:val="22"/>
          <w:szCs w:val="22"/>
          <w:lang w:eastAsia="en-US"/>
        </w:rPr>
        <w:t>standards.</w:t>
      </w:r>
    </w:p>
    <w:p>
      <w:pPr>
        <w:pStyle w:val="3"/>
        <w:bidi w:val="0"/>
        <w:rPr>
          <w:rFonts w:hint="default" w:ascii="Times New Roman Regular" w:hAnsi="Times New Roman Regular" w:eastAsia="Times New Roman" w:cs="Times New Roman Regular"/>
          <w:b w:val="0"/>
          <w:lang w:eastAsia="en-US"/>
        </w:rPr>
      </w:pPr>
      <w:bookmarkStart w:id="6" w:name="_Toc1988166696"/>
      <w:r>
        <w:rPr>
          <w:rFonts w:hint="default" w:ascii="Times New Roman Regular" w:hAnsi="Times New Roman Regular" w:eastAsia="Times New Roman" w:cs="Times New Roman Regular"/>
          <w:b w:val="0"/>
          <w:lang w:val="en-US" w:eastAsia="en-US"/>
        </w:rPr>
        <w:t>Leadership</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Huawei's leadership has been instrumental in driving the company's transformation toward digitalization and intelligence. The CEO's focus on expanding into new markets and staying ahead of competitors has been a critical driver of this change.</w:t>
      </w:r>
    </w:p>
    <w:p>
      <w:pPr>
        <w:pStyle w:val="3"/>
        <w:bidi w:val="0"/>
        <w:rPr>
          <w:rFonts w:hint="default" w:ascii="Times New Roman Regular" w:hAnsi="Times New Roman Regular" w:eastAsia="Times New Roman" w:cs="Times New Roman Regular"/>
          <w:b w:val="0"/>
          <w:lang w:eastAsia="en-US"/>
        </w:rPr>
      </w:pPr>
      <w:bookmarkStart w:id="7" w:name="_Toc272112352"/>
      <w:r>
        <w:rPr>
          <w:rFonts w:hint="default" w:ascii="Times New Roman Regular" w:hAnsi="Times New Roman Regular" w:eastAsia="Times New Roman" w:cs="Times New Roman Regular"/>
          <w:b w:val="0"/>
          <w:lang w:eastAsia="en-US"/>
        </w:rPr>
        <w:t>Digitalization</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 has made noteworthy progress in artificial intelligence, cloud computing, and 5G infrastructure due to its substantial investments in digitalization. Moreover, the organization has strived to incorporate digital technologies into its routine operations.</w:t>
      </w:r>
    </w:p>
    <w:p>
      <w:pPr>
        <w:pStyle w:val="3"/>
        <w:bidi w:val="0"/>
        <w:rPr>
          <w:rFonts w:hint="default" w:ascii="Times New Roman Regular" w:hAnsi="Times New Roman Regular" w:eastAsia="Times New Roman" w:cs="Times New Roman Regular"/>
          <w:b w:val="0"/>
          <w:lang w:eastAsia="en-US"/>
        </w:rPr>
      </w:pPr>
      <w:bookmarkStart w:id="8" w:name="_Toc1399615601"/>
      <w:r>
        <w:rPr>
          <w:rFonts w:hint="default" w:ascii="Times New Roman Regular" w:hAnsi="Times New Roman Regular" w:eastAsia="Times New Roman" w:cs="Times New Roman Regular"/>
          <w:b w:val="0"/>
          <w:lang w:eastAsia="en-US"/>
        </w:rPr>
        <w:t>Scope</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Huawei's range has expanded significantly in recent years, focusing on developing into domestic third- and fourth-tier markets and, more profoundly, into grassroots (Forbes, n.d.). This has driven the company's transformation towards digitalization and intelligence.</w:t>
      </w:r>
    </w:p>
    <w:p>
      <w:pPr>
        <w:pStyle w:val="3"/>
        <w:bidi w:val="0"/>
        <w:rPr>
          <w:rFonts w:hint="default" w:ascii="Times New Roman Regular" w:hAnsi="Times New Roman Regular" w:cs="Times New Roman Regular"/>
          <w:lang w:eastAsia="en-US"/>
        </w:rPr>
      </w:pPr>
      <w:bookmarkStart w:id="9" w:name="_Toc1951020416"/>
      <w:r>
        <w:rPr>
          <w:rFonts w:hint="default" w:ascii="Times New Roman Regular" w:hAnsi="Times New Roman Regular" w:cs="Times New Roman Regular"/>
          <w:lang w:eastAsia="en-US"/>
        </w:rPr>
        <w:t>PESTLE Analysis</w:t>
      </w:r>
      <w:bookmarkEnd w:id="9"/>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Political: Huawei has faced political challenges due to concerns about cybersecurity and espionage, particularly in Western countries. However, the company's strong ties to the Chinese government have helped it expand into new markets and access resources ("Is China's Huawei a threat to U.S. national security?," 2019).</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Economic: Huawei has experienced advantageous outcomes due to the expeditious expansion of the technology sector, specifically within the confines of China. The company's focus on research and development (R&amp;D) and innovative methods has helped it maintain a prominent position in the industry and a solid financial position compared to its rivals.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Huawei's prosperity might be connected to its social aspect, as it has become a wellspring of public pride in China by exploiting the district's extending working class. Be that as it may, its standing in different countries has been adversely affected by worries regarding its associations with the Chinese government and cooperation in worldwide reconnaissance.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Technological: Huawei has been at the forefront of technological innovation, particularly in 5G infrastructure and artificial intelligence. The company's focus on digitalization and intelligence aligns with industry trends and positions it well for future growth.</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Legal: Huawei has faced legal challenges related to intellectual property rights and alleged sanctions violations against Iran. Security concerns have prevented the business from entering specific markets.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has implemented measures to mitigate its environmental footprint, including adopting sustainable energy sources and advocating for eco-friendly practices. Even so, there is scope for the company further to reduce the ecological ramifications of its products and operations.</w:t>
      </w:r>
    </w:p>
    <w:p>
      <w:pPr>
        <w:pStyle w:val="3"/>
        <w:bidi w:val="0"/>
        <w:rPr>
          <w:rFonts w:hint="default" w:ascii="Times New Roman Regular" w:hAnsi="Times New Roman Regular" w:cs="Times New Roman Regular"/>
          <w:lang w:eastAsia="en-US"/>
        </w:rPr>
      </w:pPr>
      <w:bookmarkStart w:id="10" w:name="_Toc872325669"/>
      <w:r>
        <w:rPr>
          <w:rFonts w:hint="default" w:ascii="Times New Roman Regular" w:hAnsi="Times New Roman Regular" w:cs="Times New Roman Regular"/>
          <w:lang w:eastAsia="en-US"/>
        </w:rPr>
        <w:t>SWOT Analysis</w:t>
      </w:r>
      <w:bookmarkEnd w:id="10"/>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Strengths: Strong culture of innovation and entrepreneurship, focus on quality and customer satisfaction, strong financial position, strong ties to the Chinese government.</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Weaknesses: Political and legal challenges, reputational damage in some markets, limited presence in others.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Opportunities: </w:t>
      </w:r>
      <w:r>
        <w:rPr>
          <w:rFonts w:ascii="Times New Roman" w:hAnsi="Times New Roman" w:eastAsia="Times New Roman" w:cs="Times New Roman"/>
          <w:color w:val="0E101A"/>
          <w:kern w:val="0"/>
          <w:sz w:val="22"/>
          <w:szCs w:val="22"/>
          <w:lang w:eastAsia="en-US"/>
        </w:rPr>
        <w:t>Technological improvements, increased demand for digital and intelligent solutions, and growth into new markets are all driving forces.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Threats: Political and legal challenges, competition from other technology companies, changing consumer preferences and trends.</w:t>
      </w:r>
    </w:p>
    <w:p>
      <w:pPr>
        <w:pStyle w:val="3"/>
        <w:bidi w:val="0"/>
        <w:rPr>
          <w:rFonts w:hint="default" w:ascii="Times New Roman Regular" w:hAnsi="Times New Roman Regular" w:cs="Times New Roman Regular"/>
          <w:lang w:eastAsia="en-US"/>
        </w:rPr>
      </w:pPr>
      <w:bookmarkStart w:id="11" w:name="_Toc306660814"/>
      <w:r>
        <w:rPr>
          <w:rFonts w:hint="default" w:ascii="Times New Roman Regular" w:hAnsi="Times New Roman Regular" w:cs="Times New Roman Regular"/>
          <w:lang w:eastAsia="en-US"/>
        </w:rPr>
        <w:t>Stakeholder Analysis</w:t>
      </w:r>
      <w:bookmarkEnd w:id="11"/>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Customers: The clientele anticipates superior standards of merchandise and dependable and secure amenities. There is an expectation for Huawei to exhibit transparency regarding its operations and to address any security and privacy concerns effectively.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Employees: Employees often expect to be adequately rewarded, to have possibilities for growth, and to work in a safe and pleasant workplace. In addition, there is an expectation for Huawei to demonstrate a steadfast dedication to ethical and sustainable practices. In addition, there is an expectation for Huawei to show a firm commitment to ethical and sustainable practices.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Shareholders: Shareholders expect solid financial performance and a return on their investment. They also hope Huawei has a clear growth strategy and effectively manages risks.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Government: The Chinese government expects Huawei to continue to expand and contribute to the country's economic growth. Other governments expect Huawei to comply with regulations and not pose a security threat.</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2" w:name="_Toc87548098"/>
      <w:r>
        <w:rPr>
          <w:rFonts w:hint="default" w:ascii="Times New Roman" w:hAnsi="Times New Roman" w:cs="Times New Roman" w:eastAsiaTheme="minorHAnsi"/>
          <w:b/>
          <w:kern w:val="0"/>
          <w:sz w:val="22"/>
          <w:szCs w:val="22"/>
          <w:lang w:val="en-US" w:eastAsia="en-US"/>
        </w:rPr>
        <w:t>External factors</w:t>
      </w:r>
      <w:bookmarkEnd w:id="12"/>
    </w:p>
    <w:p>
      <w:pPr>
        <w:pStyle w:val="3"/>
        <w:bidi w:val="0"/>
        <w:rPr>
          <w:rFonts w:hint="default" w:ascii="Times New Roman Regular" w:hAnsi="Times New Roman Regular" w:cs="Times New Roman Regular"/>
          <w:lang w:eastAsia="en-US"/>
        </w:rPr>
      </w:pPr>
      <w:bookmarkStart w:id="13" w:name="_Toc394584891"/>
      <w:r>
        <w:rPr>
          <w:rFonts w:hint="default" w:ascii="Times New Roman Regular" w:hAnsi="Times New Roman Regular" w:cs="Times New Roman Regular"/>
          <w:lang w:eastAsia="en-US"/>
        </w:rPr>
        <w:t>Political factor</w:t>
      </w:r>
      <w:bookmarkEnd w:id="13"/>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2020, China put forward its 14th Five-Year Plan to accelerate the construction of a national integrated extensive data centre system, strengthen the overall planning and intelligent scheduling of computing power, build several national hub nodes and significant data centre clusters, and construct new social infrastructure.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same year, China's Ministry of Industry and Information Technology pushed to provide small and medium-sized enterprises access to digital products such as video conferencing, cloud services, and training programs. Some local governments are offering free cloud computing products to encourage businesses to resume operations by telecommuting.</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PESTLE analysis perspective, the political factors in China have significantly impacted the development of the country's extensive data centre system and the promotion of digitalization in businesses. The Chinese government has been actively promoting digital transformation and technology innovation, creating opportunities for companies to adopt new technologies and enhance their productivity.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government's initiatives provide a favourable environment for businesses to grow and expand, particularly in digitalization (Lopes et al., 2023). Notwithstanding, plausible hazards are linked to the government's management and oversight of the technology industry, coupled with apprehensions regarding data confidentiality and protection.</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successful execution of digitalization endeavours necessitates the active participation of crucial stakeholders, such as the government, enterprises, and the populace. The governmental function of providing policies and regulations that facilitate digital transformation is of utmost importance. Simultaneously, it is incumbent upon businesses to adopt and implement novel technologies to augment their productivity and competitiveness, as posited by Araszkiewicz and Rodríguez-Doncel (2019). The group of citizens holds significant importance as stakeholders in digitalization, given that they are the ultimate recipients of the advantages it offers, including enhanced service accessibility and increased convenience.</w:t>
      </w:r>
    </w:p>
    <w:p>
      <w:pPr>
        <w:pStyle w:val="3"/>
        <w:bidi w:val="0"/>
        <w:rPr>
          <w:rFonts w:hint="default" w:ascii="Times New Roman Regular" w:hAnsi="Times New Roman Regular" w:eastAsia="Times New Roman" w:cs="Times New Roman Regular"/>
          <w:b w:val="0"/>
          <w:lang w:eastAsia="en-US"/>
        </w:rPr>
      </w:pPr>
      <w:bookmarkStart w:id="14" w:name="_Toc358761101"/>
      <w:r>
        <w:rPr>
          <w:rFonts w:hint="default" w:ascii="Times New Roman Regular" w:hAnsi="Times New Roman Regular" w:eastAsia="Times New Roman" w:cs="Times New Roman Regular"/>
          <w:b w:val="0"/>
          <w:lang w:eastAsia="en-US"/>
        </w:rPr>
        <w:t>Economic factor</w:t>
      </w:r>
      <w:bookmarkEnd w:id="14"/>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Digital development has positively impacted economic growth, with the digital economy's growth rate reaching more than GDP. (CAICT, Roland Berger 2020) From the perspective of 5G, AI, IoT, and other emerging technologies, the future will also create 10 trillion yuan of economic value.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PESTLE analysis perspective, the economic factors associated with China's digital economy's growth have been significant. The nation has experienced a swift escalation in implementing digital technologies, resulting in the advancement of economic expansion and innovative practices. According to research conducted by the China Academy of Information and Communications Technology (CAICT) and Roland Berger, the digital economy in China demonstrates a growth rate that exceeds twice that of the Gross Domestic Product (GDP). The previous observation highlights the pivotal function fulfilled by the digital industry in driving economic growth.</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expansion of the digital economy in China offers numerous prospects for businesses to innovate and broaden their operations, as viewed through a SWOT analysis. Integrating nascent technologies such as 5G, AI, and IoT is anticipated to generate substantial economic worth, augmenting economic expansion and affluence (Zukarnain et al., 20developmentexpansion of the digital economy present potential hazards, including but not limited to the displacement of jobs and an escalation in inequality.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expansion of the digital economy in China has generated prospects for businesses, investors, and consumers, impacting various stakeholders. Enterprises have broadened their activities and accessed novel clientele via digital platforms. In contrast, stakeholders have witnessed a surge in the worth of their investments due to the expansion of the digital economy. The proliferations of goods and services and enhanced convenience and efficiency have also resulted in consumer advantages.</w:t>
      </w:r>
    </w:p>
    <w:p>
      <w:pPr>
        <w:pStyle w:val="3"/>
        <w:bidi w:val="0"/>
        <w:rPr>
          <w:rFonts w:hint="default" w:ascii="Times New Roman Regular" w:hAnsi="Times New Roman Regular" w:eastAsia="Times New Roman" w:cs="Times New Roman Regular"/>
          <w:b w:val="0"/>
          <w:lang w:eastAsia="en-US"/>
        </w:rPr>
      </w:pPr>
      <w:bookmarkStart w:id="15" w:name="_Toc1711227378"/>
      <w:r>
        <w:rPr>
          <w:rFonts w:hint="default" w:ascii="Times New Roman Regular" w:hAnsi="Times New Roman Regular" w:eastAsia="Times New Roman" w:cs="Times New Roman Regular"/>
          <w:b w:val="0"/>
          <w:lang w:eastAsia="en-US"/>
        </w:rPr>
        <w:t>Cultural factor</w:t>
      </w:r>
      <w:bookmarkEnd w:id="15"/>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Lifestyle changes: Before COVID-19, most countries worked and taught offline. However, due to the epidemic's impact, most people favoured the online office. At the same time, due to China's political stability, rapid economic development, and people's living and working in peace and contentment, people have higher requirements for quality of life and improvement of happiness. People's lifestyle has also changed. Huawei realizes that digital establishment can improve satisfaction, happiness, security, and a sense of gain (Roland Berger, 2020) so that people can experience an intelligent, beautiful, clean, and low-carbon life.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shift towards online work and education presents opportunities for businesses to innovate and adapt to changing cultural norms. Gao, 2021 argues that Companies like Huawei can tap into this shift towards digitalization to improve people's happiness, security, and sense of gain and to provide an innovative, beautiful, clean, and low-carbon lifestyle. However, potential risks may be associated with the shift toward digitalization, such as increased isolation and decreased social interaction.</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Regarding stakeholders, the cultural shift towards digitalization presents opportunities for businesses, individuals, and the government. Businesses can innovate and expand their operations to meet consumers' changing cultural norms and expectations. At the same time, individuals can benefit from improved quality of life and increased access to goods and services ("How can we achieve an equitable digital transformation?" 2022). the government can also benefit from increased economic growth and innovation resulting from the shift toward digitalization.</w:t>
      </w:r>
    </w:p>
    <w:p>
      <w:pPr>
        <w:pStyle w:val="3"/>
        <w:bidi w:val="0"/>
        <w:rPr>
          <w:rFonts w:hint="default" w:ascii="Times New Roman Regular" w:hAnsi="Times New Roman Regular" w:eastAsia="Times New Roman" w:cs="Times New Roman Regular"/>
          <w:b w:val="0"/>
          <w:lang w:eastAsia="en-US"/>
        </w:rPr>
      </w:pPr>
      <w:bookmarkStart w:id="16" w:name="_Toc1497541422"/>
      <w:r>
        <w:rPr>
          <w:rFonts w:hint="default" w:ascii="Times New Roman Regular" w:hAnsi="Times New Roman Regular" w:eastAsia="Times New Roman" w:cs="Times New Roman Regular"/>
          <w:b w:val="0"/>
          <w:lang w:eastAsia="en-US"/>
        </w:rPr>
        <w:t>Social responsibility</w:t>
      </w:r>
      <w:bookmarkEnd w:id="16"/>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Digitization is crucial to realizing the United Nations Sustainable Development Goals. Around the Sustainable Development Goals proposed by the United Nations, Huawei proposed the TECH4ALL "digital inclusion" initiative and action. Digitization contributes to the achievement of the Sustainable Development Goals and improves social well-being; Second, it helps improve health and education services; While helping to deliver clean energy and create new, high-quality jobs; And promote innovation in multiple fields, technology benefits help achieve equality for all people; Finally, intelligent cities and tackling climate change, and digital creation of inclusive, low-carbon and sustainable Spaces. (IHS Markit; Desktop Research; Roland Berger).                                                     </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focus on social responsibility presents opportunities for businesses and individuals to contribute to the greater good and benefit from increased access to digital services that promote social well-being (Thomas, 2021). The absence of accountability and transparency in digitalization endeavours may pose potential risks, particularly in ensuring the fair distribution of digitization's advantages among all members of society.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China's endeavours towards digitalization prioritize social responsibility, resulting in benefits for a wide range of stakeholders, including businesses, individuals, and communities. Kong et al. (2019) posit that digitization can promote a more just and comprehensive society by enabling the availability of digital services that augment social welfare, healthcare, education, and employment opportunities. Implementing a socially responsible strategy towards digitalization can result in advantages not solely for individuals and communities but also the government, as it has the potential to generate heightened economic growth.</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7" w:name="_Toc670336714"/>
      <w:r>
        <w:rPr>
          <w:rFonts w:hint="default" w:ascii="Times New Roman" w:hAnsi="Times New Roman" w:cs="Times New Roman" w:eastAsiaTheme="minorHAnsi"/>
          <w:b/>
          <w:kern w:val="0"/>
          <w:sz w:val="22"/>
          <w:szCs w:val="22"/>
          <w:lang w:val="en-US" w:eastAsia="en-US"/>
        </w:rPr>
        <w:t>Resistance and how to overcome it, and what approaches to use</w:t>
      </w:r>
      <w:bookmarkEnd w:id="17"/>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There may be resistance to digitalization and intelligence change within the Huawei organization during the Covid-19 pandemic due to a variety of reasons, such as lack of awareness about the benefits of digitalization, fear of job displacement, lack of technical skills, lack of trust in technology, and concerns about data security and privacy.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One of the critical approaches to overcoming resistance to digitalization and intelligence change in Huawei is to build a culture of digital transformation that promotes open communication, continuous learning, and experimentation (Volodenkov, 2020). Huawei may initiate the process by imparting knowledge to its workforce regarding the significance of digital transformation and its potential advantages, including heightened efficiency, diminished expenses, and enhanced customer experience. The implementation of training sessions, workshops, and communication campaigns can facilitate the achievement of this objective.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Another approach is to involve employees in the digitalization process from the outset. Zeng, 2022 informs that this is be achieved by soliciting employee feedback and ideas and providing opportunities for employees to participate in digital transformation projects. By doing so, Huawei can help employees feel more invested in digital transformation and overcome resistance to change.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can also consider providing incentives for employees who embrace digitalization and are willing to adapt to new technologies. This could include bonuses, promotions, and other recognition programs ("Just a moment..," n.d.). By incentivizing employees, Huawei can encourage them to embrace digital transformation and overcome resistance to change.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Finally, Huawei can take steps to address employee concerns about job displacement and data security. </w:t>
      </w:r>
      <w:r>
        <w:rPr>
          <w:rFonts w:ascii="Times New Roman" w:hAnsi="Times New Roman" w:eastAsia="Times New Roman" w:cs="Times New Roman"/>
          <w:color w:val="0E101A"/>
          <w:kern w:val="0"/>
          <w:sz w:val="22"/>
          <w:szCs w:val="22"/>
          <w:lang w:eastAsia="en-US"/>
        </w:rPr>
        <w:t>This is accomplished by giving employees opportunities for training and upskilling to assist them in learning new skills relevant to the digital age.</w:t>
      </w:r>
      <w:r>
        <w:rPr>
          <w:rFonts w:ascii="Times New Roman" w:hAnsi="Times New Roman" w:eastAsia="Times New Roman" w:cs="Times New Roman"/>
          <w:bCs/>
          <w:color w:val="0E101A"/>
          <w:kern w:val="0"/>
          <w:sz w:val="22"/>
          <w:szCs w:val="22"/>
          <w:lang w:eastAsia="en-US"/>
        </w:rPr>
        <w:t> Huawei can also implement strict data security and privacy policies to help employees feel more confident about their data security ("Huawei 2020 annual report: Challenges &amp; Growth," 2021).</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8" w:name="_Toc649940036"/>
      <w:r>
        <w:rPr>
          <w:rFonts w:hint="default" w:ascii="Times New Roman" w:hAnsi="Times New Roman" w:cs="Times New Roman" w:eastAsiaTheme="minorHAnsi"/>
          <w:b/>
          <w:kern w:val="0"/>
          <w:sz w:val="22"/>
          <w:szCs w:val="22"/>
          <w:lang w:val="en-US" w:eastAsia="en-US"/>
        </w:rPr>
        <w:t>Huawei Enterprise's Application of the Lewin Model</w:t>
      </w:r>
      <w:bookmarkEnd w:id="18"/>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the unfreezing phase, the focus is on preparing the organization for change by building awareness of the need for change and reducing resistance. Huawei Enterprises realized that digitalization had become an essential global consensus and needed to change its business strategy. To cope with this change, Huawei Enterprise has communicated extensively with employees and stakeholders to let people understand the digitalization transformation and intelligence and encourage employees and stakeholders to accept this change. Build employee support for change and reduce resistance to change. (Ma, Z., Li, J. &amp; Li, 2020).</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the change phase, the focus is on achieving the change itself. Huawei Enterprise has made significant changes to its organizational structure and processes, including increasing the introduction of artificial intelligence technology and setting up an artificial intelligence-enabling department under the Quality and Process IT Management Department. To ensure the effective implementation of the changes, Huawei Enterprise has provided training and education for employees and introduced digital talents to ensure they have the skills and knowledge needed to implement the changes.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refreezing phase focuses on stabilization and its integration into the organization's culture and processes. Huawei Enterprise recognizes the importance of stabilizing and ensuring its long-term sustainability. To achieve this, Huawei Enterprise provided continuous support and training to employees and strengthened new behaviours and processes implemented as part of the changes.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Overall, the Lewin change model effectively managed the change process at Huawei Enterprise. By following a structured approach to change management, Huawei Enterprise could prepare for the change, implement it effectively and efficiently, and stabilize it over the long term. However, the model also had limitations, particularly its ability to account for emergent change and continuous improvement.(Lippitt, R., &amp; Schmidt, W,1967).</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One area for improvement is the role of leadership in driving and managing change. While the Lewin change model provides a structured framework for managing the change process, it needs to address the importance of leadership in driving change and ensuring its success. Huawei Enterprise recognized the importance of leadership in driving and managing change, and it is essential to explore further the role of leadership in change management in future research. Setting the course, instilling a sense of urgency, and bringing the team together toward a common objective requires competent leadership. In addition to cultivating a culture of innovation and continuous improvement, leaders must communicate with, inspire, and motivate their teams.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addition to the Lewin change model, several other change management frameworks emphasize the importance of leadership. For example, Kotter's 8-step change model highlights the need for strong leadership throughout the change process, from creating a sense of urgency to anchoring new approaches in the organization's culture.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Further research can explore the leadership competencies that are most effective in driving and managing change, as well as the strategies and tactics that leaders can use to navigate resistance and overcome obstacles. Investigating how leaders can leverage digital tools and technologies to facilitate change management and create a more agile and adaptive organization may also be valuable.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Another area that needs improvement is the cultivation of talents and culture. To realize digital and intelligent transformation, business and talent changes are required to facilitate successful transformation. (Rongjun Xu,2021). Cultivating talent and fostering a positive organizational culture is critical for successful digital and intelligent transformation. Organizations must allocate resources toward their employees' professional growth by offering adequate training and development programs that enable them to acquire new competencies and adjust to evolving business requirements.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Establishing a culture that fosters innovation and ongoing enhancement is imperative. According to Shanmuganathan's (2018) assertion, leaders must promote experimentation, risk-taking, and collaboration to cultivate a growth mindset and stimulate innovation. Establishing a conducive atmosphere that fosters employee empowerment and encourages the expression of innovative ideas while providing support for calculated risk-taking is imperative.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Organizations can enhance their talent pool and promote a favourable work environment by allocating resources towards mentoring programs, leadership development programs, and diversity and inclusion initiatives. Organizations can utilize digital technologies to give employees tailored learning and development prospects that correspond with their career objectives and ambitions.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Acknowledging and incentivizing personnel who exhibit outstanding performance and contribute significantly to the company's prosperity is imperative. This objective can be attained using monetary and non-monetary rewards, including but not limited to job advancements, financial bonuses, acknowledgement initiatives, and avenues for career progression and enhancement. According to Shanmuganathan (2018), companies that emphasize developing their workforce and fostering a positive organizational culture can establish a durable competitive edge and achieve enduring prosperity.</w:t>
      </w:r>
    </w:p>
    <w:p>
      <w:pPr>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p>
    <w:p>
      <w:pPr>
        <w:pStyle w:val="2"/>
        <w:widowControl/>
        <w:bidi w:val="0"/>
        <w:jc w:val="left"/>
        <w:rPr>
          <w:rFonts w:hint="default" w:ascii="Times New Roman" w:hAnsi="Times New Roman" w:cs="Times New Roman" w:eastAsiaTheme="minorHAnsi"/>
          <w:b/>
          <w:kern w:val="0"/>
          <w:sz w:val="22"/>
          <w:szCs w:val="22"/>
          <w:lang w:val="en-US" w:eastAsia="en-US"/>
        </w:rPr>
      </w:pPr>
      <w:bookmarkStart w:id="19" w:name="_Toc1440356410"/>
      <w:r>
        <w:rPr>
          <w:rFonts w:hint="default" w:ascii="Times New Roman" w:hAnsi="Times New Roman" w:cs="Times New Roman" w:eastAsiaTheme="minorHAnsi"/>
          <w:b/>
          <w:kern w:val="0"/>
          <w:sz w:val="22"/>
          <w:szCs w:val="22"/>
          <w:lang w:val="en-US" w:eastAsia="en-US"/>
        </w:rPr>
        <w:t>Conclusion</w:t>
      </w:r>
      <w:bookmarkEnd w:id="19"/>
    </w:p>
    <w:p>
      <w:pPr>
        <w:keepNext w:val="0"/>
        <w:keepLines w:val="0"/>
        <w:pageBreakBefore w:val="0"/>
        <w:widowControl/>
        <w:kinsoku/>
        <w:wordWrap/>
        <w:overflowPunct/>
        <w:topLinePunct w:val="0"/>
        <w:autoSpaceDE/>
        <w:autoSpaceDN/>
        <w:bidi w:val="0"/>
        <w:adjustRightInd/>
        <w:snapToGrid/>
        <w:spacing w:line="360" w:lineRule="auto"/>
        <w:textAlignment w:val="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conclusion, overcoming resistance to digitalization and intelligence change in the Huawei organization during the Covid-19 pandemic requires a multi-faceted approach that includes education, involvement, incentives, and addressing employee concerns. By building a culture of digital transformation and supporting employees through the transition, Huawei can successfully implement digitalization initiatives and stay competitive in a rapidly changing digital landscape.</w:t>
      </w:r>
    </w:p>
    <w:p>
      <w:pPr>
        <w:keepNext w:val="0"/>
        <w:keepLines w:val="0"/>
        <w:pageBreakBefore w:val="0"/>
        <w:widowControl/>
        <w:kinsoku/>
        <w:wordWrap/>
        <w:overflowPunct/>
        <w:topLinePunct w:val="0"/>
        <w:autoSpaceDE/>
        <w:autoSpaceDN/>
        <w:bidi w:val="0"/>
        <w:adjustRightInd/>
        <w:snapToGrid/>
        <w:spacing w:line="360" w:lineRule="auto"/>
        <w:textAlignment w:val="auto"/>
        <w:rPr>
          <w:rFonts w:ascii="Times New Roman" w:hAnsi="Times New Roman" w:eastAsia="Times New Roman" w:cs="Times New Roman"/>
          <w:bCs/>
          <w:color w:val="0E101A"/>
          <w:kern w:val="0"/>
          <w:sz w:val="22"/>
          <w:szCs w:val="22"/>
          <w:lang w:eastAsia="en-US"/>
        </w:rPr>
      </w:pPr>
      <w:r>
        <w:rPr>
          <w:rFonts w:ascii="Times New Roman" w:hAnsi="Times New Roman" w:eastAsia="Times New Roman" w:cs="Times New Roman"/>
          <w:bCs/>
          <w:color w:val="0E101A"/>
          <w:kern w:val="0"/>
          <w:sz w:val="22"/>
          <w:szCs w:val="22"/>
          <w:lang w:eastAsia="en-US"/>
        </w:rPr>
        <w:t>According to Post &amp; Altman (2017), the Lewin change model effectively manages the digitization change process of Huawei enterprises. Nevertheless, it is imperative to acknowledge that the model possesses certain constraints that necessitate further investigation in subsequent studies. Huawei Enterprise can effectively prepare for, implement, and stabilize change over the long term by adopting a structured approach to change management. However, future research could explore alternative change management models that consider emergent change and continuous improvement and further explore the role of leadership in driving and managing change.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p>
    <w:p>
      <w:pPr>
        <w:pStyle w:val="2"/>
        <w:widowControl/>
        <w:bidi w:val="0"/>
        <w:jc w:val="left"/>
        <w:rPr>
          <w:rFonts w:hint="default" w:ascii="Times New Roman" w:hAnsi="Times New Roman" w:cs="Times New Roman" w:eastAsiaTheme="minorHAnsi"/>
          <w:b/>
          <w:kern w:val="0"/>
          <w:sz w:val="22"/>
          <w:szCs w:val="22"/>
          <w:lang w:val="en-US" w:eastAsia="en-US"/>
        </w:rPr>
      </w:pPr>
      <w:bookmarkStart w:id="20" w:name="_Toc1634513886"/>
      <w:r>
        <w:rPr>
          <w:rFonts w:hint="default" w:ascii="Times New Roman" w:hAnsi="Times New Roman" w:cs="Times New Roman" w:eastAsiaTheme="minorHAnsi"/>
          <w:b/>
          <w:kern w:val="0"/>
          <w:sz w:val="22"/>
          <w:szCs w:val="22"/>
          <w:lang w:val="en-US" w:eastAsia="en-US"/>
        </w:rPr>
        <w:t>Recommendation </w:t>
      </w:r>
      <w:bookmarkEnd w:id="20"/>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Based on the analysis of Huawei's digital transformation and the Lewin change model, the following recommendations can be made for implementing change successfully:</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A business needs a clear vision and strong communication skills to effect change. This requires understanding why the shift is essential, what benefits it will achieve, and how it finds a place with the organization's general system. It is imperative to ensure effective communication of this vision throughout the organization to facilitate a comprehensive understanding of individual responsibilities toward its attainment.</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It is imperative to involve employees in the change process immediately. This entails furnishing individuals with knowledge, instruction, and materials to comprehend and execute the modifications. Employees must be allowed to offer feedback and suggestions for enhancing organizational processes.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Offering incentives and rewards can serve as a motivating factor for employees to accept and integrate the proposed change readily. Possible academic rewrite: The incentives that could be considered for the change objectives encompass bonuses, promotions, recognition, or other rewards consistent with the desired outcomes.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It is imperative to address employees' concerns during a change process, particularly regarding potential impacts on job security, workload, and personal life. Acknowledging these concerns and offering assistance and provisions to aid employees in navigating the transition is essential.</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Establishing a culture of perpetual enhancement is imperative. The course of change is not a disengaged occasion but a continuous and constant movement. Organizations must have a culture of continuous improvement that encourages creativity, experimentation, and education. This entails furnishing personnel with the essential equipment and materials to foster innovation and sustainably enhance procedures.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Investing in leadership development is crucial as leaders play a vital role in spearheading and overseeing organizational change. It is recommended that organizations allocate resources towards leadership development programs that provide leaders with the necessary competencies and expertise to manage change initiatives proficiently.</w:t>
      </w:r>
    </w:p>
    <w:p>
      <w:pPr>
        <w:widowControl/>
        <w:spacing w:line="360" w:lineRule="auto"/>
        <w:rPr>
          <w:rFonts w:ascii="Times New Roman" w:hAnsi="Times New Roman" w:eastAsia="Times New Roman" w:cs="Times New Roman"/>
          <w:bCs/>
          <w:color w:val="0E101A"/>
          <w:kern w:val="0"/>
          <w:sz w:val="24"/>
          <w:lang w:eastAsia="en-US"/>
        </w:rPr>
      </w:pPr>
      <w:r>
        <w:rPr>
          <w:rFonts w:ascii="Times New Roman" w:hAnsi="Times New Roman" w:eastAsia="Times New Roman" w:cs="Times New Roman"/>
          <w:bCs/>
          <w:color w:val="0E101A"/>
          <w:kern w:val="0"/>
          <w:sz w:val="24"/>
          <w:lang w:eastAsia="en-US"/>
        </w:rPr>
        <w:t>Organizations can effectively manage change and adapt to the dynamic business landscape by implementing these recommendations.</w:t>
      </w: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bookmarkStart w:id="22" w:name="_GoBack"/>
      <w:bookmarkEnd w:id="22"/>
    </w:p>
    <w:p>
      <w:pPr>
        <w:pStyle w:val="2"/>
        <w:widowControl/>
        <w:bidi w:val="0"/>
        <w:jc w:val="left"/>
        <w:rPr>
          <w:rFonts w:hint="default" w:ascii="Times New Roman" w:hAnsi="Times New Roman" w:cs="Times New Roman" w:eastAsiaTheme="minorHAnsi"/>
          <w:b/>
          <w:kern w:val="0"/>
          <w:sz w:val="22"/>
          <w:szCs w:val="22"/>
          <w:lang w:val="en-US" w:eastAsia="en-US"/>
        </w:rPr>
      </w:pPr>
      <w:bookmarkStart w:id="21" w:name="_Toc664069578"/>
      <w:r>
        <w:rPr>
          <w:rFonts w:hint="default" w:ascii="Times New Roman" w:hAnsi="Times New Roman" w:cs="Times New Roman" w:eastAsiaTheme="minorHAnsi"/>
          <w:b/>
          <w:kern w:val="0"/>
          <w:sz w:val="22"/>
          <w:szCs w:val="22"/>
          <w:lang w:val="en-US" w:eastAsia="en-US"/>
        </w:rPr>
        <w:t>References</w:t>
      </w:r>
      <w:bookmarkEnd w:id="21"/>
    </w:p>
    <w:p>
      <w:pPr>
        <w:spacing w:line="360" w:lineRule="auto"/>
        <w:jc w:val="left"/>
        <w:rPr>
          <w:rFonts w:ascii="Times New Roman" w:hAnsi="Times New Roman" w:cs="Times New Roman"/>
          <w:sz w:val="24"/>
        </w:rPr>
      </w:pPr>
      <w:r>
        <w:rPr>
          <w:rFonts w:ascii="Times New Roman" w:hAnsi="Times New Roman" w:cs="Times New Roman"/>
          <w:sz w:val="24"/>
        </w:rPr>
        <w:t xml:space="preserve">Araszkiewicz, M., &amp; Rodríguez-Doncel, V. (2019). </w:t>
      </w:r>
      <w:r>
        <w:rPr>
          <w:rStyle w:val="10"/>
          <w:rFonts w:ascii="Times New Roman" w:hAnsi="Times New Roman" w:cs="Times New Roman"/>
          <w:sz w:val="24"/>
        </w:rPr>
        <w:t>Legal knowledge and information systems: JURIX 2019: The thirty-second annual conference</w:t>
      </w:r>
      <w:r>
        <w:rPr>
          <w:rFonts w:ascii="Times New Roman" w:hAnsi="Times New Roman" w:cs="Times New Roman"/>
          <w:sz w:val="24"/>
        </w:rPr>
        <w:t>. IOS Press.</w:t>
      </w:r>
    </w:p>
    <w:p>
      <w:pPr>
        <w:spacing w:line="360" w:lineRule="auto"/>
        <w:jc w:val="left"/>
        <w:rPr>
          <w:rFonts w:ascii="Times New Roman" w:hAnsi="Times New Roman" w:cs="Times New Roman"/>
          <w:sz w:val="24"/>
        </w:rPr>
      </w:pPr>
      <w:r>
        <w:rPr>
          <w:rFonts w:ascii="Times New Roman" w:hAnsi="Times New Roman" w:cs="Times New Roman"/>
          <w:sz w:val="24"/>
        </w:rPr>
        <w:t>Burke, W. W. (2011). Organization change: Theory and practice. Sage Publications.</w:t>
      </w:r>
    </w:p>
    <w:p>
      <w:pPr>
        <w:spacing w:line="360" w:lineRule="auto"/>
        <w:jc w:val="left"/>
        <w:rPr>
          <w:rFonts w:ascii="Times New Roman" w:hAnsi="Times New Roman" w:cs="Times New Roman"/>
          <w:sz w:val="24"/>
        </w:rPr>
      </w:pPr>
      <w:r>
        <w:rPr>
          <w:rFonts w:ascii="Times New Roman" w:hAnsi="Times New Roman" w:cs="Times New Roman"/>
          <w:sz w:val="24"/>
        </w:rPr>
        <w:t>Lippitt, R., &amp; Schmidt, W. (1967). Crises in a developing society. Transaction Publishers.</w:t>
      </w:r>
    </w:p>
    <w:p>
      <w:pPr>
        <w:spacing w:line="360" w:lineRule="auto"/>
        <w:jc w:val="left"/>
        <w:rPr>
          <w:rFonts w:ascii="Times New Roman" w:hAnsi="Times New Roman" w:cs="Times New Roman"/>
          <w:sz w:val="24"/>
        </w:rPr>
      </w:pPr>
      <w:r>
        <w:rPr>
          <w:rFonts w:ascii="Times New Roman" w:hAnsi="Times New Roman" w:cs="Times New Roman"/>
          <w:sz w:val="24"/>
        </w:rPr>
        <w:t>Cummings, T. G., &amp; Worley, C. G. (2014). Organization development and change. Cengage Learning.</w:t>
      </w:r>
    </w:p>
    <w:p>
      <w:pPr>
        <w:spacing w:line="360" w:lineRule="auto"/>
        <w:jc w:val="left"/>
        <w:rPr>
          <w:rFonts w:ascii="Times New Roman" w:hAnsi="Times New Roman" w:cs="Times New Roman"/>
          <w:sz w:val="24"/>
        </w:rPr>
      </w:pPr>
      <w:r>
        <w:rPr>
          <w:rFonts w:ascii="Times New Roman" w:hAnsi="Times New Roman" w:cs="Times New Roman"/>
          <w:sz w:val="24"/>
        </w:rPr>
        <w:t>Chen, Y., &amp; Wu, Y. (2020). Huawei and the international political economy: The political risks of expanding into new markets. Journal of Chinese Political Science, 25(1), 99-116.</w:t>
      </w:r>
    </w:p>
    <w:p>
      <w:pPr>
        <w:spacing w:line="360" w:lineRule="auto"/>
        <w:jc w:val="left"/>
        <w:rPr>
          <w:rFonts w:ascii="Times New Roman" w:hAnsi="Times New Roman" w:cs="Times New Roman"/>
          <w:sz w:val="24"/>
        </w:rPr>
      </w:pPr>
      <w:r>
        <w:rPr>
          <w:rFonts w:ascii="Times New Roman" w:hAnsi="Times New Roman" w:cs="Times New Roman"/>
          <w:sz w:val="24"/>
        </w:rPr>
        <w:t>Cheng, Y., &amp; Hu, X. (2019). The impact of Huawei's overseas expansion on its innovation performance. Technology Analysis &amp; Strategic Management, 31(8), 897-911.</w:t>
      </w:r>
    </w:p>
    <w:p>
      <w:pPr>
        <w:spacing w:line="360" w:lineRule="auto"/>
        <w:jc w:val="left"/>
        <w:rPr>
          <w:rFonts w:ascii="Times New Roman" w:hAnsi="Times New Roman" w:cs="Times New Roman"/>
          <w:sz w:val="24"/>
        </w:rPr>
      </w:pPr>
      <w:r>
        <w:rPr>
          <w:rFonts w:ascii="Times New Roman" w:hAnsi="Times New Roman" w:cs="Times New Roman"/>
          <w:sz w:val="24"/>
        </w:rPr>
        <w:t>Cui, L., Li, S., &amp; Li, X. (2020). How does the cultural context affect the effectiveness of open innovation: A case study of Huawei. Journal of Knowledge Management, 24(1), 59-77.CAICT, Roland Berger 2020</w:t>
      </w:r>
    </w:p>
    <w:p>
      <w:pPr>
        <w:spacing w:line="360" w:lineRule="auto"/>
        <w:jc w:val="left"/>
        <w:rPr>
          <w:rFonts w:ascii="Times New Roman" w:hAnsi="Times New Roman" w:cs="Times New Roman"/>
          <w:sz w:val="24"/>
        </w:rPr>
      </w:pPr>
      <w:r>
        <w:rPr>
          <w:rFonts w:ascii="Times New Roman" w:hAnsi="Times New Roman" w:cs="Times New Roman"/>
          <w:sz w:val="24"/>
        </w:rPr>
        <w:t>(n.d.).Forbes.</w:t>
      </w:r>
      <w:r>
        <w:fldChar w:fldCharType="begin"/>
      </w:r>
      <w:r>
        <w:instrText xml:space="preserve"> HYPERLINK "https://www.forbes.com/sites/zakdoffman/2020/05/19/furious-china-has-just-12-months-to-save-huawei-after-crushing-trump-attack/" </w:instrText>
      </w:r>
      <w:r>
        <w:fldChar w:fldCharType="separate"/>
      </w:r>
      <w:r>
        <w:rPr>
          <w:rStyle w:val="11"/>
          <w:rFonts w:ascii="Times New Roman" w:hAnsi="Times New Roman" w:cs="Times New Roman"/>
          <w:sz w:val="24"/>
        </w:rPr>
        <w:t>https://www.forbes.com/sites/zakdoffman/2020/05/19/furious-china-has-just-12-months-to-save-huawei-after-crushing-trump-attack/</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Fan, Y., Chen, X., &amp; Chen, X. (2019). How Huawei's globalization strategy shapes its international brand identity: A case study. Journal of Business Research, 97, 111-119.</w:t>
      </w:r>
    </w:p>
    <w:p>
      <w:pPr>
        <w:spacing w:line="360" w:lineRule="auto"/>
        <w:jc w:val="left"/>
        <w:rPr>
          <w:rFonts w:ascii="Times New Roman" w:hAnsi="Times New Roman" w:cs="Times New Roman"/>
          <w:sz w:val="24"/>
        </w:rPr>
      </w:pPr>
      <w:r>
        <w:rPr>
          <w:rFonts w:ascii="Times New Roman" w:hAnsi="Times New Roman" w:cs="Times New Roman"/>
          <w:sz w:val="24"/>
        </w:rPr>
        <w:t xml:space="preserve">Gao, Y. (2021). A survey study on the application of modern educational technology in English major college teaching in the age of 5G communication. </w:t>
      </w:r>
      <w:r>
        <w:rPr>
          <w:rStyle w:val="10"/>
          <w:rFonts w:ascii="Times New Roman" w:hAnsi="Times New Roman" w:cs="Times New Roman"/>
          <w:sz w:val="24"/>
        </w:rPr>
        <w:t>Theory and Practice in Language Studies</w:t>
      </w:r>
      <w:r>
        <w:rPr>
          <w:rFonts w:ascii="Times New Roman" w:hAnsi="Times New Roman" w:cs="Times New Roman"/>
          <w:sz w:val="24"/>
        </w:rPr>
        <w:t xml:space="preserve">, </w:t>
      </w:r>
      <w:r>
        <w:rPr>
          <w:rStyle w:val="10"/>
          <w:rFonts w:ascii="Times New Roman" w:hAnsi="Times New Roman" w:cs="Times New Roman"/>
          <w:sz w:val="24"/>
        </w:rPr>
        <w:t>11</w:t>
      </w:r>
      <w:r>
        <w:rPr>
          <w:rFonts w:ascii="Times New Roman" w:hAnsi="Times New Roman" w:cs="Times New Roman"/>
          <w:sz w:val="24"/>
        </w:rPr>
        <w:t xml:space="preserve">(2), 202. </w:t>
      </w:r>
      <w:r>
        <w:fldChar w:fldCharType="begin"/>
      </w:r>
      <w:r>
        <w:instrText xml:space="preserve"> HYPERLINK "https://doi.org/10.17507/tpls.1102.13" </w:instrText>
      </w:r>
      <w:r>
        <w:fldChar w:fldCharType="separate"/>
      </w:r>
      <w:r>
        <w:rPr>
          <w:rStyle w:val="11"/>
          <w:rFonts w:ascii="Times New Roman" w:hAnsi="Times New Roman" w:cs="Times New Roman"/>
          <w:sz w:val="24"/>
        </w:rPr>
        <w:t>https://doi.org/10.17507/tpls.1102.13</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Gan, J., &amp; Wei, Y. (2020). How Huawei manages strategic uncertainty through dynamic capabilities. Journal of Business Research, 118, 1-13.</w:t>
      </w:r>
    </w:p>
    <w:p>
      <w:pPr>
        <w:spacing w:line="360" w:lineRule="auto"/>
        <w:jc w:val="left"/>
        <w:rPr>
          <w:rFonts w:ascii="Times New Roman" w:hAnsi="Times New Roman" w:cs="Times New Roman"/>
          <w:sz w:val="24"/>
        </w:rPr>
      </w:pPr>
      <w:r>
        <w:rPr>
          <w:rFonts w:ascii="Times New Roman" w:hAnsi="Times New Roman" w:cs="Times New Roman"/>
          <w:sz w:val="24"/>
        </w:rPr>
        <w:t>Gong, H., Huang, K., &amp; Li, X. (2021). Huawei’s corporate social responsibility report: Evolution, context and implications. Journal of Business Ethics, 169(3), 533-546.</w:t>
      </w:r>
    </w:p>
    <w:p>
      <w:pPr>
        <w:spacing w:line="360" w:lineRule="auto"/>
        <w:jc w:val="left"/>
        <w:rPr>
          <w:rFonts w:ascii="Times New Roman" w:hAnsi="Times New Roman" w:cs="Times New Roman"/>
          <w:sz w:val="24"/>
        </w:rPr>
      </w:pPr>
      <w:r>
        <w:rPr>
          <w:rFonts w:ascii="Times New Roman" w:hAnsi="Times New Roman" w:cs="Times New Roman"/>
          <w:sz w:val="24"/>
        </w:rPr>
        <w:t>Hailu, A. T. (2020). Huawei’s entry into the African mobile phone market and the implications for regional economic integration. Journal of Asian and African Studies, 55(2), 216-230.</w:t>
      </w:r>
    </w:p>
    <w:p>
      <w:pPr>
        <w:spacing w:line="360" w:lineRule="auto"/>
        <w:jc w:val="left"/>
        <w:rPr>
          <w:rFonts w:ascii="Times New Roman" w:hAnsi="Times New Roman" w:cs="Times New Roman"/>
          <w:sz w:val="24"/>
        </w:rPr>
      </w:pPr>
      <w:r>
        <w:rPr>
          <w:rFonts w:ascii="Times New Roman" w:hAnsi="Times New Roman" w:cs="Times New Roman"/>
          <w:sz w:val="24"/>
        </w:rPr>
        <w:t>Han, G., &amp; Huang, J. (2021). How to strengthen Huawei's brand reputation: An empirical study. Journal of Brand Management, 28(1), 13-25.</w:t>
      </w:r>
    </w:p>
    <w:p>
      <w:pPr>
        <w:spacing w:line="360" w:lineRule="auto"/>
        <w:jc w:val="left"/>
        <w:rPr>
          <w:rFonts w:ascii="Times New Roman" w:hAnsi="Times New Roman" w:cs="Times New Roman"/>
          <w:sz w:val="24"/>
        </w:rPr>
      </w:pPr>
      <w:r>
        <w:rPr>
          <w:rStyle w:val="10"/>
          <w:rFonts w:ascii="Times New Roman" w:hAnsi="Times New Roman" w:cs="Times New Roman"/>
          <w:sz w:val="24"/>
        </w:rPr>
        <w:t>Is China’s Huawei a threat to U.S. national security?</w:t>
      </w:r>
      <w:r>
        <w:rPr>
          <w:rFonts w:ascii="Times New Roman" w:hAnsi="Times New Roman"/>
        </w:rPr>
        <w:t xml:space="preserve"> (2019, June 12). Council on Foreign Relations. </w:t>
      </w:r>
      <w:r>
        <w:fldChar w:fldCharType="begin"/>
      </w:r>
      <w:r>
        <w:instrText xml:space="preserve"> HYPERLINK "https://www.cfr.org/backgrounder/chinas-huawei-threat-us-national-security" </w:instrText>
      </w:r>
      <w:r>
        <w:fldChar w:fldCharType="separate"/>
      </w:r>
      <w:r>
        <w:rPr>
          <w:rStyle w:val="11"/>
          <w:rFonts w:ascii="Times New Roman" w:hAnsi="Times New Roman" w:cs="Times New Roman"/>
          <w:sz w:val="24"/>
        </w:rPr>
        <w:t>https://www.cfr.org/backgrounder/chinas-huawei-threat-us-national-security</w:t>
      </w:r>
      <w:r>
        <w:rPr>
          <w:rStyle w:val="11"/>
          <w:rFonts w:ascii="Times New Roman" w:hAnsi="Times New Roman" w:cs="Times New Roman"/>
          <w:sz w:val="24"/>
        </w:rPr>
        <w:fldChar w:fldCharType="end"/>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How can we achieve an equitable digital transformation?</w:t>
      </w:r>
      <w:r>
        <w:rPr>
          <w:rFonts w:ascii="Times New Roman" w:hAnsi="Times New Roman"/>
        </w:rPr>
        <w:t xml:space="preserve"> (2022, January 17). World Economic Forum. </w:t>
      </w:r>
      <w:r>
        <w:fldChar w:fldCharType="begin"/>
      </w:r>
      <w:r>
        <w:instrText xml:space="preserve"> HYPERLINK "https://www.weforum.org/agenda/2022/01/equitable-digital-transformation-business-leaders-davos-agenda-2022-digitization" </w:instrText>
      </w:r>
      <w:r>
        <w:fldChar w:fldCharType="separate"/>
      </w:r>
      <w:r>
        <w:rPr>
          <w:rStyle w:val="11"/>
          <w:rFonts w:ascii="Times New Roman" w:hAnsi="Times New Roman"/>
        </w:rPr>
        <w:t>https://www.weforum.org/agenda/2022/01/equitable-digital-transformation-business-leaders-davos-agenda-2022-digitization</w:t>
      </w:r>
      <w:r>
        <w:rPr>
          <w:rStyle w:val="11"/>
          <w:rFonts w:ascii="Times New Roman" w:hAnsi="Times New Roman"/>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He, Q., Lu, Y., &amp; Wang, Y. (2019). The influence of the rise of Chinese ICT firms on the global innovation system: The case of Huawei. Technological Forecasting and Social Change, 148, 119-128.</w:t>
      </w:r>
    </w:p>
    <w:p>
      <w:pPr>
        <w:spacing w:line="360" w:lineRule="auto"/>
        <w:jc w:val="left"/>
        <w:rPr>
          <w:rFonts w:ascii="Times New Roman" w:hAnsi="Times New Roman" w:cs="Times New Roman"/>
          <w:sz w:val="24"/>
        </w:rPr>
      </w:pPr>
      <w:r>
        <w:rPr>
          <w:rFonts w:ascii="Times New Roman" w:hAnsi="Times New Roman" w:cs="Times New Roman"/>
          <w:sz w:val="24"/>
        </w:rPr>
        <w:t>Huang, X., Zhang, L., &amp; Luo, X. (2019). How does Huawei manage its global supply chain.</w:t>
      </w:r>
    </w:p>
    <w:p>
      <w:pPr>
        <w:spacing w:line="360" w:lineRule="auto"/>
        <w:jc w:val="left"/>
        <w:rPr>
          <w:rFonts w:ascii="Times New Roman" w:hAnsi="Times New Roman" w:cs="Times New Roman"/>
          <w:sz w:val="24"/>
        </w:rPr>
      </w:pPr>
      <w:r>
        <w:rPr>
          <w:rFonts w:ascii="Times New Roman" w:hAnsi="Times New Roman" w:cs="Times New Roman"/>
          <w:sz w:val="24"/>
        </w:rPr>
        <w:t>Journal of Business Research, 104, 487-496.</w:t>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Huawei 2020 annual report: Challenges &amp; growth</w:t>
      </w:r>
      <w:r>
        <w:rPr>
          <w:rFonts w:ascii="Times New Roman" w:hAnsi="Times New Roman"/>
        </w:rPr>
        <w:t xml:space="preserve">. (2021, April 13). Huawei BLOG. </w:t>
      </w:r>
      <w:r>
        <w:fldChar w:fldCharType="begin"/>
      </w:r>
      <w:r>
        <w:instrText xml:space="preserve"> HYPERLINK "https://blog.huawei.com/2021/04/02/annual-report-2020-challenges-growth/" </w:instrText>
      </w:r>
      <w:r>
        <w:fldChar w:fldCharType="separate"/>
      </w:r>
      <w:r>
        <w:rPr>
          <w:rStyle w:val="11"/>
          <w:rFonts w:ascii="Times New Roman" w:hAnsi="Times New Roman"/>
        </w:rPr>
        <w:t>https://blog.huawei.com/2021/04/02/annual-report-2020-challenges-growth/</w:t>
      </w:r>
      <w:r>
        <w:rPr>
          <w:rStyle w:val="11"/>
          <w:rFonts w:ascii="Times New Roman" w:hAnsi="Times New Roman"/>
        </w:rPr>
        <w:fldChar w:fldCharType="end"/>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Just a moment..</w:t>
      </w:r>
      <w:r>
        <w:rPr>
          <w:rFonts w:ascii="Times New Roman" w:hAnsi="Times New Roman"/>
        </w:rPr>
        <w:t xml:space="preserve">. (n.d.). Just a moment... </w:t>
      </w:r>
      <w:r>
        <w:fldChar w:fldCharType="begin"/>
      </w:r>
      <w:r>
        <w:instrText xml:space="preserve"> HYPERLINK "https://www.sciencedirect.com/science/article/pii/S0268401221001596" </w:instrText>
      </w:r>
      <w:r>
        <w:fldChar w:fldCharType="separate"/>
      </w:r>
      <w:r>
        <w:rPr>
          <w:rStyle w:val="11"/>
          <w:rFonts w:ascii="Times New Roman" w:hAnsi="Times New Roman"/>
        </w:rPr>
        <w:t>https://www.sciencedirect.com/science/article/pii/S0268401221001596</w:t>
      </w:r>
      <w:r>
        <w:rPr>
          <w:rStyle w:val="11"/>
          <w:rFonts w:ascii="Times New Roman" w:hAnsi="Times New Roman"/>
        </w:rPr>
        <w:fldChar w:fldCharType="end"/>
      </w:r>
    </w:p>
    <w:p>
      <w:pPr>
        <w:pStyle w:val="7"/>
        <w:spacing w:beforeAutospacing="0" w:afterAutospacing="0" w:line="360" w:lineRule="auto"/>
        <w:ind w:left="720" w:right="75" w:hanging="720"/>
        <w:rPr>
          <w:rFonts w:ascii="Times New Roman" w:hAnsi="Times New Roman"/>
        </w:rPr>
      </w:pPr>
      <w:r>
        <w:rPr>
          <w:rFonts w:ascii="Times New Roman" w:hAnsi="Times New Roman"/>
        </w:rPr>
        <w:t xml:space="preserve">Kong, Y., Antwi‐Adjei, A., &amp; Bawuah, J. (2019). A systematic review of the business case for corporate social responsibility and firm performance. </w:t>
      </w:r>
      <w:r>
        <w:rPr>
          <w:rStyle w:val="10"/>
          <w:rFonts w:ascii="Times New Roman" w:hAnsi="Times New Roman"/>
        </w:rPr>
        <w:t>Corporate Social Responsibility and Environmental Management</w:t>
      </w:r>
      <w:r>
        <w:rPr>
          <w:rFonts w:ascii="Times New Roman" w:hAnsi="Times New Roman"/>
        </w:rPr>
        <w:t xml:space="preserve">, </w:t>
      </w:r>
      <w:r>
        <w:rPr>
          <w:rStyle w:val="10"/>
          <w:rFonts w:ascii="Times New Roman" w:hAnsi="Times New Roman"/>
        </w:rPr>
        <w:t>27</w:t>
      </w:r>
      <w:r>
        <w:rPr>
          <w:rFonts w:ascii="Times New Roman" w:hAnsi="Times New Roman"/>
        </w:rPr>
        <w:t xml:space="preserve">(2), 444-454. </w:t>
      </w:r>
      <w:r>
        <w:fldChar w:fldCharType="begin"/>
      </w:r>
      <w:r>
        <w:instrText xml:space="preserve"> HYPERLINK "https://doi.org/10.1002/csr.1838" </w:instrText>
      </w:r>
      <w:r>
        <w:fldChar w:fldCharType="separate"/>
      </w:r>
      <w:r>
        <w:rPr>
          <w:rStyle w:val="11"/>
          <w:rFonts w:ascii="Times New Roman" w:hAnsi="Times New Roman"/>
        </w:rPr>
        <w:t>https://doi.org/10.1002/csr.1838</w:t>
      </w:r>
      <w:r>
        <w:rPr>
          <w:rStyle w:val="11"/>
          <w:rFonts w:ascii="Times New Roman" w:hAnsi="Times New Roman"/>
        </w:rPr>
        <w:fldChar w:fldCharType="end"/>
      </w:r>
      <w:r>
        <w:rPr>
          <w:rFonts w:ascii="Times New Roman" w:hAnsi="Times New Roman"/>
        </w:rPr>
        <w:t xml:space="preserve"> </w:t>
      </w:r>
    </w:p>
    <w:p>
      <w:pPr>
        <w:spacing w:line="360" w:lineRule="auto"/>
        <w:jc w:val="left"/>
        <w:rPr>
          <w:rFonts w:ascii="Times New Roman" w:hAnsi="Times New Roman" w:cs="Times New Roman"/>
          <w:sz w:val="24"/>
          <w:lang w:eastAsia="zh-Hans"/>
        </w:rPr>
      </w:pPr>
      <w:r>
        <w:rPr>
          <w:rFonts w:ascii="Times New Roman" w:hAnsi="Times New Roman" w:cs="Times New Roman"/>
          <w:sz w:val="24"/>
          <w:lang w:eastAsia="zh-Hans"/>
        </w:rPr>
        <w:t>Rongjun,Xu(2021).Huawei's road to digital transformation: the revolution of "column".</w:t>
      </w:r>
    </w:p>
    <w:p>
      <w:pPr>
        <w:spacing w:line="360" w:lineRule="auto"/>
        <w:jc w:val="left"/>
        <w:rPr>
          <w:rFonts w:ascii="Times New Roman" w:hAnsi="Times New Roman" w:cs="Times New Roman"/>
          <w:sz w:val="24"/>
        </w:rPr>
      </w:pPr>
      <w:r>
        <w:rPr>
          <w:rFonts w:ascii="Times New Roman" w:hAnsi="Times New Roman" w:cs="Times New Roman"/>
          <w:sz w:val="24"/>
        </w:rPr>
        <w:t>Jiang, Y., Wang, Y., &amp; Zhou, X. (2021). Exploring the impact of overseas mergers and acquisitions on Huawei's innovation performance: An empirical study. Journal of Business Research, 131, 517-529.</w:t>
      </w:r>
    </w:p>
    <w:p>
      <w:pPr>
        <w:spacing w:line="360" w:lineRule="auto"/>
        <w:jc w:val="left"/>
        <w:rPr>
          <w:rFonts w:ascii="Times New Roman" w:hAnsi="Times New Roman" w:cs="Times New Roman"/>
          <w:sz w:val="24"/>
        </w:rPr>
      </w:pPr>
      <w:r>
        <w:rPr>
          <w:rFonts w:ascii="Times New Roman" w:hAnsi="Times New Roman" w:cs="Times New Roman"/>
          <w:sz w:val="24"/>
        </w:rPr>
        <w:t>Liu, S., Lin, Y., &amp; Zhang, Y. (2020). The influence of globalisation on China’s Huawei Technologies: A case study. Asian Journal of Technology Innovation, 28(1), 51-72.</w:t>
      </w:r>
    </w:p>
    <w:p>
      <w:pPr>
        <w:spacing w:line="360" w:lineRule="auto"/>
        <w:jc w:val="left"/>
        <w:rPr>
          <w:rFonts w:ascii="Times New Roman" w:hAnsi="Times New Roman" w:cs="Times New Roman"/>
          <w:sz w:val="24"/>
        </w:rPr>
      </w:pPr>
      <w:r>
        <w:rPr>
          <w:rFonts w:ascii="Times New Roman" w:hAnsi="Times New Roman" w:cs="Times New Roman"/>
          <w:sz w:val="24"/>
        </w:rPr>
        <w:t>Lu, Y., Wang, Y., &amp; He, Q. (2021). From low-end to high-end: How Huawei upgraded its innovation capabilities. Journal of Business Research, 129, 155-164.</w:t>
      </w:r>
    </w:p>
    <w:p>
      <w:pPr>
        <w:spacing w:line="360" w:lineRule="auto"/>
        <w:jc w:val="left"/>
        <w:rPr>
          <w:rFonts w:ascii="Times New Roman" w:hAnsi="Times New Roman" w:cs="Times New Roman"/>
          <w:sz w:val="24"/>
        </w:rPr>
      </w:pPr>
      <w:r>
        <w:rPr>
          <w:rFonts w:ascii="Times New Roman" w:hAnsi="Times New Roman" w:cs="Times New Roman"/>
          <w:sz w:val="24"/>
        </w:rPr>
        <w:t>Lewin, K. (1951). Field theory in social science: Selected theoretical papers. Harper &amp; Row.</w:t>
      </w:r>
    </w:p>
    <w:p>
      <w:pPr>
        <w:spacing w:line="360" w:lineRule="auto"/>
        <w:jc w:val="left"/>
        <w:rPr>
          <w:rFonts w:ascii="Times New Roman" w:hAnsi="Times New Roman" w:cs="Times New Roman"/>
          <w:sz w:val="24"/>
        </w:rPr>
      </w:pPr>
      <w:r>
        <w:rPr>
          <w:rFonts w:ascii="Times New Roman" w:hAnsi="Times New Roman" w:cs="Times New Roman"/>
          <w:sz w:val="24"/>
        </w:rPr>
        <w:t xml:space="preserve">Lopes, S. S., Lousã, M. D., &amp; Almeida, F. (2023). The risks associated with ITIL information security management in micro companies. </w:t>
      </w:r>
      <w:r>
        <w:rPr>
          <w:rStyle w:val="10"/>
          <w:rFonts w:ascii="Times New Roman" w:hAnsi="Times New Roman" w:cs="Times New Roman"/>
          <w:sz w:val="24"/>
        </w:rPr>
        <w:t>Fraud Prevention, Confidentiality, and Data Security for Modern Businesses</w:t>
      </w:r>
      <w:r>
        <w:rPr>
          <w:rFonts w:ascii="Times New Roman" w:hAnsi="Times New Roman" w:cs="Times New Roman"/>
          <w:sz w:val="24"/>
        </w:rPr>
        <w:t xml:space="preserve">, 1-36. </w:t>
      </w:r>
      <w:r>
        <w:fldChar w:fldCharType="begin"/>
      </w:r>
      <w:r>
        <w:instrText xml:space="preserve"> HYPERLINK "https://doi.org/10.4018/978-1-6684-6581-3.ch001" </w:instrText>
      </w:r>
      <w:r>
        <w:fldChar w:fldCharType="separate"/>
      </w:r>
      <w:r>
        <w:rPr>
          <w:rStyle w:val="11"/>
          <w:rFonts w:ascii="Times New Roman" w:hAnsi="Times New Roman" w:cs="Times New Roman"/>
          <w:sz w:val="24"/>
        </w:rPr>
        <w:t>https://doi.org/10.4018/978-1-6684-6581-3.ch001</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Ma, Z., Li, J., &amp; Li, Y. (2020). Research on the impact of Huawei’s globalization on innovation performance. Technology Analysis &amp; Strategic Management, 32(1), 1-15.</w:t>
      </w:r>
    </w:p>
    <w:p>
      <w:pPr>
        <w:widowControl/>
        <w:spacing w:line="360" w:lineRule="auto"/>
        <w:jc w:val="left"/>
        <w:rPr>
          <w:rFonts w:ascii="Times New Roman" w:hAnsi="Times New Roman" w:cs="Times New Roman"/>
          <w:sz w:val="24"/>
        </w:rPr>
      </w:pPr>
      <w:r>
        <w:rPr>
          <w:rFonts w:ascii="Times New Roman" w:hAnsi="Times New Roman" w:eastAsia="宋体" w:cs="Times New Roman"/>
          <w:color w:val="000000"/>
          <w:kern w:val="0"/>
          <w:sz w:val="24"/>
          <w:lang w:bidi="ar"/>
        </w:rPr>
        <w:t>Margaret HU.(2020).Digital Transformation :From Strategy to Execution,101,16-27</w:t>
      </w:r>
    </w:p>
    <w:p>
      <w:pPr>
        <w:spacing w:line="360" w:lineRule="auto"/>
        <w:jc w:val="left"/>
        <w:rPr>
          <w:rFonts w:ascii="Times New Roman" w:hAnsi="Times New Roman" w:cs="Times New Roman"/>
          <w:sz w:val="24"/>
        </w:rPr>
      </w:pPr>
      <w:r>
        <w:rPr>
          <w:rFonts w:ascii="Times New Roman" w:hAnsi="Times New Roman" w:cs="Times New Roman"/>
          <w:sz w:val="24"/>
        </w:rPr>
        <w:t>Peng, Y., Li, X., &amp; Li, S. (2021). The relationship between corporate social responsibility and organizational innovation: The case of Huawei. Journal of Business Ethics, 168(1), 77-90.</w:t>
      </w:r>
    </w:p>
    <w:p>
      <w:pPr>
        <w:spacing w:line="360" w:lineRule="auto"/>
        <w:jc w:val="left"/>
        <w:rPr>
          <w:rFonts w:ascii="Times New Roman" w:hAnsi="Times New Roman" w:cs="Times New Roman"/>
          <w:sz w:val="24"/>
        </w:rPr>
      </w:pPr>
      <w:r>
        <w:rPr>
          <w:rFonts w:ascii="Times New Roman" w:hAnsi="Times New Roman" w:cs="Times New Roman"/>
          <w:sz w:val="24"/>
        </w:rPr>
        <w:t xml:space="preserve">Post, J. E., &amp; Altman, B. W. (2017). Managing the environmental change process. </w:t>
      </w:r>
      <w:r>
        <w:rPr>
          <w:rStyle w:val="10"/>
          <w:rFonts w:ascii="Times New Roman" w:hAnsi="Times New Roman" w:cs="Times New Roman"/>
          <w:sz w:val="24"/>
        </w:rPr>
        <w:t>Managing Green teams</w:t>
      </w:r>
      <w:r>
        <w:rPr>
          <w:rFonts w:ascii="Times New Roman" w:hAnsi="Times New Roman" w:cs="Times New Roman"/>
          <w:sz w:val="24"/>
        </w:rPr>
        <w:t xml:space="preserve">, 84-101. </w:t>
      </w:r>
      <w:r>
        <w:fldChar w:fldCharType="begin"/>
      </w:r>
      <w:r>
        <w:instrText xml:space="preserve"> HYPERLINK "https://doi.org/10.4324/9781351283281-6" </w:instrText>
      </w:r>
      <w:r>
        <w:fldChar w:fldCharType="separate"/>
      </w:r>
      <w:r>
        <w:rPr>
          <w:rStyle w:val="11"/>
          <w:rFonts w:ascii="Times New Roman" w:hAnsi="Times New Roman" w:cs="Times New Roman"/>
          <w:sz w:val="24"/>
        </w:rPr>
        <w:t>https://doi.org/10.4324/9781351283281-6</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Shanmuganathan, A. (2018). Product innovation: Impact of organizational culture in product innovation. </w:t>
      </w:r>
      <w:r>
        <w:rPr>
          <w:rStyle w:val="10"/>
          <w:rFonts w:ascii="Times New Roman" w:hAnsi="Times New Roman" w:cs="Times New Roman"/>
          <w:sz w:val="24"/>
        </w:rPr>
        <w:t>International Journal of Advancements in Research and Technology</w:t>
      </w:r>
      <w:r>
        <w:rPr>
          <w:rFonts w:ascii="Times New Roman" w:hAnsi="Times New Roman" w:cs="Times New Roman"/>
          <w:sz w:val="24"/>
        </w:rPr>
        <w:t xml:space="preserve">, </w:t>
      </w:r>
      <w:r>
        <w:rPr>
          <w:rStyle w:val="10"/>
          <w:rFonts w:ascii="Times New Roman" w:hAnsi="Times New Roman" w:cs="Times New Roman"/>
          <w:sz w:val="24"/>
        </w:rPr>
        <w:t>7</w:t>
      </w:r>
      <w:r>
        <w:rPr>
          <w:rFonts w:ascii="Times New Roman" w:hAnsi="Times New Roman" w:cs="Times New Roman"/>
          <w:sz w:val="24"/>
        </w:rPr>
        <w:t xml:space="preserve">(7), 83-89. </w:t>
      </w:r>
      <w:r>
        <w:fldChar w:fldCharType="begin"/>
      </w:r>
      <w:r>
        <w:instrText xml:space="preserve"> HYPERLINK "https://doi.org/10.14299/ijoart.07.07.002" </w:instrText>
      </w:r>
      <w:r>
        <w:fldChar w:fldCharType="separate"/>
      </w:r>
      <w:r>
        <w:rPr>
          <w:rStyle w:val="11"/>
          <w:rFonts w:ascii="Times New Roman" w:hAnsi="Times New Roman" w:cs="Times New Roman"/>
          <w:sz w:val="24"/>
        </w:rPr>
        <w:t>https://doi.org/10.14299/ijoart.07.07.002</w:t>
      </w:r>
      <w:r>
        <w:rPr>
          <w:rStyle w:val="11"/>
          <w:rFonts w:ascii="Times New Roman" w:hAnsi="Times New Roman" w:cs="Times New Roman"/>
          <w:sz w:val="24"/>
        </w:rPr>
        <w:fldChar w:fldCharType="end"/>
      </w:r>
    </w:p>
    <w:p>
      <w:pPr>
        <w:pStyle w:val="7"/>
        <w:spacing w:beforeAutospacing="0" w:afterAutospacing="0" w:line="360" w:lineRule="auto"/>
        <w:ind w:left="720" w:right="75" w:hanging="720"/>
        <w:rPr>
          <w:rFonts w:ascii="Times New Roman" w:hAnsi="Times New Roman"/>
        </w:rPr>
      </w:pPr>
      <w:r>
        <w:rPr>
          <w:rFonts w:ascii="Times New Roman" w:hAnsi="Times New Roman"/>
        </w:rPr>
        <w:t xml:space="preserve">Thomas, J. (2021). Sustainability concerns, digitalization, and globalization. </w:t>
      </w:r>
      <w:r>
        <w:rPr>
          <w:rStyle w:val="10"/>
          <w:rFonts w:ascii="Times New Roman" w:hAnsi="Times New Roman"/>
        </w:rPr>
        <w:t>Corporate Social Responsibility and Sustainable Development</w:t>
      </w:r>
      <w:r>
        <w:rPr>
          <w:rFonts w:ascii="Times New Roman" w:hAnsi="Times New Roman"/>
        </w:rPr>
        <w:t xml:space="preserve">, 30-42. </w:t>
      </w:r>
      <w:r>
        <w:fldChar w:fldCharType="begin"/>
      </w:r>
      <w:r>
        <w:instrText xml:space="preserve"> HYPERLINK "https://doi.org/10.4324/9780429295997-4" </w:instrText>
      </w:r>
      <w:r>
        <w:fldChar w:fldCharType="separate"/>
      </w:r>
      <w:r>
        <w:rPr>
          <w:rStyle w:val="11"/>
          <w:rFonts w:ascii="Times New Roman" w:hAnsi="Times New Roman"/>
        </w:rPr>
        <w:t>https://doi.org/10.4324/9780429295997-4</w:t>
      </w:r>
      <w:r>
        <w:rPr>
          <w:rStyle w:val="11"/>
          <w:rFonts w:ascii="Times New Roman" w:hAnsi="Times New Roman"/>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Volodenkov, S. V. (2020). Digital socio-political communication and its transformation in the technological evolution of artificial intelligence and neural network algorithms. </w:t>
      </w:r>
      <w:r>
        <w:rPr>
          <w:rStyle w:val="10"/>
          <w:rFonts w:ascii="Times New Roman" w:hAnsi="Times New Roman" w:cs="Times New Roman"/>
          <w:sz w:val="24"/>
        </w:rPr>
        <w:t>2020 International Conference on Engineering Management of Communication and Technology (EMCTECH)</w:t>
      </w:r>
      <w:r>
        <w:rPr>
          <w:rFonts w:ascii="Times New Roman" w:hAnsi="Times New Roman" w:cs="Times New Roman"/>
          <w:sz w:val="24"/>
        </w:rPr>
        <w:t xml:space="preserve">. </w:t>
      </w:r>
      <w:r>
        <w:fldChar w:fldCharType="begin"/>
      </w:r>
      <w:r>
        <w:instrText xml:space="preserve"> HYPERLINK "https://doi.org/10.1109/emctech49634.2020.9261512" </w:instrText>
      </w:r>
      <w:r>
        <w:fldChar w:fldCharType="separate"/>
      </w:r>
      <w:r>
        <w:rPr>
          <w:rStyle w:val="11"/>
          <w:rFonts w:ascii="Times New Roman" w:hAnsi="Times New Roman" w:cs="Times New Roman"/>
          <w:sz w:val="24"/>
        </w:rPr>
        <w:t>https://doi.org/10.1109/emctech49634.2020.9261512</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Zeng, Z. (2022). How to carry out digital intelligent transformation of enterprise supply chain: Case from Huawei. </w:t>
      </w:r>
      <w:r>
        <w:rPr>
          <w:rStyle w:val="10"/>
          <w:rFonts w:ascii="Times New Roman" w:hAnsi="Times New Roman" w:cs="Times New Roman"/>
          <w:sz w:val="24"/>
        </w:rPr>
        <w:t>BCP Business &amp; Management</w:t>
      </w:r>
      <w:r>
        <w:rPr>
          <w:rFonts w:ascii="Times New Roman" w:hAnsi="Times New Roman" w:cs="Times New Roman"/>
          <w:sz w:val="24"/>
        </w:rPr>
        <w:t xml:space="preserve">, </w:t>
      </w:r>
      <w:r>
        <w:rPr>
          <w:rStyle w:val="10"/>
          <w:rFonts w:ascii="Times New Roman" w:hAnsi="Times New Roman" w:cs="Times New Roman"/>
          <w:sz w:val="24"/>
        </w:rPr>
        <w:t>34</w:t>
      </w:r>
      <w:r>
        <w:rPr>
          <w:rFonts w:ascii="Times New Roman" w:hAnsi="Times New Roman" w:cs="Times New Roman"/>
          <w:sz w:val="24"/>
        </w:rPr>
        <w:t xml:space="preserve">, 1297-1303. </w:t>
      </w:r>
      <w:r>
        <w:fldChar w:fldCharType="begin"/>
      </w:r>
      <w:r>
        <w:instrText xml:space="preserve"> HYPERLINK "https://doi.org/10.54691/bcpbm.v34i.3172" </w:instrText>
      </w:r>
      <w:r>
        <w:fldChar w:fldCharType="separate"/>
      </w:r>
      <w:r>
        <w:rPr>
          <w:rStyle w:val="11"/>
          <w:rFonts w:ascii="Times New Roman" w:hAnsi="Times New Roman" w:cs="Times New Roman"/>
          <w:sz w:val="24"/>
        </w:rPr>
        <w:t>https://doi.org/10.54691/bcpbm.v34i.3172</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Zukarnain, Z. A., Jin, M., &amp; San, O. T. (2022). </w:t>
      </w:r>
      <w:r>
        <w:rPr>
          <w:rStyle w:val="10"/>
          <w:rFonts w:ascii="Times New Roman" w:hAnsi="Times New Roman" w:cs="Times New Roman"/>
          <w:sz w:val="24"/>
        </w:rPr>
        <w:t>ICIDC 2022: Proceedings of the International Conference on information economy, data modeling and cloud computing, ICIDC 2022, 17-19 June 2022, Qingdao, China</w:t>
      </w:r>
      <w:r>
        <w:rPr>
          <w:rFonts w:ascii="Times New Roman" w:hAnsi="Times New Roman" w:cs="Times New Roman"/>
          <w:sz w:val="24"/>
        </w:rPr>
        <w:t>. European Alliance for Innovation.</w:t>
      </w:r>
    </w:p>
    <w:p>
      <w:pPr>
        <w:widowControl/>
        <w:spacing w:line="360" w:lineRule="auto"/>
        <w:jc w:val="left"/>
        <w:rPr>
          <w:rFonts w:ascii="Times New Roman" w:hAnsi="Times New Roman" w:eastAsia="Times New Roman" w:cs="Times New Roman"/>
          <w:color w:val="0E101A"/>
          <w:kern w:val="0"/>
          <w:sz w:val="24"/>
          <w:lang w:eastAsia="en-US"/>
        </w:rPr>
      </w:pPr>
    </w:p>
    <w:p>
      <w:pPr>
        <w:spacing w:line="360" w:lineRule="auto"/>
        <w:jc w:val="left"/>
        <w:rPr>
          <w:rFonts w:ascii="Times New Roman" w:hAnsi="Times New Roman" w:cs="Times New Roman"/>
          <w:sz w:val="24"/>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21"/>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rhfn7MQIAAGE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uhoXX2o+guYO8vCVu8sj2miet6ujgFidhpHgXpVBt0weV2XhlcSR/vPfRf1+GdY&#10;/gZ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a4X5+z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FF9533"/>
    <w:rsid w:val="52FF9533"/>
    <w:rsid w:val="CDA586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link w:val="13"/>
    <w:unhideWhenUsed/>
    <w:qFormat/>
    <w:uiPriority w:val="0"/>
    <w:pPr>
      <w:keepNext/>
      <w:keepLines/>
      <w:spacing w:before="260" w:beforeLines="0" w:beforeAutospacing="0" w:after="260" w:afterLines="0" w:afterAutospacing="0" w:line="413" w:lineRule="auto"/>
      <w:outlineLvl w:val="2"/>
    </w:pPr>
    <w:rPr>
      <w:rFonts w:asciiTheme="minorAscii" w:hAnsiTheme="minorAscii"/>
      <w:b/>
      <w:sz w:val="32"/>
    </w:rPr>
  </w:style>
  <w:style w:type="paragraph" w:styleId="3">
    <w:name w:val="heading 4"/>
    <w:basedOn w:val="1"/>
    <w:next w:val="1"/>
    <w:link w:val="12"/>
    <w:unhideWhenUsed/>
    <w:qFormat/>
    <w:uiPriority w:val="0"/>
    <w:pPr>
      <w:keepNext/>
      <w:keepLines/>
      <w:spacing w:before="280" w:beforeLines="0" w:beforeAutospacing="0" w:after="290" w:afterLines="0" w:afterAutospacing="0" w:line="372" w:lineRule="auto"/>
      <w:outlineLvl w:val="3"/>
    </w:pPr>
    <w:rPr>
      <w:rFonts w:ascii="Arial" w:hAnsi="Arial" w:eastAsia="Times New Roman"/>
      <w:sz w:val="2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toc 3"/>
    <w:basedOn w:val="1"/>
    <w:next w:val="1"/>
    <w:uiPriority w:val="0"/>
    <w:pPr>
      <w:ind w:left="840" w:leftChars="400"/>
    </w:pPr>
  </w:style>
  <w:style w:type="paragraph" w:styleId="5">
    <w:name w:val="footer"/>
    <w:basedOn w:val="1"/>
    <w:qFormat/>
    <w:uiPriority w:val="0"/>
    <w:pPr>
      <w:tabs>
        <w:tab w:val="center" w:pos="4680"/>
        <w:tab w:val="right" w:pos="9360"/>
      </w:tabs>
    </w:pPr>
  </w:style>
  <w:style w:type="paragraph" w:styleId="6">
    <w:name w:val="toc 4"/>
    <w:basedOn w:val="1"/>
    <w:next w:val="1"/>
    <w:uiPriority w:val="0"/>
    <w:pPr>
      <w:ind w:left="1260" w:leftChars="600"/>
    </w:pPr>
  </w:style>
  <w:style w:type="paragraph" w:styleId="7">
    <w:name w:val="Normal (Web)"/>
    <w:basedOn w:val="1"/>
    <w:qFormat/>
    <w:uiPriority w:val="99"/>
    <w:pPr>
      <w:spacing w:beforeAutospacing="1" w:afterAutospacing="1"/>
      <w:jc w:val="left"/>
    </w:pPr>
    <w:rPr>
      <w:rFonts w:cs="Times New Roman"/>
      <w:kern w:val="0"/>
      <w:sz w:val="24"/>
    </w:rPr>
  </w:style>
  <w:style w:type="character" w:styleId="10">
    <w:name w:val="Emphasis"/>
    <w:basedOn w:val="9"/>
    <w:qFormat/>
    <w:uiPriority w:val="20"/>
    <w:rPr>
      <w:i/>
      <w:iCs/>
    </w:rPr>
  </w:style>
  <w:style w:type="character" w:styleId="11">
    <w:name w:val="Hyperlink"/>
    <w:basedOn w:val="9"/>
    <w:unhideWhenUsed/>
    <w:qFormat/>
    <w:uiPriority w:val="99"/>
    <w:rPr>
      <w:color w:val="0000FF"/>
      <w:u w:val="single"/>
    </w:rPr>
  </w:style>
  <w:style w:type="character" w:customStyle="1" w:styleId="12">
    <w:name w:val="标题 4 Char"/>
    <w:link w:val="3"/>
    <w:uiPriority w:val="0"/>
    <w:rPr>
      <w:rFonts w:ascii="Arial" w:hAnsi="Arial" w:eastAsia="Times New Roman"/>
      <w:sz w:val="22"/>
    </w:rPr>
  </w:style>
  <w:style w:type="character" w:customStyle="1" w:styleId="13">
    <w:name w:val="标题 3 Char"/>
    <w:link w:val="2"/>
    <w:uiPriority w:val="0"/>
    <w:rPr>
      <w:rFonts w:asciiTheme="minorAscii" w:hAnsiTheme="minorAscii"/>
      <w:b/>
      <w:sz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2023-05-01T00:30:00Z</dcterms:created>
  <dc:creator>王</dc:creator>
  <cp:lastModifiedBy>王</cp:lastModifiedBy>
  <dcterms:modified xsi:type="dcterms:W3CDTF">2023-05-01T09:46:59Z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C738BD57F578D52340274E64B8BB8210_41</vt:lpwstr>
  </property>
</Properties>
</file>