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742"/>
      </w:tblGrid>
      <w:tr w:rsidR="00D30E86" w:rsidRPr="0062237F" w:rsidTr="00D30E86">
        <w:trPr>
          <w:jc w:val="center"/>
        </w:trPr>
        <w:tc>
          <w:tcPr>
            <w:tcW w:w="10314" w:type="dxa"/>
            <w:shd w:val="clear" w:color="auto" w:fill="BFBFBF"/>
          </w:tcPr>
          <w:p w:rsidR="00D30E86" w:rsidRPr="0062237F" w:rsidRDefault="00D30E86" w:rsidP="00BD0B65">
            <w:pPr>
              <w:rPr>
                <w:sz w:val="24"/>
                <w:szCs w:val="24"/>
              </w:rPr>
            </w:pPr>
            <w:r w:rsidRPr="0062237F">
              <w:rPr>
                <w:rFonts w:cs="Arial"/>
                <w:b/>
                <w:caps/>
                <w:sz w:val="24"/>
                <w:szCs w:val="24"/>
              </w:rPr>
              <w:t>marking criteria and Student FEEDBACK</w:t>
            </w:r>
            <w:r>
              <w:rPr>
                <w:rFonts w:cs="Arial"/>
                <w:b/>
                <w:caps/>
                <w:sz w:val="24"/>
                <w:szCs w:val="24"/>
              </w:rPr>
              <w:t xml:space="preserve"> – ENVIRONMENTAL LAW &amp; POLICY</w:t>
            </w:r>
          </w:p>
        </w:tc>
      </w:tr>
    </w:tbl>
    <w:tbl>
      <w:tblPr>
        <w:tblpPr w:leftFromText="180" w:rightFromText="180" w:vertAnchor="text" w:horzAnchor="margin" w:tblpXSpec="center" w:tblpY="93"/>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43"/>
        <w:gridCol w:w="2923"/>
        <w:gridCol w:w="646"/>
        <w:gridCol w:w="1067"/>
      </w:tblGrid>
      <w:tr w:rsidR="00D30E86" w:rsidRPr="00223AF9" w:rsidTr="00D30E86">
        <w:trPr>
          <w:cantSplit/>
          <w:trHeight w:val="441"/>
        </w:trPr>
        <w:tc>
          <w:tcPr>
            <w:tcW w:w="5543" w:type="dxa"/>
            <w:vMerge w:val="restart"/>
            <w:shd w:val="pct15" w:color="auto" w:fill="auto"/>
            <w:vAlign w:val="center"/>
          </w:tcPr>
          <w:p w:rsidR="00D30E86" w:rsidRPr="00D30E86" w:rsidRDefault="00D30E86" w:rsidP="00D30E86">
            <w:pPr>
              <w:rPr>
                <w:sz w:val="20"/>
                <w:szCs w:val="20"/>
              </w:rPr>
            </w:pPr>
            <w:r w:rsidRPr="00D30E86">
              <w:rPr>
                <w:rFonts w:cs="Arial"/>
                <w:bCs/>
                <w:sz w:val="20"/>
                <w:szCs w:val="20"/>
              </w:rPr>
              <w:t>Assignment Mark (</w:t>
            </w:r>
            <w:r w:rsidRPr="00D30E86">
              <w:rPr>
                <w:sz w:val="20"/>
                <w:szCs w:val="20"/>
              </w:rPr>
              <w:t>Assessment marks are subject to ratification at the Exam Board.  These comments and marks are to give feedback on module work and are for guidance only until they are confirmed. )</w:t>
            </w:r>
          </w:p>
        </w:tc>
        <w:tc>
          <w:tcPr>
            <w:tcW w:w="3569" w:type="dxa"/>
            <w:gridSpan w:val="2"/>
            <w:tcBorders>
              <w:bottom w:val="single" w:sz="4" w:space="0" w:color="auto"/>
            </w:tcBorders>
            <w:shd w:val="pct15" w:color="auto" w:fill="auto"/>
            <w:vAlign w:val="bottom"/>
          </w:tcPr>
          <w:p w:rsidR="00D30E86" w:rsidRPr="00D30E86" w:rsidRDefault="00D30E86" w:rsidP="00D30E86">
            <w:pPr>
              <w:rPr>
                <w:rFonts w:cs="Arial"/>
                <w:bCs/>
                <w:sz w:val="20"/>
                <w:szCs w:val="20"/>
              </w:rPr>
            </w:pPr>
            <w:r w:rsidRPr="00D30E86">
              <w:rPr>
                <w:rFonts w:cs="Arial"/>
                <w:sz w:val="20"/>
                <w:szCs w:val="20"/>
              </w:rPr>
              <w:t>Late Submission Penalties (tick if appropriate)</w:t>
            </w:r>
          </w:p>
        </w:tc>
        <w:tc>
          <w:tcPr>
            <w:tcW w:w="1067" w:type="dxa"/>
            <w:vMerge w:val="restart"/>
            <w:vAlign w:val="center"/>
          </w:tcPr>
          <w:p w:rsidR="00D30E86" w:rsidRPr="001356AE" w:rsidRDefault="00BE1FBC" w:rsidP="00D30E86">
            <w:pPr>
              <w:jc w:val="right"/>
              <w:rPr>
                <w:rFonts w:cs="Arial"/>
                <w:bCs/>
                <w:sz w:val="36"/>
                <w:szCs w:val="36"/>
              </w:rPr>
            </w:pPr>
            <w:r>
              <w:rPr>
                <w:rFonts w:cs="Arial"/>
                <w:bCs/>
                <w:sz w:val="36"/>
                <w:szCs w:val="36"/>
              </w:rPr>
              <w:t>50</w:t>
            </w:r>
            <w:bookmarkStart w:id="0" w:name="_GoBack"/>
            <w:bookmarkEnd w:id="0"/>
            <w:r w:rsidR="00D30E86" w:rsidRPr="001356AE">
              <w:rPr>
                <w:rFonts w:cs="Arial"/>
                <w:bCs/>
                <w:sz w:val="36"/>
                <w:szCs w:val="36"/>
              </w:rPr>
              <w:t>%</w:t>
            </w:r>
          </w:p>
        </w:tc>
      </w:tr>
      <w:tr w:rsidR="00D30E86" w:rsidRPr="00223AF9" w:rsidTr="00D30E86">
        <w:trPr>
          <w:cantSplit/>
          <w:trHeight w:val="108"/>
        </w:trPr>
        <w:tc>
          <w:tcPr>
            <w:tcW w:w="5543" w:type="dxa"/>
            <w:vMerge/>
            <w:vAlign w:val="bottom"/>
          </w:tcPr>
          <w:p w:rsidR="00D30E86" w:rsidRPr="00223AF9" w:rsidRDefault="00D30E86" w:rsidP="00D30E86">
            <w:pPr>
              <w:rPr>
                <w:rFonts w:cs="Arial"/>
                <w:sz w:val="24"/>
                <w:szCs w:val="24"/>
              </w:rPr>
            </w:pPr>
          </w:p>
        </w:tc>
        <w:tc>
          <w:tcPr>
            <w:tcW w:w="2923" w:type="dxa"/>
            <w:vAlign w:val="bottom"/>
          </w:tcPr>
          <w:p w:rsidR="00D30E86" w:rsidRPr="00D30E86" w:rsidRDefault="00D30E86" w:rsidP="00D30E86">
            <w:pPr>
              <w:rPr>
                <w:rFonts w:cs="Arial"/>
                <w:bCs/>
                <w:sz w:val="20"/>
                <w:szCs w:val="20"/>
              </w:rPr>
            </w:pPr>
            <w:r w:rsidRPr="00D30E86">
              <w:rPr>
                <w:rFonts w:cs="Arial"/>
                <w:sz w:val="20"/>
                <w:szCs w:val="20"/>
              </w:rPr>
              <w:t>Up to one-week late</w:t>
            </w:r>
          </w:p>
        </w:tc>
        <w:tc>
          <w:tcPr>
            <w:tcW w:w="646" w:type="dxa"/>
            <w:vAlign w:val="bottom"/>
          </w:tcPr>
          <w:p w:rsidR="00D30E86" w:rsidRPr="00D30E86" w:rsidRDefault="00D30E86" w:rsidP="00D30E86">
            <w:pPr>
              <w:jc w:val="center"/>
              <w:rPr>
                <w:rFonts w:cs="Arial"/>
                <w:sz w:val="20"/>
                <w:szCs w:val="20"/>
              </w:rPr>
            </w:pPr>
            <w:r w:rsidRPr="00D30E86">
              <w:rPr>
                <w:rFonts w:cs="Arial"/>
                <w:sz w:val="20"/>
                <w:szCs w:val="20"/>
              </w:rPr>
              <w:t>40%</w:t>
            </w:r>
          </w:p>
        </w:tc>
        <w:tc>
          <w:tcPr>
            <w:tcW w:w="1067" w:type="dxa"/>
            <w:vMerge/>
            <w:vAlign w:val="bottom"/>
          </w:tcPr>
          <w:p w:rsidR="00D30E86" w:rsidRPr="00223AF9" w:rsidRDefault="00D30E86" w:rsidP="00D30E86">
            <w:pPr>
              <w:ind w:leftChars="71" w:left="156"/>
              <w:rPr>
                <w:rFonts w:cs="Arial"/>
                <w:sz w:val="24"/>
                <w:szCs w:val="24"/>
              </w:rPr>
            </w:pPr>
          </w:p>
        </w:tc>
      </w:tr>
      <w:tr w:rsidR="00D30E86" w:rsidRPr="00223AF9" w:rsidTr="00D30E86">
        <w:trPr>
          <w:cantSplit/>
          <w:trHeight w:val="416"/>
        </w:trPr>
        <w:tc>
          <w:tcPr>
            <w:tcW w:w="5543" w:type="dxa"/>
            <w:vMerge/>
            <w:vAlign w:val="bottom"/>
          </w:tcPr>
          <w:p w:rsidR="00D30E86" w:rsidRPr="00223AF9" w:rsidRDefault="00D30E86" w:rsidP="00D30E86">
            <w:pPr>
              <w:rPr>
                <w:rFonts w:cs="Arial"/>
                <w:sz w:val="24"/>
                <w:szCs w:val="24"/>
              </w:rPr>
            </w:pPr>
          </w:p>
        </w:tc>
        <w:tc>
          <w:tcPr>
            <w:tcW w:w="2923" w:type="dxa"/>
            <w:vAlign w:val="bottom"/>
          </w:tcPr>
          <w:p w:rsidR="00D30E86" w:rsidRPr="00D30E86" w:rsidRDefault="00D30E86" w:rsidP="00D30E86">
            <w:pPr>
              <w:rPr>
                <w:rFonts w:cs="Arial"/>
                <w:sz w:val="20"/>
                <w:szCs w:val="20"/>
              </w:rPr>
            </w:pPr>
            <w:r w:rsidRPr="00D30E86">
              <w:rPr>
                <w:rFonts w:cs="Arial"/>
                <w:sz w:val="20"/>
                <w:szCs w:val="20"/>
              </w:rPr>
              <w:t xml:space="preserve">Over one week </w:t>
            </w:r>
            <w:r>
              <w:rPr>
                <w:rFonts w:cs="Arial"/>
                <w:sz w:val="20"/>
                <w:szCs w:val="20"/>
              </w:rPr>
              <w:t xml:space="preserve"> late</w:t>
            </w:r>
          </w:p>
        </w:tc>
        <w:tc>
          <w:tcPr>
            <w:tcW w:w="646" w:type="dxa"/>
            <w:vAlign w:val="center"/>
          </w:tcPr>
          <w:p w:rsidR="00D30E86" w:rsidRPr="00D30E86" w:rsidRDefault="00D30E86" w:rsidP="00D30E86">
            <w:pPr>
              <w:jc w:val="center"/>
              <w:rPr>
                <w:rFonts w:cs="Arial"/>
                <w:sz w:val="20"/>
                <w:szCs w:val="20"/>
              </w:rPr>
            </w:pPr>
            <w:r w:rsidRPr="00D30E86">
              <w:rPr>
                <w:rFonts w:cs="Arial"/>
                <w:sz w:val="20"/>
                <w:szCs w:val="20"/>
              </w:rPr>
              <w:t>Ref</w:t>
            </w:r>
          </w:p>
        </w:tc>
        <w:tc>
          <w:tcPr>
            <w:tcW w:w="1067" w:type="dxa"/>
            <w:vMerge/>
            <w:vAlign w:val="bottom"/>
          </w:tcPr>
          <w:p w:rsidR="00D30E86" w:rsidRPr="00223AF9" w:rsidRDefault="00D30E86" w:rsidP="00D30E86">
            <w:pPr>
              <w:ind w:firstLineChars="141" w:firstLine="338"/>
              <w:rPr>
                <w:rFonts w:cs="Arial"/>
                <w:sz w:val="24"/>
                <w:szCs w:val="24"/>
              </w:rPr>
            </w:pPr>
          </w:p>
        </w:tc>
      </w:tr>
    </w:tbl>
    <w:p w:rsidR="00D30E86" w:rsidRPr="001356AE" w:rsidRDefault="00D30E86" w:rsidP="00D30E86">
      <w:pPr>
        <w:rPr>
          <w:b/>
          <w:sz w:val="12"/>
          <w:szCs w:val="12"/>
        </w:rPr>
      </w:pPr>
    </w:p>
    <w:tbl>
      <w:tblPr>
        <w:tblW w:w="5106" w:type="pct"/>
        <w:tblLayout w:type="fixed"/>
        <w:tblLook w:val="04A0" w:firstRow="1" w:lastRow="0" w:firstColumn="1" w:lastColumn="0" w:noHBand="0" w:noVBand="1"/>
      </w:tblPr>
      <w:tblGrid>
        <w:gridCol w:w="8825"/>
        <w:gridCol w:w="563"/>
        <w:gridCol w:w="561"/>
      </w:tblGrid>
      <w:tr w:rsidR="00D30E86" w:rsidRPr="00803FE6" w:rsidTr="00BD0B65">
        <w:trPr>
          <w:trHeight w:val="864"/>
        </w:trPr>
        <w:tc>
          <w:tcPr>
            <w:tcW w:w="4435" w:type="pct"/>
            <w:tcBorders>
              <w:top w:val="single" w:sz="4" w:space="0" w:color="auto"/>
              <w:left w:val="single" w:sz="4" w:space="0" w:color="auto"/>
              <w:right w:val="single" w:sz="4" w:space="0" w:color="auto"/>
            </w:tcBorders>
            <w:shd w:val="clear" w:color="auto" w:fill="BFBFBF"/>
            <w:vAlign w:val="center"/>
          </w:tcPr>
          <w:p w:rsidR="00D30E86" w:rsidRPr="0062237F" w:rsidRDefault="00D30E86" w:rsidP="00BD0B65">
            <w:pPr>
              <w:rPr>
                <w:b/>
                <w:sz w:val="24"/>
                <w:szCs w:val="24"/>
              </w:rPr>
            </w:pPr>
            <w:r w:rsidRPr="0062237F">
              <w:rPr>
                <w:b/>
                <w:sz w:val="24"/>
                <w:szCs w:val="24"/>
              </w:rPr>
              <w:t>Common Assessment Criteria Applied</w:t>
            </w:r>
          </w:p>
        </w:tc>
        <w:tc>
          <w:tcPr>
            <w:tcW w:w="283" w:type="pct"/>
            <w:tcBorders>
              <w:top w:val="single" w:sz="4" w:space="0" w:color="auto"/>
              <w:left w:val="single" w:sz="4" w:space="0" w:color="auto"/>
              <w:right w:val="single" w:sz="4" w:space="0" w:color="auto"/>
            </w:tcBorders>
            <w:shd w:val="clear" w:color="auto" w:fill="BFBFBF"/>
            <w:textDirection w:val="btLr"/>
          </w:tcPr>
          <w:p w:rsidR="00D30E86" w:rsidRPr="00803FE6" w:rsidRDefault="00D30E86" w:rsidP="00BD0B65">
            <w:pPr>
              <w:ind w:left="34" w:right="113"/>
              <w:jc w:val="center"/>
              <w:rPr>
                <w:b/>
                <w:sz w:val="16"/>
                <w:szCs w:val="16"/>
              </w:rPr>
            </w:pPr>
            <w:r w:rsidRPr="00803FE6">
              <w:rPr>
                <w:b/>
                <w:sz w:val="16"/>
                <w:szCs w:val="16"/>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30E86" w:rsidRPr="00803FE6" w:rsidRDefault="00D30E86" w:rsidP="00D30E86">
            <w:pPr>
              <w:ind w:left="113" w:right="113"/>
              <w:jc w:val="center"/>
              <w:rPr>
                <w:b/>
                <w:sz w:val="16"/>
                <w:szCs w:val="16"/>
              </w:rPr>
            </w:pPr>
            <w:r w:rsidRPr="00803FE6">
              <w:rPr>
                <w:b/>
                <w:sz w:val="16"/>
                <w:szCs w:val="16"/>
              </w:rPr>
              <w:t>Marks awarded</w:t>
            </w:r>
          </w:p>
        </w:tc>
      </w:tr>
      <w:tr w:rsidR="00D30E86" w:rsidRPr="0062237F" w:rsidTr="00BD0B65">
        <w:trPr>
          <w:trHeight w:val="388"/>
        </w:trPr>
        <w:tc>
          <w:tcPr>
            <w:tcW w:w="4435" w:type="pct"/>
            <w:tcBorders>
              <w:top w:val="single" w:sz="4" w:space="0" w:color="auto"/>
              <w:left w:val="single" w:sz="4" w:space="0" w:color="auto"/>
              <w:right w:val="single" w:sz="4" w:space="0" w:color="auto"/>
            </w:tcBorders>
            <w:shd w:val="clear" w:color="auto" w:fill="D9D9D9"/>
          </w:tcPr>
          <w:p w:rsidR="00D30E86" w:rsidRPr="001356AE" w:rsidRDefault="00D30E86" w:rsidP="00D30E86">
            <w:pPr>
              <w:spacing w:after="0" w:line="240" w:lineRule="auto"/>
              <w:rPr>
                <w:b/>
              </w:rPr>
            </w:pPr>
            <w:r w:rsidRPr="001356AE">
              <w:rPr>
                <w:b/>
              </w:rPr>
              <w:t xml:space="preserve">1. Research-informed Literature </w:t>
            </w:r>
          </w:p>
          <w:p w:rsidR="00D30E86" w:rsidRPr="00D30E86" w:rsidRDefault="00D30E86" w:rsidP="00D30E86">
            <w:pPr>
              <w:spacing w:after="0" w:line="240" w:lineRule="auto"/>
              <w:rPr>
                <w:sz w:val="20"/>
                <w:szCs w:val="20"/>
              </w:rPr>
            </w:pPr>
            <w:r w:rsidRPr="00D30E86">
              <w:rPr>
                <w:sz w:val="20"/>
                <w:szCs w:val="20"/>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D30E86" w:rsidRPr="0062237F" w:rsidRDefault="00D30E86" w:rsidP="00BD0B65">
            <w:pPr>
              <w:jc w:val="center"/>
              <w:rPr>
                <w:sz w:val="24"/>
                <w:szCs w:val="24"/>
              </w:rPr>
            </w:pPr>
            <w:r w:rsidRPr="0062237F">
              <w:rPr>
                <w:sz w:val="24"/>
                <w:szCs w:val="24"/>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30E86" w:rsidRPr="0062237F" w:rsidRDefault="00D30E86" w:rsidP="00BD0B65">
            <w:pPr>
              <w:jc w:val="center"/>
              <w:rPr>
                <w:sz w:val="24"/>
                <w:szCs w:val="24"/>
              </w:rPr>
            </w:pPr>
          </w:p>
        </w:tc>
      </w:tr>
      <w:tr w:rsidR="00D30E86" w:rsidRPr="0062237F" w:rsidTr="00BD0B65">
        <w:trPr>
          <w:trHeight w:val="388"/>
        </w:trPr>
        <w:tc>
          <w:tcPr>
            <w:tcW w:w="4435" w:type="pct"/>
            <w:vMerge w:val="restart"/>
            <w:tcBorders>
              <w:top w:val="single" w:sz="4" w:space="0" w:color="auto"/>
              <w:left w:val="single" w:sz="4" w:space="0" w:color="auto"/>
              <w:right w:val="single" w:sz="4" w:space="0" w:color="auto"/>
            </w:tcBorders>
          </w:tcPr>
          <w:p w:rsidR="00D30E86" w:rsidRPr="0062237F" w:rsidRDefault="00671E5E" w:rsidP="00BE1FBC">
            <w:pPr>
              <w:spacing w:after="0" w:line="240" w:lineRule="auto"/>
              <w:rPr>
                <w:sz w:val="24"/>
                <w:szCs w:val="24"/>
              </w:rPr>
            </w:pPr>
            <w:r>
              <w:rPr>
                <w:sz w:val="24"/>
                <w:szCs w:val="24"/>
              </w:rPr>
              <w:t>References are included and are generally applied well.  However there is the issue that they are largely online sources</w:t>
            </w:r>
            <w:r w:rsidR="00BE1FBC">
              <w:rPr>
                <w:sz w:val="24"/>
                <w:szCs w:val="24"/>
              </w:rPr>
              <w:t xml:space="preserve"> – this is to be expected due to the novelty of the topic, however, w</w:t>
            </w:r>
            <w:r>
              <w:rPr>
                <w:sz w:val="24"/>
                <w:szCs w:val="24"/>
              </w:rPr>
              <w:t>here are the journal articles, especially providing the background on the subject?</w:t>
            </w:r>
          </w:p>
        </w:tc>
        <w:tc>
          <w:tcPr>
            <w:tcW w:w="283" w:type="pct"/>
            <w:tcBorders>
              <w:top w:val="single" w:sz="4" w:space="0" w:color="auto"/>
              <w:left w:val="single" w:sz="4" w:space="0" w:color="auto"/>
              <w:right w:val="single" w:sz="4" w:space="0" w:color="auto"/>
            </w:tcBorders>
          </w:tcPr>
          <w:p w:rsidR="00D30E86" w:rsidRPr="0062237F" w:rsidRDefault="00D30E86" w:rsidP="00BD0B65">
            <w:pPr>
              <w:jc w:val="center"/>
              <w:rPr>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rsidR="00D30E86" w:rsidRPr="0062237F" w:rsidRDefault="00BE1FBC" w:rsidP="00BD0B65">
            <w:pPr>
              <w:jc w:val="center"/>
              <w:rPr>
                <w:sz w:val="24"/>
                <w:szCs w:val="24"/>
              </w:rPr>
            </w:pPr>
            <w:r>
              <w:rPr>
                <w:sz w:val="24"/>
                <w:szCs w:val="24"/>
              </w:rPr>
              <w:t>6</w:t>
            </w:r>
          </w:p>
        </w:tc>
      </w:tr>
      <w:tr w:rsidR="00D30E86" w:rsidRPr="0062237F" w:rsidTr="00BD0B65">
        <w:trPr>
          <w:trHeight w:val="598"/>
        </w:trPr>
        <w:tc>
          <w:tcPr>
            <w:tcW w:w="4435" w:type="pct"/>
            <w:vMerge/>
            <w:tcBorders>
              <w:left w:val="single" w:sz="4" w:space="0" w:color="auto"/>
              <w:bottom w:val="single" w:sz="4" w:space="0" w:color="auto"/>
              <w:right w:val="single" w:sz="4" w:space="0" w:color="auto"/>
            </w:tcBorders>
          </w:tcPr>
          <w:p w:rsidR="00D30E86" w:rsidRPr="0062237F" w:rsidRDefault="00D30E86" w:rsidP="00BD0B65">
            <w:pPr>
              <w:rPr>
                <w:b/>
                <w:sz w:val="24"/>
                <w:szCs w:val="24"/>
              </w:rPr>
            </w:pPr>
          </w:p>
        </w:tc>
        <w:tc>
          <w:tcPr>
            <w:tcW w:w="283" w:type="pct"/>
            <w:tcBorders>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r>
      <w:tr w:rsidR="00D30E86" w:rsidRPr="0062237F" w:rsidTr="00BD0B65">
        <w:trPr>
          <w:trHeight w:val="388"/>
        </w:trPr>
        <w:tc>
          <w:tcPr>
            <w:tcW w:w="4435" w:type="pct"/>
            <w:tcBorders>
              <w:top w:val="single" w:sz="4" w:space="0" w:color="auto"/>
              <w:left w:val="single" w:sz="4" w:space="0" w:color="auto"/>
              <w:right w:val="single" w:sz="4" w:space="0" w:color="auto"/>
            </w:tcBorders>
            <w:shd w:val="clear" w:color="auto" w:fill="D9D9D9"/>
          </w:tcPr>
          <w:p w:rsidR="00D30E86" w:rsidRPr="001356AE" w:rsidRDefault="00D30E86" w:rsidP="00D30E86">
            <w:pPr>
              <w:spacing w:after="0" w:line="240" w:lineRule="auto"/>
              <w:rPr>
                <w:b/>
              </w:rPr>
            </w:pPr>
            <w:r w:rsidRPr="001356AE">
              <w:rPr>
                <w:b/>
              </w:rPr>
              <w:t>2. Knowledge and Understanding of subject</w:t>
            </w:r>
          </w:p>
          <w:p w:rsidR="00D30E86" w:rsidRPr="00D30E86" w:rsidRDefault="00D30E86" w:rsidP="00D30E86">
            <w:pPr>
              <w:spacing w:after="0" w:line="240" w:lineRule="auto"/>
              <w:rPr>
                <w:sz w:val="20"/>
                <w:szCs w:val="20"/>
              </w:rPr>
            </w:pPr>
            <w:r w:rsidRPr="00D30E86">
              <w:rPr>
                <w:sz w:val="20"/>
                <w:szCs w:val="20"/>
              </w:rPr>
              <w:t>Extent of knowledge and understanding of concepts and underlying principles associated with the discipline. Coherence of approach; structured presentation of argument and logical format of debate</w:t>
            </w:r>
          </w:p>
        </w:tc>
        <w:tc>
          <w:tcPr>
            <w:tcW w:w="283" w:type="pct"/>
            <w:tcBorders>
              <w:top w:val="single" w:sz="4" w:space="0" w:color="auto"/>
              <w:left w:val="single" w:sz="4" w:space="0" w:color="auto"/>
              <w:right w:val="single" w:sz="4" w:space="0" w:color="auto"/>
            </w:tcBorders>
            <w:shd w:val="clear" w:color="auto" w:fill="D9D9D9"/>
          </w:tcPr>
          <w:p w:rsidR="00D30E86" w:rsidRPr="0062237F" w:rsidRDefault="00D30E86" w:rsidP="00BD0B65">
            <w:pPr>
              <w:jc w:val="center"/>
              <w:rPr>
                <w:sz w:val="24"/>
                <w:szCs w:val="24"/>
              </w:rPr>
            </w:pPr>
            <w:r w:rsidRPr="0062237F">
              <w:rPr>
                <w:sz w:val="24"/>
                <w:szCs w:val="24"/>
              </w:rPr>
              <w:t>2</w:t>
            </w:r>
            <w:r>
              <w:rPr>
                <w:sz w:val="24"/>
                <w:szCs w:val="24"/>
              </w:rPr>
              <w:t>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30E86" w:rsidRPr="0062237F" w:rsidRDefault="00D30E86" w:rsidP="00BD0B65">
            <w:pPr>
              <w:jc w:val="center"/>
              <w:rPr>
                <w:sz w:val="24"/>
                <w:szCs w:val="24"/>
              </w:rPr>
            </w:pPr>
          </w:p>
        </w:tc>
      </w:tr>
      <w:tr w:rsidR="00D30E86" w:rsidRPr="0062237F" w:rsidTr="00BD0B65">
        <w:trPr>
          <w:trHeight w:val="388"/>
        </w:trPr>
        <w:tc>
          <w:tcPr>
            <w:tcW w:w="4435" w:type="pct"/>
            <w:vMerge w:val="restart"/>
            <w:tcBorders>
              <w:top w:val="single" w:sz="4" w:space="0" w:color="auto"/>
              <w:left w:val="single" w:sz="4" w:space="0" w:color="auto"/>
              <w:right w:val="single" w:sz="4" w:space="0" w:color="auto"/>
            </w:tcBorders>
          </w:tcPr>
          <w:p w:rsidR="000C72FC" w:rsidRPr="0062237F" w:rsidRDefault="000C72FC" w:rsidP="000C72FC">
            <w:pPr>
              <w:spacing w:after="0" w:line="240" w:lineRule="auto"/>
              <w:rPr>
                <w:sz w:val="24"/>
                <w:szCs w:val="24"/>
              </w:rPr>
            </w:pPr>
            <w:r>
              <w:rPr>
                <w:sz w:val="24"/>
                <w:szCs w:val="24"/>
              </w:rPr>
              <w:t>There is clear understanding of the Waste Framework Directive, but it would be beneficial to see more on how this is directly implemented in the UK, what benefits / disadvantages there have been, etc.  Using Wales as a case study is useful.  There seems to be a little confusion between legislation and policy.  The decrease in BMW to landfill is from the Landfill Directive.</w:t>
            </w:r>
          </w:p>
        </w:tc>
        <w:tc>
          <w:tcPr>
            <w:tcW w:w="283" w:type="pct"/>
            <w:tcBorders>
              <w:top w:val="single" w:sz="4" w:space="0" w:color="auto"/>
              <w:left w:val="single" w:sz="4" w:space="0" w:color="auto"/>
              <w:right w:val="single" w:sz="4" w:space="0" w:color="auto"/>
            </w:tcBorders>
          </w:tcPr>
          <w:p w:rsidR="00D30E86" w:rsidRPr="0062237F" w:rsidRDefault="00D30E86" w:rsidP="00BD0B65">
            <w:pPr>
              <w:jc w:val="center"/>
              <w:rPr>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rsidR="00D30E86" w:rsidRPr="0062237F" w:rsidRDefault="001356AE" w:rsidP="00BD0B65">
            <w:pPr>
              <w:jc w:val="center"/>
              <w:rPr>
                <w:sz w:val="24"/>
                <w:szCs w:val="24"/>
              </w:rPr>
            </w:pPr>
            <w:r>
              <w:rPr>
                <w:sz w:val="24"/>
                <w:szCs w:val="24"/>
              </w:rPr>
              <w:t>12</w:t>
            </w:r>
          </w:p>
        </w:tc>
      </w:tr>
      <w:tr w:rsidR="00D30E86" w:rsidRPr="0062237F" w:rsidTr="00BD0B65">
        <w:trPr>
          <w:trHeight w:val="389"/>
        </w:trPr>
        <w:tc>
          <w:tcPr>
            <w:tcW w:w="4435" w:type="pct"/>
            <w:vMerge/>
            <w:tcBorders>
              <w:left w:val="single" w:sz="4" w:space="0" w:color="auto"/>
              <w:bottom w:val="single" w:sz="4" w:space="0" w:color="auto"/>
              <w:right w:val="single" w:sz="4" w:space="0" w:color="auto"/>
            </w:tcBorders>
          </w:tcPr>
          <w:p w:rsidR="00D30E86" w:rsidRPr="0062237F" w:rsidRDefault="00D30E86" w:rsidP="00BD0B65">
            <w:pPr>
              <w:rPr>
                <w:b/>
                <w:sz w:val="24"/>
                <w:szCs w:val="24"/>
              </w:rPr>
            </w:pPr>
          </w:p>
        </w:tc>
        <w:tc>
          <w:tcPr>
            <w:tcW w:w="283" w:type="pct"/>
            <w:tcBorders>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r>
      <w:tr w:rsidR="00D30E86" w:rsidRPr="0062237F" w:rsidTr="00BD0B65">
        <w:trPr>
          <w:trHeight w:val="388"/>
        </w:trPr>
        <w:tc>
          <w:tcPr>
            <w:tcW w:w="4435" w:type="pct"/>
            <w:tcBorders>
              <w:top w:val="single" w:sz="4" w:space="0" w:color="auto"/>
              <w:left w:val="single" w:sz="4" w:space="0" w:color="auto"/>
              <w:right w:val="single" w:sz="4" w:space="0" w:color="auto"/>
            </w:tcBorders>
            <w:shd w:val="clear" w:color="auto" w:fill="D9D9D9"/>
          </w:tcPr>
          <w:p w:rsidR="00D30E86" w:rsidRPr="001356AE" w:rsidRDefault="00D30E86" w:rsidP="00D30E86">
            <w:pPr>
              <w:spacing w:after="0" w:line="240" w:lineRule="auto"/>
              <w:rPr>
                <w:b/>
              </w:rPr>
            </w:pPr>
            <w:r w:rsidRPr="001356AE">
              <w:rPr>
                <w:b/>
              </w:rPr>
              <w:t>3. Analysis and Evaluation</w:t>
            </w:r>
          </w:p>
          <w:p w:rsidR="00D30E86" w:rsidRPr="00D30E86" w:rsidRDefault="00D30E86" w:rsidP="00D30E86">
            <w:pPr>
              <w:spacing w:after="0" w:line="240" w:lineRule="auto"/>
              <w:rPr>
                <w:sz w:val="20"/>
                <w:szCs w:val="20"/>
              </w:rPr>
            </w:pPr>
            <w:r w:rsidRPr="00D30E86">
              <w:rPr>
                <w:sz w:val="20"/>
                <w:szCs w:val="20"/>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30E86" w:rsidRPr="0062237F" w:rsidRDefault="00D30E86" w:rsidP="00BD0B65">
            <w:pPr>
              <w:jc w:val="center"/>
              <w:rPr>
                <w:sz w:val="24"/>
                <w:szCs w:val="24"/>
              </w:rPr>
            </w:pPr>
            <w:r>
              <w:rPr>
                <w:sz w:val="24"/>
                <w:szCs w:val="24"/>
              </w:rPr>
              <w:t>25</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30E86" w:rsidRPr="0062237F" w:rsidRDefault="00D30E86" w:rsidP="00BD0B65">
            <w:pPr>
              <w:jc w:val="center"/>
              <w:rPr>
                <w:sz w:val="24"/>
                <w:szCs w:val="24"/>
              </w:rPr>
            </w:pPr>
          </w:p>
        </w:tc>
      </w:tr>
      <w:tr w:rsidR="00D30E86" w:rsidRPr="0062237F" w:rsidTr="00BD0B65">
        <w:trPr>
          <w:trHeight w:val="388"/>
        </w:trPr>
        <w:tc>
          <w:tcPr>
            <w:tcW w:w="4435" w:type="pct"/>
            <w:vMerge w:val="restart"/>
            <w:tcBorders>
              <w:top w:val="single" w:sz="4" w:space="0" w:color="auto"/>
              <w:left w:val="single" w:sz="4" w:space="0" w:color="auto"/>
              <w:right w:val="single" w:sz="4" w:space="0" w:color="auto"/>
            </w:tcBorders>
          </w:tcPr>
          <w:p w:rsidR="00D30E86" w:rsidRPr="0062237F" w:rsidRDefault="000C72FC" w:rsidP="001356AE">
            <w:pPr>
              <w:spacing w:after="0" w:line="240" w:lineRule="auto"/>
              <w:rPr>
                <w:sz w:val="24"/>
                <w:szCs w:val="24"/>
              </w:rPr>
            </w:pPr>
            <w:r>
              <w:rPr>
                <w:sz w:val="24"/>
                <w:szCs w:val="24"/>
              </w:rPr>
              <w:t xml:space="preserve">Wales is used as a case study – however what is missing is why Wales is further ahead than England in detail.  There is mention of WFGA and a zero waste policy, but not what drives these.  </w:t>
            </w:r>
            <w:r w:rsidR="001356AE">
              <w:rPr>
                <w:sz w:val="24"/>
                <w:szCs w:val="24"/>
              </w:rPr>
              <w:t>It would have been useful to outline some of the key issues e.g. ongoing trade, and what these mean in relation to the issue at hand.</w:t>
            </w:r>
          </w:p>
        </w:tc>
        <w:tc>
          <w:tcPr>
            <w:tcW w:w="283" w:type="pct"/>
            <w:tcBorders>
              <w:top w:val="single" w:sz="4" w:space="0" w:color="auto"/>
              <w:left w:val="single" w:sz="4" w:space="0" w:color="auto"/>
              <w:right w:val="single" w:sz="4" w:space="0" w:color="auto"/>
            </w:tcBorders>
          </w:tcPr>
          <w:p w:rsidR="00D30E86" w:rsidRPr="0062237F" w:rsidRDefault="00D30E86" w:rsidP="00BD0B65">
            <w:pPr>
              <w:jc w:val="center"/>
              <w:rPr>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rsidR="00D30E86" w:rsidRPr="0062237F" w:rsidRDefault="001356AE" w:rsidP="00BD0B65">
            <w:pPr>
              <w:jc w:val="center"/>
              <w:rPr>
                <w:sz w:val="24"/>
                <w:szCs w:val="24"/>
              </w:rPr>
            </w:pPr>
            <w:r>
              <w:rPr>
                <w:sz w:val="24"/>
                <w:szCs w:val="24"/>
              </w:rPr>
              <w:t>12</w:t>
            </w:r>
          </w:p>
        </w:tc>
      </w:tr>
      <w:tr w:rsidR="00D30E86" w:rsidRPr="0062237F" w:rsidTr="00BD0B65">
        <w:trPr>
          <w:trHeight w:val="389"/>
        </w:trPr>
        <w:tc>
          <w:tcPr>
            <w:tcW w:w="4435" w:type="pct"/>
            <w:vMerge/>
            <w:tcBorders>
              <w:left w:val="single" w:sz="4" w:space="0" w:color="auto"/>
              <w:bottom w:val="single" w:sz="4" w:space="0" w:color="auto"/>
              <w:right w:val="single" w:sz="4" w:space="0" w:color="auto"/>
            </w:tcBorders>
          </w:tcPr>
          <w:p w:rsidR="00D30E86" w:rsidRPr="0062237F" w:rsidRDefault="00D30E86" w:rsidP="00BD0B65">
            <w:pPr>
              <w:rPr>
                <w:b/>
                <w:sz w:val="24"/>
                <w:szCs w:val="24"/>
              </w:rPr>
            </w:pPr>
          </w:p>
        </w:tc>
        <w:tc>
          <w:tcPr>
            <w:tcW w:w="283" w:type="pct"/>
            <w:tcBorders>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r>
      <w:tr w:rsidR="00D30E86" w:rsidRPr="0062237F" w:rsidTr="00BD0B65">
        <w:trPr>
          <w:trHeight w:val="388"/>
        </w:trPr>
        <w:tc>
          <w:tcPr>
            <w:tcW w:w="4435" w:type="pct"/>
            <w:tcBorders>
              <w:top w:val="single" w:sz="4" w:space="0" w:color="auto"/>
              <w:left w:val="single" w:sz="4" w:space="0" w:color="auto"/>
              <w:right w:val="single" w:sz="4" w:space="0" w:color="auto"/>
            </w:tcBorders>
            <w:shd w:val="clear" w:color="auto" w:fill="D9D9D9"/>
          </w:tcPr>
          <w:p w:rsidR="00D30E86" w:rsidRPr="001356AE" w:rsidRDefault="00D30E86" w:rsidP="00D30E86">
            <w:pPr>
              <w:spacing w:after="0" w:line="240" w:lineRule="auto"/>
              <w:rPr>
                <w:b/>
              </w:rPr>
            </w:pPr>
            <w:r w:rsidRPr="001356AE">
              <w:rPr>
                <w:b/>
              </w:rPr>
              <w:t>4. Practical Application and Justification</w:t>
            </w:r>
          </w:p>
          <w:p w:rsidR="00D30E86" w:rsidRPr="00D30E86" w:rsidRDefault="00D30E86" w:rsidP="00D30E86">
            <w:pPr>
              <w:spacing w:after="0" w:line="240" w:lineRule="auto"/>
              <w:rPr>
                <w:sz w:val="20"/>
                <w:szCs w:val="20"/>
              </w:rPr>
            </w:pPr>
            <w:r w:rsidRPr="00D30E86">
              <w:rPr>
                <w:sz w:val="20"/>
                <w:szCs w:val="20"/>
              </w:rPr>
              <w:t>Deployment of methods,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30E86" w:rsidRPr="0062237F" w:rsidRDefault="00D30E86" w:rsidP="00BD0B65">
            <w:pPr>
              <w:jc w:val="center"/>
              <w:rPr>
                <w:sz w:val="24"/>
                <w:szCs w:val="24"/>
              </w:rPr>
            </w:pPr>
            <w:r>
              <w:rPr>
                <w:sz w:val="24"/>
                <w:szCs w:val="24"/>
              </w:rPr>
              <w:t>3</w:t>
            </w:r>
            <w:r w:rsidRPr="0062237F">
              <w:rPr>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30E86" w:rsidRPr="0062237F" w:rsidRDefault="00D30E86" w:rsidP="00BD0B65">
            <w:pPr>
              <w:jc w:val="center"/>
              <w:rPr>
                <w:sz w:val="24"/>
                <w:szCs w:val="24"/>
              </w:rPr>
            </w:pPr>
          </w:p>
        </w:tc>
      </w:tr>
      <w:tr w:rsidR="00D30E86" w:rsidRPr="0062237F" w:rsidTr="00BD0B65">
        <w:trPr>
          <w:trHeight w:val="389"/>
        </w:trPr>
        <w:tc>
          <w:tcPr>
            <w:tcW w:w="4435" w:type="pct"/>
            <w:vMerge w:val="restart"/>
            <w:tcBorders>
              <w:top w:val="single" w:sz="4" w:space="0" w:color="auto"/>
              <w:left w:val="single" w:sz="4" w:space="0" w:color="auto"/>
              <w:right w:val="single" w:sz="4" w:space="0" w:color="auto"/>
            </w:tcBorders>
          </w:tcPr>
          <w:p w:rsidR="00D30E86" w:rsidRPr="0062237F" w:rsidRDefault="000C72FC" w:rsidP="001356AE">
            <w:pPr>
              <w:spacing w:after="0" w:line="240" w:lineRule="auto"/>
              <w:rPr>
                <w:sz w:val="24"/>
                <w:szCs w:val="24"/>
              </w:rPr>
            </w:pPr>
            <w:r>
              <w:rPr>
                <w:sz w:val="24"/>
                <w:szCs w:val="24"/>
              </w:rPr>
              <w:t>It’s a complicated area to tackle, and a fair attempt was made.  A scope should have been set at the beginning e.g. this will only look at MSW and the improvements in waste management in relation to this.  There is contradiction in the end recommendation – firstly stating that the UK could ‘go it alone’ and then stating that the UK ‘needs to maintain’ the legislation.  Be clear and critical, and justify the answer.</w:t>
            </w:r>
          </w:p>
        </w:tc>
        <w:tc>
          <w:tcPr>
            <w:tcW w:w="283" w:type="pct"/>
            <w:tcBorders>
              <w:top w:val="single" w:sz="4" w:space="0" w:color="auto"/>
              <w:left w:val="single" w:sz="4" w:space="0" w:color="auto"/>
              <w:right w:val="single" w:sz="4" w:space="0" w:color="auto"/>
            </w:tcBorders>
          </w:tcPr>
          <w:p w:rsidR="00D30E86" w:rsidRPr="0062237F" w:rsidRDefault="00D30E86" w:rsidP="00BD0B65">
            <w:pPr>
              <w:jc w:val="center"/>
              <w:rPr>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rsidR="00D30E86" w:rsidRPr="0062237F" w:rsidRDefault="001356AE" w:rsidP="00BD0B65">
            <w:pPr>
              <w:jc w:val="center"/>
              <w:rPr>
                <w:sz w:val="24"/>
                <w:szCs w:val="24"/>
              </w:rPr>
            </w:pPr>
            <w:r>
              <w:rPr>
                <w:sz w:val="24"/>
                <w:szCs w:val="24"/>
              </w:rPr>
              <w:t>15</w:t>
            </w:r>
          </w:p>
        </w:tc>
      </w:tr>
      <w:tr w:rsidR="00D30E86" w:rsidRPr="0062237F" w:rsidTr="00BD0B65">
        <w:trPr>
          <w:trHeight w:val="388"/>
        </w:trPr>
        <w:tc>
          <w:tcPr>
            <w:tcW w:w="4435" w:type="pct"/>
            <w:vMerge/>
            <w:tcBorders>
              <w:left w:val="single" w:sz="4" w:space="0" w:color="auto"/>
              <w:bottom w:val="single" w:sz="4" w:space="0" w:color="auto"/>
              <w:right w:val="single" w:sz="4" w:space="0" w:color="auto"/>
            </w:tcBorders>
          </w:tcPr>
          <w:p w:rsidR="00D30E86" w:rsidRPr="0062237F" w:rsidRDefault="00D30E86" w:rsidP="00BD0B65">
            <w:pPr>
              <w:rPr>
                <w:b/>
                <w:sz w:val="24"/>
                <w:szCs w:val="24"/>
              </w:rPr>
            </w:pPr>
          </w:p>
        </w:tc>
        <w:tc>
          <w:tcPr>
            <w:tcW w:w="283" w:type="pct"/>
            <w:tcBorders>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r>
      <w:tr w:rsidR="00D30E86" w:rsidRPr="0062237F" w:rsidTr="00BD0B65">
        <w:trPr>
          <w:trHeight w:val="388"/>
        </w:trPr>
        <w:tc>
          <w:tcPr>
            <w:tcW w:w="4435" w:type="pct"/>
            <w:tcBorders>
              <w:top w:val="single" w:sz="4" w:space="0" w:color="auto"/>
              <w:left w:val="single" w:sz="4" w:space="0" w:color="auto"/>
              <w:right w:val="single" w:sz="4" w:space="0" w:color="auto"/>
            </w:tcBorders>
            <w:shd w:val="clear" w:color="auto" w:fill="D9D9D9"/>
          </w:tcPr>
          <w:p w:rsidR="00D30E86" w:rsidRPr="001356AE" w:rsidRDefault="00D30E86" w:rsidP="00D30E86">
            <w:pPr>
              <w:spacing w:after="0" w:line="240" w:lineRule="auto"/>
              <w:rPr>
                <w:b/>
              </w:rPr>
            </w:pPr>
            <w:r w:rsidRPr="001356AE">
              <w:rPr>
                <w:b/>
              </w:rPr>
              <w:t xml:space="preserve">5. Academic skills and Referencing </w:t>
            </w:r>
          </w:p>
          <w:p w:rsidR="00D30E86" w:rsidRPr="0062237F" w:rsidRDefault="00D30E86" w:rsidP="00D30E86">
            <w:pPr>
              <w:spacing w:after="0" w:line="240" w:lineRule="auto"/>
              <w:rPr>
                <w:sz w:val="24"/>
                <w:szCs w:val="24"/>
              </w:rPr>
            </w:pPr>
            <w:r w:rsidRPr="00D30E86">
              <w:rPr>
                <w:sz w:val="20"/>
                <w:szCs w:val="20"/>
              </w:rPr>
              <w:t>Demonstrates attributes expected in professional practice including: individual initiative and collaborative working; deployment of appropriate media to communicate (including written and oral); clarity and effectiveness in presentation and organisation. Academic use of secondary information appropriately cited using Harvard System</w:t>
            </w:r>
            <w:r w:rsidRPr="0062237F">
              <w:rPr>
                <w:sz w:val="24"/>
                <w:szCs w:val="24"/>
              </w:rPr>
              <w:t>.</w:t>
            </w:r>
          </w:p>
        </w:tc>
        <w:tc>
          <w:tcPr>
            <w:tcW w:w="283" w:type="pct"/>
            <w:tcBorders>
              <w:top w:val="single" w:sz="4" w:space="0" w:color="auto"/>
              <w:left w:val="single" w:sz="4" w:space="0" w:color="auto"/>
              <w:right w:val="single" w:sz="4" w:space="0" w:color="auto"/>
            </w:tcBorders>
            <w:shd w:val="clear" w:color="auto" w:fill="D9D9D9"/>
          </w:tcPr>
          <w:p w:rsidR="00D30E86" w:rsidRPr="0062237F" w:rsidRDefault="00D30E86" w:rsidP="00BD0B65">
            <w:pPr>
              <w:jc w:val="center"/>
              <w:rPr>
                <w:sz w:val="24"/>
                <w:szCs w:val="24"/>
              </w:rPr>
            </w:pPr>
            <w:r>
              <w:rPr>
                <w:sz w:val="24"/>
                <w:szCs w:val="24"/>
              </w:rPr>
              <w:t>1</w:t>
            </w:r>
            <w:r w:rsidRPr="0062237F">
              <w:rPr>
                <w:sz w:val="24"/>
                <w:szCs w:val="24"/>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30E86" w:rsidRPr="0062237F" w:rsidRDefault="00D30E86" w:rsidP="00BD0B65">
            <w:pPr>
              <w:jc w:val="center"/>
              <w:rPr>
                <w:sz w:val="24"/>
                <w:szCs w:val="24"/>
              </w:rPr>
            </w:pPr>
          </w:p>
        </w:tc>
      </w:tr>
      <w:tr w:rsidR="00D30E86" w:rsidRPr="0062237F" w:rsidTr="00BD0B65">
        <w:trPr>
          <w:trHeight w:val="389"/>
        </w:trPr>
        <w:tc>
          <w:tcPr>
            <w:tcW w:w="4435" w:type="pct"/>
            <w:vMerge w:val="restart"/>
            <w:tcBorders>
              <w:top w:val="single" w:sz="4" w:space="0" w:color="auto"/>
              <w:left w:val="single" w:sz="4" w:space="0" w:color="auto"/>
              <w:right w:val="single" w:sz="4" w:space="0" w:color="auto"/>
            </w:tcBorders>
          </w:tcPr>
          <w:p w:rsidR="00D30E86" w:rsidRPr="0062237F" w:rsidRDefault="00827AD6" w:rsidP="00827AD6">
            <w:pPr>
              <w:spacing w:after="0"/>
              <w:rPr>
                <w:sz w:val="24"/>
                <w:szCs w:val="24"/>
              </w:rPr>
            </w:pPr>
            <w:r>
              <w:rPr>
                <w:sz w:val="24"/>
                <w:szCs w:val="24"/>
              </w:rPr>
              <w:t>The presentation of the work is a little basic.  There are considerable issues with punctuation, sloppy spelling mistakes and errors e.g. no full stop after the reference and then continuing onto another sentence.  Please also check use of the Harvard system as it was not always appropriately applied.  Finally, reference liberally!</w:t>
            </w:r>
          </w:p>
        </w:tc>
        <w:tc>
          <w:tcPr>
            <w:tcW w:w="283" w:type="pct"/>
            <w:tcBorders>
              <w:top w:val="single" w:sz="4" w:space="0" w:color="auto"/>
              <w:left w:val="single" w:sz="4" w:space="0" w:color="auto"/>
              <w:right w:val="single" w:sz="4" w:space="0" w:color="auto"/>
            </w:tcBorders>
          </w:tcPr>
          <w:p w:rsidR="00D30E86" w:rsidRPr="0062237F" w:rsidRDefault="00D30E86" w:rsidP="00BD0B65">
            <w:pPr>
              <w:jc w:val="center"/>
              <w:rPr>
                <w:sz w:val="24"/>
                <w:szCs w:val="24"/>
              </w:rPr>
            </w:pPr>
          </w:p>
        </w:tc>
        <w:tc>
          <w:tcPr>
            <w:tcW w:w="282" w:type="pct"/>
            <w:vMerge w:val="restart"/>
            <w:tcBorders>
              <w:top w:val="single" w:sz="4" w:space="0" w:color="auto"/>
              <w:left w:val="single" w:sz="4" w:space="0" w:color="auto"/>
              <w:bottom w:val="single" w:sz="4" w:space="0" w:color="auto"/>
              <w:right w:val="single" w:sz="4" w:space="0" w:color="auto"/>
            </w:tcBorders>
          </w:tcPr>
          <w:p w:rsidR="00D30E86" w:rsidRPr="0062237F" w:rsidRDefault="00827AD6" w:rsidP="00BD0B65">
            <w:pPr>
              <w:jc w:val="center"/>
              <w:rPr>
                <w:sz w:val="24"/>
                <w:szCs w:val="24"/>
              </w:rPr>
            </w:pPr>
            <w:r>
              <w:rPr>
                <w:sz w:val="24"/>
                <w:szCs w:val="24"/>
              </w:rPr>
              <w:t>5</w:t>
            </w:r>
          </w:p>
        </w:tc>
      </w:tr>
      <w:tr w:rsidR="00D30E86" w:rsidRPr="0062237F" w:rsidTr="00BD0B65">
        <w:trPr>
          <w:trHeight w:val="388"/>
        </w:trPr>
        <w:tc>
          <w:tcPr>
            <w:tcW w:w="4435" w:type="pct"/>
            <w:vMerge/>
            <w:tcBorders>
              <w:left w:val="single" w:sz="4" w:space="0" w:color="auto"/>
              <w:bottom w:val="single" w:sz="4" w:space="0" w:color="auto"/>
              <w:right w:val="single" w:sz="4" w:space="0" w:color="auto"/>
            </w:tcBorders>
          </w:tcPr>
          <w:p w:rsidR="00D30E86" w:rsidRPr="0062237F" w:rsidRDefault="00D30E86" w:rsidP="00BD0B65">
            <w:pPr>
              <w:rPr>
                <w:b/>
                <w:sz w:val="24"/>
                <w:szCs w:val="24"/>
              </w:rPr>
            </w:pPr>
          </w:p>
        </w:tc>
        <w:tc>
          <w:tcPr>
            <w:tcW w:w="283" w:type="pct"/>
            <w:tcBorders>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c>
          <w:tcPr>
            <w:tcW w:w="282" w:type="pct"/>
            <w:vMerge/>
            <w:tcBorders>
              <w:top w:val="single" w:sz="4" w:space="0" w:color="auto"/>
              <w:left w:val="single" w:sz="4" w:space="0" w:color="auto"/>
              <w:bottom w:val="single" w:sz="4" w:space="0" w:color="auto"/>
              <w:right w:val="single" w:sz="4" w:space="0" w:color="auto"/>
            </w:tcBorders>
          </w:tcPr>
          <w:p w:rsidR="00D30E86" w:rsidRPr="0062237F" w:rsidRDefault="00D30E86" w:rsidP="00BD0B65">
            <w:pPr>
              <w:jc w:val="center"/>
              <w:rPr>
                <w:sz w:val="24"/>
                <w:szCs w:val="24"/>
              </w:rPr>
            </w:pPr>
          </w:p>
        </w:tc>
      </w:tr>
    </w:tbl>
    <w:p w:rsidR="00D30E86" w:rsidRPr="0062237F" w:rsidRDefault="00D30E86" w:rsidP="00D30E86">
      <w:pPr>
        <w:ind w:right="531"/>
        <w:rPr>
          <w:b/>
          <w:sz w:val="24"/>
          <w:szCs w:val="24"/>
        </w:rPr>
      </w:pPr>
    </w:p>
    <w:p w:rsidR="0036194A" w:rsidRDefault="0036194A"/>
    <w:sectPr w:rsidR="0036194A" w:rsidSect="00D30E86">
      <w:headerReference w:type="default" r:id="rId6"/>
      <w:footerReference w:type="default" r:id="rId7"/>
      <w:pgSz w:w="11906" w:h="16838"/>
      <w:pgMar w:top="1077" w:right="1077" w:bottom="1077" w:left="107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ABC" w:rsidRDefault="00634ABC" w:rsidP="00671E5E">
      <w:pPr>
        <w:spacing w:after="0" w:line="240" w:lineRule="auto"/>
      </w:pPr>
      <w:r>
        <w:separator/>
      </w:r>
    </w:p>
  </w:endnote>
  <w:endnote w:type="continuationSeparator" w:id="0">
    <w:p w:rsidR="00634ABC" w:rsidRDefault="00634ABC" w:rsidP="00671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08C" w:rsidRDefault="00D0758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BE1FB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BE1FBC">
      <w:rPr>
        <w:b/>
        <w:noProof/>
      </w:rPr>
      <w:t>2</w:t>
    </w:r>
    <w:r>
      <w:rPr>
        <w:b/>
        <w:sz w:val="24"/>
        <w:szCs w:val="24"/>
      </w:rPr>
      <w:fldChar w:fldCharType="end"/>
    </w:r>
  </w:p>
  <w:p w:rsidR="0080508C" w:rsidRDefault="00634AB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ABC" w:rsidRDefault="00634ABC" w:rsidP="00671E5E">
      <w:pPr>
        <w:spacing w:after="0" w:line="240" w:lineRule="auto"/>
      </w:pPr>
      <w:r>
        <w:separator/>
      </w:r>
    </w:p>
  </w:footnote>
  <w:footnote w:type="continuationSeparator" w:id="0">
    <w:p w:rsidR="00634ABC" w:rsidRDefault="00634ABC" w:rsidP="00671E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1E5E" w:rsidRPr="00671E5E" w:rsidRDefault="00671E5E">
    <w:pPr>
      <w:pStyle w:val="Header"/>
      <w:rPr>
        <w:rFonts w:ascii="Arial" w:hAnsi="Arial" w:cs="Arial"/>
        <w:sz w:val="20"/>
        <w:szCs w:val="20"/>
      </w:rPr>
    </w:pPr>
    <w:r w:rsidRPr="00671E5E">
      <w:rPr>
        <w:rFonts w:ascii="Arial" w:hAnsi="Arial" w:cs="Arial"/>
        <w:sz w:val="20"/>
        <w:szCs w:val="20"/>
      </w:rPr>
      <w:t>Jonathan DIXON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E86"/>
    <w:rsid w:val="000C72FC"/>
    <w:rsid w:val="001356AE"/>
    <w:rsid w:val="0036194A"/>
    <w:rsid w:val="00634ABC"/>
    <w:rsid w:val="00671E5E"/>
    <w:rsid w:val="00827AD6"/>
    <w:rsid w:val="008A17A9"/>
    <w:rsid w:val="00BE1FBC"/>
    <w:rsid w:val="00D0758B"/>
    <w:rsid w:val="00D30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61FE0D-AE71-410E-A919-40CBB01F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30E86"/>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D30E86"/>
    <w:rPr>
      <w:rFonts w:ascii="Times New Roman" w:eastAsia="Times New Roman" w:hAnsi="Times New Roman" w:cs="Times New Roman"/>
      <w:sz w:val="20"/>
      <w:szCs w:val="20"/>
      <w:lang w:eastAsia="en-GB"/>
    </w:rPr>
  </w:style>
  <w:style w:type="paragraph" w:customStyle="1" w:styleId="BodyText1">
    <w:name w:val="Body Text1"/>
    <w:basedOn w:val="Normal"/>
    <w:rsid w:val="00D30E86"/>
    <w:pPr>
      <w:tabs>
        <w:tab w:val="left" w:pos="720"/>
        <w:tab w:val="left" w:pos="1440"/>
      </w:tabs>
      <w:spacing w:after="0" w:line="240" w:lineRule="auto"/>
    </w:pPr>
    <w:rPr>
      <w:rFonts w:ascii="CG Times (WN)" w:eastAsia="Times New Roman" w:hAnsi="CG Times (WN)" w:cs="Times New Roman"/>
      <w:sz w:val="24"/>
      <w:szCs w:val="20"/>
    </w:rPr>
  </w:style>
  <w:style w:type="paragraph" w:styleId="Header">
    <w:name w:val="header"/>
    <w:basedOn w:val="Normal"/>
    <w:link w:val="HeaderChar"/>
    <w:uiPriority w:val="99"/>
    <w:unhideWhenUsed/>
    <w:rsid w:val="00671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E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3</cp:revision>
  <dcterms:created xsi:type="dcterms:W3CDTF">2018-01-11T14:24:00Z</dcterms:created>
  <dcterms:modified xsi:type="dcterms:W3CDTF">2018-01-23T14:11:00Z</dcterms:modified>
</cp:coreProperties>
</file>