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83428" w14:textId="77777777" w:rsidR="002116C1" w:rsidRDefault="00284351">
      <w:pPr>
        <w:spacing w:line="360" w:lineRule="auto"/>
        <w:jc w:val="center"/>
      </w:pPr>
      <w:r>
        <w:rPr>
          <w:b/>
          <w:bCs/>
          <w:noProof/>
          <w:sz w:val="32"/>
          <w:szCs w:val="32"/>
          <w:lang w:val="en-US" w:bidi="bn-IN"/>
        </w:rPr>
        <w:drawing>
          <wp:inline distT="0" distB="0" distL="0" distR="0" wp14:anchorId="1D1C3E9F" wp14:editId="5F9B2849">
            <wp:extent cx="1809753" cy="723903"/>
            <wp:effectExtent l="0" t="0" r="0" b="0"/>
            <wp:docPr id="749916479"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09753" cy="723903"/>
                    </a:xfrm>
                    <a:prstGeom prst="rect">
                      <a:avLst/>
                    </a:prstGeom>
                    <a:noFill/>
                    <a:ln>
                      <a:noFill/>
                      <a:prstDash/>
                    </a:ln>
                  </pic:spPr>
                </pic:pic>
              </a:graphicData>
            </a:graphic>
          </wp:inline>
        </w:drawing>
      </w:r>
    </w:p>
    <w:p w14:paraId="3795B900" w14:textId="77777777" w:rsidR="002116C1" w:rsidRDefault="002116C1">
      <w:pPr>
        <w:spacing w:line="360" w:lineRule="auto"/>
        <w:jc w:val="left"/>
        <w:rPr>
          <w:b/>
          <w:bCs/>
          <w:sz w:val="32"/>
          <w:szCs w:val="32"/>
        </w:rPr>
      </w:pPr>
    </w:p>
    <w:p w14:paraId="05E70002" w14:textId="77777777" w:rsidR="002116C1" w:rsidRDefault="002116C1">
      <w:pPr>
        <w:spacing w:line="360" w:lineRule="auto"/>
        <w:jc w:val="center"/>
        <w:rPr>
          <w:b/>
          <w:bCs/>
          <w:sz w:val="32"/>
          <w:szCs w:val="32"/>
        </w:rPr>
      </w:pPr>
    </w:p>
    <w:p w14:paraId="09F7F963" w14:textId="77777777" w:rsidR="002116C1" w:rsidRDefault="00284351">
      <w:pPr>
        <w:spacing w:before="280" w:line="360" w:lineRule="auto"/>
        <w:jc w:val="center"/>
      </w:pPr>
      <w:r>
        <w:rPr>
          <w:b/>
          <w:bCs/>
        </w:rPr>
        <w:t>Module Name: Networks and Cyber Security Essentials</w:t>
      </w:r>
    </w:p>
    <w:p w14:paraId="09270856" w14:textId="77777777" w:rsidR="002116C1" w:rsidRDefault="00284351">
      <w:pPr>
        <w:spacing w:before="280" w:line="360" w:lineRule="auto"/>
        <w:jc w:val="center"/>
      </w:pPr>
      <w:r>
        <w:rPr>
          <w:b/>
          <w:bCs/>
        </w:rPr>
        <w:t>Module Code: ACCA4024</w:t>
      </w:r>
    </w:p>
    <w:p w14:paraId="397775A7" w14:textId="77777777" w:rsidR="002116C1" w:rsidRDefault="00284351">
      <w:pPr>
        <w:spacing w:before="280" w:line="360" w:lineRule="auto"/>
        <w:jc w:val="center"/>
      </w:pPr>
      <w:r>
        <w:rPr>
          <w:b/>
          <w:bCs/>
        </w:rPr>
        <w:t xml:space="preserve">Assignment Title: Synthesize a problem to a potential </w:t>
      </w:r>
      <w:proofErr w:type="gramStart"/>
      <w:r>
        <w:rPr>
          <w:b/>
          <w:bCs/>
        </w:rPr>
        <w:t>real life</w:t>
      </w:r>
      <w:proofErr w:type="gramEnd"/>
      <w:r>
        <w:rPr>
          <w:b/>
          <w:bCs/>
        </w:rPr>
        <w:t xml:space="preserve"> scenario</w:t>
      </w:r>
    </w:p>
    <w:p w14:paraId="36E95A2A" w14:textId="77777777" w:rsidR="002116C1" w:rsidRDefault="00284351">
      <w:pPr>
        <w:spacing w:before="280" w:line="360" w:lineRule="auto"/>
        <w:jc w:val="center"/>
      </w:pPr>
      <w:r>
        <w:rPr>
          <w:b/>
          <w:bCs/>
        </w:rPr>
        <w:t>Student Name: Bonssa Abdulaziz</w:t>
      </w:r>
    </w:p>
    <w:p w14:paraId="3134D693" w14:textId="77777777" w:rsidR="002116C1" w:rsidRDefault="00284351">
      <w:pPr>
        <w:spacing w:before="280" w:line="360" w:lineRule="auto"/>
        <w:jc w:val="center"/>
      </w:pPr>
      <w:r>
        <w:rPr>
          <w:b/>
          <w:bCs/>
        </w:rPr>
        <w:t>Student ID: 2510399</w:t>
      </w:r>
    </w:p>
    <w:p w14:paraId="53188CA9" w14:textId="77777777" w:rsidR="002116C1" w:rsidRDefault="00284351">
      <w:pPr>
        <w:spacing w:before="280" w:line="360" w:lineRule="auto"/>
        <w:jc w:val="center"/>
      </w:pPr>
      <w:r>
        <w:rPr>
          <w:b/>
          <w:bCs/>
        </w:rPr>
        <w:t>Submission Date: 18/07/2026</w:t>
      </w:r>
    </w:p>
    <w:p w14:paraId="6FD8FF44" w14:textId="77777777" w:rsidR="002116C1" w:rsidRDefault="002116C1">
      <w:pPr>
        <w:spacing w:line="360" w:lineRule="auto"/>
        <w:rPr>
          <w:b/>
          <w:bCs/>
        </w:rPr>
      </w:pPr>
    </w:p>
    <w:p w14:paraId="72C5C5AB" w14:textId="77777777" w:rsidR="002116C1" w:rsidRDefault="002116C1">
      <w:pPr>
        <w:spacing w:line="360" w:lineRule="auto"/>
      </w:pPr>
    </w:p>
    <w:p w14:paraId="283D159A" w14:textId="77777777" w:rsidR="002116C1" w:rsidRDefault="002116C1">
      <w:pPr>
        <w:spacing w:line="360" w:lineRule="auto"/>
      </w:pPr>
    </w:p>
    <w:p w14:paraId="4A727EC0" w14:textId="77777777" w:rsidR="002116C1" w:rsidRDefault="002116C1">
      <w:pPr>
        <w:pageBreakBefore/>
        <w:spacing w:line="360" w:lineRule="auto"/>
      </w:pPr>
    </w:p>
    <w:p w14:paraId="2575625E" w14:textId="77777777" w:rsidR="002116C1" w:rsidRDefault="00284351">
      <w:pPr>
        <w:pStyle w:val="TOCHeading"/>
        <w:jc w:val="center"/>
        <w:outlineLvl w:val="9"/>
      </w:pPr>
      <w:r>
        <w:rPr>
          <w:rFonts w:ascii="Arial" w:hAnsi="Arial" w:cs="Arial"/>
          <w:b/>
          <w:bCs/>
          <w:color w:val="auto"/>
          <w:sz w:val="28"/>
          <w:szCs w:val="28"/>
        </w:rPr>
        <w:t>Table of Contents</w:t>
      </w:r>
    </w:p>
    <w:p w14:paraId="234B8917" w14:textId="77777777" w:rsidR="002116C1" w:rsidRDefault="00284351">
      <w:pPr>
        <w:pStyle w:val="TOC1"/>
        <w:tabs>
          <w:tab w:val="right" w:leader="dot" w:pos="9350"/>
        </w:tabs>
      </w:pPr>
      <w:r>
        <w:rPr>
          <w:rFonts w:ascii="Calibri" w:eastAsia="MS Gothic" w:hAnsi="Calibri" w:cs="Vrinda"/>
          <w:color w:val="365F91"/>
          <w:sz w:val="32"/>
          <w:szCs w:val="32"/>
          <w:lang w:val="en-US"/>
        </w:rPr>
        <w:fldChar w:fldCharType="begin"/>
      </w:r>
      <w:r>
        <w:instrText xml:space="preserve"> TOC \o "1-3" \u \h </w:instrText>
      </w:r>
      <w:r>
        <w:rPr>
          <w:rFonts w:ascii="Calibri" w:eastAsia="MS Gothic" w:hAnsi="Calibri" w:cs="Vrinda"/>
          <w:color w:val="365F91"/>
          <w:sz w:val="32"/>
          <w:szCs w:val="32"/>
          <w:lang w:val="en-US"/>
        </w:rPr>
        <w:fldChar w:fldCharType="separate"/>
      </w:r>
      <w:hyperlink w:anchor="_Toc235199775" w:history="1">
        <w:r>
          <w:rPr>
            <w:rStyle w:val="Hyperlink"/>
          </w:rPr>
          <w:t>Introduction</w:t>
        </w:r>
        <w:r>
          <w:tab/>
          <w:t>4</w:t>
        </w:r>
      </w:hyperlink>
    </w:p>
    <w:p w14:paraId="23D70223" w14:textId="77777777" w:rsidR="002116C1" w:rsidRDefault="00284351">
      <w:pPr>
        <w:pStyle w:val="TOC1"/>
        <w:tabs>
          <w:tab w:val="right" w:leader="dot" w:pos="9350"/>
        </w:tabs>
      </w:pPr>
      <w:hyperlink w:anchor="_Toc235199776" w:history="1">
        <w:r>
          <w:rPr>
            <w:rStyle w:val="Hyperlink"/>
          </w:rPr>
          <w:t>Identification of Threats</w:t>
        </w:r>
        <w:r>
          <w:tab/>
          <w:t>4</w:t>
        </w:r>
      </w:hyperlink>
    </w:p>
    <w:p w14:paraId="0A79B6D6" w14:textId="77777777" w:rsidR="002116C1" w:rsidRDefault="00284351">
      <w:pPr>
        <w:pStyle w:val="TOC2"/>
        <w:tabs>
          <w:tab w:val="right" w:leader="dot" w:pos="9350"/>
        </w:tabs>
      </w:pPr>
      <w:hyperlink w:anchor="_Toc235199777" w:history="1">
        <w:r>
          <w:rPr>
            <w:rStyle w:val="Hyperlink"/>
          </w:rPr>
          <w:t>Internal Threats</w:t>
        </w:r>
        <w:r>
          <w:tab/>
          <w:t>4</w:t>
        </w:r>
      </w:hyperlink>
    </w:p>
    <w:p w14:paraId="7A67D31B" w14:textId="77777777" w:rsidR="002116C1" w:rsidRDefault="00284351">
      <w:pPr>
        <w:pStyle w:val="TOC2"/>
        <w:tabs>
          <w:tab w:val="right" w:leader="dot" w:pos="9350"/>
        </w:tabs>
      </w:pPr>
      <w:hyperlink w:anchor="_Toc235199778" w:history="1">
        <w:r>
          <w:rPr>
            <w:rStyle w:val="Hyperlink"/>
          </w:rPr>
          <w:t>External Threats</w:t>
        </w:r>
        <w:r>
          <w:tab/>
          <w:t>5</w:t>
        </w:r>
      </w:hyperlink>
    </w:p>
    <w:p w14:paraId="7C1AA8D1" w14:textId="77777777" w:rsidR="002116C1" w:rsidRDefault="00284351">
      <w:pPr>
        <w:pStyle w:val="TOC2"/>
        <w:tabs>
          <w:tab w:val="right" w:leader="dot" w:pos="9350"/>
        </w:tabs>
      </w:pPr>
      <w:hyperlink w:anchor="_Toc235199779" w:history="1">
        <w:r>
          <w:rPr>
            <w:rStyle w:val="Hyperlink"/>
          </w:rPr>
          <w:t>Risk Analysis</w:t>
        </w:r>
        <w:r>
          <w:tab/>
          <w:t>7</w:t>
        </w:r>
      </w:hyperlink>
    </w:p>
    <w:p w14:paraId="25CB5D6D" w14:textId="77777777" w:rsidR="002116C1" w:rsidRDefault="00284351">
      <w:pPr>
        <w:pStyle w:val="TOC1"/>
        <w:tabs>
          <w:tab w:val="right" w:leader="dot" w:pos="9350"/>
        </w:tabs>
      </w:pPr>
      <w:hyperlink w:anchor="_Toc235199780" w:history="1">
        <w:r>
          <w:rPr>
            <w:rStyle w:val="Hyperlink"/>
          </w:rPr>
          <w:t>Security Policies</w:t>
        </w:r>
        <w:r>
          <w:tab/>
          <w:t>8</w:t>
        </w:r>
      </w:hyperlink>
    </w:p>
    <w:p w14:paraId="05CBF00C" w14:textId="77777777" w:rsidR="002116C1" w:rsidRDefault="00284351">
      <w:pPr>
        <w:pStyle w:val="TOC2"/>
        <w:tabs>
          <w:tab w:val="right" w:leader="dot" w:pos="9350"/>
        </w:tabs>
      </w:pPr>
      <w:hyperlink w:anchor="_Toc235199781" w:history="1">
        <w:r>
          <w:rPr>
            <w:rStyle w:val="Hyperlink"/>
          </w:rPr>
          <w:t>Access Control Policy</w:t>
        </w:r>
        <w:r>
          <w:tab/>
          <w:t>8</w:t>
        </w:r>
      </w:hyperlink>
    </w:p>
    <w:p w14:paraId="7BC4C0D7" w14:textId="77777777" w:rsidR="002116C1" w:rsidRDefault="00284351">
      <w:pPr>
        <w:pStyle w:val="TOC2"/>
        <w:tabs>
          <w:tab w:val="right" w:leader="dot" w:pos="9350"/>
        </w:tabs>
      </w:pPr>
      <w:hyperlink w:anchor="_Toc235199782" w:history="1">
        <w:r>
          <w:rPr>
            <w:rStyle w:val="Hyperlink"/>
          </w:rPr>
          <w:t>Network and Operational Technology Security Policy</w:t>
        </w:r>
        <w:r>
          <w:tab/>
          <w:t>8</w:t>
        </w:r>
      </w:hyperlink>
    </w:p>
    <w:p w14:paraId="4626F90F" w14:textId="77777777" w:rsidR="002116C1" w:rsidRDefault="00284351">
      <w:pPr>
        <w:pStyle w:val="TOC2"/>
        <w:tabs>
          <w:tab w:val="right" w:leader="dot" w:pos="9350"/>
        </w:tabs>
      </w:pPr>
      <w:hyperlink w:anchor="_Toc235199783" w:history="1">
        <w:r>
          <w:rPr>
            <w:rStyle w:val="Hyperlink"/>
          </w:rPr>
          <w:t>Data Protection and Incident Response Policy</w:t>
        </w:r>
        <w:r>
          <w:tab/>
          <w:t>9</w:t>
        </w:r>
      </w:hyperlink>
    </w:p>
    <w:p w14:paraId="602D7F27" w14:textId="77777777" w:rsidR="002116C1" w:rsidRDefault="00284351">
      <w:pPr>
        <w:pStyle w:val="TOC2"/>
        <w:tabs>
          <w:tab w:val="right" w:leader="dot" w:pos="9350"/>
        </w:tabs>
      </w:pPr>
      <w:hyperlink w:anchor="_Toc235199784" w:history="1">
        <w:r>
          <w:rPr>
            <w:rStyle w:val="Hyperlink"/>
          </w:rPr>
          <w:t>Email Security and Security Awareness Policy</w:t>
        </w:r>
        <w:r>
          <w:tab/>
          <w:t>10</w:t>
        </w:r>
      </w:hyperlink>
    </w:p>
    <w:p w14:paraId="4C73D8AE" w14:textId="77777777" w:rsidR="002116C1" w:rsidRDefault="00284351">
      <w:pPr>
        <w:pStyle w:val="TOC1"/>
        <w:tabs>
          <w:tab w:val="right" w:leader="dot" w:pos="9350"/>
        </w:tabs>
      </w:pPr>
      <w:hyperlink w:anchor="_Toc235199785" w:history="1">
        <w:r>
          <w:rPr>
            <w:rStyle w:val="Hyperlink"/>
          </w:rPr>
          <w:t>Mitigation Measures</w:t>
        </w:r>
        <w:r>
          <w:tab/>
          <w:t>10</w:t>
        </w:r>
      </w:hyperlink>
    </w:p>
    <w:p w14:paraId="134C5911" w14:textId="77777777" w:rsidR="002116C1" w:rsidRDefault="00284351">
      <w:pPr>
        <w:pStyle w:val="TOC2"/>
        <w:tabs>
          <w:tab w:val="right" w:leader="dot" w:pos="9350"/>
        </w:tabs>
      </w:pPr>
      <w:hyperlink w:anchor="_Toc235199786" w:history="1">
        <w:r>
          <w:rPr>
            <w:rStyle w:val="Hyperlink"/>
          </w:rPr>
          <w:t>Preventive Security Controls</w:t>
        </w:r>
        <w:r>
          <w:tab/>
          <w:t>10</w:t>
        </w:r>
      </w:hyperlink>
    </w:p>
    <w:p w14:paraId="73018A15" w14:textId="77777777" w:rsidR="002116C1" w:rsidRDefault="00284351">
      <w:pPr>
        <w:pStyle w:val="TOC2"/>
        <w:tabs>
          <w:tab w:val="right" w:leader="dot" w:pos="9350"/>
        </w:tabs>
      </w:pPr>
      <w:hyperlink w:anchor="_Toc235199787" w:history="1">
        <w:r>
          <w:rPr>
            <w:rStyle w:val="Hyperlink"/>
          </w:rPr>
          <w:t>Detective and Corrective Controls</w:t>
        </w:r>
        <w:r>
          <w:tab/>
          <w:t>11</w:t>
        </w:r>
      </w:hyperlink>
    </w:p>
    <w:p w14:paraId="1D1B4E94" w14:textId="77777777" w:rsidR="002116C1" w:rsidRDefault="00284351">
      <w:pPr>
        <w:pStyle w:val="TOC2"/>
        <w:tabs>
          <w:tab w:val="right" w:leader="dot" w:pos="9350"/>
        </w:tabs>
      </w:pPr>
      <w:hyperlink w:anchor="_Toc235199788" w:history="1">
        <w:r>
          <w:rPr>
            <w:rStyle w:val="Hyperlink"/>
          </w:rPr>
          <w:t>Secure Implementation Roadmap</w:t>
        </w:r>
        <w:r>
          <w:tab/>
          <w:t>12</w:t>
        </w:r>
      </w:hyperlink>
    </w:p>
    <w:p w14:paraId="3BA23C7D" w14:textId="77777777" w:rsidR="002116C1" w:rsidRDefault="00284351">
      <w:pPr>
        <w:pStyle w:val="TOC1"/>
        <w:tabs>
          <w:tab w:val="right" w:leader="dot" w:pos="9350"/>
        </w:tabs>
      </w:pPr>
      <w:hyperlink w:anchor="_Toc235199789" w:history="1">
        <w:r>
          <w:rPr>
            <w:rStyle w:val="Hyperlink"/>
          </w:rPr>
          <w:t>Monitoring and Incident Response</w:t>
        </w:r>
        <w:r>
          <w:tab/>
          <w:t>12</w:t>
        </w:r>
      </w:hyperlink>
    </w:p>
    <w:p w14:paraId="59F74E24" w14:textId="77777777" w:rsidR="002116C1" w:rsidRDefault="00284351">
      <w:pPr>
        <w:pStyle w:val="TOC1"/>
        <w:tabs>
          <w:tab w:val="right" w:leader="dot" w:pos="9350"/>
        </w:tabs>
      </w:pPr>
      <w:hyperlink w:anchor="_Toc235199790" w:history="1">
        <w:r>
          <w:rPr>
            <w:rStyle w:val="Hyperlink"/>
          </w:rPr>
          <w:t>Staff Training and Security Awareness Programme</w:t>
        </w:r>
        <w:r>
          <w:tab/>
          <w:t>15</w:t>
        </w:r>
      </w:hyperlink>
    </w:p>
    <w:p w14:paraId="7F7DA6E5" w14:textId="77777777" w:rsidR="002116C1" w:rsidRDefault="00284351">
      <w:pPr>
        <w:pStyle w:val="TOC1"/>
        <w:tabs>
          <w:tab w:val="right" w:leader="dot" w:pos="9350"/>
        </w:tabs>
      </w:pPr>
      <w:hyperlink w:anchor="_Toc235199791" w:history="1">
        <w:r>
          <w:rPr>
            <w:rStyle w:val="Hyperlink"/>
          </w:rPr>
          <w:t>Conclusion</w:t>
        </w:r>
        <w:r>
          <w:tab/>
          <w:t>16</w:t>
        </w:r>
      </w:hyperlink>
    </w:p>
    <w:p w14:paraId="1278AE02" w14:textId="77777777" w:rsidR="002116C1" w:rsidRDefault="00284351">
      <w:pPr>
        <w:pStyle w:val="TOC1"/>
        <w:tabs>
          <w:tab w:val="right" w:leader="dot" w:pos="9350"/>
        </w:tabs>
      </w:pPr>
      <w:hyperlink w:anchor="_Toc235199792" w:history="1">
        <w:r>
          <w:rPr>
            <w:rStyle w:val="Hyperlink"/>
          </w:rPr>
          <w:t>References</w:t>
        </w:r>
        <w:r>
          <w:tab/>
          <w:t>17</w:t>
        </w:r>
      </w:hyperlink>
    </w:p>
    <w:p w14:paraId="3AB83E25" w14:textId="77777777" w:rsidR="002116C1" w:rsidRDefault="00284351">
      <w:pPr>
        <w:pStyle w:val="TOC1"/>
        <w:tabs>
          <w:tab w:val="right" w:leader="dot" w:pos="9350"/>
        </w:tabs>
      </w:pPr>
      <w:hyperlink w:anchor="_Toc235199793" w:history="1">
        <w:r>
          <w:rPr>
            <w:rStyle w:val="Hyperlink"/>
          </w:rPr>
          <w:t>Presentation</w:t>
        </w:r>
        <w:r>
          <w:tab/>
          <w:t>19</w:t>
        </w:r>
      </w:hyperlink>
    </w:p>
    <w:p w14:paraId="4934ECDB" w14:textId="77777777" w:rsidR="002116C1" w:rsidRDefault="00284351">
      <w:pPr>
        <w:pStyle w:val="TOC2"/>
        <w:tabs>
          <w:tab w:val="right" w:leader="dot" w:pos="9350"/>
        </w:tabs>
      </w:pPr>
      <w:hyperlink w:anchor="_Toc235199794" w:history="1">
        <w:r>
          <w:rPr>
            <w:rStyle w:val="Hyperlink"/>
          </w:rPr>
          <w:t>Slide 1: SteelForm's Digital Manufacturing Environment</w:t>
        </w:r>
        <w:r>
          <w:tab/>
          <w:t>19</w:t>
        </w:r>
      </w:hyperlink>
    </w:p>
    <w:p w14:paraId="0E6F581E" w14:textId="77777777" w:rsidR="002116C1" w:rsidRDefault="00284351">
      <w:pPr>
        <w:pStyle w:val="TOC2"/>
        <w:tabs>
          <w:tab w:val="right" w:leader="dot" w:pos="9350"/>
        </w:tabs>
      </w:pPr>
      <w:hyperlink w:anchor="_Toc235199795" w:history="1">
        <w:r>
          <w:rPr>
            <w:rStyle w:val="Hyperlink"/>
          </w:rPr>
          <w:t>Slide 2: Strategic Cybersecurity Challenges</w:t>
        </w:r>
        <w:r>
          <w:tab/>
          <w:t>19</w:t>
        </w:r>
      </w:hyperlink>
    </w:p>
    <w:p w14:paraId="6094201B" w14:textId="77777777" w:rsidR="002116C1" w:rsidRDefault="00284351">
      <w:pPr>
        <w:pStyle w:val="TOC2"/>
        <w:tabs>
          <w:tab w:val="right" w:leader="dot" w:pos="9350"/>
        </w:tabs>
      </w:pPr>
      <w:hyperlink w:anchor="_Toc235199796" w:history="1">
        <w:r>
          <w:rPr>
            <w:rStyle w:val="Hyperlink"/>
          </w:rPr>
          <w:t>Slide 3: Cybersecurity Risk Assessment</w:t>
        </w:r>
        <w:r>
          <w:tab/>
          <w:t>20</w:t>
        </w:r>
      </w:hyperlink>
    </w:p>
    <w:p w14:paraId="2DA0A844" w14:textId="77777777" w:rsidR="002116C1" w:rsidRDefault="00284351">
      <w:pPr>
        <w:pStyle w:val="TOC2"/>
        <w:tabs>
          <w:tab w:val="right" w:leader="dot" w:pos="9350"/>
        </w:tabs>
      </w:pPr>
      <w:hyperlink w:anchor="_Toc235199797" w:history="1">
        <w:r>
          <w:rPr>
            <w:rStyle w:val="Hyperlink"/>
          </w:rPr>
          <w:t>Slide 4: Security Policy Framework</w:t>
        </w:r>
        <w:r>
          <w:tab/>
          <w:t>20</w:t>
        </w:r>
      </w:hyperlink>
    </w:p>
    <w:p w14:paraId="0764073B" w14:textId="77777777" w:rsidR="002116C1" w:rsidRDefault="00284351">
      <w:pPr>
        <w:pStyle w:val="TOC2"/>
        <w:tabs>
          <w:tab w:val="right" w:leader="dot" w:pos="9350"/>
        </w:tabs>
      </w:pPr>
      <w:hyperlink w:anchor="_Toc235199798" w:history="1">
        <w:r>
          <w:rPr>
            <w:rStyle w:val="Hyperlink"/>
          </w:rPr>
          <w:t>Slide 5: Recommended Cybersecurity Strategy</w:t>
        </w:r>
        <w:r>
          <w:tab/>
          <w:t>21</w:t>
        </w:r>
      </w:hyperlink>
    </w:p>
    <w:p w14:paraId="237623B3" w14:textId="77777777" w:rsidR="002116C1" w:rsidRDefault="00284351">
      <w:pPr>
        <w:pStyle w:val="TOC2"/>
        <w:tabs>
          <w:tab w:val="right" w:leader="dot" w:pos="9350"/>
        </w:tabs>
      </w:pPr>
      <w:hyperlink w:anchor="_Toc235199799" w:history="1">
        <w:r>
          <w:rPr>
            <w:rStyle w:val="Hyperlink"/>
          </w:rPr>
          <w:t>Slide 6: Incident Response Plan</w:t>
        </w:r>
        <w:r>
          <w:tab/>
          <w:t>21</w:t>
        </w:r>
      </w:hyperlink>
    </w:p>
    <w:p w14:paraId="06444586" w14:textId="77777777" w:rsidR="002116C1" w:rsidRDefault="00284351">
      <w:pPr>
        <w:pStyle w:val="TOC2"/>
        <w:tabs>
          <w:tab w:val="right" w:leader="dot" w:pos="9350"/>
        </w:tabs>
      </w:pPr>
      <w:hyperlink w:anchor="_Toc235199800" w:history="1">
        <w:r>
          <w:rPr>
            <w:rStyle w:val="Hyperlink"/>
          </w:rPr>
          <w:t>Slide 7: Cybersecurity Awareness Programme</w:t>
        </w:r>
        <w:r>
          <w:tab/>
          <w:t>22</w:t>
        </w:r>
      </w:hyperlink>
    </w:p>
    <w:p w14:paraId="042BE1B4" w14:textId="77777777" w:rsidR="002116C1" w:rsidRDefault="00284351">
      <w:pPr>
        <w:pStyle w:val="TOC2"/>
        <w:tabs>
          <w:tab w:val="right" w:leader="dot" w:pos="9350"/>
        </w:tabs>
      </w:pPr>
      <w:hyperlink w:anchor="_Toc235199801" w:history="1">
        <w:r>
          <w:rPr>
            <w:rStyle w:val="Hyperlink"/>
          </w:rPr>
          <w:t>Slide 8: Cybersecurity Implementation Roadmap</w:t>
        </w:r>
        <w:r>
          <w:tab/>
          <w:t>22</w:t>
        </w:r>
      </w:hyperlink>
    </w:p>
    <w:p w14:paraId="227E5676" w14:textId="77777777" w:rsidR="002116C1" w:rsidRDefault="00284351">
      <w:pPr>
        <w:pStyle w:val="TOC2"/>
        <w:tabs>
          <w:tab w:val="right" w:leader="dot" w:pos="9350"/>
        </w:tabs>
      </w:pPr>
      <w:hyperlink w:anchor="_Toc235199802" w:history="1">
        <w:r>
          <w:rPr>
            <w:rStyle w:val="Hyperlink"/>
          </w:rPr>
          <w:t>Slide 9: Strategic Recommendations</w:t>
        </w:r>
        <w:r>
          <w:tab/>
          <w:t>23</w:t>
        </w:r>
      </w:hyperlink>
    </w:p>
    <w:p w14:paraId="63C7BCD0" w14:textId="77777777" w:rsidR="002116C1" w:rsidRDefault="00284351">
      <w:pPr>
        <w:pStyle w:val="TOC2"/>
        <w:tabs>
          <w:tab w:val="right" w:leader="dot" w:pos="9350"/>
        </w:tabs>
      </w:pPr>
      <w:hyperlink w:anchor="_Toc235199803" w:history="1">
        <w:r>
          <w:rPr>
            <w:rStyle w:val="Hyperlink"/>
          </w:rPr>
          <w:t>Slide 10: Key Takeaways</w:t>
        </w:r>
        <w:r>
          <w:tab/>
          <w:t>23</w:t>
        </w:r>
      </w:hyperlink>
    </w:p>
    <w:p w14:paraId="00A37080" w14:textId="77777777" w:rsidR="002116C1" w:rsidRDefault="00284351">
      <w:pPr>
        <w:pStyle w:val="TOC2"/>
        <w:tabs>
          <w:tab w:val="right" w:leader="dot" w:pos="9350"/>
        </w:tabs>
      </w:pPr>
      <w:hyperlink w:anchor="_Toc235199804" w:history="1">
        <w:r>
          <w:rPr>
            <w:rStyle w:val="Hyperlink"/>
          </w:rPr>
          <w:t>Slide 11: References</w:t>
        </w:r>
        <w:r>
          <w:tab/>
          <w:t>24</w:t>
        </w:r>
      </w:hyperlink>
    </w:p>
    <w:p w14:paraId="191F986C" w14:textId="77777777" w:rsidR="002116C1" w:rsidRDefault="00284351">
      <w:r>
        <w:fldChar w:fldCharType="end"/>
      </w:r>
    </w:p>
    <w:p w14:paraId="6C272A5E" w14:textId="77777777" w:rsidR="002116C1" w:rsidRDefault="002116C1">
      <w:pPr>
        <w:spacing w:line="360" w:lineRule="auto"/>
      </w:pPr>
    </w:p>
    <w:p w14:paraId="35915A43" w14:textId="77777777" w:rsidR="002116C1" w:rsidRDefault="002116C1">
      <w:pPr>
        <w:spacing w:line="360" w:lineRule="auto"/>
      </w:pPr>
    </w:p>
    <w:p w14:paraId="24409309" w14:textId="77777777" w:rsidR="002116C1" w:rsidRDefault="002116C1">
      <w:pPr>
        <w:pageBreakBefore/>
        <w:spacing w:line="360" w:lineRule="auto"/>
      </w:pPr>
    </w:p>
    <w:p w14:paraId="5C5579D0" w14:textId="77777777" w:rsidR="002116C1" w:rsidRDefault="00284351">
      <w:pPr>
        <w:pStyle w:val="Heading1"/>
        <w:spacing w:line="360" w:lineRule="auto"/>
      </w:pPr>
      <w:bookmarkStart w:id="0" w:name="_vntz96g6w1ml"/>
      <w:bookmarkStart w:id="1" w:name="_Toc235199775"/>
      <w:bookmarkEnd w:id="0"/>
      <w:r>
        <w:t>Introduction</w:t>
      </w:r>
      <w:bookmarkEnd w:id="1"/>
    </w:p>
    <w:p w14:paraId="562F0D95" w14:textId="77777777" w:rsidR="002116C1" w:rsidRDefault="00284351">
      <w:pPr>
        <w:spacing w:line="360" w:lineRule="auto"/>
      </w:pPr>
      <w:r>
        <w:t xml:space="preserve">Increased productivity and operational efficiencies are important areas where digital technologies can </w:t>
      </w:r>
      <w:proofErr w:type="gramStart"/>
      <w:r>
        <w:t>help</w:t>
      </w:r>
      <w:proofErr w:type="gramEnd"/>
      <w:r>
        <w:t xml:space="preserve"> and manufacturing organisations need to leverage these technologies. In smart manufacturing, all elements of the IoT and automated machines and cloud infrastructure are connected. But the more connected, the more opportunity for cyber-attacks to interfere with business operations and compromise sensitive information. SteelForm Manufacturing Ltd. is aware of attacks by malware, phishing and unauthorized access via their production systems. The incidents bring into sharp focus the importance of improved governance and technical security in cyber. Therefore, in this report, he presents a single framework cyber security and data governance solution.</w:t>
      </w:r>
    </w:p>
    <w:p w14:paraId="6628F1FB" w14:textId="77777777" w:rsidR="002116C1" w:rsidRDefault="00284351">
      <w:pPr>
        <w:pStyle w:val="Heading1"/>
        <w:keepNext w:val="0"/>
        <w:keepLines w:val="0"/>
        <w:spacing w:line="360" w:lineRule="auto"/>
      </w:pPr>
      <w:bookmarkStart w:id="2" w:name="_skmcfdlze0y3"/>
      <w:bookmarkStart w:id="3" w:name="_Toc235199776"/>
      <w:bookmarkEnd w:id="2"/>
      <w:r>
        <w:t>Identification of Threats</w:t>
      </w:r>
      <w:bookmarkEnd w:id="3"/>
    </w:p>
    <w:p w14:paraId="4BD816C1" w14:textId="77777777" w:rsidR="002116C1" w:rsidRDefault="00284351">
      <w:pPr>
        <w:pStyle w:val="Heading2"/>
        <w:keepNext w:val="0"/>
        <w:keepLines w:val="0"/>
        <w:spacing w:before="240" w:after="240" w:line="360" w:lineRule="auto"/>
      </w:pPr>
      <w:bookmarkStart w:id="4" w:name="_zaol7tfxhtt2"/>
      <w:bookmarkStart w:id="5" w:name="_Toc235199777"/>
      <w:bookmarkEnd w:id="4"/>
      <w:r>
        <w:t>Internal Threats</w:t>
      </w:r>
      <w:bookmarkEnd w:id="5"/>
    </w:p>
    <w:p w14:paraId="3BEDCB85" w14:textId="77777777" w:rsidR="002116C1" w:rsidRDefault="00284351">
      <w:pPr>
        <w:spacing w:line="360" w:lineRule="auto"/>
        <w:rPr>
          <w:b/>
          <w:bCs/>
        </w:rPr>
      </w:pPr>
      <w:r>
        <w:rPr>
          <w:b/>
          <w:bCs/>
        </w:rPr>
        <w:t>Insider Threat</w:t>
      </w:r>
    </w:p>
    <w:p w14:paraId="2CA58C41" w14:textId="77777777" w:rsidR="002116C1" w:rsidRDefault="00284351">
      <w:pPr>
        <w:spacing w:line="360" w:lineRule="auto"/>
      </w:pPr>
      <w:r>
        <w:t>Employees, contractors, or 3rd party engineers with authorised privileges may misuse these privileges for monetary or personal gain. Privileged users can directly access production systems and engineering information. This can enable malicious employees to obtain access to the intellectual property and/or disrupt manufacturing without immediate security alerts. Insider attacks are additionally hard to detect as they are performed by insiders who are usually part of the routine operations of the network [11].</w:t>
      </w:r>
    </w:p>
    <w:p w14:paraId="66025268" w14:textId="77777777" w:rsidR="002116C1" w:rsidRDefault="00284351">
      <w:pPr>
        <w:spacing w:line="360" w:lineRule="auto"/>
        <w:jc w:val="center"/>
      </w:pPr>
      <w:r>
        <w:rPr>
          <w:noProof/>
          <w:lang w:val="en-US" w:bidi="bn-IN"/>
        </w:rPr>
        <w:lastRenderedPageBreak/>
        <w:drawing>
          <wp:inline distT="0" distB="0" distL="0" distR="0" wp14:anchorId="5E656025" wp14:editId="72264D4C">
            <wp:extent cx="3862389" cy="2500646"/>
            <wp:effectExtent l="19050" t="19050" r="23811" b="13954"/>
            <wp:docPr id="863212783"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862389" cy="2500646"/>
                    </a:xfrm>
                    <a:prstGeom prst="rect">
                      <a:avLst/>
                    </a:prstGeom>
                    <a:noFill/>
                    <a:ln w="12701">
                      <a:solidFill>
                        <a:srgbClr val="000000"/>
                      </a:solidFill>
                      <a:prstDash val="solid"/>
                    </a:ln>
                  </pic:spPr>
                </pic:pic>
              </a:graphicData>
            </a:graphic>
          </wp:inline>
        </w:drawing>
      </w:r>
    </w:p>
    <w:p w14:paraId="022053D9" w14:textId="77777777" w:rsidR="002116C1" w:rsidRDefault="00284351">
      <w:pPr>
        <w:spacing w:line="360" w:lineRule="auto"/>
        <w:jc w:val="center"/>
      </w:pPr>
      <w:r>
        <w:rPr>
          <w:b/>
          <w:bCs/>
        </w:rPr>
        <w:t>Figure 1: Type of Insider Threats</w:t>
      </w:r>
    </w:p>
    <w:p w14:paraId="2D3D6D2C" w14:textId="77777777" w:rsidR="002116C1" w:rsidRDefault="00284351">
      <w:pPr>
        <w:spacing w:line="360" w:lineRule="auto"/>
        <w:jc w:val="center"/>
      </w:pPr>
      <w:r>
        <w:t>(Source: Singh et al. 2023)</w:t>
      </w:r>
    </w:p>
    <w:p w14:paraId="2891F373" w14:textId="77777777" w:rsidR="002116C1" w:rsidRDefault="00284351">
      <w:pPr>
        <w:spacing w:line="360" w:lineRule="auto"/>
        <w:rPr>
          <w:b/>
          <w:bCs/>
        </w:rPr>
      </w:pPr>
      <w:r>
        <w:rPr>
          <w:b/>
          <w:bCs/>
        </w:rPr>
        <w:t>Human Error</w:t>
      </w:r>
    </w:p>
    <w:p w14:paraId="023551AE" w14:textId="77777777" w:rsidR="002116C1" w:rsidRDefault="00284351">
      <w:pPr>
        <w:spacing w:line="360" w:lineRule="auto"/>
      </w:pPr>
      <w:r>
        <w:t>One of the biggest cybersecurity threats is human error. Employees can use weak passwords, configure cloud storage improperly, or share passwords via phishing emails. These actions result in opportunities for attacker initial network access. Vast majority of the security breaches identified in the industry are due to human factors [1].</w:t>
      </w:r>
    </w:p>
    <w:p w14:paraId="528B3DF3" w14:textId="77777777" w:rsidR="002116C1" w:rsidRDefault="00284351">
      <w:pPr>
        <w:spacing w:line="360" w:lineRule="auto"/>
        <w:rPr>
          <w:b/>
          <w:bCs/>
        </w:rPr>
      </w:pPr>
      <w:r>
        <w:rPr>
          <w:b/>
          <w:bCs/>
        </w:rPr>
        <w:t>IoT and Industrial Control System (ICS) Misconfiguration</w:t>
      </w:r>
    </w:p>
    <w:p w14:paraId="42D486E5" w14:textId="77777777" w:rsidR="002116C1" w:rsidRDefault="00284351">
      <w:pPr>
        <w:spacing w:line="360" w:lineRule="auto"/>
      </w:pPr>
      <w:r>
        <w:t>SteelForm has sensors and automated machinery that use IoT to monitor production. Exploitable vulnerabilities arise from unpatched firmware, insecure default configurations, and unsupported industrial devices. Exploiting the weaknesses allows attackers to modify the production parameters or to halt the manufacturing process. Industrial devices with poor security are still widely adopted attack points in smart manufacturing environments [5].</w:t>
      </w:r>
    </w:p>
    <w:p w14:paraId="6E47D415" w14:textId="77777777" w:rsidR="002116C1" w:rsidRDefault="00284351">
      <w:pPr>
        <w:pStyle w:val="Heading2"/>
        <w:keepNext w:val="0"/>
        <w:keepLines w:val="0"/>
        <w:spacing w:before="240" w:after="240" w:line="360" w:lineRule="auto"/>
      </w:pPr>
      <w:bookmarkStart w:id="6" w:name="_5v4gt3ubvzwz"/>
      <w:bookmarkStart w:id="7" w:name="_Toc235199778"/>
      <w:bookmarkEnd w:id="6"/>
      <w:r>
        <w:t>External Threats</w:t>
      </w:r>
      <w:bookmarkEnd w:id="7"/>
    </w:p>
    <w:p w14:paraId="54A0221D" w14:textId="77777777" w:rsidR="002116C1" w:rsidRDefault="00284351">
      <w:pPr>
        <w:spacing w:line="360" w:lineRule="auto"/>
        <w:rPr>
          <w:b/>
          <w:bCs/>
        </w:rPr>
      </w:pPr>
      <w:r>
        <w:rPr>
          <w:b/>
          <w:bCs/>
        </w:rPr>
        <w:lastRenderedPageBreak/>
        <w:t>Ransomware Attack</w:t>
      </w:r>
    </w:p>
    <w:p w14:paraId="1E498F60" w14:textId="77777777" w:rsidR="002116C1" w:rsidRDefault="00284351">
      <w:pPr>
        <w:spacing w:line="360" w:lineRule="auto"/>
      </w:pPr>
      <w:r>
        <w:t>The most important external threat is ransomware. Production Servers are attacked and demand payment for access. Successful ransomware attacks can halt manufacturing, hold up customer deliveries, and result in significant monetary losses. One of the most common industries targeted is manufacturing, as the disruption to operations drives a need to cover ransom demands [13].</w:t>
      </w:r>
    </w:p>
    <w:p w14:paraId="070E0B61" w14:textId="77777777" w:rsidR="002116C1" w:rsidRDefault="00284351">
      <w:pPr>
        <w:spacing w:line="360" w:lineRule="auto"/>
        <w:jc w:val="center"/>
      </w:pPr>
      <w:r>
        <w:rPr>
          <w:noProof/>
          <w:lang w:val="en-US" w:bidi="bn-IN"/>
        </w:rPr>
        <w:drawing>
          <wp:inline distT="0" distB="0" distL="0" distR="0" wp14:anchorId="42703EFE" wp14:editId="672D5CC7">
            <wp:extent cx="4957767" cy="3138330"/>
            <wp:effectExtent l="19050" t="19050" r="14283" b="23970"/>
            <wp:docPr id="1503818186"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957767" cy="3138330"/>
                    </a:xfrm>
                    <a:prstGeom prst="rect">
                      <a:avLst/>
                    </a:prstGeom>
                    <a:noFill/>
                    <a:ln w="12701">
                      <a:solidFill>
                        <a:srgbClr val="000000"/>
                      </a:solidFill>
                      <a:prstDash val="solid"/>
                    </a:ln>
                  </pic:spPr>
                </pic:pic>
              </a:graphicData>
            </a:graphic>
          </wp:inline>
        </w:drawing>
      </w:r>
    </w:p>
    <w:p w14:paraId="40D72FE0" w14:textId="77777777" w:rsidR="002116C1" w:rsidRDefault="00284351">
      <w:pPr>
        <w:spacing w:line="360" w:lineRule="auto"/>
        <w:jc w:val="center"/>
        <w:rPr>
          <w:b/>
          <w:bCs/>
        </w:rPr>
      </w:pPr>
      <w:r>
        <w:rPr>
          <w:b/>
          <w:bCs/>
        </w:rPr>
        <w:t>Figure 2: Share of Cyberattacks in Global Industries</w:t>
      </w:r>
    </w:p>
    <w:p w14:paraId="1A548197" w14:textId="77777777" w:rsidR="002116C1" w:rsidRDefault="00284351">
      <w:pPr>
        <w:spacing w:line="360" w:lineRule="auto"/>
        <w:jc w:val="center"/>
      </w:pPr>
      <w:r>
        <w:t>(Source: Statista, 2026)</w:t>
      </w:r>
    </w:p>
    <w:p w14:paraId="36FC2FD5" w14:textId="77777777" w:rsidR="002116C1" w:rsidRDefault="00284351">
      <w:pPr>
        <w:spacing w:line="360" w:lineRule="auto"/>
        <w:rPr>
          <w:b/>
          <w:bCs/>
        </w:rPr>
      </w:pPr>
      <w:r>
        <w:rPr>
          <w:b/>
          <w:bCs/>
        </w:rPr>
        <w:t>Phishing and Social Engineering</w:t>
      </w:r>
    </w:p>
    <w:p w14:paraId="03C3DE24" w14:textId="77777777" w:rsidR="002116C1" w:rsidRDefault="00284351">
      <w:pPr>
        <w:spacing w:line="360" w:lineRule="auto"/>
      </w:pPr>
      <w:r>
        <w:t xml:space="preserve">Cybercrime is often disguised as a trusted supplier, logistics partner, or even a high-ranking company executive to get access to employee credentials. Especially those in procurement or finance are at risk, as they deal with sensitive business data every day. The compromise of such credentials can then enable attackers to gain privilege through privilege escalation and jump laterally throughout corporate networks. Social engineering </w:t>
      </w:r>
      <w:r>
        <w:lastRenderedPageBreak/>
        <w:t>remains the tool used by attackers to break through technical barriers by leveraging people's trust, rather than vulnerabilities in software [14].</w:t>
      </w:r>
    </w:p>
    <w:p w14:paraId="0C2DC3CD" w14:textId="77777777" w:rsidR="002116C1" w:rsidRDefault="00284351">
      <w:pPr>
        <w:spacing w:line="360" w:lineRule="auto"/>
        <w:rPr>
          <w:b/>
          <w:bCs/>
        </w:rPr>
      </w:pPr>
      <w:r>
        <w:rPr>
          <w:b/>
          <w:bCs/>
        </w:rPr>
        <w:t>Supply Chain Attack</w:t>
      </w:r>
    </w:p>
    <w:p w14:paraId="52BD5634" w14:textId="77777777" w:rsidR="002116C1" w:rsidRDefault="00284351">
      <w:pPr>
        <w:spacing w:line="360" w:lineRule="auto"/>
      </w:pPr>
      <w:r>
        <w:t>SteelForm shares production data with exporting providers and end-component providers. If there is a breach in a software update or a trusted vendor's account, then an attacker can have indirect access to on-premises systems. The MOVE it Transfer compromise shows the impact supply chain vulnerabilities can have on thousands of organisations via trusted relationships with software [7]. Similar attacks could expose SteelForm's confidential engineering designs and interrupt production activities.</w:t>
      </w:r>
    </w:p>
    <w:p w14:paraId="44A0F4B6" w14:textId="77777777" w:rsidR="002116C1" w:rsidRDefault="00284351">
      <w:pPr>
        <w:pStyle w:val="Heading2"/>
        <w:spacing w:before="240" w:after="240" w:line="360" w:lineRule="auto"/>
      </w:pPr>
      <w:bookmarkStart w:id="8" w:name="_ex5t84vqfmd9"/>
      <w:bookmarkStart w:id="9" w:name="_Toc235199779"/>
      <w:bookmarkEnd w:id="8"/>
      <w:r>
        <w:t>Risk Analysis</w:t>
      </w:r>
      <w:bookmarkEnd w:id="9"/>
    </w:p>
    <w:tbl>
      <w:tblPr>
        <w:tblW w:w="9345" w:type="dxa"/>
        <w:tblLayout w:type="fixed"/>
        <w:tblCellMar>
          <w:left w:w="10" w:type="dxa"/>
          <w:right w:w="10" w:type="dxa"/>
        </w:tblCellMar>
        <w:tblLook w:val="0000" w:firstRow="0" w:lastRow="0" w:firstColumn="0" w:lastColumn="0" w:noHBand="0" w:noVBand="0"/>
      </w:tblPr>
      <w:tblGrid>
        <w:gridCol w:w="3735"/>
        <w:gridCol w:w="1440"/>
        <w:gridCol w:w="1785"/>
        <w:gridCol w:w="1320"/>
        <w:gridCol w:w="1065"/>
      </w:tblGrid>
      <w:tr w:rsidR="002116C1" w14:paraId="4DA891C7"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6DD8D291" w14:textId="77777777" w:rsidR="002116C1" w:rsidRDefault="00284351">
            <w:pPr>
              <w:spacing w:before="0" w:after="0" w:line="360" w:lineRule="auto"/>
              <w:jc w:val="center"/>
            </w:pPr>
            <w:r>
              <w:rPr>
                <w:b/>
                <w:bCs/>
              </w:rPr>
              <w:t>Cybersecurity Threat</w:t>
            </w:r>
          </w:p>
        </w:tc>
        <w:tc>
          <w:tcPr>
            <w:tcW w:w="1440"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3212E675" w14:textId="77777777" w:rsidR="002116C1" w:rsidRDefault="00284351">
            <w:pPr>
              <w:spacing w:before="0" w:after="0" w:line="360" w:lineRule="auto"/>
              <w:jc w:val="center"/>
            </w:pPr>
            <w:r>
              <w:rPr>
                <w:b/>
                <w:bCs/>
              </w:rPr>
              <w:t>Likelihood</w:t>
            </w:r>
          </w:p>
        </w:tc>
        <w:tc>
          <w:tcPr>
            <w:tcW w:w="178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1A1FF1FE" w14:textId="77777777" w:rsidR="002116C1" w:rsidRDefault="00284351">
            <w:pPr>
              <w:spacing w:before="0" w:after="0" w:line="360" w:lineRule="auto"/>
              <w:jc w:val="center"/>
            </w:pPr>
            <w:r>
              <w:rPr>
                <w:b/>
                <w:bCs/>
              </w:rPr>
              <w:t>Business Impact</w:t>
            </w:r>
          </w:p>
        </w:tc>
        <w:tc>
          <w:tcPr>
            <w:tcW w:w="1320"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56936ECB" w14:textId="77777777" w:rsidR="002116C1" w:rsidRDefault="00284351">
            <w:pPr>
              <w:spacing w:before="0" w:after="0" w:line="360" w:lineRule="auto"/>
              <w:jc w:val="center"/>
            </w:pPr>
            <w:r>
              <w:rPr>
                <w:b/>
                <w:bCs/>
              </w:rPr>
              <w:t>Risk Level</w:t>
            </w:r>
          </w:p>
        </w:tc>
        <w:tc>
          <w:tcPr>
            <w:tcW w:w="106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710E538F" w14:textId="77777777" w:rsidR="002116C1" w:rsidRDefault="00284351">
            <w:pPr>
              <w:spacing w:before="0" w:after="0" w:line="360" w:lineRule="auto"/>
              <w:jc w:val="center"/>
            </w:pPr>
            <w:r>
              <w:rPr>
                <w:b/>
                <w:bCs/>
              </w:rPr>
              <w:t>Priority</w:t>
            </w:r>
          </w:p>
        </w:tc>
      </w:tr>
      <w:tr w:rsidR="002116C1" w14:paraId="175CEBFF"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56ED70A9" w14:textId="77777777" w:rsidR="002116C1" w:rsidRDefault="00284351">
            <w:pPr>
              <w:spacing w:before="0" w:after="0" w:line="360" w:lineRule="auto"/>
            </w:pPr>
            <w:r>
              <w:t>Ransomware Attack</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7D66A" w14:textId="77777777" w:rsidR="002116C1" w:rsidRDefault="00284351">
            <w:pPr>
              <w:spacing w:before="0" w:after="0" w:line="360" w:lineRule="auto"/>
              <w:jc w:val="center"/>
            </w:pPr>
            <w:r>
              <w:t>High</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9843D" w14:textId="77777777" w:rsidR="002116C1" w:rsidRDefault="00284351">
            <w:pPr>
              <w:spacing w:before="0" w:after="0" w:line="360" w:lineRule="auto"/>
              <w:jc w:val="center"/>
            </w:pPr>
            <w:r>
              <w:t>Very High</w:t>
            </w:r>
          </w:p>
        </w:tc>
        <w:tc>
          <w:tcPr>
            <w:tcW w:w="132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112E903" w14:textId="77777777" w:rsidR="002116C1" w:rsidRDefault="00284351">
            <w:pPr>
              <w:spacing w:before="0" w:after="0" w:line="360" w:lineRule="auto"/>
              <w:jc w:val="center"/>
            </w:pPr>
            <w:r>
              <w:rPr>
                <w:b/>
                <w:bCs/>
              </w:rPr>
              <w:t>Critical</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1CB32" w14:textId="77777777" w:rsidR="002116C1" w:rsidRDefault="00284351">
            <w:pPr>
              <w:spacing w:before="0" w:after="0" w:line="360" w:lineRule="auto"/>
              <w:jc w:val="center"/>
            </w:pPr>
            <w:r>
              <w:t>1</w:t>
            </w:r>
          </w:p>
        </w:tc>
      </w:tr>
      <w:tr w:rsidR="002116C1" w14:paraId="5D993EAF"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62D65D44" w14:textId="77777777" w:rsidR="002116C1" w:rsidRDefault="00284351">
            <w:pPr>
              <w:spacing w:before="0" w:after="0" w:line="360" w:lineRule="auto"/>
            </w:pPr>
            <w:r>
              <w:t>Supply Chain Attack</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4EC6B" w14:textId="77777777" w:rsidR="002116C1" w:rsidRDefault="00284351">
            <w:pPr>
              <w:spacing w:before="0" w:after="0" w:line="360" w:lineRule="auto"/>
              <w:jc w:val="center"/>
            </w:pPr>
            <w:r>
              <w:t>High</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EA23C" w14:textId="77777777" w:rsidR="002116C1" w:rsidRDefault="00284351">
            <w:pPr>
              <w:spacing w:before="0" w:after="0" w:line="360" w:lineRule="auto"/>
              <w:jc w:val="center"/>
            </w:pPr>
            <w:r>
              <w:t>High</w:t>
            </w:r>
          </w:p>
        </w:tc>
        <w:tc>
          <w:tcPr>
            <w:tcW w:w="1320" w:type="dxa"/>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tcPr>
          <w:p w14:paraId="439297B6" w14:textId="77777777" w:rsidR="002116C1" w:rsidRDefault="00284351">
            <w:pPr>
              <w:spacing w:before="0" w:after="0" w:line="360" w:lineRule="auto"/>
              <w:jc w:val="center"/>
            </w:pPr>
            <w:r>
              <w:rPr>
                <w:b/>
                <w:bCs/>
              </w:rPr>
              <w:t>High</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2F8A2" w14:textId="77777777" w:rsidR="002116C1" w:rsidRDefault="00284351">
            <w:pPr>
              <w:spacing w:before="0" w:after="0" w:line="360" w:lineRule="auto"/>
              <w:jc w:val="center"/>
            </w:pPr>
            <w:r>
              <w:t>2</w:t>
            </w:r>
          </w:p>
        </w:tc>
      </w:tr>
      <w:tr w:rsidR="002116C1" w14:paraId="444D4DC2"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5B06A5A0" w14:textId="77777777" w:rsidR="002116C1" w:rsidRDefault="00284351">
            <w:pPr>
              <w:spacing w:before="0" w:after="0" w:line="360" w:lineRule="auto"/>
            </w:pPr>
            <w:r>
              <w:t>Insider Threat</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CD41A" w14:textId="77777777" w:rsidR="002116C1" w:rsidRDefault="00284351">
            <w:pPr>
              <w:spacing w:before="0" w:after="0" w:line="360" w:lineRule="auto"/>
              <w:jc w:val="center"/>
            </w:pPr>
            <w:r>
              <w:t>Medium</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31AF47" w14:textId="77777777" w:rsidR="002116C1" w:rsidRDefault="00284351">
            <w:pPr>
              <w:spacing w:before="0" w:after="0" w:line="360" w:lineRule="auto"/>
              <w:jc w:val="center"/>
            </w:pPr>
            <w:r>
              <w:t>High</w:t>
            </w:r>
          </w:p>
        </w:tc>
        <w:tc>
          <w:tcPr>
            <w:tcW w:w="1320" w:type="dxa"/>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tcPr>
          <w:p w14:paraId="491E1BB9" w14:textId="77777777" w:rsidR="002116C1" w:rsidRDefault="00284351">
            <w:pPr>
              <w:spacing w:before="0" w:after="0" w:line="360" w:lineRule="auto"/>
              <w:jc w:val="center"/>
            </w:pPr>
            <w:r>
              <w:rPr>
                <w:b/>
                <w:bCs/>
              </w:rPr>
              <w:t>High</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A5576" w14:textId="77777777" w:rsidR="002116C1" w:rsidRDefault="00284351">
            <w:pPr>
              <w:spacing w:before="0" w:after="0" w:line="360" w:lineRule="auto"/>
              <w:jc w:val="center"/>
            </w:pPr>
            <w:r>
              <w:t>3</w:t>
            </w:r>
          </w:p>
        </w:tc>
      </w:tr>
      <w:tr w:rsidR="002116C1" w14:paraId="0F127150"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64ACE6AA" w14:textId="77777777" w:rsidR="002116C1" w:rsidRDefault="00284351">
            <w:pPr>
              <w:spacing w:before="0" w:after="0" w:line="360" w:lineRule="auto"/>
            </w:pPr>
            <w:r>
              <w:t>Phishing &amp; Social Engineering</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19E3C5" w14:textId="77777777" w:rsidR="002116C1" w:rsidRDefault="00284351">
            <w:pPr>
              <w:spacing w:before="0" w:after="0" w:line="360" w:lineRule="auto"/>
              <w:jc w:val="center"/>
            </w:pPr>
            <w:r>
              <w:t>High</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3D880" w14:textId="77777777" w:rsidR="002116C1" w:rsidRDefault="00284351">
            <w:pPr>
              <w:spacing w:before="0" w:after="0" w:line="360" w:lineRule="auto"/>
              <w:jc w:val="center"/>
            </w:pPr>
            <w:r>
              <w:t>Medium</w:t>
            </w:r>
          </w:p>
        </w:tc>
        <w:tc>
          <w:tcPr>
            <w:tcW w:w="1320" w:type="dxa"/>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tcPr>
          <w:p w14:paraId="69D5A1D4" w14:textId="77777777" w:rsidR="002116C1" w:rsidRDefault="00284351">
            <w:pPr>
              <w:spacing w:before="0" w:after="0" w:line="360" w:lineRule="auto"/>
              <w:jc w:val="center"/>
            </w:pPr>
            <w:r>
              <w:rPr>
                <w:b/>
                <w:bCs/>
              </w:rPr>
              <w:t>High</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E4178" w14:textId="77777777" w:rsidR="002116C1" w:rsidRDefault="00284351">
            <w:pPr>
              <w:spacing w:before="0" w:after="0" w:line="360" w:lineRule="auto"/>
              <w:jc w:val="center"/>
            </w:pPr>
            <w:r>
              <w:t>4</w:t>
            </w:r>
          </w:p>
        </w:tc>
      </w:tr>
      <w:tr w:rsidR="002116C1" w14:paraId="530E22C5"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5191BFEF" w14:textId="77777777" w:rsidR="002116C1" w:rsidRDefault="00284351">
            <w:pPr>
              <w:spacing w:before="0" w:after="0" w:line="360" w:lineRule="auto"/>
            </w:pPr>
            <w:r>
              <w:t>IoT and ICS Misconfiguration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D24AA" w14:textId="77777777" w:rsidR="002116C1" w:rsidRDefault="00284351">
            <w:pPr>
              <w:spacing w:before="0" w:after="0" w:line="360" w:lineRule="auto"/>
              <w:jc w:val="center"/>
            </w:pPr>
            <w:r>
              <w:t>Medium</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47CBA" w14:textId="77777777" w:rsidR="002116C1" w:rsidRDefault="00284351">
            <w:pPr>
              <w:spacing w:before="0" w:after="0" w:line="360" w:lineRule="auto"/>
              <w:jc w:val="center"/>
            </w:pPr>
            <w:r>
              <w:t>High</w:t>
            </w:r>
          </w:p>
        </w:tc>
        <w:tc>
          <w:tcPr>
            <w:tcW w:w="1320" w:type="dxa"/>
            <w:tcBorders>
              <w:top w:val="single" w:sz="8" w:space="0" w:color="000000"/>
              <w:left w:val="single" w:sz="8" w:space="0" w:color="000000"/>
              <w:bottom w:val="single" w:sz="8" w:space="0" w:color="000000"/>
              <w:right w:val="single" w:sz="8" w:space="0" w:color="000000"/>
            </w:tcBorders>
            <w:shd w:val="clear" w:color="auto" w:fill="C00000"/>
            <w:tcMar>
              <w:top w:w="100" w:type="dxa"/>
              <w:left w:w="100" w:type="dxa"/>
              <w:bottom w:w="100" w:type="dxa"/>
              <w:right w:w="100" w:type="dxa"/>
            </w:tcMar>
          </w:tcPr>
          <w:p w14:paraId="6461C5C8" w14:textId="77777777" w:rsidR="002116C1" w:rsidRDefault="00284351">
            <w:pPr>
              <w:spacing w:before="0" w:after="0" w:line="360" w:lineRule="auto"/>
              <w:jc w:val="center"/>
            </w:pPr>
            <w:r>
              <w:rPr>
                <w:b/>
                <w:bCs/>
              </w:rPr>
              <w:t>High</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D7E2C" w14:textId="77777777" w:rsidR="002116C1" w:rsidRDefault="00284351">
            <w:pPr>
              <w:spacing w:before="0" w:after="0" w:line="360" w:lineRule="auto"/>
              <w:jc w:val="center"/>
            </w:pPr>
            <w:r>
              <w:t>5</w:t>
            </w:r>
          </w:p>
        </w:tc>
      </w:tr>
      <w:tr w:rsidR="002116C1" w14:paraId="606A0072" w14:textId="77777777">
        <w:trPr>
          <w:trHeight w:val="500"/>
        </w:trPr>
        <w:tc>
          <w:tcPr>
            <w:tcW w:w="3735" w:type="dxa"/>
            <w:tcBorders>
              <w:top w:val="single" w:sz="8" w:space="0" w:color="000000"/>
              <w:left w:val="single" w:sz="8" w:space="0" w:color="000000"/>
              <w:bottom w:val="single" w:sz="8" w:space="0" w:color="000000"/>
              <w:right w:val="single" w:sz="8" w:space="0" w:color="000000"/>
            </w:tcBorders>
            <w:shd w:val="clear" w:color="auto" w:fill="DDD9C3"/>
            <w:tcMar>
              <w:top w:w="100" w:type="dxa"/>
              <w:left w:w="100" w:type="dxa"/>
              <w:bottom w:w="100" w:type="dxa"/>
              <w:right w:w="100" w:type="dxa"/>
            </w:tcMar>
          </w:tcPr>
          <w:p w14:paraId="6058AFAA" w14:textId="77777777" w:rsidR="002116C1" w:rsidRDefault="00284351">
            <w:pPr>
              <w:spacing w:before="0" w:after="0" w:line="360" w:lineRule="auto"/>
            </w:pPr>
            <w:r>
              <w:t>Human Error</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7ED44" w14:textId="77777777" w:rsidR="002116C1" w:rsidRDefault="00284351">
            <w:pPr>
              <w:spacing w:before="0" w:after="0" w:line="360" w:lineRule="auto"/>
              <w:jc w:val="center"/>
            </w:pPr>
            <w:r>
              <w:t>High</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621BE" w14:textId="77777777" w:rsidR="002116C1" w:rsidRDefault="00284351">
            <w:pPr>
              <w:spacing w:before="0" w:after="0" w:line="360" w:lineRule="auto"/>
              <w:jc w:val="center"/>
            </w:pPr>
            <w:r>
              <w:t>Medium</w:t>
            </w:r>
          </w:p>
        </w:tc>
        <w:tc>
          <w:tcPr>
            <w:tcW w:w="132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CB96046" w14:textId="77777777" w:rsidR="002116C1" w:rsidRDefault="00284351">
            <w:pPr>
              <w:spacing w:before="0" w:after="0" w:line="360" w:lineRule="auto"/>
              <w:jc w:val="center"/>
            </w:pPr>
            <w:r>
              <w:rPr>
                <w:b/>
                <w:bCs/>
              </w:rPr>
              <w:t>Medium</w:t>
            </w:r>
          </w:p>
        </w:tc>
        <w:tc>
          <w:tcPr>
            <w:tcW w:w="1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F26A3" w14:textId="77777777" w:rsidR="002116C1" w:rsidRDefault="00284351">
            <w:pPr>
              <w:spacing w:before="0" w:after="0" w:line="360" w:lineRule="auto"/>
              <w:jc w:val="center"/>
            </w:pPr>
            <w:r>
              <w:t>6</w:t>
            </w:r>
          </w:p>
        </w:tc>
      </w:tr>
    </w:tbl>
    <w:p w14:paraId="5DA00F52" w14:textId="77777777" w:rsidR="002116C1" w:rsidRDefault="00284351">
      <w:pPr>
        <w:spacing w:line="360" w:lineRule="auto"/>
      </w:pPr>
      <w:r>
        <w:t>As per the risk matrix, ransomware has been identified as SteelForm's highest-risk malicious cyber activity; it is likely and potentially causes a significant impact on operations. Attacks on the supply chain also must be addressed since trusted third parties offer indirect access to internal systems. Insider threats and IoT and ICS</w:t>
      </w:r>
      <w:r>
        <w:rPr>
          <w:b/>
          <w:bCs/>
        </w:rPr>
        <w:t xml:space="preserve"> </w:t>
      </w:r>
      <w:r>
        <w:t xml:space="preserve">misconfiguration </w:t>
      </w:r>
      <w:r>
        <w:lastRenderedPageBreak/>
        <w:t>pose the greatest threats because of their potential to impact production continuity and IP. Phishing and human error have a relatively small business impact but happen at a higher rate and often lead to a bigger cyber event. Thus, SteelForm needs to make its investment choices based on the level of threats as well as regularly conduct risk assessments and monitor their security to keep up with new threats.</w:t>
      </w:r>
    </w:p>
    <w:p w14:paraId="6078AAEF" w14:textId="77777777" w:rsidR="002116C1" w:rsidRDefault="00284351">
      <w:pPr>
        <w:pStyle w:val="Heading1"/>
        <w:keepNext w:val="0"/>
        <w:keepLines w:val="0"/>
        <w:spacing w:line="360" w:lineRule="auto"/>
      </w:pPr>
      <w:bookmarkStart w:id="10" w:name="_y7sekwra8m7"/>
      <w:bookmarkStart w:id="11" w:name="_Toc235199780"/>
      <w:bookmarkEnd w:id="10"/>
      <w:r>
        <w:t>Security Policies</w:t>
      </w:r>
      <w:bookmarkEnd w:id="11"/>
    </w:p>
    <w:p w14:paraId="10426D1E" w14:textId="77777777" w:rsidR="002116C1" w:rsidRDefault="00284351">
      <w:pPr>
        <w:spacing w:line="360" w:lineRule="auto"/>
      </w:pPr>
      <w:r>
        <w:t xml:space="preserve">SteelForm Manufacturing Ltd. needs formal security policies due to the use of a mix of information technology (IT), operational technology (OT), IoT devices, and cloud services. They are all working together to enhance productivity and add to the attack surface. Any one security breach could cause a disruption of the manufacturing process or compromise valuable engineering information. Hence, security policies need to identify uniform rules to safeguard systems, users, and information assets. </w:t>
      </w:r>
    </w:p>
    <w:p w14:paraId="5F60C6A7" w14:textId="77777777" w:rsidR="002116C1" w:rsidRDefault="00284351">
      <w:pPr>
        <w:pStyle w:val="Heading2"/>
        <w:keepNext w:val="0"/>
        <w:keepLines w:val="0"/>
        <w:spacing w:before="240" w:after="240" w:line="360" w:lineRule="auto"/>
      </w:pPr>
      <w:bookmarkStart w:id="12" w:name="_wumcps8olju9"/>
      <w:bookmarkStart w:id="13" w:name="_Toc235199781"/>
      <w:bookmarkEnd w:id="12"/>
      <w:r>
        <w:t>Access Control Policy</w:t>
      </w:r>
      <w:bookmarkEnd w:id="13"/>
    </w:p>
    <w:p w14:paraId="1EB1DBB2" w14:textId="77777777" w:rsidR="002116C1" w:rsidRDefault="00284351">
      <w:pPr>
        <w:spacing w:line="360" w:lineRule="auto"/>
      </w:pPr>
      <w:r>
        <w:t>Production systems store sensitive operational and engineering data that require varying access levels for employees at SteelForm. Unnecessary permissions raise the risk of insider abuse and Credential Theft. ISO/IEC 27001:2022 suggests limiting access for security purposes based on business needs [4]. As a result, SteelForm needs to implement Role-Based Access Control (RBAC), enforce Multi-Factor Authentication (MFA) for privileged accounts, and carry out quarterly access entitlement reviews. These controls are used to prevent unauthorized access and to guard against threats to critical manufacturing systems both inside and outside the business.</w:t>
      </w:r>
    </w:p>
    <w:p w14:paraId="28460C24" w14:textId="77777777" w:rsidR="002116C1" w:rsidRDefault="00284351">
      <w:pPr>
        <w:pStyle w:val="Heading2"/>
        <w:keepNext w:val="0"/>
        <w:keepLines w:val="0"/>
        <w:spacing w:before="240" w:after="240" w:line="360" w:lineRule="auto"/>
      </w:pPr>
      <w:bookmarkStart w:id="14" w:name="_tq44vjbp2j5p"/>
      <w:bookmarkStart w:id="15" w:name="_Toc235199782"/>
      <w:bookmarkEnd w:id="14"/>
      <w:r>
        <w:t>Network and Operational Technology Security Policy</w:t>
      </w:r>
      <w:bookmarkEnd w:id="15"/>
    </w:p>
    <w:p w14:paraId="224C77B4" w14:textId="77777777" w:rsidR="002116C1" w:rsidRDefault="00284351">
      <w:pPr>
        <w:spacing w:line="360" w:lineRule="auto"/>
      </w:pPr>
      <w:r>
        <w:t xml:space="preserve">SteelForm is a service that connects the corporate network to cloud services and to production equipment equipped with Internet of Things (IoT). This connectivity expands the attack surface as it can enable attackers to exploit one compromised device to attack operational systems. NIST Cybersecurity Framework 2.0 advises dividing networks and </w:t>
      </w:r>
      <w:r>
        <w:lastRenderedPageBreak/>
        <w:t>deploying monitors to enhance resilience in networks that are joined together [8]. Therefore, it is highly recommended that SteelForm segregate IT and OT networks, use the next generation of firewalls and IDS/IPS, and keep industrial devices up to date by regularly updating their firmware. These steps reduce lateral movement and safeguard manufacturing operations.</w:t>
      </w:r>
    </w:p>
    <w:p w14:paraId="6A98F7D3" w14:textId="77777777" w:rsidR="002116C1" w:rsidRDefault="00284351">
      <w:pPr>
        <w:spacing w:line="360" w:lineRule="auto"/>
        <w:jc w:val="center"/>
      </w:pPr>
      <w:r>
        <w:rPr>
          <w:noProof/>
          <w:lang w:val="en-US" w:bidi="bn-IN"/>
        </w:rPr>
        <w:drawing>
          <wp:inline distT="0" distB="0" distL="0" distR="0" wp14:anchorId="524D3B93" wp14:editId="77F344D9">
            <wp:extent cx="3646105" cy="3109910"/>
            <wp:effectExtent l="19050" t="19050" r="11495" b="14290"/>
            <wp:docPr id="1113886071" name="image4.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646105" cy="3109910"/>
                    </a:xfrm>
                    <a:prstGeom prst="rect">
                      <a:avLst/>
                    </a:prstGeom>
                    <a:noFill/>
                    <a:ln w="12701">
                      <a:solidFill>
                        <a:srgbClr val="000000"/>
                      </a:solidFill>
                      <a:prstDash val="solid"/>
                    </a:ln>
                  </pic:spPr>
                </pic:pic>
              </a:graphicData>
            </a:graphic>
          </wp:inline>
        </w:drawing>
      </w:r>
    </w:p>
    <w:p w14:paraId="096845C7" w14:textId="77777777" w:rsidR="002116C1" w:rsidRDefault="00284351">
      <w:pPr>
        <w:spacing w:line="360" w:lineRule="auto"/>
        <w:jc w:val="center"/>
        <w:rPr>
          <w:b/>
          <w:bCs/>
        </w:rPr>
      </w:pPr>
      <w:r>
        <w:rPr>
          <w:b/>
          <w:bCs/>
        </w:rPr>
        <w:t>Figure 3: NIST Cybersecurity Framework (CSF)</w:t>
      </w:r>
    </w:p>
    <w:p w14:paraId="00499AE5" w14:textId="77777777" w:rsidR="002116C1" w:rsidRDefault="00284351">
      <w:pPr>
        <w:spacing w:line="360" w:lineRule="auto"/>
        <w:jc w:val="center"/>
      </w:pPr>
      <w:r>
        <w:t>(Source: NIST, 2024)</w:t>
      </w:r>
    </w:p>
    <w:p w14:paraId="22C7EE21" w14:textId="77777777" w:rsidR="002116C1" w:rsidRDefault="00284351">
      <w:pPr>
        <w:pStyle w:val="Heading2"/>
        <w:keepNext w:val="0"/>
        <w:keepLines w:val="0"/>
        <w:spacing w:before="240" w:after="240" w:line="360" w:lineRule="auto"/>
      </w:pPr>
      <w:bookmarkStart w:id="16" w:name="_dd5po5rty6dw"/>
      <w:bookmarkStart w:id="17" w:name="_Toc235199783"/>
      <w:bookmarkEnd w:id="16"/>
      <w:r>
        <w:t>Data Protection and Incident Response Policy</w:t>
      </w:r>
      <w:bookmarkEnd w:id="17"/>
    </w:p>
    <w:p w14:paraId="6B071E89" w14:textId="77777777" w:rsidR="002116C1" w:rsidRDefault="00284351">
      <w:pPr>
        <w:spacing w:line="360" w:lineRule="auto"/>
      </w:pPr>
      <w:r>
        <w:t xml:space="preserve">SteelForm handles valuable engineering designs, customer specifications, and production records that </w:t>
      </w:r>
      <w:proofErr w:type="gramStart"/>
      <w:r>
        <w:t>have to</w:t>
      </w:r>
      <w:proofErr w:type="gramEnd"/>
      <w:r>
        <w:t xml:space="preserve"> be protected all the time. Interruption of operations or disclosure of this information could lose customers and have a negative effect on data. The UK GDPR ensures that organisations take suitable technical and organisational measures to safeguard personal and organisational data [3]. So SteelForm must provide AES-256 encryption and secure offline backups and must have an incident response </w:t>
      </w:r>
      <w:r>
        <w:lastRenderedPageBreak/>
        <w:t>procedure that is documented for detection, containment, recovery and post-incident review to ensure a speedy recovery of services.</w:t>
      </w:r>
    </w:p>
    <w:p w14:paraId="0B2B5EFD" w14:textId="77777777" w:rsidR="002116C1" w:rsidRDefault="00284351">
      <w:pPr>
        <w:pStyle w:val="Heading2"/>
        <w:keepNext w:val="0"/>
        <w:keepLines w:val="0"/>
        <w:spacing w:before="240" w:after="240" w:line="360" w:lineRule="auto"/>
      </w:pPr>
      <w:bookmarkStart w:id="18" w:name="_ep5zn5e5w9q9"/>
      <w:bookmarkStart w:id="19" w:name="_Toc235199784"/>
      <w:bookmarkEnd w:id="18"/>
      <w:r>
        <w:t>Email Security and Security Awareness Policy</w:t>
      </w:r>
      <w:bookmarkEnd w:id="19"/>
    </w:p>
    <w:p w14:paraId="19E7D512" w14:textId="60C5AF3C" w:rsidR="002116C1" w:rsidRDefault="00284351">
      <w:pPr>
        <w:spacing w:line="360" w:lineRule="auto"/>
      </w:pPr>
      <w:r>
        <w:t xml:space="preserve">As phishing exploits employee </w:t>
      </w:r>
      <w:r w:rsidR="00D74837">
        <w:t>behaviour</w:t>
      </w:r>
      <w:r>
        <w:t xml:space="preserve"> instead of technical vulnerabilities, it is one of the most effective attack techniques. According to the Verizon 2025 Data Breach Investigations Report, people remain responsible for 60% of the data breaches in the organisation [15]. In view thereof, SteelForm should implement Secure Email Gateways, SPF, DKIM and DMARC </w:t>
      </w:r>
      <w:proofErr w:type="gramStart"/>
      <w:r>
        <w:t>as a means to</w:t>
      </w:r>
      <w:proofErr w:type="gramEnd"/>
      <w:r>
        <w:t xml:space="preserve"> limit the issue of email spoofing. All staff should receive cyber security awareness training as well as regular mock phishing simulations to help embed and reinforce good practice and build their capacity to recognise and report any suspicious messages.</w:t>
      </w:r>
    </w:p>
    <w:p w14:paraId="6DE5E01D" w14:textId="77777777" w:rsidR="002116C1" w:rsidRDefault="00284351">
      <w:pPr>
        <w:pStyle w:val="Heading1"/>
        <w:spacing w:line="360" w:lineRule="auto"/>
      </w:pPr>
      <w:bookmarkStart w:id="20" w:name="_2qlv2jb7lrru"/>
      <w:bookmarkStart w:id="21" w:name="_Toc235199785"/>
      <w:bookmarkEnd w:id="20"/>
      <w:r>
        <w:t>Mitigation Measures</w:t>
      </w:r>
      <w:bookmarkEnd w:id="21"/>
    </w:p>
    <w:p w14:paraId="26D3AACD" w14:textId="77777777" w:rsidR="002116C1" w:rsidRDefault="00284351">
      <w:pPr>
        <w:pStyle w:val="Heading2"/>
        <w:spacing w:before="240" w:after="240" w:line="360" w:lineRule="auto"/>
      </w:pPr>
      <w:bookmarkStart w:id="22" w:name="_vpvgif6mrzp2"/>
      <w:bookmarkStart w:id="23" w:name="_Toc235199786"/>
      <w:bookmarkEnd w:id="22"/>
      <w:r>
        <w:t>Preventive Security Controls</w:t>
      </w:r>
      <w:bookmarkEnd w:id="23"/>
    </w:p>
    <w:p w14:paraId="214C5477" w14:textId="77777777" w:rsidR="002116C1" w:rsidRDefault="00284351">
      <w:pPr>
        <w:spacing w:line="360" w:lineRule="auto"/>
      </w:pPr>
      <w:r>
        <w:t xml:space="preserve">It is preferable to prevent cyberattacks rather than respond after disruption, and therefore, preventive security controls should be a priority for SteelForm. According to the previous threat assessment, phishing, ransomware, and insider misuse were pervasive threats to exploit weak authentication or vulnerable systems. For this reason, </w:t>
      </w:r>
      <w:r>
        <w:rPr>
          <w:i/>
          <w:iCs/>
        </w:rPr>
        <w:t>Multi-Factor Authentication (MFA</w:t>
      </w:r>
      <w:r>
        <w:t xml:space="preserve">) should be used to secure privileged, remote, or on-demand cloud accounts [6]. Even if passwords are compromised, it is not an easy way for attackers to access critical systems. However, authentication alone cannot prevent attacks exploiting software vulnerabilities. Therefore, a defined patch management programme needs to be in place for SteelForm to deploy security patches across servers, endpoints, Industrial controllers, and IoT devices. This should be complemented by regular vulnerability management exercises that discover vulnerabilities prior to their exploitation by the attacker. Proactively managing vulnerabilities can play a pivotal role in mitigating the cyber risks that organisations encounter by attempting to resolve the vulnerabilities beforehand </w:t>
      </w:r>
      <w:r>
        <w:rPr>
          <w:vertAlign w:val="superscript"/>
        </w:rPr>
        <w:t>10</w:t>
      </w:r>
      <w:r>
        <w:t xml:space="preserve">. After the systems are </w:t>
      </w:r>
      <w:proofErr w:type="gramStart"/>
      <w:r>
        <w:t>secured</w:t>
      </w:r>
      <w:proofErr w:type="gramEnd"/>
      <w:r>
        <w:t xml:space="preserve"> they need to remove any unnecessary </w:t>
      </w:r>
      <w:r>
        <w:lastRenderedPageBreak/>
        <w:t>services and deprecate insecure default settings. Finally, filtering email and whitelisting applications should stop phishing e-mail messages and unwanted software from reaching production systems. These preventive measures also boost the resilience of organisations facing the constant cyber threats.</w:t>
      </w:r>
    </w:p>
    <w:p w14:paraId="0851127B" w14:textId="77777777" w:rsidR="002116C1" w:rsidRDefault="00284351">
      <w:pPr>
        <w:pStyle w:val="Heading2"/>
        <w:spacing w:before="240" w:after="240" w:line="360" w:lineRule="auto"/>
      </w:pPr>
      <w:bookmarkStart w:id="24" w:name="_gacrigk3je8p"/>
      <w:bookmarkStart w:id="25" w:name="_Toc235199787"/>
      <w:bookmarkEnd w:id="24"/>
      <w:r>
        <w:t>Detective and Corrective Controls</w:t>
      </w:r>
      <w:bookmarkEnd w:id="25"/>
    </w:p>
    <w:p w14:paraId="293EA378" w14:textId="643AE70F" w:rsidR="002116C1" w:rsidRDefault="00284351">
      <w:pPr>
        <w:spacing w:line="360" w:lineRule="auto"/>
      </w:pPr>
      <w:r>
        <w:t>Traditional preventive measures are not preventing all cyber-</w:t>
      </w:r>
      <w:proofErr w:type="gramStart"/>
      <w:r>
        <w:t>attacks</w:t>
      </w:r>
      <w:proofErr w:type="gramEnd"/>
      <w:r>
        <w:t xml:space="preserve"> and sophisticated threats are outsmarting them. This requires permanent detection and speedy reaction to SteelForm. A Security Information and Event Management (SIEM) system should be capable of consolidating security events gathered from an industrial device, a server, endpoint, and firewall. The following should then be continuously </w:t>
      </w:r>
      <w:r w:rsidR="00A8557D">
        <w:t>analysed</w:t>
      </w:r>
      <w:r>
        <w:t xml:space="preserve"> for abnormal behaviour, preferably before the attacks impact production. Log management and threat intelligence need to sync up to identify new attack trends and stolen user accounts. The use of threat intelligence along with SIEM helps to improve the accuracy of threat detection and the efficiency of incident response [2]. Predefined incident containment procedures should then be immediately taken to contain an incident, to isolate the impacted systems and to stop lateral movement in case of any suspicious activity. If recovery is triggered, then it should look for certified offline backup and restore </w:t>
      </w:r>
      <w:proofErr w:type="gramStart"/>
      <w:r>
        <w:t>solutions, and</w:t>
      </w:r>
      <w:proofErr w:type="gramEnd"/>
      <w:r>
        <w:t xml:space="preserve"> evaluate the system's integrity while doing so. This structured response helps speed operational recovery and reduce business disruption [12].</w:t>
      </w:r>
    </w:p>
    <w:p w14:paraId="63120191" w14:textId="77777777" w:rsidR="002116C1" w:rsidRDefault="00284351">
      <w:pPr>
        <w:pStyle w:val="Heading2"/>
        <w:spacing w:before="240" w:after="240" w:line="360" w:lineRule="auto"/>
      </w:pPr>
      <w:bookmarkStart w:id="26" w:name="_6o7xdzyutldh"/>
      <w:bookmarkStart w:id="27" w:name="_Toc235199788"/>
      <w:bookmarkEnd w:id="26"/>
      <w:r>
        <w:t>Secure Implementation Roadmap</w:t>
      </w:r>
      <w:bookmarkEnd w:id="27"/>
    </w:p>
    <w:p w14:paraId="44D302C0" w14:textId="77777777" w:rsidR="002116C1" w:rsidRDefault="00284351">
      <w:pPr>
        <w:spacing w:line="360" w:lineRule="auto"/>
        <w:ind w:right="600"/>
        <w:jc w:val="center"/>
      </w:pPr>
      <w:r>
        <w:rPr>
          <w:noProof/>
          <w:lang w:val="en-US" w:bidi="bn-IN"/>
        </w:rPr>
        <w:drawing>
          <wp:inline distT="0" distB="0" distL="0" distR="0" wp14:anchorId="4AA53FDA" wp14:editId="408F742C">
            <wp:extent cx="5943600" cy="1676396"/>
            <wp:effectExtent l="19050" t="19050" r="19050" b="19054"/>
            <wp:docPr id="1244360175" name="image6.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943600" cy="1676396"/>
                    </a:xfrm>
                    <a:prstGeom prst="rect">
                      <a:avLst/>
                    </a:prstGeom>
                    <a:noFill/>
                    <a:ln w="12701">
                      <a:solidFill>
                        <a:srgbClr val="000000"/>
                      </a:solidFill>
                      <a:prstDash val="solid"/>
                    </a:ln>
                  </pic:spPr>
                </pic:pic>
              </a:graphicData>
            </a:graphic>
          </wp:inline>
        </w:drawing>
      </w:r>
    </w:p>
    <w:p w14:paraId="6E1D48E1" w14:textId="77777777" w:rsidR="002116C1" w:rsidRDefault="00284351">
      <w:pPr>
        <w:spacing w:line="360" w:lineRule="auto"/>
        <w:jc w:val="center"/>
      </w:pPr>
      <w:r>
        <w:rPr>
          <w:b/>
          <w:bCs/>
        </w:rPr>
        <w:lastRenderedPageBreak/>
        <w:t>Figure 4: Cybersecurity Implementation Roadmap</w:t>
      </w:r>
    </w:p>
    <w:p w14:paraId="7481C45D" w14:textId="77777777" w:rsidR="002116C1" w:rsidRDefault="00284351">
      <w:pPr>
        <w:spacing w:line="360" w:lineRule="auto"/>
        <w:jc w:val="center"/>
      </w:pPr>
      <w:r>
        <w:t>(Source: Self-Created)</w:t>
      </w:r>
    </w:p>
    <w:p w14:paraId="315721E4" w14:textId="77777777" w:rsidR="002116C1" w:rsidRDefault="00284351">
      <w:pPr>
        <w:spacing w:line="360" w:lineRule="auto"/>
      </w:pPr>
      <w:r>
        <w:t xml:space="preserve">Security controls should be introduced in a phased manner </w:t>
      </w:r>
      <w:proofErr w:type="gramStart"/>
      <w:r>
        <w:t>in order to</w:t>
      </w:r>
      <w:proofErr w:type="gramEnd"/>
      <w:r>
        <w:t xml:space="preserve"> minimise disruption of operations at the SteelForm site. The programme should start with risk assessment and asset identification. The second phase should set up security policies and duties of employees. Then technical controls, such as MFA, vulnerability management and network hardening, should be adopted and extended into IT and OT settings. Then the capability needs to continue monitoring and incident response to validate the effectiveness of control. Lastly, ongoing security audits and management reviews should facilitate continual improvements and support adherence to ISO/IEC 27001:2022 and the NIST Cybersecurity Framework 2.0.</w:t>
      </w:r>
    </w:p>
    <w:p w14:paraId="76BBF646" w14:textId="77777777" w:rsidR="002116C1" w:rsidRDefault="00284351">
      <w:pPr>
        <w:pStyle w:val="Heading1"/>
        <w:keepNext w:val="0"/>
        <w:keepLines w:val="0"/>
        <w:spacing w:line="360" w:lineRule="auto"/>
      </w:pPr>
      <w:bookmarkStart w:id="28" w:name="_rr1j8y6kryoa"/>
      <w:bookmarkStart w:id="29" w:name="_Toc235199789"/>
      <w:bookmarkEnd w:id="28"/>
      <w:r>
        <w:t>Monitoring and Incident Response</w:t>
      </w:r>
      <w:bookmarkEnd w:id="29"/>
    </w:p>
    <w:p w14:paraId="23E3E274" w14:textId="03E5E390" w:rsidR="002116C1" w:rsidRDefault="00284351">
      <w:pPr>
        <w:spacing w:line="360" w:lineRule="auto"/>
      </w:pPr>
      <w:r>
        <w:t xml:space="preserve">However, SteelForm cannot depend entirely on preventive controls as exceptionally complex cyber threats can still enter the network. It's therefore essential that the organisation is monitored on a continuous basis to spot suspicious activities before they hit manufacturing operations. Security logs from firewalls, endpoints, servers, cloud solutions, IoT systems, and OT systems should be gathered. It is important that these events are correlated in a Security Information and Event Management (SIEM) platform to identify abnormal </w:t>
      </w:r>
      <w:r w:rsidR="00D74837">
        <w:t>behaviour</w:t>
      </w:r>
      <w:r>
        <w:t xml:space="preserve">, </w:t>
      </w:r>
      <w:r w:rsidR="00806FAD">
        <w:t>unauthorised</w:t>
      </w:r>
      <w:r>
        <w:t xml:space="preserve"> access attempts, or malicious activity. NIST Cybersecurity Framework 2.0 finds that continuous monitoring allows </w:t>
      </w:r>
      <w:r w:rsidR="00806FAD">
        <w:t>organisations</w:t>
      </w:r>
      <w:r>
        <w:t xml:space="preserve"> to keep abreast of potential threats and act swiftly before it causes major business disruption [8].</w:t>
      </w:r>
    </w:p>
    <w:p w14:paraId="78733BC0" w14:textId="77777777" w:rsidR="002116C1" w:rsidRDefault="002116C1">
      <w:pPr>
        <w:spacing w:line="360" w:lineRule="auto"/>
        <w:rPr>
          <w:color w:val="FF0000"/>
        </w:rPr>
      </w:pPr>
    </w:p>
    <w:p w14:paraId="77C83D1E" w14:textId="77777777" w:rsidR="002116C1" w:rsidRDefault="00284351">
      <w:pPr>
        <w:spacing w:line="360" w:lineRule="auto"/>
        <w:jc w:val="center"/>
      </w:pPr>
      <w:r>
        <w:rPr>
          <w:noProof/>
          <w:lang w:val="en-US" w:bidi="bn-IN"/>
        </w:rPr>
        <w:lastRenderedPageBreak/>
        <w:drawing>
          <wp:inline distT="0" distB="0" distL="0" distR="0" wp14:anchorId="5A689DFD" wp14:editId="7A81E339">
            <wp:extent cx="4471242" cy="5593814"/>
            <wp:effectExtent l="19050" t="19050" r="24558" b="25936"/>
            <wp:docPr id="846790001" name="image7.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t="4019"/>
                    <a:stretch>
                      <a:fillRect/>
                    </a:stretch>
                  </pic:blipFill>
                  <pic:spPr>
                    <a:xfrm>
                      <a:off x="0" y="0"/>
                      <a:ext cx="4471242" cy="5593814"/>
                    </a:xfrm>
                    <a:prstGeom prst="rect">
                      <a:avLst/>
                    </a:prstGeom>
                    <a:noFill/>
                    <a:ln w="12701">
                      <a:solidFill>
                        <a:srgbClr val="000000"/>
                      </a:solidFill>
                      <a:prstDash val="solid"/>
                    </a:ln>
                  </pic:spPr>
                </pic:pic>
              </a:graphicData>
            </a:graphic>
          </wp:inline>
        </w:drawing>
      </w:r>
    </w:p>
    <w:p w14:paraId="57DD9837" w14:textId="77777777" w:rsidR="002116C1" w:rsidRDefault="00284351">
      <w:pPr>
        <w:spacing w:line="360" w:lineRule="auto"/>
        <w:jc w:val="center"/>
      </w:pPr>
      <w:r>
        <w:rPr>
          <w:b/>
          <w:bCs/>
        </w:rPr>
        <w:t>Figure 5: Cybersecurity Incident Response Flowchart</w:t>
      </w:r>
    </w:p>
    <w:p w14:paraId="6B255A9B" w14:textId="77777777" w:rsidR="002116C1" w:rsidRDefault="00284351">
      <w:pPr>
        <w:spacing w:line="360" w:lineRule="auto"/>
        <w:jc w:val="center"/>
      </w:pPr>
      <w:r>
        <w:t>(Source: Self-Created)</w:t>
      </w:r>
    </w:p>
    <w:p w14:paraId="1311EA57" w14:textId="64E2DEB9" w:rsidR="002116C1" w:rsidRDefault="00284351">
      <w:pPr>
        <w:spacing w:line="360" w:lineRule="auto"/>
      </w:pPr>
      <w:r>
        <w:t xml:space="preserve">Once the monitoring system has alerted, the incident response process outlined in Figure 5 should begin. The first step is to </w:t>
      </w:r>
      <w:r w:rsidR="00806FAD">
        <w:t>recognise</w:t>
      </w:r>
      <w:r>
        <w:t xml:space="preserve"> the incident and collect the required evidence to investigate. The incident should then be analysed to determine the type, scope and possible business impact. If the investigation should conclude that it was a false alarm </w:t>
      </w:r>
      <w:r>
        <w:lastRenderedPageBreak/>
        <w:t xml:space="preserve">this should be recorded and monitoring should be maintained. Containment of an attack, however, must occur quickly and aggressively once it is known, secure the attacked system and halt the attack from further spreading [9]. The eradication phase after containment should eliminate the malware, cancel the compromised accounts and fix any vulnerability that is exploited. If this is the case, the organisation should restore any lost services from validated backups and then validate the integrity of the application systems. </w:t>
      </w:r>
      <w:proofErr w:type="gramStart"/>
      <w:r>
        <w:t>Last but not least</w:t>
      </w:r>
      <w:proofErr w:type="gramEnd"/>
      <w:r>
        <w:t>, the lessons learned step should involve root cause analysis, revision of security controls, and changes in future response. This structured lifecycle described by NIST SP 800-61 not only enhances the resilience of an organisation but also decreases the recovery time associated with incidents.</w:t>
      </w:r>
    </w:p>
    <w:p w14:paraId="3157D303" w14:textId="77777777" w:rsidR="002116C1" w:rsidRDefault="00284351">
      <w:pPr>
        <w:pStyle w:val="Heading1"/>
        <w:keepNext w:val="0"/>
        <w:keepLines w:val="0"/>
        <w:spacing w:line="360" w:lineRule="auto"/>
      </w:pPr>
      <w:bookmarkStart w:id="30" w:name="_c06rjf3v1apg"/>
      <w:bookmarkStart w:id="31" w:name="_Toc235199790"/>
      <w:bookmarkEnd w:id="30"/>
      <w:r>
        <w:t>Staff Training and Security Awareness Programme</w:t>
      </w:r>
      <w:bookmarkEnd w:id="31"/>
    </w:p>
    <w:p w14:paraId="1146F7E7" w14:textId="77777777" w:rsidR="002116C1" w:rsidRDefault="00284351">
      <w:pPr>
        <w:spacing w:line="360" w:lineRule="auto"/>
      </w:pPr>
      <w:r>
        <w:t>SteelForm's security measures rely on the adoption of secure working practices by its employees in the day-to-day operations. Staff frequently access production systems, cloud platforms and engineering sensitive information. So, awareness of security should be viewed not as a one-off activity, but as an ongoing responsibility for the organisation. All staff must receive cybersecurity induction training before gaining access to systems. The Multi-Factor Authentication (MFA), password management, acceptable use, data classification, phishing awareness and incident reporting procedures should all be covered in the programme. Under the standard, ISO/IEC 27001:2022, organisations should make sure that employees are aware of the applicable security policies and their duties regarding information security [4]. SteelForm's reinforcement of this knowledge should be done by quarterly awareness sessions as well as simulated phishing exercises. Additional technical training for the IT administrators is needed in the management of vulnerabilities and secure configuration of the system, along with incident response. Corporate effectiveness can be measured by phishing simulation results, policy adherence audit, knowledge assessment, and rates of incident reporting. Routine assessments will enhance security awareness and adherence to organizational cybersecurity policies.</w:t>
      </w:r>
    </w:p>
    <w:p w14:paraId="6AA11C47" w14:textId="77777777" w:rsidR="002116C1" w:rsidRDefault="00284351">
      <w:pPr>
        <w:pStyle w:val="Heading1"/>
        <w:keepNext w:val="0"/>
        <w:keepLines w:val="0"/>
        <w:spacing w:line="360" w:lineRule="auto"/>
      </w:pPr>
      <w:bookmarkStart w:id="32" w:name="_2zc9e6z9b1fi"/>
      <w:bookmarkStart w:id="33" w:name="_Toc235199791"/>
      <w:bookmarkEnd w:id="32"/>
      <w:r>
        <w:lastRenderedPageBreak/>
        <w:t>Conclusion</w:t>
      </w:r>
      <w:bookmarkEnd w:id="33"/>
    </w:p>
    <w:p w14:paraId="41C6B4F2" w14:textId="77777777" w:rsidR="002116C1" w:rsidRDefault="00284351">
      <w:pPr>
        <w:spacing w:line="360" w:lineRule="auto"/>
      </w:pPr>
      <w:r>
        <w:t>As SteelForm Manufacturing Ltd. relies on interdependent digital technologies to manufacture, its cybersecurity risks have grown. To mitigate these threats, this proposed security strategy will cover threat assessment, security policy, prevention factors, detection controls, continual monitoring and awareness amongst employees. These actions taken together increase the confidentiality, integrity and availability of the organisation's assets. Such a plan will improve cyber resilience, reduce disruption, and help to comply with cybersecurity industry standards and frameworks, like NIST Cybersecurity Framework 2.0 and ISO/IEC 27001: 2022.</w:t>
      </w:r>
    </w:p>
    <w:p w14:paraId="7F1889FE" w14:textId="77777777" w:rsidR="002116C1" w:rsidRDefault="002116C1">
      <w:bookmarkStart w:id="34" w:name="_spmy727tf2uk"/>
      <w:bookmarkStart w:id="35" w:name="_Toc235199792"/>
      <w:bookmarkEnd w:id="34"/>
    </w:p>
    <w:p w14:paraId="6B72CC8F" w14:textId="77777777" w:rsidR="002116C1" w:rsidRDefault="00284351">
      <w:pPr>
        <w:pStyle w:val="Heading1"/>
        <w:pageBreakBefore/>
        <w:spacing w:line="360" w:lineRule="auto"/>
      </w:pPr>
      <w:r>
        <w:lastRenderedPageBreak/>
        <w:t>References</w:t>
      </w:r>
      <w:bookmarkEnd w:id="35"/>
    </w:p>
    <w:p w14:paraId="2E1E6A62" w14:textId="77777777" w:rsidR="002116C1" w:rsidRDefault="00284351">
      <w:pPr>
        <w:spacing w:line="360" w:lineRule="auto"/>
      </w:pPr>
      <w:r>
        <w:t>[1</w:t>
      </w:r>
      <w:proofErr w:type="gramStart"/>
      <w:r>
        <w:t>]  Ahmed</w:t>
      </w:r>
      <w:proofErr w:type="gramEnd"/>
      <w:r>
        <w:t xml:space="preserve">, M., </w:t>
      </w:r>
      <w:proofErr w:type="spellStart"/>
      <w:r>
        <w:t>Kambam</w:t>
      </w:r>
      <w:proofErr w:type="spellEnd"/>
      <w:r>
        <w:t xml:space="preserve">, H.R., Liu, Y., </w:t>
      </w:r>
      <w:proofErr w:type="spellStart"/>
      <w:r>
        <w:t>Jaidka</w:t>
      </w:r>
      <w:proofErr w:type="spellEnd"/>
      <w:r>
        <w:t xml:space="preserve">, S. and Petrova, K., 2024. Impact and significance of human factors in digital information security. </w:t>
      </w:r>
      <w:r>
        <w:rPr>
          <w:i/>
          <w:iCs/>
        </w:rPr>
        <w:t>International Journal of Information Science and Technology</w:t>
      </w:r>
      <w:r>
        <w:t xml:space="preserve">, </w:t>
      </w:r>
      <w:r>
        <w:rPr>
          <w:i/>
          <w:iCs/>
        </w:rPr>
        <w:t>7</w:t>
      </w:r>
      <w:r>
        <w:t>(2), pp.1-17.</w:t>
      </w:r>
    </w:p>
    <w:p w14:paraId="5FE402BF" w14:textId="77777777" w:rsidR="002116C1" w:rsidRDefault="00284351">
      <w:pPr>
        <w:spacing w:line="360" w:lineRule="auto"/>
      </w:pPr>
      <w:r>
        <w:t>[2</w:t>
      </w:r>
      <w:proofErr w:type="gramStart"/>
      <w:r>
        <w:t>]  Aminu</w:t>
      </w:r>
      <w:proofErr w:type="gramEnd"/>
      <w:r>
        <w:t xml:space="preserve">, M., Akinsanya, A., Dako, D.A. and </w:t>
      </w:r>
      <w:proofErr w:type="spellStart"/>
      <w:r>
        <w:t>Oyedokun</w:t>
      </w:r>
      <w:proofErr w:type="spellEnd"/>
      <w:r>
        <w:t xml:space="preserve">, O., 2024. Enhancing cyber threat detection through real-time threat intelligence and adaptive </w:t>
      </w:r>
      <w:proofErr w:type="spellStart"/>
      <w:r>
        <w:t>defense</w:t>
      </w:r>
      <w:proofErr w:type="spellEnd"/>
      <w:r>
        <w:t xml:space="preserve"> mechanisms. </w:t>
      </w:r>
      <w:r>
        <w:rPr>
          <w:i/>
          <w:iCs/>
        </w:rPr>
        <w:t>International Journal of Computer Applications Technology and Research</w:t>
      </w:r>
      <w:r>
        <w:t xml:space="preserve">, </w:t>
      </w:r>
      <w:r>
        <w:rPr>
          <w:i/>
          <w:iCs/>
        </w:rPr>
        <w:t>13</w:t>
      </w:r>
      <w:r>
        <w:t>(8), pp.11-27.</w:t>
      </w:r>
    </w:p>
    <w:p w14:paraId="494A4EB9" w14:textId="77777777" w:rsidR="002116C1" w:rsidRDefault="00284351">
      <w:pPr>
        <w:spacing w:line="360" w:lineRule="auto"/>
      </w:pPr>
      <w:r>
        <w:t>[3</w:t>
      </w:r>
      <w:proofErr w:type="gramStart"/>
      <w:r>
        <w:t>]  ICO</w:t>
      </w:r>
      <w:proofErr w:type="gramEnd"/>
      <w:r>
        <w:t xml:space="preserve">, 2023. </w:t>
      </w:r>
      <w:r>
        <w:rPr>
          <w:i/>
          <w:iCs/>
        </w:rPr>
        <w:t>A guide to data security</w:t>
      </w:r>
      <w:r>
        <w:t>. [Online] Available at:</w:t>
      </w:r>
      <w:hyperlink r:id="rId13" w:history="1">
        <w:r>
          <w:t xml:space="preserve"> </w:t>
        </w:r>
      </w:hyperlink>
      <w:hyperlink r:id="rId14" w:history="1">
        <w:r>
          <w:rPr>
            <w:color w:val="1155CC"/>
            <w:u w:val="single"/>
          </w:rPr>
          <w:t>https://ico.org.uk/for-organisations/uk-gdpr-guidance-and-resources/security/a-guide-to-data-security/</w:t>
        </w:r>
      </w:hyperlink>
      <w:r>
        <w:t xml:space="preserve"> (Accessed: 15 July 2026)</w:t>
      </w:r>
    </w:p>
    <w:p w14:paraId="42BAFA48" w14:textId="77777777" w:rsidR="002116C1" w:rsidRDefault="00284351">
      <w:pPr>
        <w:spacing w:line="360" w:lineRule="auto"/>
      </w:pPr>
      <w:r>
        <w:t xml:space="preserve">[4] ISO, 2022. </w:t>
      </w:r>
      <w:r>
        <w:rPr>
          <w:i/>
          <w:iCs/>
        </w:rPr>
        <w:t>ISO/IEC 27001:2022</w:t>
      </w:r>
      <w:r>
        <w:t>. [Online] Available at:</w:t>
      </w:r>
      <w:hyperlink r:id="rId15" w:history="1">
        <w:r>
          <w:t xml:space="preserve"> </w:t>
        </w:r>
      </w:hyperlink>
      <w:hyperlink r:id="rId16" w:history="1">
        <w:r>
          <w:rPr>
            <w:color w:val="1155CC"/>
            <w:u w:val="single"/>
          </w:rPr>
          <w:t>https://www.iso.org/standard/27001</w:t>
        </w:r>
      </w:hyperlink>
      <w:r>
        <w:t xml:space="preserve"> (Accessed: 15 July 2026)</w:t>
      </w:r>
    </w:p>
    <w:p w14:paraId="1A20654A" w14:textId="77777777" w:rsidR="002116C1" w:rsidRDefault="00284351">
      <w:pPr>
        <w:spacing w:line="360" w:lineRule="auto"/>
      </w:pPr>
      <w:r>
        <w:t xml:space="preserve">[5] </w:t>
      </w:r>
      <w:proofErr w:type="spellStart"/>
      <w:r>
        <w:t>Jbair</w:t>
      </w:r>
      <w:proofErr w:type="spellEnd"/>
      <w:r>
        <w:t xml:space="preserve">, M., Ahmad, B., Maple, C. and Harrison, R., 2022. Threat modelling for industrial cyber physical systems in the era of smart manufacturing. </w:t>
      </w:r>
      <w:r>
        <w:rPr>
          <w:i/>
          <w:iCs/>
        </w:rPr>
        <w:t>Computers in Industry</w:t>
      </w:r>
      <w:r>
        <w:t xml:space="preserve">, </w:t>
      </w:r>
      <w:r>
        <w:rPr>
          <w:i/>
          <w:iCs/>
        </w:rPr>
        <w:t>137</w:t>
      </w:r>
      <w:r>
        <w:t>, p.103611.</w:t>
      </w:r>
    </w:p>
    <w:p w14:paraId="67DA8625" w14:textId="77777777" w:rsidR="002116C1" w:rsidRDefault="00284351">
      <w:pPr>
        <w:spacing w:line="360" w:lineRule="auto"/>
      </w:pPr>
      <w:r>
        <w:t xml:space="preserve">[6] Mostafa, A.M., Ezz, M., </w:t>
      </w:r>
      <w:proofErr w:type="spellStart"/>
      <w:r>
        <w:t>Elbashir</w:t>
      </w:r>
      <w:proofErr w:type="spellEnd"/>
      <w:r>
        <w:t xml:space="preserve">, M.K., </w:t>
      </w:r>
      <w:proofErr w:type="spellStart"/>
      <w:r>
        <w:t>Alruily</w:t>
      </w:r>
      <w:proofErr w:type="spellEnd"/>
      <w:r>
        <w:t xml:space="preserve">, M., Hamouda, E., </w:t>
      </w:r>
      <w:proofErr w:type="spellStart"/>
      <w:r>
        <w:t>Alsarhani</w:t>
      </w:r>
      <w:proofErr w:type="spellEnd"/>
      <w:r>
        <w:t xml:space="preserve">, M. and Said, W., 2023. Strengthening cloud security: an innovative multi-factor multi-layer authentication framework for cloud user authentication. </w:t>
      </w:r>
      <w:r>
        <w:rPr>
          <w:i/>
          <w:iCs/>
        </w:rPr>
        <w:t>Applied sciences</w:t>
      </w:r>
      <w:r>
        <w:t xml:space="preserve">, </w:t>
      </w:r>
      <w:r>
        <w:rPr>
          <w:i/>
          <w:iCs/>
        </w:rPr>
        <w:t>13</w:t>
      </w:r>
      <w:r>
        <w:t>(19), p.10871.</w:t>
      </w:r>
    </w:p>
    <w:p w14:paraId="45593779" w14:textId="77777777" w:rsidR="002116C1" w:rsidRDefault="00284351">
      <w:pPr>
        <w:spacing w:line="360" w:lineRule="auto"/>
      </w:pPr>
      <w:r>
        <w:t xml:space="preserve">[7] NCSC, 2023. </w:t>
      </w:r>
      <w:proofErr w:type="spellStart"/>
      <w:r>
        <w:rPr>
          <w:i/>
          <w:iCs/>
        </w:rPr>
        <w:t>MOVEit</w:t>
      </w:r>
      <w:proofErr w:type="spellEnd"/>
      <w:r>
        <w:rPr>
          <w:i/>
          <w:iCs/>
        </w:rPr>
        <w:t xml:space="preserve"> vulnerability and data extortion incident</w:t>
      </w:r>
      <w:r>
        <w:t>. [Online] Available at:</w:t>
      </w:r>
      <w:hyperlink r:id="rId17" w:history="1">
        <w:r>
          <w:t xml:space="preserve"> </w:t>
        </w:r>
      </w:hyperlink>
      <w:hyperlink r:id="rId18" w:history="1">
        <w:r>
          <w:rPr>
            <w:color w:val="1155CC"/>
            <w:u w:val="single"/>
          </w:rPr>
          <w:t>https://www.ncsc.gov.uk/information/moveit-vulnerability</w:t>
        </w:r>
      </w:hyperlink>
      <w:r>
        <w:t xml:space="preserve"> (Accessed: 15 July 2026)</w:t>
      </w:r>
    </w:p>
    <w:p w14:paraId="0AB1E45E" w14:textId="77777777" w:rsidR="002116C1" w:rsidRDefault="00284351">
      <w:pPr>
        <w:spacing w:line="360" w:lineRule="auto"/>
      </w:pPr>
      <w:r>
        <w:t xml:space="preserve">[8] NIST, 2024. </w:t>
      </w:r>
      <w:r>
        <w:rPr>
          <w:i/>
          <w:iCs/>
        </w:rPr>
        <w:t>The NIST Cybersecurity Framework (CSF) 2.0</w:t>
      </w:r>
      <w:r>
        <w:t>. [Online] Available at:</w:t>
      </w:r>
      <w:hyperlink r:id="rId19" w:history="1">
        <w:r>
          <w:t xml:space="preserve"> </w:t>
        </w:r>
      </w:hyperlink>
      <w:hyperlink r:id="rId20" w:history="1">
        <w:r>
          <w:rPr>
            <w:color w:val="1155CC"/>
            <w:u w:val="single"/>
          </w:rPr>
          <w:t>https://nvlpubs.nist.gov/nistpubs/CSWP/NIST.CSWP.29.pdf</w:t>
        </w:r>
      </w:hyperlink>
      <w:r>
        <w:t xml:space="preserve"> (Accessed: 15 July 2026)</w:t>
      </w:r>
    </w:p>
    <w:p w14:paraId="6592A198" w14:textId="77777777" w:rsidR="002116C1" w:rsidRDefault="00284351">
      <w:pPr>
        <w:spacing w:line="360" w:lineRule="auto"/>
      </w:pPr>
      <w:r>
        <w:lastRenderedPageBreak/>
        <w:t xml:space="preserve">[9] Oriola, O., Adeyemo, A.B., Papadaki, M. and </w:t>
      </w:r>
      <w:proofErr w:type="spellStart"/>
      <w:r>
        <w:t>Kotzé</w:t>
      </w:r>
      <w:proofErr w:type="spellEnd"/>
      <w:r>
        <w:t xml:space="preserve">, E., 2021. A collaborative approach for national cybersecurity incident management. </w:t>
      </w:r>
      <w:r>
        <w:rPr>
          <w:i/>
          <w:iCs/>
        </w:rPr>
        <w:t>Information &amp; Computer Security</w:t>
      </w:r>
      <w:r>
        <w:t xml:space="preserve">, </w:t>
      </w:r>
      <w:r>
        <w:rPr>
          <w:i/>
          <w:iCs/>
        </w:rPr>
        <w:t>29</w:t>
      </w:r>
      <w:r>
        <w:t>(3), pp.457-484.</w:t>
      </w:r>
    </w:p>
    <w:p w14:paraId="454E2DF1" w14:textId="77777777" w:rsidR="002116C1" w:rsidRDefault="00284351">
      <w:pPr>
        <w:spacing w:line="360" w:lineRule="auto"/>
      </w:pPr>
      <w:r>
        <w:t xml:space="preserve">[10] Saeed, S., </w:t>
      </w:r>
      <w:proofErr w:type="spellStart"/>
      <w:r>
        <w:t>Suayyid</w:t>
      </w:r>
      <w:proofErr w:type="spellEnd"/>
      <w:r>
        <w:t xml:space="preserve">, S.A., Al-Ghamdi, M.S., Al-Muhaisen, H. and </w:t>
      </w:r>
      <w:proofErr w:type="spellStart"/>
      <w:r>
        <w:t>Almuhaideb</w:t>
      </w:r>
      <w:proofErr w:type="spellEnd"/>
      <w:r>
        <w:t xml:space="preserve">, A.M., 2023. A systematic literature review on cyber threat intelligence for organizational cybersecurity resilience. </w:t>
      </w:r>
      <w:r>
        <w:rPr>
          <w:i/>
          <w:iCs/>
        </w:rPr>
        <w:t>Sensors</w:t>
      </w:r>
      <w:r>
        <w:t xml:space="preserve">, </w:t>
      </w:r>
      <w:r>
        <w:rPr>
          <w:i/>
          <w:iCs/>
        </w:rPr>
        <w:t>23</w:t>
      </w:r>
      <w:r>
        <w:t>(16), p.7273.</w:t>
      </w:r>
    </w:p>
    <w:p w14:paraId="63455BB4" w14:textId="77777777" w:rsidR="002116C1" w:rsidRDefault="00284351">
      <w:pPr>
        <w:spacing w:line="360" w:lineRule="auto"/>
      </w:pPr>
      <w:r>
        <w:t xml:space="preserve">[11] Singh, M., </w:t>
      </w:r>
      <w:proofErr w:type="spellStart"/>
      <w:r>
        <w:t>Mehtre</w:t>
      </w:r>
      <w:proofErr w:type="spellEnd"/>
      <w:r>
        <w:t xml:space="preserve">, B.M., Sangeetha, S. and Govindaraju, V., 2023. User </w:t>
      </w:r>
      <w:proofErr w:type="gramStart"/>
      <w:r>
        <w:t>behaviour based</w:t>
      </w:r>
      <w:proofErr w:type="gramEnd"/>
      <w:r>
        <w:t xml:space="preserve"> insider threat detection using a hybrid learning approach. </w:t>
      </w:r>
      <w:r>
        <w:rPr>
          <w:i/>
          <w:iCs/>
        </w:rPr>
        <w:t>Journal of Ambient Intelligence and Humanized Computing</w:t>
      </w:r>
      <w:r>
        <w:t xml:space="preserve">, </w:t>
      </w:r>
      <w:r>
        <w:rPr>
          <w:i/>
          <w:iCs/>
        </w:rPr>
        <w:t>14</w:t>
      </w:r>
      <w:r>
        <w:t>(4), pp.4573-4593.</w:t>
      </w:r>
    </w:p>
    <w:p w14:paraId="76DBEA78" w14:textId="77777777" w:rsidR="002116C1" w:rsidRDefault="00284351">
      <w:pPr>
        <w:spacing w:line="360" w:lineRule="auto"/>
      </w:pPr>
      <w:r>
        <w:t xml:space="preserve">[12] </w:t>
      </w:r>
      <w:proofErr w:type="spellStart"/>
      <w:r>
        <w:t>Souppaya</w:t>
      </w:r>
      <w:proofErr w:type="spellEnd"/>
      <w:r>
        <w:t xml:space="preserve">, M. and Scarfone, K., 2022. Guide to enterprise patch management planning. </w:t>
      </w:r>
      <w:r>
        <w:rPr>
          <w:i/>
          <w:iCs/>
        </w:rPr>
        <w:t>National Institute of Standards and Technology: Gaithersburg, MD, USA</w:t>
      </w:r>
      <w:r>
        <w:t>.</w:t>
      </w:r>
    </w:p>
    <w:p w14:paraId="6DBEF4E1" w14:textId="77777777" w:rsidR="002116C1" w:rsidRDefault="00284351">
      <w:pPr>
        <w:spacing w:line="360" w:lineRule="auto"/>
      </w:pPr>
      <w:r>
        <w:t xml:space="preserve">[13] Statista, 2026. </w:t>
      </w:r>
      <w:r>
        <w:rPr>
          <w:i/>
          <w:iCs/>
        </w:rPr>
        <w:t>Distribution of cyberattacks across worldwide industries in 2025</w:t>
      </w:r>
      <w:r>
        <w:t>. [Online] Available at:</w:t>
      </w:r>
      <w:hyperlink r:id="rId21" w:history="1">
        <w:r>
          <w:t xml:space="preserve"> </w:t>
        </w:r>
      </w:hyperlink>
      <w:hyperlink r:id="rId22" w:history="1">
        <w:r>
          <w:rPr>
            <w:color w:val="1155CC"/>
            <w:u w:val="single"/>
          </w:rPr>
          <w:t>https://www.statista.com/statistics/1315805/cyber-attacks-top-industries-worldwide/?srsltid=AfmBOopnhbLT4k5fJPWgFTzjqp26Ys9U-nEZ3mjiyzBjmOKrwf1JNZCf</w:t>
        </w:r>
      </w:hyperlink>
      <w:r>
        <w:t xml:space="preserve"> (Accessed: 15 July 2026)</w:t>
      </w:r>
    </w:p>
    <w:p w14:paraId="51C53C2C" w14:textId="77777777" w:rsidR="002116C1" w:rsidRDefault="00284351">
      <w:pPr>
        <w:spacing w:line="360" w:lineRule="auto"/>
      </w:pPr>
      <w:r>
        <w:t xml:space="preserve">[14] </w:t>
      </w:r>
      <w:proofErr w:type="spellStart"/>
      <w:r>
        <w:t>Thinyane</w:t>
      </w:r>
      <w:proofErr w:type="spellEnd"/>
      <w:r>
        <w:t xml:space="preserve">, M., 2024. Aspectual Human Performance Variability in Social Engineering Attacks. </w:t>
      </w:r>
      <w:r>
        <w:rPr>
          <w:i/>
          <w:iCs/>
        </w:rPr>
        <w:t>Journal of Information Warfare</w:t>
      </w:r>
      <w:r>
        <w:t xml:space="preserve">, </w:t>
      </w:r>
      <w:r>
        <w:rPr>
          <w:i/>
          <w:iCs/>
        </w:rPr>
        <w:t>23</w:t>
      </w:r>
      <w:r>
        <w:t>(1), pp.24-37.</w:t>
      </w:r>
    </w:p>
    <w:p w14:paraId="16A23522" w14:textId="77777777" w:rsidR="002116C1" w:rsidRDefault="00284351">
      <w:pPr>
        <w:spacing w:line="360" w:lineRule="auto"/>
      </w:pPr>
      <w:r>
        <w:t xml:space="preserve">[15] Verizon, 2025. </w:t>
      </w:r>
      <w:r>
        <w:rPr>
          <w:i/>
          <w:iCs/>
        </w:rPr>
        <w:t>2025 Data Breach Investigations Report</w:t>
      </w:r>
      <w:r>
        <w:t>. [Online] Available at:</w:t>
      </w:r>
      <w:hyperlink r:id="rId23" w:history="1">
        <w:r>
          <w:t xml:space="preserve"> </w:t>
        </w:r>
      </w:hyperlink>
      <w:hyperlink r:id="rId24" w:history="1">
        <w:r>
          <w:rPr>
            <w:color w:val="1155CC"/>
            <w:u w:val="single"/>
          </w:rPr>
          <w:t>https://www.verizon.com/business/resources/reports/2025-dbir-data-breach-investigations-report.pdf</w:t>
        </w:r>
      </w:hyperlink>
      <w:r>
        <w:t xml:space="preserve"> (Accessed: 15 July 2026)</w:t>
      </w:r>
    </w:p>
    <w:p w14:paraId="4FEC887B" w14:textId="77777777" w:rsidR="00D13A64" w:rsidRDefault="00D13A64">
      <w:pPr>
        <w:pStyle w:val="Heading1"/>
        <w:spacing w:line="360" w:lineRule="auto"/>
      </w:pPr>
      <w:bookmarkStart w:id="36" w:name="_kcxkrx9g61to"/>
      <w:bookmarkStart w:id="37" w:name="_Toc235199793"/>
      <w:bookmarkEnd w:id="36"/>
    </w:p>
    <w:p w14:paraId="2A60E33A" w14:textId="0FCA9174" w:rsidR="002116C1" w:rsidRDefault="00284351">
      <w:pPr>
        <w:pStyle w:val="Heading1"/>
        <w:spacing w:line="360" w:lineRule="auto"/>
      </w:pPr>
      <w:r>
        <w:t>Presentation</w:t>
      </w:r>
      <w:bookmarkEnd w:id="37"/>
    </w:p>
    <w:p w14:paraId="61F9F133" w14:textId="77777777" w:rsidR="002116C1" w:rsidRDefault="00284351">
      <w:pPr>
        <w:pStyle w:val="Heading2"/>
        <w:spacing w:line="360" w:lineRule="auto"/>
      </w:pPr>
      <w:bookmarkStart w:id="38" w:name="_5lni2e31zqac"/>
      <w:bookmarkStart w:id="39" w:name="_Toc235199794"/>
      <w:bookmarkEnd w:id="38"/>
      <w:r>
        <w:t xml:space="preserve">Slide 1: </w:t>
      </w:r>
      <w:proofErr w:type="spellStart"/>
      <w:r>
        <w:t>SteelForm's</w:t>
      </w:r>
      <w:proofErr w:type="spellEnd"/>
      <w:r>
        <w:t xml:space="preserve"> Digital Manufacturing Environment</w:t>
      </w:r>
      <w:bookmarkEnd w:id="39"/>
    </w:p>
    <w:p w14:paraId="4CA71628" w14:textId="77777777" w:rsidR="002116C1" w:rsidRDefault="00284351">
      <w:pPr>
        <w:numPr>
          <w:ilvl w:val="0"/>
          <w:numId w:val="1"/>
        </w:numPr>
        <w:spacing w:after="0" w:line="360" w:lineRule="auto"/>
      </w:pPr>
      <w:r>
        <w:t>SteelForm operates integrated digital manufacturing systems.</w:t>
      </w:r>
    </w:p>
    <w:p w14:paraId="4109D433" w14:textId="77777777" w:rsidR="002116C1" w:rsidRDefault="00284351">
      <w:pPr>
        <w:numPr>
          <w:ilvl w:val="0"/>
          <w:numId w:val="1"/>
        </w:numPr>
        <w:spacing w:before="0" w:after="0" w:line="360" w:lineRule="auto"/>
      </w:pPr>
      <w:r>
        <w:t>Production relies on interconnected IT and OT.</w:t>
      </w:r>
    </w:p>
    <w:p w14:paraId="311E6FEF" w14:textId="77777777" w:rsidR="002116C1" w:rsidRDefault="00284351">
      <w:pPr>
        <w:numPr>
          <w:ilvl w:val="0"/>
          <w:numId w:val="1"/>
        </w:numPr>
        <w:spacing w:before="0" w:after="0" w:line="360" w:lineRule="auto"/>
      </w:pPr>
      <w:r>
        <w:t>Engineering data drives competitive business advantage.</w:t>
      </w:r>
    </w:p>
    <w:p w14:paraId="77B901A2" w14:textId="77777777" w:rsidR="002116C1" w:rsidRDefault="00284351">
      <w:pPr>
        <w:numPr>
          <w:ilvl w:val="0"/>
          <w:numId w:val="1"/>
        </w:numPr>
        <w:spacing w:before="0" w:line="360" w:lineRule="auto"/>
      </w:pPr>
      <w:r>
        <w:t>Secure operations sustain manufacturing performance.</w:t>
      </w:r>
    </w:p>
    <w:p w14:paraId="0F808D94" w14:textId="7AC3F341" w:rsidR="002116C1" w:rsidRDefault="00284351">
      <w:pPr>
        <w:spacing w:line="360" w:lineRule="auto"/>
        <w:rPr>
          <w:b/>
          <w:bCs/>
        </w:rPr>
      </w:pPr>
      <w:r>
        <w:rPr>
          <w:b/>
          <w:bCs/>
        </w:rPr>
        <w:t>Speaker Notes</w:t>
      </w:r>
    </w:p>
    <w:p w14:paraId="51C425A1" w14:textId="069CF9D8" w:rsidR="002116C1" w:rsidRDefault="004603D9">
      <w:pPr>
        <w:spacing w:before="120" w:after="120" w:line="360" w:lineRule="auto"/>
      </w:pPr>
      <w:r>
        <w:rPr>
          <w:noProof/>
        </w:rPr>
        <w:drawing>
          <wp:anchor distT="0" distB="0" distL="114300" distR="114300" simplePos="0" relativeHeight="251644416" behindDoc="0" locked="0" layoutInCell="1" allowOverlap="1" wp14:anchorId="3551FDFD" wp14:editId="2AB0A821">
            <wp:simplePos x="0" y="0"/>
            <wp:positionH relativeFrom="margin">
              <wp:align>left</wp:align>
            </wp:positionH>
            <wp:positionV relativeFrom="paragraph">
              <wp:posOffset>1667510</wp:posOffset>
            </wp:positionV>
            <wp:extent cx="5810250" cy="3038475"/>
            <wp:effectExtent l="0" t="0" r="0" b="9525"/>
            <wp:wrapSquare wrapText="bothSides"/>
            <wp:docPr id="1554857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57145" name=""/>
                    <pic:cNvPicPr/>
                  </pic:nvPicPr>
                  <pic:blipFill>
                    <a:blip r:embed="rId25">
                      <a:extLst>
                        <a:ext uri="{28A0092B-C50C-407E-A947-70E740481C1C}">
                          <a14:useLocalDpi xmlns:a14="http://schemas.microsoft.com/office/drawing/2010/main" val="0"/>
                        </a:ext>
                      </a:extLst>
                    </a:blip>
                    <a:stretch>
                      <a:fillRect/>
                    </a:stretch>
                  </pic:blipFill>
                  <pic:spPr>
                    <a:xfrm>
                      <a:off x="0" y="0"/>
                      <a:ext cx="5810250" cy="3038475"/>
                    </a:xfrm>
                    <a:prstGeom prst="rect">
                      <a:avLst/>
                    </a:prstGeom>
                  </pic:spPr>
                </pic:pic>
              </a:graphicData>
            </a:graphic>
            <wp14:sizeRelH relativeFrom="page">
              <wp14:pctWidth>0</wp14:pctWidth>
            </wp14:sizeRelH>
            <wp14:sizeRelV relativeFrom="page">
              <wp14:pctHeight>0</wp14:pctHeight>
            </wp14:sizeRelV>
          </wp:anchor>
        </w:drawing>
      </w:r>
      <w:proofErr w:type="spellStart"/>
      <w:r w:rsidR="00284351">
        <w:t>SteelForm</w:t>
      </w:r>
      <w:proofErr w:type="spellEnd"/>
      <w:r w:rsidR="00284351">
        <w:t xml:space="preserve"> adopts digital technology to enhance production efficiency and operational performance. Nowadays, information technology and operational technology are working together across the entire production process. While this integration fosters potential business endeavours, it also amplifies the cyber exposure [5]. Therefore, cybersecurity needs to enable operational resilience, safeguard engineering information, and ensure seamless manufacturing operations throughout the organisation.</w:t>
      </w:r>
    </w:p>
    <w:p w14:paraId="6C33F8B1" w14:textId="377E62B1" w:rsidR="00D13A64" w:rsidRDefault="00D13A64">
      <w:pPr>
        <w:pStyle w:val="Heading2"/>
        <w:spacing w:line="360" w:lineRule="auto"/>
      </w:pPr>
      <w:bookmarkStart w:id="40" w:name="_ufv3uw6d1eyy"/>
      <w:bookmarkStart w:id="41" w:name="_Toc235199795"/>
      <w:bookmarkEnd w:id="40"/>
    </w:p>
    <w:p w14:paraId="6CE47A89" w14:textId="7AC4D533" w:rsidR="002116C1" w:rsidRDefault="00284351">
      <w:pPr>
        <w:pStyle w:val="Heading2"/>
        <w:spacing w:line="360" w:lineRule="auto"/>
      </w:pPr>
      <w:r>
        <w:t>Slide 2: Strategic Cybersecurity Challenges</w:t>
      </w:r>
      <w:bookmarkEnd w:id="41"/>
    </w:p>
    <w:p w14:paraId="143DCCF0" w14:textId="77777777" w:rsidR="002116C1" w:rsidRDefault="00284351">
      <w:pPr>
        <w:numPr>
          <w:ilvl w:val="0"/>
          <w:numId w:val="2"/>
        </w:numPr>
        <w:spacing w:after="0" w:line="360" w:lineRule="auto"/>
      </w:pPr>
      <w:r>
        <w:t>Digital connectivity expands organisational attack surfaces.</w:t>
      </w:r>
    </w:p>
    <w:p w14:paraId="21EBCDB5" w14:textId="3370348F" w:rsidR="002116C1" w:rsidRDefault="00284351">
      <w:pPr>
        <w:numPr>
          <w:ilvl w:val="0"/>
          <w:numId w:val="2"/>
        </w:numPr>
        <w:spacing w:before="0" w:after="0" w:line="360" w:lineRule="auto"/>
      </w:pPr>
      <w:r>
        <w:t>Manufacturing downtime creates significant financial losses.</w:t>
      </w:r>
    </w:p>
    <w:p w14:paraId="6E3F6D45" w14:textId="77777777" w:rsidR="002116C1" w:rsidRDefault="00284351">
      <w:pPr>
        <w:numPr>
          <w:ilvl w:val="0"/>
          <w:numId w:val="2"/>
        </w:numPr>
        <w:spacing w:before="0" w:after="0" w:line="360" w:lineRule="auto"/>
      </w:pPr>
      <w:r>
        <w:t>Third-party partnerships increase cyber exposure.</w:t>
      </w:r>
    </w:p>
    <w:p w14:paraId="124FEC13" w14:textId="1C540419" w:rsidR="002116C1" w:rsidRDefault="00284351">
      <w:pPr>
        <w:numPr>
          <w:ilvl w:val="0"/>
          <w:numId w:val="2"/>
        </w:numPr>
        <w:spacing w:before="0" w:line="360" w:lineRule="auto"/>
      </w:pPr>
      <w:r>
        <w:t>Human behaviour influences organisational security posture.</w:t>
      </w:r>
    </w:p>
    <w:p w14:paraId="1F20600F" w14:textId="0B0C269A" w:rsidR="002116C1" w:rsidRDefault="00284351">
      <w:pPr>
        <w:spacing w:line="360" w:lineRule="auto"/>
        <w:rPr>
          <w:b/>
          <w:bCs/>
        </w:rPr>
      </w:pPr>
      <w:r>
        <w:rPr>
          <w:b/>
          <w:bCs/>
        </w:rPr>
        <w:t>Speaker Notes</w:t>
      </w:r>
    </w:p>
    <w:p w14:paraId="3811DA0B" w14:textId="0874CA5A" w:rsidR="002116C1" w:rsidRDefault="00D13A64">
      <w:pPr>
        <w:spacing w:line="360" w:lineRule="auto"/>
      </w:pPr>
      <w:r>
        <w:rPr>
          <w:noProof/>
        </w:rPr>
        <w:drawing>
          <wp:anchor distT="0" distB="0" distL="114300" distR="114300" simplePos="0" relativeHeight="251649536" behindDoc="0" locked="0" layoutInCell="1" allowOverlap="1" wp14:anchorId="4AA60EDB" wp14:editId="7C973BC5">
            <wp:simplePos x="0" y="0"/>
            <wp:positionH relativeFrom="margin">
              <wp:align>left</wp:align>
            </wp:positionH>
            <wp:positionV relativeFrom="paragraph">
              <wp:posOffset>1741805</wp:posOffset>
            </wp:positionV>
            <wp:extent cx="5772150" cy="3038475"/>
            <wp:effectExtent l="0" t="0" r="0" b="9525"/>
            <wp:wrapSquare wrapText="bothSides"/>
            <wp:docPr id="210802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026815" name=""/>
                    <pic:cNvPicPr/>
                  </pic:nvPicPr>
                  <pic:blipFill>
                    <a:blip r:embed="rId26">
                      <a:extLst>
                        <a:ext uri="{28A0092B-C50C-407E-A947-70E740481C1C}">
                          <a14:useLocalDpi xmlns:a14="http://schemas.microsoft.com/office/drawing/2010/main" val="0"/>
                        </a:ext>
                      </a:extLst>
                    </a:blip>
                    <a:stretch>
                      <a:fillRect/>
                    </a:stretch>
                  </pic:blipFill>
                  <pic:spPr>
                    <a:xfrm>
                      <a:off x="0" y="0"/>
                      <a:ext cx="5772150" cy="3038475"/>
                    </a:xfrm>
                    <a:prstGeom prst="rect">
                      <a:avLst/>
                    </a:prstGeom>
                  </pic:spPr>
                </pic:pic>
              </a:graphicData>
            </a:graphic>
            <wp14:sizeRelH relativeFrom="page">
              <wp14:pctWidth>0</wp14:pctWidth>
            </wp14:sizeRelH>
            <wp14:sizeRelV relativeFrom="page">
              <wp14:pctHeight>0</wp14:pctHeight>
            </wp14:sizeRelV>
          </wp:anchor>
        </w:drawing>
      </w:r>
      <w:r w:rsidR="00284351">
        <w:t>Security issues arise outside of the normal IT network, caused by SteelForm's integrated workspace for manufacturing. Businesses</w:t>
      </w:r>
      <w:r w:rsidR="00A7533C">
        <w:t xml:space="preserve"> </w:t>
      </w:r>
      <w:r w:rsidR="00284351">
        <w:t xml:space="preserve">need supplies, cloud-based systems and industrial control systems. This can lead to production interruptions and the risk of confidential engineering data being compromised due to cyber incidents [2]. Solving these challenges depends on governance, technical controls, and employee awareness, which </w:t>
      </w:r>
      <w:proofErr w:type="gramStart"/>
      <w:r w:rsidR="00284351">
        <w:t>have to</w:t>
      </w:r>
      <w:proofErr w:type="gramEnd"/>
      <w:r w:rsidR="00284351">
        <w:t xml:space="preserve"> be in place and working together to create o</w:t>
      </w:r>
      <w:r w:rsidR="00A7533C">
        <w:t>r</w:t>
      </w:r>
      <w:r w:rsidR="00284351">
        <w:t>ganisational resilience.</w:t>
      </w:r>
    </w:p>
    <w:p w14:paraId="719726D6" w14:textId="704E5737" w:rsidR="004F500E" w:rsidRDefault="004F500E">
      <w:pPr>
        <w:spacing w:line="360" w:lineRule="auto"/>
      </w:pPr>
    </w:p>
    <w:p w14:paraId="76A342D8" w14:textId="77777777" w:rsidR="00D13A64" w:rsidRDefault="00D13A64">
      <w:pPr>
        <w:pStyle w:val="Heading2"/>
        <w:spacing w:line="360" w:lineRule="auto"/>
      </w:pPr>
      <w:bookmarkStart w:id="42" w:name="_xf3ick213jqw"/>
      <w:bookmarkStart w:id="43" w:name="_Toc235199796"/>
      <w:bookmarkEnd w:id="42"/>
    </w:p>
    <w:p w14:paraId="1FE6B37C" w14:textId="394DBEF3" w:rsidR="002116C1" w:rsidRDefault="00284351">
      <w:pPr>
        <w:pStyle w:val="Heading2"/>
        <w:spacing w:line="360" w:lineRule="auto"/>
      </w:pPr>
      <w:r>
        <w:t>Slide 3: Cybersecurity Risk Assessment</w:t>
      </w:r>
      <w:bookmarkEnd w:id="43"/>
    </w:p>
    <w:p w14:paraId="52A35E5B" w14:textId="77777777" w:rsidR="002116C1" w:rsidRDefault="00284351">
      <w:pPr>
        <w:spacing w:line="360" w:lineRule="auto"/>
        <w:rPr>
          <w:b/>
          <w:bCs/>
        </w:rPr>
      </w:pPr>
      <w:r>
        <w:rPr>
          <w:b/>
          <w:bCs/>
        </w:rPr>
        <w:t>Speaker Notes</w:t>
      </w:r>
    </w:p>
    <w:p w14:paraId="6067B3C1" w14:textId="77777777" w:rsidR="002116C1" w:rsidRDefault="00284351">
      <w:pPr>
        <w:spacing w:line="360" w:lineRule="auto"/>
      </w:pPr>
      <w:r>
        <w:t>The risk matrix illustrates that not all risks deserve to be treated as equal; investments in cybersecurity should be proportional to the impact on the business. Ransomware is the biggest concern for organizations since they directly impact revenue and customer commitments while disrupting production</w:t>
      </w:r>
      <w:r>
        <w:rPr>
          <w:vertAlign w:val="superscript"/>
        </w:rPr>
        <w:t xml:space="preserve"> </w:t>
      </w:r>
      <w:r>
        <w:t>[1]. There is also a need to prioritize supply chain compromise due to trusted business relationships, which generate indirect attack paths. Therefore, the urgency of High-Priority Risks needs to be addressed with robust governance processes and ongoing surveillance, instead of stand-alone technical countermeasures.</w:t>
      </w:r>
    </w:p>
    <w:p w14:paraId="572B02AD" w14:textId="0CBC96BB" w:rsidR="00C9029E" w:rsidRDefault="00C9029E">
      <w:pPr>
        <w:spacing w:line="360" w:lineRule="auto"/>
      </w:pPr>
      <w:r>
        <w:rPr>
          <w:noProof/>
        </w:rPr>
        <w:drawing>
          <wp:anchor distT="0" distB="0" distL="114300" distR="114300" simplePos="0" relativeHeight="251660288" behindDoc="0" locked="0" layoutInCell="1" allowOverlap="1" wp14:anchorId="2DC87305" wp14:editId="05139EB2">
            <wp:simplePos x="0" y="0"/>
            <wp:positionH relativeFrom="column">
              <wp:posOffset>0</wp:posOffset>
            </wp:positionH>
            <wp:positionV relativeFrom="paragraph">
              <wp:posOffset>0</wp:posOffset>
            </wp:positionV>
            <wp:extent cx="5943600" cy="3338195"/>
            <wp:effectExtent l="0" t="0" r="0" b="0"/>
            <wp:wrapSquare wrapText="bothSides"/>
            <wp:docPr id="1104137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37469"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338195"/>
                    </a:xfrm>
                    <a:prstGeom prst="rect">
                      <a:avLst/>
                    </a:prstGeom>
                  </pic:spPr>
                </pic:pic>
              </a:graphicData>
            </a:graphic>
            <wp14:sizeRelH relativeFrom="page">
              <wp14:pctWidth>0</wp14:pctWidth>
            </wp14:sizeRelH>
            <wp14:sizeRelV relativeFrom="page">
              <wp14:pctHeight>0</wp14:pctHeight>
            </wp14:sizeRelV>
          </wp:anchor>
        </w:drawing>
      </w:r>
    </w:p>
    <w:p w14:paraId="3047B2DE" w14:textId="6E56E0E5" w:rsidR="00C9029E" w:rsidRDefault="00C9029E">
      <w:pPr>
        <w:pStyle w:val="Heading2"/>
        <w:spacing w:line="360" w:lineRule="auto"/>
      </w:pPr>
      <w:bookmarkStart w:id="44" w:name="_atlt8ke52hmr"/>
      <w:bookmarkStart w:id="45" w:name="_Toc235199797"/>
      <w:bookmarkEnd w:id="44"/>
    </w:p>
    <w:p w14:paraId="0567E622" w14:textId="04E2F99E" w:rsidR="002116C1" w:rsidRDefault="00284351">
      <w:pPr>
        <w:pStyle w:val="Heading2"/>
        <w:spacing w:line="360" w:lineRule="auto"/>
      </w:pPr>
      <w:r>
        <w:t>Slide 4: Security Policy Framework</w:t>
      </w:r>
      <w:bookmarkEnd w:id="45"/>
    </w:p>
    <w:p w14:paraId="7DF452DB" w14:textId="42892127" w:rsidR="002116C1" w:rsidRDefault="00284351">
      <w:pPr>
        <w:numPr>
          <w:ilvl w:val="0"/>
          <w:numId w:val="3"/>
        </w:numPr>
        <w:spacing w:after="0" w:line="360" w:lineRule="auto"/>
      </w:pPr>
      <w:r>
        <w:t xml:space="preserve">Adopt </w:t>
      </w:r>
      <w:r>
        <w:rPr>
          <w:b/>
          <w:bCs/>
        </w:rPr>
        <w:t>ISO/IEC 27001</w:t>
      </w:r>
      <w:r>
        <w:t xml:space="preserve"> governance framework.</w:t>
      </w:r>
    </w:p>
    <w:p w14:paraId="211B97B8" w14:textId="503D698B" w:rsidR="002116C1" w:rsidRDefault="00284351">
      <w:pPr>
        <w:numPr>
          <w:ilvl w:val="0"/>
          <w:numId w:val="3"/>
        </w:numPr>
        <w:spacing w:before="0" w:after="0" w:line="360" w:lineRule="auto"/>
      </w:pPr>
      <w:r>
        <w:t xml:space="preserve">Implement </w:t>
      </w:r>
      <w:r>
        <w:rPr>
          <w:b/>
          <w:bCs/>
        </w:rPr>
        <w:t>Role-Based Access Control (RBAC)</w:t>
      </w:r>
      <w:r>
        <w:t>.</w:t>
      </w:r>
    </w:p>
    <w:p w14:paraId="3A982092" w14:textId="69792CFB" w:rsidR="002116C1" w:rsidRDefault="00284351">
      <w:pPr>
        <w:numPr>
          <w:ilvl w:val="0"/>
          <w:numId w:val="3"/>
        </w:numPr>
        <w:spacing w:before="0" w:after="0" w:line="360" w:lineRule="auto"/>
      </w:pPr>
      <w:r>
        <w:t xml:space="preserve">Enforce </w:t>
      </w:r>
      <w:r>
        <w:rPr>
          <w:b/>
          <w:bCs/>
        </w:rPr>
        <w:t>Data Classification</w:t>
      </w:r>
      <w:r>
        <w:t xml:space="preserve"> and protection.</w:t>
      </w:r>
    </w:p>
    <w:p w14:paraId="792659C0" w14:textId="5876F35A" w:rsidR="002116C1" w:rsidRDefault="00284351">
      <w:pPr>
        <w:numPr>
          <w:ilvl w:val="0"/>
          <w:numId w:val="3"/>
        </w:numPr>
        <w:spacing w:before="0" w:line="360" w:lineRule="auto"/>
      </w:pPr>
      <w:r>
        <w:t xml:space="preserve">Standardise enterprise </w:t>
      </w:r>
      <w:r>
        <w:rPr>
          <w:b/>
          <w:bCs/>
        </w:rPr>
        <w:t>Network Security Policy</w:t>
      </w:r>
      <w:r>
        <w:t>.</w:t>
      </w:r>
    </w:p>
    <w:p w14:paraId="4F4E1D59" w14:textId="0EB81566" w:rsidR="002116C1" w:rsidRDefault="00284351">
      <w:pPr>
        <w:spacing w:line="360" w:lineRule="auto"/>
        <w:rPr>
          <w:b/>
          <w:bCs/>
        </w:rPr>
      </w:pPr>
      <w:r>
        <w:rPr>
          <w:b/>
          <w:bCs/>
        </w:rPr>
        <w:t>Speaker Notes</w:t>
      </w:r>
    </w:p>
    <w:p w14:paraId="02C8D041" w14:textId="798880FC" w:rsidR="002116C1" w:rsidRDefault="002E4578">
      <w:pPr>
        <w:spacing w:line="360" w:lineRule="auto"/>
      </w:pPr>
      <w:r>
        <w:rPr>
          <w:noProof/>
        </w:rPr>
        <w:drawing>
          <wp:anchor distT="0" distB="0" distL="114300" distR="114300" simplePos="0" relativeHeight="251653632" behindDoc="0" locked="0" layoutInCell="1" allowOverlap="1" wp14:anchorId="4850B0DA" wp14:editId="04C946D4">
            <wp:simplePos x="0" y="0"/>
            <wp:positionH relativeFrom="margin">
              <wp:align>left</wp:align>
            </wp:positionH>
            <wp:positionV relativeFrom="paragraph">
              <wp:posOffset>1741805</wp:posOffset>
            </wp:positionV>
            <wp:extent cx="6231255" cy="3162300"/>
            <wp:effectExtent l="0" t="0" r="0" b="0"/>
            <wp:wrapSquare wrapText="bothSides"/>
            <wp:docPr id="907721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21422" name=""/>
                    <pic:cNvPicPr/>
                  </pic:nvPicPr>
                  <pic:blipFill>
                    <a:blip r:embed="rId28">
                      <a:extLst>
                        <a:ext uri="{28A0092B-C50C-407E-A947-70E740481C1C}">
                          <a14:useLocalDpi xmlns:a14="http://schemas.microsoft.com/office/drawing/2010/main" val="0"/>
                        </a:ext>
                      </a:extLst>
                    </a:blip>
                    <a:stretch>
                      <a:fillRect/>
                    </a:stretch>
                  </pic:blipFill>
                  <pic:spPr>
                    <a:xfrm>
                      <a:off x="0" y="0"/>
                      <a:ext cx="6231255" cy="3162300"/>
                    </a:xfrm>
                    <a:prstGeom prst="rect">
                      <a:avLst/>
                    </a:prstGeom>
                  </pic:spPr>
                </pic:pic>
              </a:graphicData>
            </a:graphic>
            <wp14:sizeRelH relativeFrom="page">
              <wp14:pctWidth>0</wp14:pctWidth>
            </wp14:sizeRelH>
            <wp14:sizeRelV relativeFrom="page">
              <wp14:pctHeight>0</wp14:pctHeight>
            </wp14:sizeRelV>
          </wp:anchor>
        </w:drawing>
      </w:r>
      <w:r w:rsidR="00284351">
        <w:t>A robust policy program is a requirement for SteelForm to help manage cybersecurity uniformly throughout the enterprise. ISO/IEC 27001 is recognised for its principles of control to manage information security risks. Role-Based Access Control limits unnecessary authority, and classification of data secures valuable engineering data [3]. Combined, these policies create accountability and increase compliance between interrelated operational technology and IT environments.</w:t>
      </w:r>
    </w:p>
    <w:p w14:paraId="425DD420" w14:textId="009BF166" w:rsidR="0063019F" w:rsidRDefault="0063019F">
      <w:pPr>
        <w:spacing w:line="360" w:lineRule="auto"/>
      </w:pPr>
    </w:p>
    <w:p w14:paraId="1C0CCDB7" w14:textId="69FACCD1" w:rsidR="0063019F" w:rsidRDefault="0063019F">
      <w:pPr>
        <w:spacing w:line="360" w:lineRule="auto"/>
      </w:pPr>
    </w:p>
    <w:p w14:paraId="6CE9F6D2" w14:textId="293E8151" w:rsidR="002116C1" w:rsidRDefault="00284351">
      <w:pPr>
        <w:pStyle w:val="Heading2"/>
        <w:spacing w:line="360" w:lineRule="auto"/>
      </w:pPr>
      <w:bookmarkStart w:id="46" w:name="_8u1kpmg5e83d"/>
      <w:bookmarkStart w:id="47" w:name="_Toc235199798"/>
      <w:bookmarkEnd w:id="46"/>
      <w:r>
        <w:t>Slide 5: Recommended Cybersecurity Strategy</w:t>
      </w:r>
      <w:bookmarkEnd w:id="47"/>
    </w:p>
    <w:p w14:paraId="66AED2BF" w14:textId="77777777" w:rsidR="002116C1" w:rsidRDefault="00284351">
      <w:pPr>
        <w:numPr>
          <w:ilvl w:val="0"/>
          <w:numId w:val="4"/>
        </w:numPr>
        <w:spacing w:after="0" w:line="360" w:lineRule="auto"/>
      </w:pPr>
      <w:r>
        <w:t xml:space="preserve">Deploy </w:t>
      </w:r>
      <w:r>
        <w:rPr>
          <w:b/>
          <w:bCs/>
        </w:rPr>
        <w:t>MFA</w:t>
      </w:r>
      <w:r>
        <w:t xml:space="preserve"> across privileged accounts.</w:t>
      </w:r>
    </w:p>
    <w:p w14:paraId="5BD7CEEA" w14:textId="77777777" w:rsidR="002116C1" w:rsidRDefault="00284351">
      <w:pPr>
        <w:numPr>
          <w:ilvl w:val="0"/>
          <w:numId w:val="4"/>
        </w:numPr>
        <w:spacing w:before="0" w:after="0" w:line="360" w:lineRule="auto"/>
      </w:pPr>
      <w:r>
        <w:t xml:space="preserve">Implement continuous </w:t>
      </w:r>
      <w:r>
        <w:rPr>
          <w:b/>
          <w:bCs/>
        </w:rPr>
        <w:t>Patch Management</w:t>
      </w:r>
      <w:r>
        <w:t xml:space="preserve"> programme.</w:t>
      </w:r>
    </w:p>
    <w:p w14:paraId="0129C592" w14:textId="77777777" w:rsidR="002116C1" w:rsidRDefault="00284351">
      <w:pPr>
        <w:numPr>
          <w:ilvl w:val="0"/>
          <w:numId w:val="4"/>
        </w:numPr>
        <w:spacing w:before="0" w:after="0" w:line="360" w:lineRule="auto"/>
      </w:pPr>
      <w:r>
        <w:t xml:space="preserve">Establish enterprise </w:t>
      </w:r>
      <w:r>
        <w:rPr>
          <w:b/>
          <w:bCs/>
        </w:rPr>
        <w:t>SIEM</w:t>
      </w:r>
      <w:r>
        <w:t xml:space="preserve"> monitoring capability.</w:t>
      </w:r>
    </w:p>
    <w:p w14:paraId="3A8D2E5B" w14:textId="77777777" w:rsidR="002116C1" w:rsidRDefault="00284351">
      <w:pPr>
        <w:numPr>
          <w:ilvl w:val="0"/>
          <w:numId w:val="4"/>
        </w:numPr>
        <w:spacing w:before="0" w:line="360" w:lineRule="auto"/>
      </w:pPr>
      <w:r>
        <w:t xml:space="preserve">Strengthen </w:t>
      </w:r>
      <w:r>
        <w:rPr>
          <w:b/>
          <w:bCs/>
        </w:rPr>
        <w:t>Defence-in-Depth</w:t>
      </w:r>
      <w:r>
        <w:t xml:space="preserve"> security architecture.</w:t>
      </w:r>
    </w:p>
    <w:p w14:paraId="55383B5D" w14:textId="32802A4E" w:rsidR="002116C1" w:rsidRDefault="00284351">
      <w:pPr>
        <w:spacing w:line="360" w:lineRule="auto"/>
      </w:pPr>
      <w:r>
        <w:rPr>
          <w:b/>
          <w:bCs/>
        </w:rPr>
        <w:t>Speaker Notes</w:t>
      </w:r>
    </w:p>
    <w:p w14:paraId="694A5013" w14:textId="7E4817F4" w:rsidR="002116C1" w:rsidRDefault="00D13A64">
      <w:pPr>
        <w:spacing w:line="360" w:lineRule="auto"/>
      </w:pPr>
      <w:r>
        <w:rPr>
          <w:noProof/>
        </w:rPr>
        <w:drawing>
          <wp:anchor distT="0" distB="0" distL="114300" distR="114300" simplePos="0" relativeHeight="251657728" behindDoc="0" locked="0" layoutInCell="1" allowOverlap="1" wp14:anchorId="6BB43E32" wp14:editId="2ECBD990">
            <wp:simplePos x="0" y="0"/>
            <wp:positionH relativeFrom="margin">
              <wp:align>left</wp:align>
            </wp:positionH>
            <wp:positionV relativeFrom="paragraph">
              <wp:posOffset>1998980</wp:posOffset>
            </wp:positionV>
            <wp:extent cx="5657850" cy="3005455"/>
            <wp:effectExtent l="0" t="0" r="0" b="4445"/>
            <wp:wrapSquare wrapText="bothSides"/>
            <wp:docPr id="51278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8290" name=""/>
                    <pic:cNvPicPr/>
                  </pic:nvPicPr>
                  <pic:blipFill>
                    <a:blip r:embed="rId29">
                      <a:extLst>
                        <a:ext uri="{28A0092B-C50C-407E-A947-70E740481C1C}">
                          <a14:useLocalDpi xmlns:a14="http://schemas.microsoft.com/office/drawing/2010/main" val="0"/>
                        </a:ext>
                      </a:extLst>
                    </a:blip>
                    <a:stretch>
                      <a:fillRect/>
                    </a:stretch>
                  </pic:blipFill>
                  <pic:spPr>
                    <a:xfrm>
                      <a:off x="0" y="0"/>
                      <a:ext cx="5657850" cy="3005455"/>
                    </a:xfrm>
                    <a:prstGeom prst="rect">
                      <a:avLst/>
                    </a:prstGeom>
                  </pic:spPr>
                </pic:pic>
              </a:graphicData>
            </a:graphic>
            <wp14:sizeRelH relativeFrom="page">
              <wp14:pctWidth>0</wp14:pctWidth>
            </wp14:sizeRelH>
            <wp14:sizeRelV relativeFrom="page">
              <wp14:pctHeight>0</wp14:pctHeight>
            </wp14:sizeRelV>
          </wp:anchor>
        </w:drawing>
      </w:r>
      <w:proofErr w:type="spellStart"/>
      <w:r w:rsidR="00284351">
        <w:t>SteelForm</w:t>
      </w:r>
      <w:proofErr w:type="spellEnd"/>
      <w:r w:rsidR="00284351">
        <w:t xml:space="preserve"> should be used in combination with other security controls rather than stand-alone technologies. Multi-Factor Authentication enhances the protection of identity even before entering the network [6]. Continuous patch management diminishes the number of vulnerabilities that can be exploited on IT and operational technology (OT) assets. Enterprise SIEM enhances the visibility of threats, and Defence-in-Depth achieves multiple layers of security to minimize cyber risks to organizations and support operational resilience.</w:t>
      </w:r>
    </w:p>
    <w:p w14:paraId="5F14840D" w14:textId="63924AAF" w:rsidR="002E4578" w:rsidRDefault="002E4578">
      <w:pPr>
        <w:spacing w:line="360" w:lineRule="auto"/>
      </w:pPr>
    </w:p>
    <w:p w14:paraId="5E2A1747" w14:textId="77777777" w:rsidR="00D13A64" w:rsidRDefault="00D13A64">
      <w:pPr>
        <w:pStyle w:val="Heading2"/>
        <w:spacing w:line="360" w:lineRule="auto"/>
      </w:pPr>
      <w:bookmarkStart w:id="48" w:name="_gscck9kluhca"/>
      <w:bookmarkStart w:id="49" w:name="_Toc235199799"/>
      <w:bookmarkEnd w:id="48"/>
    </w:p>
    <w:p w14:paraId="62EEDB51" w14:textId="6434F1B8" w:rsidR="002116C1" w:rsidRDefault="00284351">
      <w:pPr>
        <w:pStyle w:val="Heading2"/>
        <w:spacing w:line="360" w:lineRule="auto"/>
      </w:pPr>
      <w:r>
        <w:t>Slide 6: Incident Response Plan</w:t>
      </w:r>
      <w:bookmarkEnd w:id="49"/>
    </w:p>
    <w:p w14:paraId="00609A48" w14:textId="77777777" w:rsidR="002116C1" w:rsidRDefault="00284351">
      <w:pPr>
        <w:numPr>
          <w:ilvl w:val="0"/>
          <w:numId w:val="5"/>
        </w:numPr>
        <w:spacing w:after="0" w:line="360" w:lineRule="auto"/>
      </w:pPr>
      <w:r>
        <w:t>Detects and validates security incidents.</w:t>
      </w:r>
    </w:p>
    <w:p w14:paraId="150B6632" w14:textId="77777777" w:rsidR="002116C1" w:rsidRDefault="00284351">
      <w:pPr>
        <w:numPr>
          <w:ilvl w:val="0"/>
          <w:numId w:val="5"/>
        </w:numPr>
        <w:spacing w:before="0" w:after="0" w:line="360" w:lineRule="auto"/>
      </w:pPr>
      <w:r>
        <w:t>Contain compromised systems immediately.</w:t>
      </w:r>
    </w:p>
    <w:p w14:paraId="715C3BD1" w14:textId="77777777" w:rsidR="002116C1" w:rsidRDefault="00284351">
      <w:pPr>
        <w:numPr>
          <w:ilvl w:val="0"/>
          <w:numId w:val="5"/>
        </w:numPr>
        <w:spacing w:before="0" w:after="0" w:line="360" w:lineRule="auto"/>
      </w:pPr>
      <w:r>
        <w:t>Eradicate threats and restore services.</w:t>
      </w:r>
    </w:p>
    <w:p w14:paraId="7A6FBD36" w14:textId="77777777" w:rsidR="002116C1" w:rsidRDefault="00284351">
      <w:pPr>
        <w:numPr>
          <w:ilvl w:val="0"/>
          <w:numId w:val="5"/>
        </w:numPr>
        <w:spacing w:before="0" w:line="360" w:lineRule="auto"/>
      </w:pPr>
      <w:r>
        <w:t>Review incidents for continuous improvement.</w:t>
      </w:r>
    </w:p>
    <w:p w14:paraId="2BBAAF70" w14:textId="77777777" w:rsidR="002116C1" w:rsidRDefault="00284351">
      <w:pPr>
        <w:spacing w:line="360" w:lineRule="auto"/>
        <w:rPr>
          <w:b/>
          <w:bCs/>
        </w:rPr>
      </w:pPr>
      <w:r>
        <w:rPr>
          <w:b/>
          <w:bCs/>
        </w:rPr>
        <w:t>Speaker Notes</w:t>
      </w:r>
    </w:p>
    <w:p w14:paraId="16153EB1" w14:textId="6CE2BA5C" w:rsidR="00E965BC" w:rsidRDefault="00D13A64">
      <w:pPr>
        <w:spacing w:line="360" w:lineRule="auto"/>
      </w:pPr>
      <w:r>
        <w:rPr>
          <w:noProof/>
        </w:rPr>
        <w:drawing>
          <wp:anchor distT="0" distB="0" distL="114300" distR="114300" simplePos="0" relativeHeight="251661824" behindDoc="0" locked="0" layoutInCell="1" allowOverlap="1" wp14:anchorId="2F8822DE" wp14:editId="5114455F">
            <wp:simplePos x="0" y="0"/>
            <wp:positionH relativeFrom="margin">
              <wp:align>right</wp:align>
            </wp:positionH>
            <wp:positionV relativeFrom="paragraph">
              <wp:posOffset>2007870</wp:posOffset>
            </wp:positionV>
            <wp:extent cx="5943600" cy="3343275"/>
            <wp:effectExtent l="0" t="0" r="0" b="9525"/>
            <wp:wrapSquare wrapText="bothSides"/>
            <wp:docPr id="3565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52199" name=""/>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00284351">
        <w:t>An effective incident response plan minimizes operational disruption after a cybersecurity incident occurs. All alerts detected should be validated prior to initiating response activities. When confirmed incidents occur, containment needs to be quickly put in place to stop lateral movement between manufacturing systems. Trusted services from reliable backups should be recovered in the recovery process, and lessons learned after the incident should be used to enhance the capabilities to detect and respond to future incidents.</w:t>
      </w:r>
    </w:p>
    <w:p w14:paraId="5B061700" w14:textId="77777777" w:rsidR="00D13A64" w:rsidRDefault="00D13A64">
      <w:pPr>
        <w:pStyle w:val="Heading2"/>
        <w:spacing w:line="360" w:lineRule="auto"/>
      </w:pPr>
      <w:bookmarkStart w:id="50" w:name="_yktwec2552gv"/>
      <w:bookmarkStart w:id="51" w:name="_Toc235199800"/>
      <w:bookmarkEnd w:id="50"/>
    </w:p>
    <w:p w14:paraId="12B1E4FF" w14:textId="012A9E43" w:rsidR="002116C1" w:rsidRDefault="00284351">
      <w:pPr>
        <w:pStyle w:val="Heading2"/>
        <w:spacing w:line="360" w:lineRule="auto"/>
      </w:pPr>
      <w:r>
        <w:t>Slide 7: Cybersecurity Awareness Programme</w:t>
      </w:r>
      <w:bookmarkEnd w:id="51"/>
    </w:p>
    <w:p w14:paraId="4DAACA8D" w14:textId="6DC3231A" w:rsidR="002116C1" w:rsidRDefault="00284351">
      <w:pPr>
        <w:numPr>
          <w:ilvl w:val="0"/>
          <w:numId w:val="6"/>
        </w:numPr>
        <w:spacing w:after="0" w:line="360" w:lineRule="auto"/>
      </w:pPr>
      <w:r>
        <w:t>Deliver mandatory cybersecurity induction training.</w:t>
      </w:r>
    </w:p>
    <w:p w14:paraId="2C295ABE" w14:textId="77777777" w:rsidR="002116C1" w:rsidRDefault="00284351">
      <w:pPr>
        <w:numPr>
          <w:ilvl w:val="0"/>
          <w:numId w:val="6"/>
        </w:numPr>
        <w:spacing w:before="0" w:after="0" w:line="360" w:lineRule="auto"/>
      </w:pPr>
      <w:r>
        <w:t>Conduct regular phishing simulation exercises.</w:t>
      </w:r>
    </w:p>
    <w:p w14:paraId="498AE47E" w14:textId="77777777" w:rsidR="002116C1" w:rsidRDefault="00284351">
      <w:pPr>
        <w:numPr>
          <w:ilvl w:val="0"/>
          <w:numId w:val="6"/>
        </w:numPr>
        <w:spacing w:before="0" w:after="0" w:line="360" w:lineRule="auto"/>
      </w:pPr>
      <w:r>
        <w:t>Provide role-based technical security training.</w:t>
      </w:r>
    </w:p>
    <w:p w14:paraId="706C9BD3" w14:textId="77777777" w:rsidR="002116C1" w:rsidRDefault="00284351">
      <w:pPr>
        <w:numPr>
          <w:ilvl w:val="0"/>
          <w:numId w:val="6"/>
        </w:numPr>
        <w:spacing w:before="0" w:line="360" w:lineRule="auto"/>
      </w:pPr>
      <w:r>
        <w:t>Measure policy compliance through security audits.</w:t>
      </w:r>
    </w:p>
    <w:p w14:paraId="11A2D6A1" w14:textId="77777777" w:rsidR="002116C1" w:rsidRDefault="00284351">
      <w:pPr>
        <w:spacing w:line="360" w:lineRule="auto"/>
        <w:rPr>
          <w:b/>
          <w:bCs/>
        </w:rPr>
      </w:pPr>
      <w:r>
        <w:rPr>
          <w:b/>
          <w:bCs/>
        </w:rPr>
        <w:t>Speaker Notes</w:t>
      </w:r>
    </w:p>
    <w:p w14:paraId="2F10A466" w14:textId="77777777" w:rsidR="002116C1" w:rsidRDefault="00284351">
      <w:pPr>
        <w:spacing w:line="360" w:lineRule="auto"/>
      </w:pPr>
      <w:r>
        <w:t xml:space="preserve">The most frequent entry point for a successful cyber-attack is human behaviour. Hence, the awareness programmes need to be reinforced in secure decision-making in </w:t>
      </w:r>
      <w:proofErr w:type="gramStart"/>
      <w:r>
        <w:t>day to day</w:t>
      </w:r>
      <w:proofErr w:type="gramEnd"/>
      <w:r>
        <w:t xml:space="preserve"> activities. For Example, the practical simulation will demonstrate the observable behavioural weaknesses that attackers will exploit [4]. Measuring training outcomes also gives management an idea whether the employee is learning the security policies or simply completing the necessary training activities.</w:t>
      </w:r>
    </w:p>
    <w:p w14:paraId="3A26E355" w14:textId="7A7501E5" w:rsidR="00D13A64" w:rsidRDefault="00E337EB">
      <w:pPr>
        <w:spacing w:line="360" w:lineRule="auto"/>
      </w:pPr>
      <w:r>
        <w:rPr>
          <w:noProof/>
        </w:rPr>
        <w:drawing>
          <wp:anchor distT="0" distB="0" distL="114300" distR="114300" simplePos="0" relativeHeight="251664384" behindDoc="0" locked="0" layoutInCell="1" allowOverlap="1" wp14:anchorId="75D699A3" wp14:editId="1F167A3F">
            <wp:simplePos x="0" y="0"/>
            <wp:positionH relativeFrom="column">
              <wp:posOffset>0</wp:posOffset>
            </wp:positionH>
            <wp:positionV relativeFrom="paragraph">
              <wp:posOffset>2540</wp:posOffset>
            </wp:positionV>
            <wp:extent cx="5943600" cy="3376930"/>
            <wp:effectExtent l="0" t="0" r="0" b="0"/>
            <wp:wrapSquare wrapText="bothSides"/>
            <wp:docPr id="1147178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78745" name=""/>
                    <pic:cNvPicPr/>
                  </pic:nvPicPr>
                  <pic:blipFill>
                    <a:blip r:embed="rId31">
                      <a:extLst>
                        <a:ext uri="{28A0092B-C50C-407E-A947-70E740481C1C}">
                          <a14:useLocalDpi xmlns:a14="http://schemas.microsoft.com/office/drawing/2010/main" val="0"/>
                        </a:ext>
                      </a:extLst>
                    </a:blip>
                    <a:stretch>
                      <a:fillRect/>
                    </a:stretch>
                  </pic:blipFill>
                  <pic:spPr>
                    <a:xfrm>
                      <a:off x="0" y="0"/>
                      <a:ext cx="5943600" cy="3376930"/>
                    </a:xfrm>
                    <a:prstGeom prst="rect">
                      <a:avLst/>
                    </a:prstGeom>
                  </pic:spPr>
                </pic:pic>
              </a:graphicData>
            </a:graphic>
            <wp14:sizeRelH relativeFrom="page">
              <wp14:pctWidth>0</wp14:pctWidth>
            </wp14:sizeRelH>
            <wp14:sizeRelV relativeFrom="page">
              <wp14:pctHeight>0</wp14:pctHeight>
            </wp14:sizeRelV>
          </wp:anchor>
        </w:drawing>
      </w:r>
    </w:p>
    <w:p w14:paraId="7F1B62F8" w14:textId="77777777" w:rsidR="00E337EB" w:rsidRDefault="00E337EB">
      <w:pPr>
        <w:pStyle w:val="Heading2"/>
        <w:spacing w:line="360" w:lineRule="auto"/>
      </w:pPr>
      <w:bookmarkStart w:id="52" w:name="_j6o7bll9vlep"/>
      <w:bookmarkStart w:id="53" w:name="_Toc235199801"/>
      <w:bookmarkEnd w:id="52"/>
    </w:p>
    <w:p w14:paraId="2C7FA297" w14:textId="1605FF2F" w:rsidR="002116C1" w:rsidRDefault="00284351">
      <w:pPr>
        <w:pStyle w:val="Heading2"/>
        <w:spacing w:line="360" w:lineRule="auto"/>
      </w:pPr>
      <w:r>
        <w:t>Slide 8: Cybersecurity Implementation Roadmap</w:t>
      </w:r>
      <w:bookmarkEnd w:id="53"/>
    </w:p>
    <w:p w14:paraId="378D43E9" w14:textId="77777777" w:rsidR="002116C1" w:rsidRDefault="00284351">
      <w:pPr>
        <w:numPr>
          <w:ilvl w:val="0"/>
          <w:numId w:val="7"/>
        </w:numPr>
        <w:spacing w:after="0" w:line="360" w:lineRule="auto"/>
      </w:pPr>
      <w:r>
        <w:t>Prioritise enterprise cybersecurity risk assessment.</w:t>
      </w:r>
    </w:p>
    <w:p w14:paraId="41731F4E" w14:textId="77777777" w:rsidR="002116C1" w:rsidRDefault="00284351">
      <w:pPr>
        <w:numPr>
          <w:ilvl w:val="0"/>
          <w:numId w:val="7"/>
        </w:numPr>
        <w:spacing w:before="0" w:after="0" w:line="360" w:lineRule="auto"/>
      </w:pPr>
      <w:r>
        <w:t>Deploy security controls through phased implementation.</w:t>
      </w:r>
    </w:p>
    <w:p w14:paraId="7884CF1F" w14:textId="77777777" w:rsidR="002116C1" w:rsidRDefault="00284351">
      <w:pPr>
        <w:numPr>
          <w:ilvl w:val="0"/>
          <w:numId w:val="7"/>
        </w:numPr>
        <w:spacing w:before="0" w:after="0" w:line="360" w:lineRule="auto"/>
      </w:pPr>
      <w:r>
        <w:t>Integrate continuous monitoring across enterprise systems.</w:t>
      </w:r>
    </w:p>
    <w:p w14:paraId="1A0AC5A9" w14:textId="77777777" w:rsidR="002116C1" w:rsidRDefault="00284351">
      <w:pPr>
        <w:numPr>
          <w:ilvl w:val="0"/>
          <w:numId w:val="7"/>
        </w:numPr>
        <w:spacing w:before="0" w:line="360" w:lineRule="auto"/>
      </w:pPr>
      <w:r>
        <w:t>Review cybersecurity maturity through regular audits.</w:t>
      </w:r>
    </w:p>
    <w:p w14:paraId="2A4D9F5D" w14:textId="77777777" w:rsidR="002116C1" w:rsidRDefault="00284351">
      <w:pPr>
        <w:spacing w:line="360" w:lineRule="auto"/>
        <w:rPr>
          <w:b/>
          <w:bCs/>
        </w:rPr>
      </w:pPr>
      <w:r>
        <w:rPr>
          <w:b/>
          <w:bCs/>
        </w:rPr>
        <w:t>Speaker Notes</w:t>
      </w:r>
    </w:p>
    <w:p w14:paraId="7EE78ABF" w14:textId="77777777" w:rsidR="002116C1" w:rsidRDefault="00284351">
      <w:pPr>
        <w:spacing w:line="360" w:lineRule="auto"/>
      </w:pPr>
      <w:r>
        <w:t>The use of multiple security technologies at the same time may affect manufacturing operations and increase the risk of implementation. A Phased Roadmap allows resources to be concentrated on the most critical vulnerabilities first. Subsequent monitoring will then confirm the ongoing effectiveness of the controls deployed. Since cyber risks change with the manufacturing technology and processes, periodic maturity reviews are a component of continuous improvement.</w:t>
      </w:r>
    </w:p>
    <w:p w14:paraId="7D0E248C" w14:textId="4B828AFC" w:rsidR="00E337EB" w:rsidRDefault="00FD7B13">
      <w:pPr>
        <w:spacing w:line="360" w:lineRule="auto"/>
      </w:pPr>
      <w:r>
        <w:rPr>
          <w:noProof/>
        </w:rPr>
        <w:drawing>
          <wp:inline distT="0" distB="0" distL="0" distR="0" wp14:anchorId="6A1AC47B" wp14:editId="6420BD9C">
            <wp:extent cx="5943600" cy="3331210"/>
            <wp:effectExtent l="0" t="0" r="0" b="2540"/>
            <wp:docPr id="67303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033320" name=""/>
                    <pic:cNvPicPr/>
                  </pic:nvPicPr>
                  <pic:blipFill>
                    <a:blip r:embed="rId32"/>
                    <a:stretch>
                      <a:fillRect/>
                    </a:stretch>
                  </pic:blipFill>
                  <pic:spPr>
                    <a:xfrm>
                      <a:off x="0" y="0"/>
                      <a:ext cx="5943600" cy="3331210"/>
                    </a:xfrm>
                    <a:prstGeom prst="rect">
                      <a:avLst/>
                    </a:prstGeom>
                  </pic:spPr>
                </pic:pic>
              </a:graphicData>
            </a:graphic>
          </wp:inline>
        </w:drawing>
      </w:r>
    </w:p>
    <w:p w14:paraId="751C4132" w14:textId="77777777" w:rsidR="00FD7B13" w:rsidRDefault="00FD7B13">
      <w:pPr>
        <w:pStyle w:val="Heading2"/>
        <w:spacing w:line="360" w:lineRule="auto"/>
      </w:pPr>
      <w:bookmarkStart w:id="54" w:name="_am00fx5lmmso"/>
      <w:bookmarkStart w:id="55" w:name="_Toc235199802"/>
      <w:bookmarkEnd w:id="54"/>
    </w:p>
    <w:p w14:paraId="13C2CB08" w14:textId="690EBAAC" w:rsidR="002116C1" w:rsidRDefault="00284351">
      <w:pPr>
        <w:pStyle w:val="Heading2"/>
        <w:spacing w:line="360" w:lineRule="auto"/>
      </w:pPr>
      <w:r>
        <w:t>Slide 9: Strategic Recommendations</w:t>
      </w:r>
      <w:bookmarkEnd w:id="55"/>
    </w:p>
    <w:p w14:paraId="32F3BF4F" w14:textId="77777777" w:rsidR="002116C1" w:rsidRDefault="00284351">
      <w:pPr>
        <w:numPr>
          <w:ilvl w:val="0"/>
          <w:numId w:val="8"/>
        </w:numPr>
        <w:spacing w:after="0" w:line="360" w:lineRule="auto"/>
      </w:pPr>
      <w:r>
        <w:t>Implement ISO 27001 governance framework.</w:t>
      </w:r>
    </w:p>
    <w:p w14:paraId="4BFF0587" w14:textId="77777777" w:rsidR="002116C1" w:rsidRDefault="00284351">
      <w:pPr>
        <w:numPr>
          <w:ilvl w:val="0"/>
          <w:numId w:val="8"/>
        </w:numPr>
        <w:spacing w:before="0" w:after="0" w:line="360" w:lineRule="auto"/>
      </w:pPr>
      <w:r>
        <w:t>Strengthen Security Operations Centre capability.</w:t>
      </w:r>
    </w:p>
    <w:p w14:paraId="1183DEFE" w14:textId="77777777" w:rsidR="002116C1" w:rsidRDefault="00284351">
      <w:pPr>
        <w:numPr>
          <w:ilvl w:val="0"/>
          <w:numId w:val="8"/>
        </w:numPr>
        <w:spacing w:before="0" w:after="0" w:line="360" w:lineRule="auto"/>
      </w:pPr>
      <w:r>
        <w:t>Increase investment in cyber resilience.</w:t>
      </w:r>
    </w:p>
    <w:p w14:paraId="0B0E6CAD" w14:textId="77777777" w:rsidR="002116C1" w:rsidRDefault="00284351">
      <w:pPr>
        <w:numPr>
          <w:ilvl w:val="0"/>
          <w:numId w:val="8"/>
        </w:numPr>
        <w:spacing w:before="0" w:line="360" w:lineRule="auto"/>
      </w:pPr>
      <w:r>
        <w:t>Review enterprise cyber risks annually.</w:t>
      </w:r>
    </w:p>
    <w:p w14:paraId="436BD761" w14:textId="77777777" w:rsidR="002116C1" w:rsidRDefault="00284351">
      <w:pPr>
        <w:spacing w:line="360" w:lineRule="auto"/>
        <w:rPr>
          <w:b/>
          <w:bCs/>
        </w:rPr>
      </w:pPr>
      <w:r>
        <w:rPr>
          <w:b/>
          <w:bCs/>
        </w:rPr>
        <w:t>Speaker Notes</w:t>
      </w:r>
    </w:p>
    <w:p w14:paraId="1B32765D" w14:textId="77777777" w:rsidR="002116C1" w:rsidRDefault="00284351">
      <w:pPr>
        <w:spacing w:line="360" w:lineRule="auto"/>
      </w:pPr>
      <w:r>
        <w:t>As manufacturing operations are increasingly digitised, future cyber threats will be more complex. Reactive security investment will thus lead to unnecessary operational and financial exposures for SteelForm. Executive commitment is important since cybersecurity is dependent on the level of governance, funding and accountability of the organisation to make it a sustainable capability as opposed to a standalone technical project.</w:t>
      </w:r>
    </w:p>
    <w:p w14:paraId="556C5D98" w14:textId="59DF4B51" w:rsidR="00127C16" w:rsidRDefault="00397AA5">
      <w:pPr>
        <w:spacing w:line="360" w:lineRule="auto"/>
      </w:pPr>
      <w:r>
        <w:rPr>
          <w:noProof/>
        </w:rPr>
        <w:drawing>
          <wp:inline distT="0" distB="0" distL="0" distR="0" wp14:anchorId="66594435" wp14:editId="6B6E07BF">
            <wp:extent cx="5943600" cy="3342005"/>
            <wp:effectExtent l="0" t="0" r="0" b="0"/>
            <wp:docPr id="3711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5294" name=""/>
                    <pic:cNvPicPr/>
                  </pic:nvPicPr>
                  <pic:blipFill>
                    <a:blip r:embed="rId33"/>
                    <a:stretch>
                      <a:fillRect/>
                    </a:stretch>
                  </pic:blipFill>
                  <pic:spPr>
                    <a:xfrm>
                      <a:off x="0" y="0"/>
                      <a:ext cx="5943600" cy="3342005"/>
                    </a:xfrm>
                    <a:prstGeom prst="rect">
                      <a:avLst/>
                    </a:prstGeom>
                  </pic:spPr>
                </pic:pic>
              </a:graphicData>
            </a:graphic>
          </wp:inline>
        </w:drawing>
      </w:r>
    </w:p>
    <w:p w14:paraId="5E770D5A" w14:textId="77777777" w:rsidR="00397AA5" w:rsidRDefault="00397AA5">
      <w:pPr>
        <w:pStyle w:val="Heading2"/>
        <w:spacing w:line="360" w:lineRule="auto"/>
      </w:pPr>
      <w:bookmarkStart w:id="56" w:name="_6w8jakus3e9s"/>
      <w:bookmarkStart w:id="57" w:name="_Toc235199803"/>
      <w:bookmarkEnd w:id="56"/>
    </w:p>
    <w:p w14:paraId="79F38441" w14:textId="3CBA9F1E" w:rsidR="002116C1" w:rsidRDefault="00284351">
      <w:pPr>
        <w:pStyle w:val="Heading2"/>
        <w:spacing w:line="360" w:lineRule="auto"/>
      </w:pPr>
      <w:r>
        <w:t>Slide 10: Key Takeaways</w:t>
      </w:r>
      <w:bookmarkEnd w:id="57"/>
    </w:p>
    <w:p w14:paraId="0E25B3D8" w14:textId="77777777" w:rsidR="002116C1" w:rsidRDefault="00284351">
      <w:pPr>
        <w:numPr>
          <w:ilvl w:val="0"/>
          <w:numId w:val="9"/>
        </w:numPr>
        <w:spacing w:after="0" w:line="360" w:lineRule="auto"/>
      </w:pPr>
      <w:r>
        <w:t>Manufacturing cybersecurity requires strategic governance.</w:t>
      </w:r>
    </w:p>
    <w:p w14:paraId="57710D1B" w14:textId="77777777" w:rsidR="002116C1" w:rsidRDefault="00284351">
      <w:pPr>
        <w:numPr>
          <w:ilvl w:val="0"/>
          <w:numId w:val="9"/>
        </w:numPr>
        <w:spacing w:before="0" w:after="0" w:line="360" w:lineRule="auto"/>
      </w:pPr>
      <w:r>
        <w:t>Layered security strengthens operational resilience.</w:t>
      </w:r>
    </w:p>
    <w:p w14:paraId="2710A205" w14:textId="77777777" w:rsidR="002116C1" w:rsidRDefault="00284351">
      <w:pPr>
        <w:numPr>
          <w:ilvl w:val="0"/>
          <w:numId w:val="9"/>
        </w:numPr>
        <w:spacing w:before="0" w:after="0" w:line="360" w:lineRule="auto"/>
      </w:pPr>
      <w:r>
        <w:t>Continuous monitoring improves incident response.</w:t>
      </w:r>
    </w:p>
    <w:p w14:paraId="44247228" w14:textId="77777777" w:rsidR="002116C1" w:rsidRDefault="00284351">
      <w:pPr>
        <w:numPr>
          <w:ilvl w:val="0"/>
          <w:numId w:val="9"/>
        </w:numPr>
        <w:spacing w:before="0" w:line="360" w:lineRule="auto"/>
      </w:pPr>
      <w:r>
        <w:t>Cyber resilience protects long-term business value.</w:t>
      </w:r>
    </w:p>
    <w:p w14:paraId="453C484A" w14:textId="77777777" w:rsidR="002116C1" w:rsidRDefault="00284351">
      <w:pPr>
        <w:spacing w:line="360" w:lineRule="auto"/>
        <w:rPr>
          <w:b/>
          <w:bCs/>
        </w:rPr>
      </w:pPr>
      <w:r>
        <w:rPr>
          <w:b/>
          <w:bCs/>
        </w:rPr>
        <w:t>Speaker Notes</w:t>
      </w:r>
    </w:p>
    <w:p w14:paraId="1A42EF7B" w14:textId="77777777" w:rsidR="00BC191E" w:rsidRDefault="00BC191E" w:rsidP="00BC191E">
      <w:pPr>
        <w:spacing w:line="360" w:lineRule="auto"/>
      </w:pPr>
      <w:r>
        <w:rPr>
          <w:noProof/>
        </w:rPr>
        <w:drawing>
          <wp:anchor distT="0" distB="0" distL="114300" distR="114300" simplePos="0" relativeHeight="251662848" behindDoc="0" locked="0" layoutInCell="1" allowOverlap="1" wp14:anchorId="2C34FD96" wp14:editId="683A8EFC">
            <wp:simplePos x="0" y="0"/>
            <wp:positionH relativeFrom="margin">
              <wp:align>left</wp:align>
            </wp:positionH>
            <wp:positionV relativeFrom="paragraph">
              <wp:posOffset>2138680</wp:posOffset>
            </wp:positionV>
            <wp:extent cx="5791200" cy="3197225"/>
            <wp:effectExtent l="0" t="0" r="0" b="3175"/>
            <wp:wrapSquare wrapText="bothSides"/>
            <wp:docPr id="59537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70728" name=""/>
                    <pic:cNvPicPr/>
                  </pic:nvPicPr>
                  <pic:blipFill>
                    <a:blip r:embed="rId34">
                      <a:extLst>
                        <a:ext uri="{28A0092B-C50C-407E-A947-70E740481C1C}">
                          <a14:useLocalDpi xmlns:a14="http://schemas.microsoft.com/office/drawing/2010/main" val="0"/>
                        </a:ext>
                      </a:extLst>
                    </a:blip>
                    <a:stretch>
                      <a:fillRect/>
                    </a:stretch>
                  </pic:blipFill>
                  <pic:spPr>
                    <a:xfrm>
                      <a:off x="0" y="0"/>
                      <a:ext cx="5791200" cy="3197225"/>
                    </a:xfrm>
                    <a:prstGeom prst="rect">
                      <a:avLst/>
                    </a:prstGeom>
                  </pic:spPr>
                </pic:pic>
              </a:graphicData>
            </a:graphic>
            <wp14:sizeRelH relativeFrom="page">
              <wp14:pctWidth>0</wp14:pctWidth>
            </wp14:sizeRelH>
            <wp14:sizeRelV relativeFrom="page">
              <wp14:pctHeight>0</wp14:pctHeight>
            </wp14:sizeRelV>
          </wp:anchor>
        </w:drawing>
      </w:r>
      <w:r w:rsidR="00284351">
        <w:t>Cybersecurity must be treated as a long-term facilitation element to SteelForm's business strategy rather than just an operational risk mitigation measure. Manufacturing system protection allows for the maintenance of productivity, customer confidence, and competitive advantage. Moving forward in the digital transformation era, the ability to protect data with resilient cybersecurity capabilities will be a key business differentiator. This means strong executive leadership will continue to be necessary to ensure organisational resiliency against new cyber threats.</w:t>
      </w:r>
      <w:bookmarkStart w:id="58" w:name="_g5mclekatzg"/>
      <w:bookmarkStart w:id="59" w:name="_Toc235199804"/>
      <w:bookmarkEnd w:id="58"/>
    </w:p>
    <w:p w14:paraId="6DCDFECE" w14:textId="0F6DE1C2" w:rsidR="00BC191E" w:rsidRPr="00BC191E" w:rsidRDefault="00BC191E" w:rsidP="00BC191E">
      <w:pPr>
        <w:spacing w:line="360" w:lineRule="auto"/>
        <w:rPr>
          <w:b/>
          <w:bCs/>
        </w:rPr>
      </w:pPr>
    </w:p>
    <w:p w14:paraId="16C079D4" w14:textId="14E9F0F7" w:rsidR="002116C1" w:rsidRPr="00BC191E" w:rsidRDefault="00284351" w:rsidP="00BC191E">
      <w:pPr>
        <w:spacing w:line="360" w:lineRule="auto"/>
        <w:rPr>
          <w:b/>
          <w:bCs/>
        </w:rPr>
      </w:pPr>
      <w:r w:rsidRPr="00BC191E">
        <w:rPr>
          <w:b/>
          <w:bCs/>
        </w:rPr>
        <w:t>Slide 11: References</w:t>
      </w:r>
      <w:bookmarkEnd w:id="59"/>
    </w:p>
    <w:p w14:paraId="710E7F79" w14:textId="15D83E41" w:rsidR="002116C1" w:rsidRDefault="00284351">
      <w:pPr>
        <w:spacing w:before="0" w:after="0" w:line="360" w:lineRule="auto"/>
      </w:pPr>
      <w:r>
        <w:t xml:space="preserve">[1] </w:t>
      </w:r>
      <w:proofErr w:type="spellStart"/>
      <w:r>
        <w:t>Aljoghaiman</w:t>
      </w:r>
      <w:proofErr w:type="spellEnd"/>
      <w:r>
        <w:t xml:space="preserve">, A. and Sundram, V.P.K., 2023. Mitigating ransomware risks in manufacturing and the supply chain: a comprehensive security framework. </w:t>
      </w:r>
      <w:r>
        <w:rPr>
          <w:i/>
          <w:iCs/>
        </w:rPr>
        <w:t>International Journal of Cyber Criminology</w:t>
      </w:r>
      <w:r>
        <w:t xml:space="preserve">, </w:t>
      </w:r>
      <w:r>
        <w:rPr>
          <w:i/>
          <w:iCs/>
        </w:rPr>
        <w:t>17</w:t>
      </w:r>
      <w:r>
        <w:t>(2), pp.231-249.</w:t>
      </w:r>
    </w:p>
    <w:p w14:paraId="543D2D68" w14:textId="61DACEC1" w:rsidR="002116C1" w:rsidRDefault="00284351">
      <w:pPr>
        <w:spacing w:before="0" w:after="0" w:line="360" w:lineRule="auto"/>
      </w:pPr>
      <w:r>
        <w:t xml:space="preserve">[2] Asiri, M., Saxena, N., </w:t>
      </w:r>
      <w:proofErr w:type="spellStart"/>
      <w:r>
        <w:t>Gjomemo</w:t>
      </w:r>
      <w:proofErr w:type="spellEnd"/>
      <w:r>
        <w:t xml:space="preserve">, R. and Burnap, P., 2023. Understanding indicators of compromise against cyber-attacks in industrial control systems: a security perspective. </w:t>
      </w:r>
      <w:r>
        <w:rPr>
          <w:i/>
          <w:iCs/>
        </w:rPr>
        <w:t>ACM transactions on cyber-physical systems</w:t>
      </w:r>
      <w:r>
        <w:t xml:space="preserve">, </w:t>
      </w:r>
      <w:r>
        <w:rPr>
          <w:i/>
          <w:iCs/>
        </w:rPr>
        <w:t>7</w:t>
      </w:r>
      <w:r>
        <w:t>(2), pp.1-33.</w:t>
      </w:r>
    </w:p>
    <w:p w14:paraId="4A03D090" w14:textId="62BED6B0" w:rsidR="002116C1" w:rsidRDefault="00284351">
      <w:pPr>
        <w:spacing w:before="0" w:after="0" w:line="360" w:lineRule="auto"/>
      </w:pPr>
      <w:r>
        <w:t xml:space="preserve">[3] Garg, T., </w:t>
      </w:r>
      <w:proofErr w:type="spellStart"/>
      <w:r>
        <w:t>Kagalwalla</w:t>
      </w:r>
      <w:proofErr w:type="spellEnd"/>
      <w:r>
        <w:t xml:space="preserve">, N., Puthran, S., </w:t>
      </w:r>
      <w:proofErr w:type="spellStart"/>
      <w:r>
        <w:t>Churi</w:t>
      </w:r>
      <w:proofErr w:type="spellEnd"/>
      <w:r>
        <w:t xml:space="preserve">, P. and Pawar, A., 2023. A novel approach of privacy-preserving data sharing system through data-tagging with role-based access control. </w:t>
      </w:r>
      <w:r>
        <w:rPr>
          <w:i/>
          <w:iCs/>
        </w:rPr>
        <w:t>World journal of engineering</w:t>
      </w:r>
      <w:r>
        <w:t xml:space="preserve">, </w:t>
      </w:r>
      <w:r>
        <w:rPr>
          <w:i/>
          <w:iCs/>
        </w:rPr>
        <w:t>20</w:t>
      </w:r>
      <w:r>
        <w:t>(1), pp.12-28.</w:t>
      </w:r>
    </w:p>
    <w:p w14:paraId="0F64FFBA" w14:textId="0A8CE4EB" w:rsidR="002116C1" w:rsidRDefault="00284351">
      <w:pPr>
        <w:spacing w:before="0" w:after="0" w:line="360" w:lineRule="auto"/>
      </w:pPr>
      <w:r>
        <w:t xml:space="preserve">[4] Goni, A., Jahangir, M.U.F. and Chowdhury, R.R., 2024. A study on cyber security: </w:t>
      </w:r>
      <w:proofErr w:type="spellStart"/>
      <w:r>
        <w:t>Analyzing</w:t>
      </w:r>
      <w:proofErr w:type="spellEnd"/>
      <w:r>
        <w:t xml:space="preserve"> current threats, navigating complexities, and implementing prevention strategies. </w:t>
      </w:r>
      <w:r>
        <w:rPr>
          <w:i/>
          <w:iCs/>
        </w:rPr>
        <w:t>International Journal of Research and Scientific Innovation</w:t>
      </w:r>
      <w:r>
        <w:t xml:space="preserve">, </w:t>
      </w:r>
      <w:r>
        <w:rPr>
          <w:i/>
          <w:iCs/>
        </w:rPr>
        <w:t>10</w:t>
      </w:r>
      <w:r>
        <w:t>(12), pp.507-522.</w:t>
      </w:r>
    </w:p>
    <w:p w14:paraId="30B34D20" w14:textId="4AF2A3A9" w:rsidR="002116C1" w:rsidRDefault="00284351">
      <w:pPr>
        <w:spacing w:before="0" w:after="0" w:line="360" w:lineRule="auto"/>
      </w:pPr>
      <w:r>
        <w:t xml:space="preserve">[5] Kok, A., Martinetti, A. and Braaksma, J., 2024. The impact of integrating information technology with operational technology in physical assets: A literature review. </w:t>
      </w:r>
      <w:r>
        <w:rPr>
          <w:i/>
          <w:iCs/>
        </w:rPr>
        <w:t>IEEE Access</w:t>
      </w:r>
      <w:r>
        <w:t xml:space="preserve">, </w:t>
      </w:r>
      <w:r>
        <w:rPr>
          <w:i/>
          <w:iCs/>
        </w:rPr>
        <w:t>12</w:t>
      </w:r>
      <w:r>
        <w:t>, pp.111832-111845.</w:t>
      </w:r>
    </w:p>
    <w:p w14:paraId="69A29432" w14:textId="12709FBA" w:rsidR="002116C1" w:rsidRDefault="00284351">
      <w:pPr>
        <w:spacing w:before="0" w:after="0" w:line="360" w:lineRule="auto"/>
      </w:pPr>
      <w:r>
        <w:t xml:space="preserve">[6] Mostafa, A.M., Ezz, M., </w:t>
      </w:r>
      <w:proofErr w:type="spellStart"/>
      <w:r>
        <w:t>Elbashir</w:t>
      </w:r>
      <w:proofErr w:type="spellEnd"/>
      <w:r>
        <w:t xml:space="preserve">, M.K., </w:t>
      </w:r>
      <w:proofErr w:type="spellStart"/>
      <w:r>
        <w:t>Alruily</w:t>
      </w:r>
      <w:proofErr w:type="spellEnd"/>
      <w:r>
        <w:t xml:space="preserve">, M., Hamouda, E., </w:t>
      </w:r>
      <w:proofErr w:type="spellStart"/>
      <w:r>
        <w:t>Alsarhani</w:t>
      </w:r>
      <w:proofErr w:type="spellEnd"/>
      <w:r>
        <w:t xml:space="preserve">, M. and Said, W., 2023. Strengthening cloud security: an innovative multi-factor multi-layer authentication framework for cloud user authentication. </w:t>
      </w:r>
      <w:r>
        <w:rPr>
          <w:i/>
          <w:iCs/>
        </w:rPr>
        <w:t>Applied sciences</w:t>
      </w:r>
      <w:r>
        <w:t xml:space="preserve">, </w:t>
      </w:r>
      <w:r>
        <w:rPr>
          <w:i/>
          <w:iCs/>
        </w:rPr>
        <w:t>13</w:t>
      </w:r>
      <w:r>
        <w:t>(19), p.10871.</w:t>
      </w:r>
    </w:p>
    <w:p w14:paraId="4A60821F" w14:textId="0508EB04" w:rsidR="00BC191E" w:rsidRDefault="00BC191E">
      <w:pPr>
        <w:spacing w:before="0" w:after="0" w:line="360" w:lineRule="auto"/>
      </w:pPr>
    </w:p>
    <w:p w14:paraId="2CC3CF18" w14:textId="7B962CDF" w:rsidR="00BC191E" w:rsidRDefault="00BC191E">
      <w:pPr>
        <w:spacing w:before="0" w:after="0" w:line="360" w:lineRule="auto"/>
      </w:pPr>
    </w:p>
    <w:p w14:paraId="0A6FFAE4" w14:textId="77777777" w:rsidR="00DD5DCE" w:rsidRDefault="00DD5DCE">
      <w:pPr>
        <w:spacing w:before="0" w:after="0" w:line="360" w:lineRule="auto"/>
      </w:pPr>
    </w:p>
    <w:p w14:paraId="6E93BA5A" w14:textId="77777777" w:rsidR="00DD5DCE" w:rsidRDefault="00DD5DCE">
      <w:pPr>
        <w:spacing w:before="0" w:after="0" w:line="360" w:lineRule="auto"/>
      </w:pPr>
    </w:p>
    <w:p w14:paraId="0A3D829D" w14:textId="3C34DD85" w:rsidR="00DD5DCE" w:rsidRDefault="00DD5DCE">
      <w:pPr>
        <w:spacing w:before="0" w:after="0" w:line="360" w:lineRule="auto"/>
      </w:pPr>
    </w:p>
    <w:p w14:paraId="496134CE" w14:textId="0A77B81D" w:rsidR="00DD5DCE" w:rsidRDefault="00DD5DCE">
      <w:pPr>
        <w:spacing w:before="0" w:after="0" w:line="360" w:lineRule="auto"/>
      </w:pPr>
    </w:p>
    <w:p w14:paraId="23C3ADE2" w14:textId="422C9A8C" w:rsidR="00DD5DCE" w:rsidRDefault="00DD5DCE">
      <w:pPr>
        <w:spacing w:before="0" w:after="0" w:line="360" w:lineRule="auto"/>
      </w:pPr>
      <w:r>
        <w:rPr>
          <w:noProof/>
        </w:rPr>
        <w:lastRenderedPageBreak/>
        <w:drawing>
          <wp:anchor distT="0" distB="0" distL="114300" distR="114300" simplePos="0" relativeHeight="251673088" behindDoc="0" locked="0" layoutInCell="1" allowOverlap="1" wp14:anchorId="6624121B" wp14:editId="2EFCBE9F">
            <wp:simplePos x="0" y="0"/>
            <wp:positionH relativeFrom="margin">
              <wp:align>left</wp:align>
            </wp:positionH>
            <wp:positionV relativeFrom="paragraph">
              <wp:posOffset>9525</wp:posOffset>
            </wp:positionV>
            <wp:extent cx="5553075" cy="2924175"/>
            <wp:effectExtent l="0" t="0" r="9525" b="9525"/>
            <wp:wrapSquare wrapText="bothSides"/>
            <wp:docPr id="2101774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74515"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553075" cy="2924175"/>
                    </a:xfrm>
                    <a:prstGeom prst="rect">
                      <a:avLst/>
                    </a:prstGeom>
                  </pic:spPr>
                </pic:pic>
              </a:graphicData>
            </a:graphic>
            <wp14:sizeRelH relativeFrom="page">
              <wp14:pctWidth>0</wp14:pctWidth>
            </wp14:sizeRelH>
            <wp14:sizeRelV relativeFrom="page">
              <wp14:pctHeight>0</wp14:pctHeight>
            </wp14:sizeRelV>
          </wp:anchor>
        </w:drawing>
      </w:r>
    </w:p>
    <w:p w14:paraId="076D4DB6" w14:textId="77777777" w:rsidR="00DD5DCE" w:rsidRDefault="00DD5DCE">
      <w:pPr>
        <w:spacing w:before="0" w:after="0" w:line="360" w:lineRule="auto"/>
      </w:pPr>
    </w:p>
    <w:sectPr w:rsidR="00DD5DCE">
      <w:headerReference w:type="default" r:id="rId36"/>
      <w:footerReference w:type="default" r:id="rId37"/>
      <w:pgSz w:w="12240" w:h="15840"/>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2A867" w14:textId="77777777" w:rsidR="00CE5027" w:rsidRDefault="00CE5027">
      <w:pPr>
        <w:spacing w:before="0" w:after="0" w:line="240" w:lineRule="auto"/>
      </w:pPr>
      <w:r>
        <w:separator/>
      </w:r>
    </w:p>
  </w:endnote>
  <w:endnote w:type="continuationSeparator" w:id="0">
    <w:p w14:paraId="29803A72" w14:textId="77777777" w:rsidR="00CE5027" w:rsidRDefault="00CE502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14666A" w14:textId="77777777" w:rsidR="00284351" w:rsidRDefault="00284351">
    <w:pPr>
      <w:pStyle w:val="Footer"/>
      <w:jc w:val="right"/>
    </w:pPr>
    <w:r>
      <w:fldChar w:fldCharType="begin"/>
    </w:r>
    <w:r>
      <w:instrText xml:space="preserve"> PAGE </w:instrText>
    </w:r>
    <w:r>
      <w:fldChar w:fldCharType="separate"/>
    </w:r>
    <w:r>
      <w:t>6</w:t>
    </w:r>
    <w:r>
      <w:fldChar w:fldCharType="end"/>
    </w:r>
  </w:p>
  <w:p w14:paraId="13A9F1D6" w14:textId="77777777" w:rsidR="00284351" w:rsidRDefault="00284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EFE92" w14:textId="77777777" w:rsidR="00CE5027" w:rsidRDefault="00CE5027">
      <w:pPr>
        <w:spacing w:before="0" w:after="0" w:line="240" w:lineRule="auto"/>
      </w:pPr>
      <w:r>
        <w:rPr>
          <w:color w:val="000000"/>
        </w:rPr>
        <w:separator/>
      </w:r>
    </w:p>
  </w:footnote>
  <w:footnote w:type="continuationSeparator" w:id="0">
    <w:p w14:paraId="6F4CF204" w14:textId="77777777" w:rsidR="00CE5027" w:rsidRDefault="00CE502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9F647" w14:textId="77777777" w:rsidR="00284351" w:rsidRDefault="00284351">
    <w:r>
      <w:rPr>
        <w:noProof/>
        <w:lang w:val="en-US" w:bidi="bn-IN"/>
      </w:rPr>
      <w:drawing>
        <wp:inline distT="0" distB="0" distL="0" distR="0" wp14:anchorId="1C07D233" wp14:editId="7317ABD1">
          <wp:extent cx="1347789" cy="539111"/>
          <wp:effectExtent l="0" t="0" r="4761" b="0"/>
          <wp:docPr id="1237693273"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347789" cy="539111"/>
                  </a:xfrm>
                  <a:prstGeom prst="rect">
                    <a:avLst/>
                  </a:prstGeom>
                  <a:noFill/>
                  <a:ln>
                    <a:noFill/>
                    <a:prstDash/>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80600"/>
    <w:multiLevelType w:val="multilevel"/>
    <w:tmpl w:val="9878A136"/>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 w15:restartNumberingAfterBreak="0">
    <w:nsid w:val="0AA87C34"/>
    <w:multiLevelType w:val="multilevel"/>
    <w:tmpl w:val="2E84F0C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2" w15:restartNumberingAfterBreak="0">
    <w:nsid w:val="108C7540"/>
    <w:multiLevelType w:val="multilevel"/>
    <w:tmpl w:val="D6DC2D8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 w15:restartNumberingAfterBreak="0">
    <w:nsid w:val="188E4585"/>
    <w:multiLevelType w:val="multilevel"/>
    <w:tmpl w:val="8320E54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4" w15:restartNumberingAfterBreak="0">
    <w:nsid w:val="1D091E92"/>
    <w:multiLevelType w:val="multilevel"/>
    <w:tmpl w:val="D6E46392"/>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5" w15:restartNumberingAfterBreak="0">
    <w:nsid w:val="3D7A44E5"/>
    <w:multiLevelType w:val="multilevel"/>
    <w:tmpl w:val="9E8AA7CE"/>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6" w15:restartNumberingAfterBreak="0">
    <w:nsid w:val="41063A64"/>
    <w:multiLevelType w:val="multilevel"/>
    <w:tmpl w:val="79B69A5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7" w15:restartNumberingAfterBreak="0">
    <w:nsid w:val="41117111"/>
    <w:multiLevelType w:val="multilevel"/>
    <w:tmpl w:val="BD8AED02"/>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8" w15:restartNumberingAfterBreak="0">
    <w:nsid w:val="44AA66F6"/>
    <w:multiLevelType w:val="multilevel"/>
    <w:tmpl w:val="904E860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16cid:durableId="127479078">
    <w:abstractNumId w:val="0"/>
  </w:num>
  <w:num w:numId="2" w16cid:durableId="267203110">
    <w:abstractNumId w:val="5"/>
  </w:num>
  <w:num w:numId="3" w16cid:durableId="93863781">
    <w:abstractNumId w:val="3"/>
  </w:num>
  <w:num w:numId="4" w16cid:durableId="136774193">
    <w:abstractNumId w:val="7"/>
  </w:num>
  <w:num w:numId="5" w16cid:durableId="1872723287">
    <w:abstractNumId w:val="8"/>
  </w:num>
  <w:num w:numId="6" w16cid:durableId="521867775">
    <w:abstractNumId w:val="6"/>
  </w:num>
  <w:num w:numId="7" w16cid:durableId="1559702864">
    <w:abstractNumId w:val="1"/>
  </w:num>
  <w:num w:numId="8" w16cid:durableId="312488106">
    <w:abstractNumId w:val="2"/>
  </w:num>
  <w:num w:numId="9" w16cid:durableId="6398454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6C1"/>
    <w:rsid w:val="000D3676"/>
    <w:rsid w:val="00127C16"/>
    <w:rsid w:val="001D1AEE"/>
    <w:rsid w:val="002116C1"/>
    <w:rsid w:val="00284351"/>
    <w:rsid w:val="002E4578"/>
    <w:rsid w:val="00397AA5"/>
    <w:rsid w:val="004603D9"/>
    <w:rsid w:val="00470B82"/>
    <w:rsid w:val="004F500E"/>
    <w:rsid w:val="00530B57"/>
    <w:rsid w:val="00534FCE"/>
    <w:rsid w:val="0063019F"/>
    <w:rsid w:val="00806FAD"/>
    <w:rsid w:val="00883244"/>
    <w:rsid w:val="009F3413"/>
    <w:rsid w:val="00A7533C"/>
    <w:rsid w:val="00A8557D"/>
    <w:rsid w:val="00AD65B9"/>
    <w:rsid w:val="00BC191E"/>
    <w:rsid w:val="00C9029E"/>
    <w:rsid w:val="00CD3CF1"/>
    <w:rsid w:val="00CE18C7"/>
    <w:rsid w:val="00CE5027"/>
    <w:rsid w:val="00CF40F5"/>
    <w:rsid w:val="00D13A64"/>
    <w:rsid w:val="00D35987"/>
    <w:rsid w:val="00D74837"/>
    <w:rsid w:val="00DC4881"/>
    <w:rsid w:val="00DD5DCE"/>
    <w:rsid w:val="00E337EB"/>
    <w:rsid w:val="00E965BC"/>
    <w:rsid w:val="00EF352C"/>
    <w:rsid w:val="00FC20A8"/>
    <w:rsid w:val="00FD7B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577B0"/>
  <w15:docId w15:val="{CB361883-03D4-419A-87E1-ADF168308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autoSpaceDN w:val="0"/>
        <w:spacing w:before="240" w:after="240" w:line="276" w:lineRule="auto"/>
        <w:jc w:val="both"/>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pPr>
      <w:spacing w:after="0" w:line="254" w:lineRule="auto"/>
      <w:jc w:val="left"/>
    </w:pPr>
    <w:rPr>
      <w:rFonts w:ascii="Calibri" w:eastAsia="MS Gothic" w:hAnsi="Calibri" w:cs="Vrinda"/>
      <w:b w:val="0"/>
      <w:bCs w:val="0"/>
      <w:color w:val="365F91"/>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0000FF"/>
      <w:u w:val="single"/>
    </w:rPr>
  </w:style>
  <w:style w:type="paragraph" w:styleId="Header">
    <w:name w:val="header"/>
    <w:basedOn w:val="Normal"/>
    <w:pPr>
      <w:tabs>
        <w:tab w:val="center" w:pos="4680"/>
        <w:tab w:val="right" w:pos="9360"/>
      </w:tabs>
      <w:spacing w:before="0" w:after="0" w:line="240" w:lineRule="auto"/>
    </w:pPr>
  </w:style>
  <w:style w:type="character" w:customStyle="1" w:styleId="HeaderChar">
    <w:name w:val="Header Char"/>
    <w:basedOn w:val="DefaultParagraphFont"/>
    <w:rPr>
      <w:lang w:val="en-GB"/>
    </w:rPr>
  </w:style>
  <w:style w:type="paragraph" w:styleId="Footer">
    <w:name w:val="footer"/>
    <w:basedOn w:val="Normal"/>
    <w:pPr>
      <w:tabs>
        <w:tab w:val="center" w:pos="4680"/>
        <w:tab w:val="right" w:pos="9360"/>
      </w:tabs>
      <w:spacing w:before="0" w:after="0" w:line="240" w:lineRule="auto"/>
    </w:pPr>
  </w:style>
  <w:style w:type="character" w:customStyle="1" w:styleId="FooterChar">
    <w:name w:val="Footer Char"/>
    <w:basedOn w:val="DefaultParagraphFont"/>
    <w:rPr>
      <w:lang w:val="en-GB"/>
    </w:rPr>
  </w:style>
  <w:style w:type="paragraph" w:styleId="BalloonText">
    <w:name w:val="Balloon Text"/>
    <w:basedOn w:val="Normal"/>
    <w:pPr>
      <w:spacing w:before="0" w:after="0"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lang w:val="en-GB"/>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ico.org.uk/for-organisations/uk-gdpr-guidance-and-resources/security/a-guide-to-data-security/" TargetMode="External"/><Relationship Id="rId18" Type="http://schemas.openxmlformats.org/officeDocument/2006/relationships/hyperlink" Target="https://www.ncsc.gov.uk/information/moveit-vulnerability" TargetMode="External"/><Relationship Id="rId26" Type="http://schemas.openxmlformats.org/officeDocument/2006/relationships/image" Target="media/image8.png"/><Relationship Id="rId39" Type="http://schemas.openxmlformats.org/officeDocument/2006/relationships/theme" Target="theme/theme1.xml"/><Relationship Id="rId21" Type="http://schemas.openxmlformats.org/officeDocument/2006/relationships/hyperlink" Target="https://www.statista.com/statistics/1315805/cyber-attacks-top-industries-worldwide/?srsltid=AfmBOopnhbLT4k5fJPWgFTzjqp26Ys9U-nEZ3mjiyzBjmOKrwf1JNZCf" TargetMode="External"/><Relationship Id="rId34" Type="http://schemas.openxmlformats.org/officeDocument/2006/relationships/image" Target="media/image16.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csc.gov.uk/information/moveit-vulnerability"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so.org/standard/27001" TargetMode="External"/><Relationship Id="rId20" Type="http://schemas.openxmlformats.org/officeDocument/2006/relationships/hyperlink" Target="https://nvlpubs.nist.gov/nistpubs/CSWP/NIST.CSWP.29.pdf"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verizon.com/business/resources/reports/2025-dbir-data-breach-investigations-report.pdf" TargetMode="External"/><Relationship Id="rId32" Type="http://schemas.openxmlformats.org/officeDocument/2006/relationships/image" Target="media/image14.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so.org/standard/27001" TargetMode="External"/><Relationship Id="rId23" Type="http://schemas.openxmlformats.org/officeDocument/2006/relationships/hyperlink" Target="https://www.verizon.com/business/resources/reports/2025-dbir-data-breach-investigations-report.pdf" TargetMode="External"/><Relationship Id="rId28" Type="http://schemas.openxmlformats.org/officeDocument/2006/relationships/image" Target="media/image10.png"/><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nvlpubs.nist.gov/nistpubs/CSWP/NIST.CSWP.29.pdf"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co.org.uk/for-organisations/uk-gdpr-guidance-and-resources/security/a-guide-to-data-security/" TargetMode="External"/><Relationship Id="rId22" Type="http://schemas.openxmlformats.org/officeDocument/2006/relationships/hyperlink" Target="https://www.statista.com/statistics/1315805/cyber-attacks-top-industries-worldwide/?srsltid=AfmBOopnhbLT4k5fJPWgFTzjqp26Ys9U-nEZ3mjiyzBjmOKrwf1JNZCf"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2.pn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4701</Words>
  <Characters>26802</Characters>
  <Application>Microsoft Office Word</Application>
  <DocSecurity>0</DocSecurity>
  <Lines>223</Lines>
  <Paragraphs>62</Paragraphs>
  <ScaleCrop>false</ScaleCrop>
  <Company/>
  <LinksUpToDate>false</LinksUpToDate>
  <CharactersWithSpaces>31441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Bonssa Lame Abdulaziz (2510399)</cp:lastModifiedBy>
  <cp:revision>2</cp:revision>
  <dcterms:created xsi:type="dcterms:W3CDTF">2026-08-12T20:37:00Z</dcterms:created>
  <dcterms:modified xsi:type="dcterms:W3CDTF">2026-08-12T20:37:00Z</dcterms:modified>
</cp:coreProperties>
</file>