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4B499D" w:rsidR="0050533E" w:rsidP="0050533E" w:rsidRDefault="0050533E" w14:paraId="2F350CF5" w14:textId="77777777">
      <w:pPr>
        <w:jc w:val="center"/>
        <w:rPr>
          <w:b/>
          <w:shd w:val="clear" w:color="auto" w:fill="FFFFFF"/>
          <w:lang w:val="en-GB"/>
        </w:rPr>
      </w:pPr>
    </w:p>
    <w:p w:rsidRPr="004B499D" w:rsidR="0050533E" w:rsidP="0050533E" w:rsidRDefault="0050533E" w14:paraId="213EDC5C" w14:textId="77777777">
      <w:pPr>
        <w:jc w:val="center"/>
        <w:rPr>
          <w:b/>
          <w:shd w:val="clear" w:color="auto" w:fill="FFFFFF"/>
          <w:lang w:val="en-GB"/>
        </w:rPr>
      </w:pPr>
    </w:p>
    <w:p w:rsidRPr="004B499D" w:rsidR="0050533E" w:rsidP="0050533E" w:rsidRDefault="0050533E" w14:paraId="03988899" w14:textId="77777777">
      <w:pPr>
        <w:jc w:val="center"/>
        <w:rPr>
          <w:b/>
          <w:shd w:val="clear" w:color="auto" w:fill="FFFFFF"/>
          <w:lang w:val="en-GB"/>
        </w:rPr>
      </w:pPr>
    </w:p>
    <w:p w:rsidRPr="004B499D" w:rsidR="0050533E" w:rsidP="0050533E" w:rsidRDefault="0050533E" w14:paraId="0DBCFA86" w14:textId="77777777">
      <w:pPr>
        <w:jc w:val="center"/>
        <w:rPr>
          <w:b/>
          <w:shd w:val="clear" w:color="auto" w:fill="FFFFFF"/>
          <w:lang w:val="en-GB"/>
        </w:rPr>
      </w:pPr>
    </w:p>
    <w:p w:rsidRPr="004B499D" w:rsidR="0050533E" w:rsidP="0050533E" w:rsidRDefault="0050533E" w14:paraId="25E3AF36" w14:textId="77777777">
      <w:pPr>
        <w:jc w:val="center"/>
        <w:rPr>
          <w:b/>
          <w:shd w:val="clear" w:color="auto" w:fill="FFFFFF"/>
          <w:lang w:val="en-GB"/>
        </w:rPr>
      </w:pPr>
    </w:p>
    <w:p w:rsidRPr="004B499D" w:rsidR="0050533E" w:rsidP="0050533E" w:rsidRDefault="0050533E" w14:paraId="2AC57DDD" w14:textId="77777777">
      <w:pPr>
        <w:jc w:val="center"/>
        <w:rPr>
          <w:b/>
          <w:shd w:val="clear" w:color="auto" w:fill="FFFFFF"/>
          <w:lang w:val="en-GB"/>
        </w:rPr>
      </w:pPr>
    </w:p>
    <w:p w:rsidRPr="004B499D" w:rsidR="0050533E" w:rsidP="0050533E" w:rsidRDefault="0050533E" w14:paraId="757A598E" w14:textId="77777777">
      <w:pPr>
        <w:jc w:val="center"/>
        <w:rPr>
          <w:b/>
          <w:shd w:val="clear" w:color="auto" w:fill="FFFFFF"/>
          <w:lang w:val="en-GB"/>
        </w:rPr>
      </w:pPr>
    </w:p>
    <w:p w:rsidRPr="004B499D" w:rsidR="0050533E" w:rsidP="0050533E" w:rsidRDefault="0050533E" w14:paraId="71CA875B" w14:textId="77777777">
      <w:pPr>
        <w:jc w:val="center"/>
        <w:rPr>
          <w:b/>
          <w:shd w:val="clear" w:color="auto" w:fill="FFFFFF"/>
          <w:lang w:val="en-GB"/>
        </w:rPr>
      </w:pPr>
    </w:p>
    <w:p w:rsidRPr="004B499D" w:rsidR="0050533E" w:rsidP="0050533E" w:rsidRDefault="0050533E" w14:paraId="01B7A81F" w14:textId="77777777">
      <w:pPr>
        <w:jc w:val="center"/>
        <w:rPr>
          <w:b/>
          <w:shd w:val="clear" w:color="auto" w:fill="FFFFFF"/>
          <w:lang w:val="en-GB"/>
        </w:rPr>
      </w:pPr>
    </w:p>
    <w:p w:rsidRPr="004B499D" w:rsidR="0050533E" w:rsidP="0050533E" w:rsidRDefault="0050533E" w14:paraId="7DB95CB0" w14:textId="77777777">
      <w:pPr>
        <w:jc w:val="center"/>
        <w:rPr>
          <w:b/>
          <w:shd w:val="clear" w:color="auto" w:fill="FFFFFF"/>
          <w:lang w:val="en-GB"/>
        </w:rPr>
      </w:pPr>
    </w:p>
    <w:p w:rsidRPr="004B499D" w:rsidR="0050533E" w:rsidP="0050533E" w:rsidRDefault="0050533E" w14:paraId="4B25CB51" w14:textId="77777777">
      <w:pPr>
        <w:jc w:val="center"/>
        <w:rPr>
          <w:b/>
          <w:shd w:val="clear" w:color="auto" w:fill="FFFFFF"/>
          <w:lang w:val="en-GB"/>
        </w:rPr>
      </w:pPr>
      <w:r w:rsidRPr="004B499D">
        <w:rPr>
          <w:b/>
          <w:shd w:val="clear" w:color="auto" w:fill="FFFFFF"/>
          <w:lang w:val="en-GB"/>
        </w:rPr>
        <w:t>BMHP6021 Health, Wellbeing and Sustainable Development Report</w:t>
      </w:r>
    </w:p>
    <w:p w:rsidR="00811183" w:rsidP="0050533E" w:rsidRDefault="00811183" w14:paraId="03F5CB1B" w14:textId="77777777">
      <w:pPr>
        <w:jc w:val="center"/>
        <w:rPr>
          <w:b/>
          <w:shd w:val="clear" w:color="auto" w:fill="FFFFFF"/>
          <w:lang w:val="en-GB"/>
        </w:rPr>
      </w:pPr>
      <w:r>
        <w:rPr>
          <w:b/>
          <w:shd w:val="clear" w:color="auto" w:fill="FFFFFF"/>
          <w:lang w:val="en-GB"/>
        </w:rPr>
        <w:t xml:space="preserve">Submitted By: </w:t>
      </w:r>
      <w:r w:rsidRPr="004B499D" w:rsidR="0050533E">
        <w:rPr>
          <w:b/>
          <w:shd w:val="clear" w:color="auto" w:fill="FFFFFF"/>
          <w:lang w:val="en-GB"/>
        </w:rPr>
        <w:t xml:space="preserve">Saima </w:t>
      </w:r>
      <w:r w:rsidR="007B3BDB">
        <w:rPr>
          <w:b/>
          <w:shd w:val="clear" w:color="auto" w:fill="FFFFFF"/>
          <w:lang w:val="en-GB"/>
        </w:rPr>
        <w:t>Faser</w:t>
      </w:r>
    </w:p>
    <w:p w:rsidR="005F243B" w:rsidP="1BFC99A6" w:rsidRDefault="00811183" w14:paraId="34F04112" w14:textId="77777777" w14:noSpellErr="1">
      <w:pPr>
        <w:jc w:val="center"/>
        <w:rPr>
          <w:b w:val="1"/>
          <w:bCs w:val="1"/>
          <w:shd w:val="clear" w:color="auto" w:fill="FFFFFF"/>
          <w:lang w:val="en-GB"/>
        </w:rPr>
      </w:pPr>
      <w:r w:rsidRPr="1BFC99A6" w:rsidR="00811183">
        <w:rPr>
          <w:b w:val="1"/>
          <w:bCs w:val="1"/>
          <w:shd w:val="clear" w:color="auto" w:fill="FFFFFF"/>
          <w:lang w:val="en-GB"/>
        </w:rPr>
        <w:t xml:space="preserve">Student ID: </w:t>
      </w:r>
      <w:r w:rsidRPr="1BFC99A6" w:rsidR="006B65E2">
        <w:rPr>
          <w:b w:val="1"/>
          <w:bCs w:val="1"/>
          <w:shd w:val="clear" w:color="auto" w:fill="FFFFFF"/>
          <w:lang w:val="en-GB"/>
        </w:rPr>
        <w:t>210</w:t>
      </w:r>
      <w:r w:rsidRPr="1BFC99A6" w:rsidR="00E7404B">
        <w:rPr>
          <w:b w:val="1"/>
          <w:bCs w:val="1"/>
          <w:shd w:val="clear" w:color="auto" w:fill="FFFFFF"/>
          <w:lang w:val="en-GB"/>
        </w:rPr>
        <w:t>8665</w:t>
      </w:r>
    </w:p>
    <w:p w:rsidR="5686668F" w:rsidP="1BFC99A6" w:rsidRDefault="5686668F" w14:paraId="48800531" w14:textId="2DB8A243">
      <w:pPr>
        <w:pStyle w:val="Normal"/>
        <w:jc w:val="center"/>
        <w:rPr>
          <w:b w:val="1"/>
          <w:bCs w:val="1"/>
          <w:lang w:val="en-GB"/>
        </w:rPr>
      </w:pPr>
      <w:r w:rsidRPr="1BFC99A6" w:rsidR="5686668F">
        <w:rPr>
          <w:b w:val="1"/>
          <w:bCs w:val="1"/>
          <w:lang w:val="en-GB"/>
        </w:rPr>
        <w:t>Lecturer: Joanne Davies</w:t>
      </w:r>
    </w:p>
    <w:p w:rsidRPr="004B499D" w:rsidR="0050533E" w:rsidP="0050533E" w:rsidRDefault="0050533E" w14:paraId="077D74C6" w14:textId="1F87B9D1">
      <w:pPr>
        <w:jc w:val="center"/>
        <w:rPr>
          <w:rFonts w:eastAsiaTheme="majorEastAsia" w:cstheme="majorBidi"/>
          <w:b/>
          <w:sz w:val="32"/>
          <w:szCs w:val="32"/>
          <w:lang w:val="en-GB"/>
        </w:rPr>
      </w:pPr>
      <w:r w:rsidRPr="004B499D">
        <w:rPr>
          <w:b/>
          <w:lang w:val="en-GB"/>
        </w:rPr>
        <w:br w:type="page"/>
      </w:r>
    </w:p>
    <w:sdt>
      <w:sdtPr>
        <w:id w:val="1174498440"/>
        <w:docPartObj>
          <w:docPartGallery w:val="Table of Contents"/>
          <w:docPartUnique/>
        </w:docPartObj>
      </w:sdtPr>
      <w:sdtContent>
        <w:p w:rsidRPr="004B499D" w:rsidR="0050533E" w:rsidRDefault="0050533E" w14:paraId="72F5789D" w14:textId="77777777" w14:noSpellErr="1">
          <w:pPr>
            <w:pStyle w:val="TOCHeading"/>
            <w:rPr>
              <w:lang w:val="en-GB"/>
            </w:rPr>
          </w:pPr>
          <w:r w:rsidRPr="1BFC99A6" w:rsidR="0050533E">
            <w:rPr>
              <w:lang w:val="en-GB"/>
            </w:rPr>
            <w:t>Table of Contents</w:t>
          </w:r>
        </w:p>
        <w:p w:rsidR="00A26B49" w:rsidP="1BFC99A6" w:rsidRDefault="0050533E" w14:paraId="4E211113" w14:textId="75DA3389">
          <w:pPr>
            <w:pStyle w:val="TOC1"/>
            <w:tabs>
              <w:tab w:val="right" w:leader="dot" w:pos="9360"/>
            </w:tabs>
            <w:rPr>
              <w:rStyle w:val="Hyperlink"/>
              <w:noProof/>
            </w:rPr>
          </w:pPr>
          <w:r>
            <w:fldChar w:fldCharType="begin"/>
          </w:r>
          <w:r>
            <w:instrText xml:space="preserve">TOC \o "1-3" \h \z \u</w:instrText>
          </w:r>
          <w:r>
            <w:fldChar w:fldCharType="separate"/>
          </w:r>
          <w:hyperlink w:anchor="_Toc1194194094">
            <w:r w:rsidRPr="1BFC99A6" w:rsidR="1BFC99A6">
              <w:rPr>
                <w:rStyle w:val="Hyperlink"/>
              </w:rPr>
              <w:t>Introduction</w:t>
            </w:r>
            <w:r>
              <w:tab/>
            </w:r>
            <w:r>
              <w:fldChar w:fldCharType="begin"/>
            </w:r>
            <w:r>
              <w:instrText xml:space="preserve">PAGEREF _Toc1194194094 \h</w:instrText>
            </w:r>
            <w:r>
              <w:fldChar w:fldCharType="separate"/>
            </w:r>
            <w:r w:rsidRPr="1BFC99A6" w:rsidR="1BFC99A6">
              <w:rPr>
                <w:rStyle w:val="Hyperlink"/>
              </w:rPr>
              <w:t>2</w:t>
            </w:r>
            <w:r>
              <w:fldChar w:fldCharType="end"/>
            </w:r>
          </w:hyperlink>
        </w:p>
        <w:p w:rsidR="00A26B49" w:rsidP="1BFC99A6" w:rsidRDefault="00000000" w14:paraId="6598F146" w14:textId="08C9F84F">
          <w:pPr>
            <w:pStyle w:val="TOC1"/>
            <w:tabs>
              <w:tab w:val="right" w:leader="dot" w:pos="9360"/>
            </w:tabs>
            <w:rPr>
              <w:rStyle w:val="Hyperlink"/>
              <w:noProof/>
            </w:rPr>
          </w:pPr>
          <w:hyperlink w:anchor="_Toc1960789021">
            <w:r w:rsidRPr="1BFC99A6" w:rsidR="1BFC99A6">
              <w:rPr>
                <w:rStyle w:val="Hyperlink"/>
              </w:rPr>
              <w:t>SDG 5 – Gender Equality</w:t>
            </w:r>
            <w:r>
              <w:tab/>
            </w:r>
            <w:r>
              <w:fldChar w:fldCharType="begin"/>
            </w:r>
            <w:r>
              <w:instrText xml:space="preserve">PAGEREF _Toc1960789021 \h</w:instrText>
            </w:r>
            <w:r>
              <w:fldChar w:fldCharType="separate"/>
            </w:r>
            <w:r w:rsidRPr="1BFC99A6" w:rsidR="1BFC99A6">
              <w:rPr>
                <w:rStyle w:val="Hyperlink"/>
              </w:rPr>
              <w:t>3</w:t>
            </w:r>
            <w:r>
              <w:fldChar w:fldCharType="end"/>
            </w:r>
          </w:hyperlink>
        </w:p>
        <w:p w:rsidR="00A26B49" w:rsidP="1BFC99A6" w:rsidRDefault="00000000" w14:paraId="376CEF6F" w14:textId="2420FC3B">
          <w:pPr>
            <w:pStyle w:val="TOC2"/>
            <w:tabs>
              <w:tab w:val="right" w:leader="dot" w:pos="9360"/>
            </w:tabs>
            <w:rPr>
              <w:rStyle w:val="Hyperlink"/>
              <w:noProof/>
            </w:rPr>
          </w:pPr>
          <w:hyperlink w:anchor="_Toc1583783722">
            <w:r w:rsidRPr="1BFC99A6" w:rsidR="1BFC99A6">
              <w:rPr>
                <w:rStyle w:val="Hyperlink"/>
              </w:rPr>
              <w:t>Strategies to Achieve the Goal</w:t>
            </w:r>
            <w:r>
              <w:tab/>
            </w:r>
            <w:r>
              <w:fldChar w:fldCharType="begin"/>
            </w:r>
            <w:r>
              <w:instrText xml:space="preserve">PAGEREF _Toc1583783722 \h</w:instrText>
            </w:r>
            <w:r>
              <w:fldChar w:fldCharType="separate"/>
            </w:r>
            <w:r w:rsidRPr="1BFC99A6" w:rsidR="1BFC99A6">
              <w:rPr>
                <w:rStyle w:val="Hyperlink"/>
              </w:rPr>
              <w:t>4</w:t>
            </w:r>
            <w:r>
              <w:fldChar w:fldCharType="end"/>
            </w:r>
          </w:hyperlink>
        </w:p>
        <w:p w:rsidR="00A26B49" w:rsidP="1BFC99A6" w:rsidRDefault="00000000" w14:paraId="692A4977" w14:textId="67755FF7">
          <w:pPr>
            <w:pStyle w:val="TOC3"/>
            <w:tabs>
              <w:tab w:val="right" w:leader="dot" w:pos="9360"/>
            </w:tabs>
            <w:rPr>
              <w:rStyle w:val="Hyperlink"/>
              <w:noProof/>
            </w:rPr>
          </w:pPr>
          <w:hyperlink w:anchor="_Toc229662184">
            <w:r w:rsidRPr="1BFC99A6" w:rsidR="1BFC99A6">
              <w:rPr>
                <w:rStyle w:val="Hyperlink"/>
              </w:rPr>
              <w:t>Gender Pay Gap Reporting</w:t>
            </w:r>
            <w:r>
              <w:tab/>
            </w:r>
            <w:r>
              <w:fldChar w:fldCharType="begin"/>
            </w:r>
            <w:r>
              <w:instrText xml:space="preserve">PAGEREF _Toc229662184 \h</w:instrText>
            </w:r>
            <w:r>
              <w:fldChar w:fldCharType="separate"/>
            </w:r>
            <w:r w:rsidRPr="1BFC99A6" w:rsidR="1BFC99A6">
              <w:rPr>
                <w:rStyle w:val="Hyperlink"/>
              </w:rPr>
              <w:t>4</w:t>
            </w:r>
            <w:r>
              <w:fldChar w:fldCharType="end"/>
            </w:r>
          </w:hyperlink>
        </w:p>
        <w:p w:rsidR="00A26B49" w:rsidP="1BFC99A6" w:rsidRDefault="00000000" w14:paraId="165159C3" w14:textId="6CC28B48">
          <w:pPr>
            <w:pStyle w:val="TOC3"/>
            <w:tabs>
              <w:tab w:val="right" w:leader="dot" w:pos="9360"/>
            </w:tabs>
            <w:rPr>
              <w:rStyle w:val="Hyperlink"/>
              <w:noProof/>
            </w:rPr>
          </w:pPr>
          <w:hyperlink w:anchor="_Toc1929318968">
            <w:r w:rsidRPr="1BFC99A6" w:rsidR="1BFC99A6">
              <w:rPr>
                <w:rStyle w:val="Hyperlink"/>
              </w:rPr>
              <w:t>The Domestic Bill</w:t>
            </w:r>
            <w:r>
              <w:tab/>
            </w:r>
            <w:r>
              <w:fldChar w:fldCharType="begin"/>
            </w:r>
            <w:r>
              <w:instrText xml:space="preserve">PAGEREF _Toc1929318968 \h</w:instrText>
            </w:r>
            <w:r>
              <w:fldChar w:fldCharType="separate"/>
            </w:r>
            <w:r w:rsidRPr="1BFC99A6" w:rsidR="1BFC99A6">
              <w:rPr>
                <w:rStyle w:val="Hyperlink"/>
              </w:rPr>
              <w:t>5</w:t>
            </w:r>
            <w:r>
              <w:fldChar w:fldCharType="end"/>
            </w:r>
          </w:hyperlink>
        </w:p>
        <w:p w:rsidR="00A26B49" w:rsidP="1BFC99A6" w:rsidRDefault="00000000" w14:paraId="49ED4729" w14:textId="696325AD">
          <w:pPr>
            <w:pStyle w:val="TOC2"/>
            <w:tabs>
              <w:tab w:val="right" w:leader="dot" w:pos="9360"/>
            </w:tabs>
            <w:rPr>
              <w:rStyle w:val="Hyperlink"/>
              <w:noProof/>
            </w:rPr>
          </w:pPr>
          <w:hyperlink w:anchor="_Toc291071225">
            <w:r w:rsidRPr="1BFC99A6" w:rsidR="1BFC99A6">
              <w:rPr>
                <w:rStyle w:val="Hyperlink"/>
              </w:rPr>
              <w:t>Progress against SDG 5</w:t>
            </w:r>
            <w:r>
              <w:tab/>
            </w:r>
            <w:r>
              <w:fldChar w:fldCharType="begin"/>
            </w:r>
            <w:r>
              <w:instrText xml:space="preserve">PAGEREF _Toc291071225 \h</w:instrText>
            </w:r>
            <w:r>
              <w:fldChar w:fldCharType="separate"/>
            </w:r>
            <w:r w:rsidRPr="1BFC99A6" w:rsidR="1BFC99A6">
              <w:rPr>
                <w:rStyle w:val="Hyperlink"/>
              </w:rPr>
              <w:t>6</w:t>
            </w:r>
            <w:r>
              <w:fldChar w:fldCharType="end"/>
            </w:r>
          </w:hyperlink>
        </w:p>
        <w:p w:rsidR="00A26B49" w:rsidP="1BFC99A6" w:rsidRDefault="00000000" w14:paraId="2ECFC803" w14:textId="782C053C">
          <w:pPr>
            <w:pStyle w:val="TOC2"/>
            <w:tabs>
              <w:tab w:val="right" w:leader="dot" w:pos="9360"/>
            </w:tabs>
            <w:rPr>
              <w:rStyle w:val="Hyperlink"/>
              <w:noProof/>
            </w:rPr>
          </w:pPr>
          <w:hyperlink w:anchor="_Toc2099480237">
            <w:r w:rsidRPr="1BFC99A6" w:rsidR="1BFC99A6">
              <w:rPr>
                <w:rStyle w:val="Hyperlink"/>
              </w:rPr>
              <w:t>Impact of Strategies</w:t>
            </w:r>
            <w:r>
              <w:tab/>
            </w:r>
            <w:r>
              <w:fldChar w:fldCharType="begin"/>
            </w:r>
            <w:r>
              <w:instrText xml:space="preserve">PAGEREF _Toc2099480237 \h</w:instrText>
            </w:r>
            <w:r>
              <w:fldChar w:fldCharType="separate"/>
            </w:r>
            <w:r w:rsidRPr="1BFC99A6" w:rsidR="1BFC99A6">
              <w:rPr>
                <w:rStyle w:val="Hyperlink"/>
              </w:rPr>
              <w:t>7</w:t>
            </w:r>
            <w:r>
              <w:fldChar w:fldCharType="end"/>
            </w:r>
          </w:hyperlink>
        </w:p>
        <w:p w:rsidR="00A26B49" w:rsidP="1BFC99A6" w:rsidRDefault="00000000" w14:paraId="7438E5F1" w14:textId="7D05F3C7">
          <w:pPr>
            <w:pStyle w:val="TOC2"/>
            <w:tabs>
              <w:tab w:val="right" w:leader="dot" w:pos="9360"/>
            </w:tabs>
            <w:rPr>
              <w:rStyle w:val="Hyperlink"/>
              <w:noProof/>
            </w:rPr>
          </w:pPr>
          <w:hyperlink w:anchor="_Toc1819288340">
            <w:r w:rsidRPr="1BFC99A6" w:rsidR="1BFC99A6">
              <w:rPr>
                <w:rStyle w:val="Hyperlink"/>
              </w:rPr>
              <w:t>Challenges in Implementation and Recommendations for Improvement</w:t>
            </w:r>
            <w:r>
              <w:tab/>
            </w:r>
            <w:r>
              <w:fldChar w:fldCharType="begin"/>
            </w:r>
            <w:r>
              <w:instrText xml:space="preserve">PAGEREF _Toc1819288340 \h</w:instrText>
            </w:r>
            <w:r>
              <w:fldChar w:fldCharType="separate"/>
            </w:r>
            <w:r w:rsidRPr="1BFC99A6" w:rsidR="1BFC99A6">
              <w:rPr>
                <w:rStyle w:val="Hyperlink"/>
              </w:rPr>
              <w:t>7</w:t>
            </w:r>
            <w:r>
              <w:fldChar w:fldCharType="end"/>
            </w:r>
          </w:hyperlink>
        </w:p>
        <w:p w:rsidR="00A26B49" w:rsidP="1BFC99A6" w:rsidRDefault="00000000" w14:paraId="45DA39FF" w14:textId="3FA0C6D0">
          <w:pPr>
            <w:pStyle w:val="TOC1"/>
            <w:tabs>
              <w:tab w:val="right" w:leader="dot" w:pos="9360"/>
            </w:tabs>
            <w:rPr>
              <w:rStyle w:val="Hyperlink"/>
              <w:noProof/>
            </w:rPr>
          </w:pPr>
          <w:hyperlink w:anchor="_Toc1627383844">
            <w:r w:rsidRPr="1BFC99A6" w:rsidR="1BFC99A6">
              <w:rPr>
                <w:rStyle w:val="Hyperlink"/>
              </w:rPr>
              <w:t>SDG 4 – Quality Education</w:t>
            </w:r>
            <w:r>
              <w:tab/>
            </w:r>
            <w:r>
              <w:fldChar w:fldCharType="begin"/>
            </w:r>
            <w:r>
              <w:instrText xml:space="preserve">PAGEREF _Toc1627383844 \h</w:instrText>
            </w:r>
            <w:r>
              <w:fldChar w:fldCharType="separate"/>
            </w:r>
            <w:r w:rsidRPr="1BFC99A6" w:rsidR="1BFC99A6">
              <w:rPr>
                <w:rStyle w:val="Hyperlink"/>
              </w:rPr>
              <w:t>8</w:t>
            </w:r>
            <w:r>
              <w:fldChar w:fldCharType="end"/>
            </w:r>
          </w:hyperlink>
        </w:p>
        <w:p w:rsidR="00A26B49" w:rsidP="1BFC99A6" w:rsidRDefault="00000000" w14:paraId="5FEFD79B" w14:textId="4C323174">
          <w:pPr>
            <w:pStyle w:val="TOC2"/>
            <w:tabs>
              <w:tab w:val="right" w:leader="dot" w:pos="9360"/>
            </w:tabs>
            <w:rPr>
              <w:rStyle w:val="Hyperlink"/>
              <w:noProof/>
            </w:rPr>
          </w:pPr>
          <w:hyperlink w:anchor="_Toc598398737">
            <w:r w:rsidRPr="1BFC99A6" w:rsidR="1BFC99A6">
              <w:rPr>
                <w:rStyle w:val="Hyperlink"/>
              </w:rPr>
              <w:t>Strategies to Achieve the SDG 4 Goal</w:t>
            </w:r>
            <w:r>
              <w:tab/>
            </w:r>
            <w:r>
              <w:fldChar w:fldCharType="begin"/>
            </w:r>
            <w:r>
              <w:instrText xml:space="preserve">PAGEREF _Toc598398737 \h</w:instrText>
            </w:r>
            <w:r>
              <w:fldChar w:fldCharType="separate"/>
            </w:r>
            <w:r w:rsidRPr="1BFC99A6" w:rsidR="1BFC99A6">
              <w:rPr>
                <w:rStyle w:val="Hyperlink"/>
              </w:rPr>
              <w:t>9</w:t>
            </w:r>
            <w:r>
              <w:fldChar w:fldCharType="end"/>
            </w:r>
          </w:hyperlink>
        </w:p>
        <w:p w:rsidR="00A26B49" w:rsidP="1BFC99A6" w:rsidRDefault="00000000" w14:paraId="0F2F4BB3" w14:textId="285D3E47">
          <w:pPr>
            <w:pStyle w:val="TOC3"/>
            <w:tabs>
              <w:tab w:val="right" w:leader="dot" w:pos="9360"/>
            </w:tabs>
            <w:rPr>
              <w:rStyle w:val="Hyperlink"/>
              <w:noProof/>
            </w:rPr>
          </w:pPr>
          <w:hyperlink w:anchor="_Toc216902425">
            <w:r w:rsidRPr="1BFC99A6" w:rsidR="1BFC99A6">
              <w:rPr>
                <w:rStyle w:val="Hyperlink"/>
              </w:rPr>
              <w:t>Pupil Premium</w:t>
            </w:r>
            <w:r>
              <w:tab/>
            </w:r>
            <w:r>
              <w:fldChar w:fldCharType="begin"/>
            </w:r>
            <w:r>
              <w:instrText xml:space="preserve">PAGEREF _Toc216902425 \h</w:instrText>
            </w:r>
            <w:r>
              <w:fldChar w:fldCharType="separate"/>
            </w:r>
            <w:r w:rsidRPr="1BFC99A6" w:rsidR="1BFC99A6">
              <w:rPr>
                <w:rStyle w:val="Hyperlink"/>
              </w:rPr>
              <w:t>9</w:t>
            </w:r>
            <w:r>
              <w:fldChar w:fldCharType="end"/>
            </w:r>
          </w:hyperlink>
        </w:p>
        <w:p w:rsidR="00A26B49" w:rsidP="1BFC99A6" w:rsidRDefault="00000000" w14:paraId="2477C535" w14:textId="7128FA14">
          <w:pPr>
            <w:pStyle w:val="TOC3"/>
            <w:tabs>
              <w:tab w:val="right" w:leader="dot" w:pos="9360"/>
            </w:tabs>
            <w:rPr>
              <w:rStyle w:val="Hyperlink"/>
              <w:noProof/>
            </w:rPr>
          </w:pPr>
          <w:hyperlink w:anchor="_Toc1308505980">
            <w:r w:rsidRPr="1BFC99A6" w:rsidR="1BFC99A6">
              <w:rPr>
                <w:rStyle w:val="Hyperlink"/>
              </w:rPr>
              <w:t>The National Tutoring Program (NTP)</w:t>
            </w:r>
            <w:r>
              <w:tab/>
            </w:r>
            <w:r>
              <w:fldChar w:fldCharType="begin"/>
            </w:r>
            <w:r>
              <w:instrText xml:space="preserve">PAGEREF _Toc1308505980 \h</w:instrText>
            </w:r>
            <w:r>
              <w:fldChar w:fldCharType="separate"/>
            </w:r>
            <w:r w:rsidRPr="1BFC99A6" w:rsidR="1BFC99A6">
              <w:rPr>
                <w:rStyle w:val="Hyperlink"/>
              </w:rPr>
              <w:t>9</w:t>
            </w:r>
            <w:r>
              <w:fldChar w:fldCharType="end"/>
            </w:r>
          </w:hyperlink>
        </w:p>
        <w:p w:rsidR="00A26B49" w:rsidP="1BFC99A6" w:rsidRDefault="00000000" w14:paraId="21D5380E" w14:textId="66B9F010">
          <w:pPr>
            <w:pStyle w:val="TOC2"/>
            <w:tabs>
              <w:tab w:val="right" w:leader="dot" w:pos="9360"/>
            </w:tabs>
            <w:rPr>
              <w:rStyle w:val="Hyperlink"/>
              <w:noProof/>
            </w:rPr>
          </w:pPr>
          <w:hyperlink w:anchor="_Toc1036275326">
            <w:r w:rsidRPr="1BFC99A6" w:rsidR="1BFC99A6">
              <w:rPr>
                <w:rStyle w:val="Hyperlink"/>
              </w:rPr>
              <w:t>Progress against SDG 4</w:t>
            </w:r>
            <w:r>
              <w:tab/>
            </w:r>
            <w:r>
              <w:fldChar w:fldCharType="begin"/>
            </w:r>
            <w:r>
              <w:instrText xml:space="preserve">PAGEREF _Toc1036275326 \h</w:instrText>
            </w:r>
            <w:r>
              <w:fldChar w:fldCharType="separate"/>
            </w:r>
            <w:r w:rsidRPr="1BFC99A6" w:rsidR="1BFC99A6">
              <w:rPr>
                <w:rStyle w:val="Hyperlink"/>
              </w:rPr>
              <w:t>10</w:t>
            </w:r>
            <w:r>
              <w:fldChar w:fldCharType="end"/>
            </w:r>
          </w:hyperlink>
        </w:p>
        <w:p w:rsidR="00A26B49" w:rsidP="1BFC99A6" w:rsidRDefault="00000000" w14:paraId="0BD4349A" w14:textId="6FAA1495">
          <w:pPr>
            <w:pStyle w:val="TOC2"/>
            <w:tabs>
              <w:tab w:val="right" w:leader="dot" w:pos="9360"/>
            </w:tabs>
            <w:rPr>
              <w:rStyle w:val="Hyperlink"/>
              <w:noProof/>
            </w:rPr>
          </w:pPr>
          <w:hyperlink w:anchor="_Toc59057508">
            <w:r w:rsidRPr="1BFC99A6" w:rsidR="1BFC99A6">
              <w:rPr>
                <w:rStyle w:val="Hyperlink"/>
              </w:rPr>
              <w:t>Impact of Strategies</w:t>
            </w:r>
            <w:r>
              <w:tab/>
            </w:r>
            <w:r>
              <w:fldChar w:fldCharType="begin"/>
            </w:r>
            <w:r>
              <w:instrText xml:space="preserve">PAGEREF _Toc59057508 \h</w:instrText>
            </w:r>
            <w:r>
              <w:fldChar w:fldCharType="separate"/>
            </w:r>
            <w:r w:rsidRPr="1BFC99A6" w:rsidR="1BFC99A6">
              <w:rPr>
                <w:rStyle w:val="Hyperlink"/>
              </w:rPr>
              <w:t>10</w:t>
            </w:r>
            <w:r>
              <w:fldChar w:fldCharType="end"/>
            </w:r>
          </w:hyperlink>
        </w:p>
        <w:p w:rsidR="00A26B49" w:rsidP="1BFC99A6" w:rsidRDefault="00000000" w14:paraId="66F29E4E" w14:textId="1E0897E2">
          <w:pPr>
            <w:pStyle w:val="TOC2"/>
            <w:tabs>
              <w:tab w:val="right" w:leader="dot" w:pos="9360"/>
            </w:tabs>
            <w:rPr>
              <w:rStyle w:val="Hyperlink"/>
              <w:noProof/>
            </w:rPr>
          </w:pPr>
          <w:hyperlink w:anchor="_Toc1334459534">
            <w:r w:rsidRPr="1BFC99A6" w:rsidR="1BFC99A6">
              <w:rPr>
                <w:rStyle w:val="Hyperlink"/>
              </w:rPr>
              <w:t>Challenges in Implementation and Recommendations for Improvement</w:t>
            </w:r>
            <w:r>
              <w:tab/>
            </w:r>
            <w:r>
              <w:fldChar w:fldCharType="begin"/>
            </w:r>
            <w:r>
              <w:instrText xml:space="preserve">PAGEREF _Toc1334459534 \h</w:instrText>
            </w:r>
            <w:r>
              <w:fldChar w:fldCharType="separate"/>
            </w:r>
            <w:r w:rsidRPr="1BFC99A6" w:rsidR="1BFC99A6">
              <w:rPr>
                <w:rStyle w:val="Hyperlink"/>
              </w:rPr>
              <w:t>11</w:t>
            </w:r>
            <w:r>
              <w:fldChar w:fldCharType="end"/>
            </w:r>
          </w:hyperlink>
        </w:p>
        <w:p w:rsidR="00A26B49" w:rsidP="1BFC99A6" w:rsidRDefault="00000000" w14:paraId="04B0168B" w14:textId="30878F47">
          <w:pPr>
            <w:pStyle w:val="TOC1"/>
            <w:tabs>
              <w:tab w:val="right" w:leader="dot" w:pos="9360"/>
            </w:tabs>
            <w:rPr>
              <w:rStyle w:val="Hyperlink"/>
              <w:noProof/>
            </w:rPr>
          </w:pPr>
          <w:hyperlink w:anchor="_Toc215638023">
            <w:r w:rsidRPr="1BFC99A6" w:rsidR="1BFC99A6">
              <w:rPr>
                <w:rStyle w:val="Hyperlink"/>
              </w:rPr>
              <w:t>Conclusion</w:t>
            </w:r>
            <w:r>
              <w:tab/>
            </w:r>
            <w:r>
              <w:fldChar w:fldCharType="begin"/>
            </w:r>
            <w:r>
              <w:instrText xml:space="preserve">PAGEREF _Toc215638023 \h</w:instrText>
            </w:r>
            <w:r>
              <w:fldChar w:fldCharType="separate"/>
            </w:r>
            <w:r w:rsidRPr="1BFC99A6" w:rsidR="1BFC99A6">
              <w:rPr>
                <w:rStyle w:val="Hyperlink"/>
              </w:rPr>
              <w:t>12</w:t>
            </w:r>
            <w:r>
              <w:fldChar w:fldCharType="end"/>
            </w:r>
          </w:hyperlink>
        </w:p>
        <w:p w:rsidR="00A26B49" w:rsidP="1BFC99A6" w:rsidRDefault="00000000" w14:paraId="725D7DCD" w14:textId="111D3C91">
          <w:pPr>
            <w:pStyle w:val="TOC1"/>
            <w:tabs>
              <w:tab w:val="right" w:leader="dot" w:pos="9360"/>
            </w:tabs>
            <w:rPr>
              <w:rStyle w:val="Hyperlink"/>
              <w:noProof/>
            </w:rPr>
          </w:pPr>
          <w:hyperlink w:anchor="_Toc1017640631">
            <w:r w:rsidRPr="1BFC99A6" w:rsidR="1BFC99A6">
              <w:rPr>
                <w:rStyle w:val="Hyperlink"/>
              </w:rPr>
              <w:t>References</w:t>
            </w:r>
            <w:r>
              <w:tab/>
            </w:r>
            <w:r>
              <w:fldChar w:fldCharType="begin"/>
            </w:r>
            <w:r>
              <w:instrText xml:space="preserve">PAGEREF _Toc1017640631 \h</w:instrText>
            </w:r>
            <w:r>
              <w:fldChar w:fldCharType="separate"/>
            </w:r>
            <w:r w:rsidRPr="1BFC99A6" w:rsidR="1BFC99A6">
              <w:rPr>
                <w:rStyle w:val="Hyperlink"/>
              </w:rPr>
              <w:t>14</w:t>
            </w:r>
            <w:r>
              <w:fldChar w:fldCharType="end"/>
            </w:r>
          </w:hyperlink>
          <w:r>
            <w:fldChar w:fldCharType="end"/>
          </w:r>
        </w:p>
      </w:sdtContent>
    </w:sdt>
    <w:p w:rsidRPr="004B499D" w:rsidR="0050533E" w:rsidRDefault="0050533E" w14:paraId="07B0213B" w14:textId="77777777" w14:noSpellErr="1">
      <w:pPr>
        <w:rPr>
          <w:lang w:val="en-GB"/>
        </w:rPr>
      </w:pPr>
    </w:p>
    <w:p w:rsidRPr="004B499D" w:rsidR="0050533E" w:rsidRDefault="0050533E" w14:paraId="0AF77C60" w14:textId="77777777">
      <w:pPr>
        <w:spacing w:line="259" w:lineRule="auto"/>
        <w:rPr>
          <w:rFonts w:eastAsiaTheme="majorEastAsia" w:cstheme="majorBidi"/>
          <w:b/>
          <w:sz w:val="32"/>
          <w:szCs w:val="32"/>
          <w:lang w:val="en-GB"/>
        </w:rPr>
      </w:pPr>
      <w:r w:rsidRPr="004B499D">
        <w:rPr>
          <w:lang w:val="en-GB"/>
        </w:rPr>
        <w:br w:type="page"/>
      </w:r>
    </w:p>
    <w:p w:rsidRPr="004B499D" w:rsidR="00AB1022" w:rsidP="000D73ED" w:rsidRDefault="000D73ED" w14:paraId="536B1B3B" w14:textId="77777777" w14:noSpellErr="1">
      <w:pPr>
        <w:pStyle w:val="Heading1"/>
        <w:rPr>
          <w:lang w:val="en-GB"/>
        </w:rPr>
      </w:pPr>
      <w:bookmarkStart w:name="_Toc1194194094" w:id="1032530805"/>
      <w:r w:rsidRPr="1BFC99A6" w:rsidR="000D73ED">
        <w:rPr>
          <w:lang w:val="en-GB"/>
        </w:rPr>
        <w:t>Introduction</w:t>
      </w:r>
      <w:bookmarkEnd w:id="1032530805"/>
      <w:r w:rsidRPr="1BFC99A6" w:rsidR="000D73ED">
        <w:rPr>
          <w:lang w:val="en-GB"/>
        </w:rPr>
        <w:t xml:space="preserve"> </w:t>
      </w:r>
    </w:p>
    <w:p w:rsidRPr="004B499D" w:rsidR="007B7486" w:rsidP="000D73ED" w:rsidRDefault="001E1E6E" w14:paraId="4F0094A7" w14:textId="77777777">
      <w:pPr>
        <w:rPr>
          <w:lang w:val="en-GB"/>
        </w:rPr>
      </w:pPr>
      <w:r w:rsidRPr="004B499D">
        <w:rPr>
          <w:lang w:val="en-GB"/>
        </w:rPr>
        <w:t>Sustainable development means l</w:t>
      </w:r>
      <w:r w:rsidRPr="004B499D" w:rsidR="00077DBC">
        <w:rPr>
          <w:lang w:val="en-GB"/>
        </w:rPr>
        <w:t xml:space="preserve">iving in a way that ensures a better future by addressing </w:t>
      </w:r>
      <w:r w:rsidRPr="004B499D" w:rsidR="00D83969">
        <w:rPr>
          <w:lang w:val="en-GB"/>
        </w:rPr>
        <w:t>current requirements without endangering the capacity of subsequent generations to</w:t>
      </w:r>
      <w:r w:rsidRPr="004B499D">
        <w:rPr>
          <w:lang w:val="en-GB"/>
        </w:rPr>
        <w:t xml:space="preserve"> fulfill their own requirements. </w:t>
      </w:r>
      <w:r w:rsidRPr="004B499D" w:rsidR="00077DBC">
        <w:rPr>
          <w:lang w:val="en-GB"/>
        </w:rPr>
        <w:t>The realisation of a more sustainable society is essential to the continued existence of societies as well as planet. According to the United Nations (2024), unsustainable development happens when individuals prioritise immediate advantages without taking into consideration the potential harms that that could be caused to others or the environment. Gains in the short term frequently conceal costs in the longer term. Clear-cutting an entire forest for the sake of making a quick profit, for example, might result in the collapse of an ecosystem, the extinction of rare species, and the ongoing risk of catastrophic floods for the communitie</w:t>
      </w:r>
      <w:r w:rsidRPr="004B499D" w:rsidR="007B7486">
        <w:rPr>
          <w:lang w:val="en-GB"/>
        </w:rPr>
        <w:t>s that are located in the area.</w:t>
      </w:r>
    </w:p>
    <w:p w:rsidRPr="004B499D" w:rsidR="007B7486" w:rsidP="00917FBF" w:rsidRDefault="00077DBC" w14:paraId="6453ABEC" w14:textId="77777777">
      <w:pPr>
        <w:rPr>
          <w:lang w:val="en-GB"/>
        </w:rPr>
      </w:pPr>
      <w:r w:rsidRPr="004B499D">
        <w:rPr>
          <w:lang w:val="en-GB"/>
        </w:rPr>
        <w:t xml:space="preserve">The </w:t>
      </w:r>
      <w:r w:rsidRPr="004B499D" w:rsidR="001E1E6E">
        <w:rPr>
          <w:lang w:val="en-GB"/>
        </w:rPr>
        <w:t>Sustainable Development Goals (</w:t>
      </w:r>
      <w:r w:rsidRPr="004B499D">
        <w:rPr>
          <w:lang w:val="en-GB"/>
        </w:rPr>
        <w:t>SDGs</w:t>
      </w:r>
      <w:r w:rsidRPr="004B499D" w:rsidR="001E1E6E">
        <w:rPr>
          <w:lang w:val="en-GB"/>
        </w:rPr>
        <w:t>)</w:t>
      </w:r>
      <w:r w:rsidRPr="004B499D">
        <w:rPr>
          <w:lang w:val="en-GB"/>
        </w:rPr>
        <w:t xml:space="preserve"> are interrelated, consisting of 17 targets, </w:t>
      </w:r>
      <w:r w:rsidR="00640EE6">
        <w:rPr>
          <w:lang w:val="en-GB"/>
        </w:rPr>
        <w:t xml:space="preserve">that </w:t>
      </w:r>
      <w:r w:rsidRPr="004B499D">
        <w:rPr>
          <w:lang w:val="en-GB"/>
        </w:rPr>
        <w:t xml:space="preserve">were introduced in 2015. </w:t>
      </w:r>
      <w:r w:rsidRPr="004B499D" w:rsidR="001E1E6E">
        <w:rPr>
          <w:lang w:val="en-GB"/>
        </w:rPr>
        <w:t xml:space="preserve">These goals were established for </w:t>
      </w:r>
      <w:r w:rsidRPr="004B499D">
        <w:rPr>
          <w:lang w:val="en-GB"/>
        </w:rPr>
        <w:t>combating poverty, hunger, AIDS, and gender inequality, notably against women and girls</w:t>
      </w:r>
      <w:r w:rsidRPr="004B499D" w:rsidR="001E1E6E">
        <w:rPr>
          <w:lang w:val="en-GB"/>
        </w:rPr>
        <w:t>. To achieve the SDGs,</w:t>
      </w:r>
      <w:r w:rsidRPr="004B499D">
        <w:rPr>
          <w:lang w:val="en-GB"/>
        </w:rPr>
        <w:t xml:space="preserve"> it </w:t>
      </w:r>
      <w:r w:rsidR="000A5F9F">
        <w:rPr>
          <w:lang w:val="en-GB"/>
        </w:rPr>
        <w:t>was</w:t>
      </w:r>
      <w:r w:rsidRPr="004B499D">
        <w:rPr>
          <w:lang w:val="en-GB"/>
        </w:rPr>
        <w:t xml:space="preserve"> necessary to make use of the inventiveness, expertise, technological capabilities, and financial resources of every sector of society i</w:t>
      </w:r>
      <w:r w:rsidRPr="004B499D" w:rsidR="00AC58CE">
        <w:rPr>
          <w:lang w:val="en-GB"/>
        </w:rPr>
        <w:t>n every situation (UNDP, 2024).</w:t>
      </w:r>
    </w:p>
    <w:p w:rsidRPr="004B499D" w:rsidR="00917FBF" w:rsidP="00917FBF" w:rsidRDefault="00077DBC" w14:paraId="78F77418" w14:textId="77777777">
      <w:pPr>
        <w:rPr>
          <w:lang w:val="en-GB"/>
        </w:rPr>
      </w:pPr>
      <w:r w:rsidRPr="004B499D">
        <w:rPr>
          <w:lang w:val="en-GB"/>
        </w:rPr>
        <w:t xml:space="preserve">According to the United Nations, the </w:t>
      </w:r>
      <w:r w:rsidRPr="004B499D" w:rsidR="009D13DA">
        <w:rPr>
          <w:lang w:val="en-GB"/>
        </w:rPr>
        <w:t xml:space="preserve">SDGs </w:t>
      </w:r>
      <w:r w:rsidRPr="004B499D">
        <w:rPr>
          <w:lang w:val="en-GB"/>
        </w:rPr>
        <w:t xml:space="preserve">are a significant advancement above prior objectives because they investigate the fundamental factors that contribute to poverty and make a commitment to ensuring that no one is </w:t>
      </w:r>
      <w:r w:rsidRPr="004B499D" w:rsidR="009D13DA">
        <w:rPr>
          <w:lang w:val="en-GB"/>
        </w:rPr>
        <w:t>marginalized</w:t>
      </w:r>
      <w:r w:rsidRPr="004B499D">
        <w:rPr>
          <w:lang w:val="en-GB"/>
        </w:rPr>
        <w:t>, particularly communities that are vulnerable. They highlight the importance of tackling climate change as soon as possible and supporting environmental protection by migrating towards systems of consumption and production that are more sustainable (Rowling, 2015). The SDGs are not limited to the poor countries; rather, they are designed to be applicable to all nations. They appreciate the crucial part that the private sector plays in furthering sustainable development and providing finance for it, in conjunction with</w:t>
      </w:r>
      <w:r w:rsidRPr="004B499D" w:rsidR="007B7486">
        <w:rPr>
          <w:lang w:val="en-GB"/>
        </w:rPr>
        <w:t xml:space="preserve"> governments and civil society.</w:t>
      </w:r>
      <w:r w:rsidRPr="004B499D" w:rsidR="004B499D">
        <w:rPr>
          <w:lang w:val="en-GB"/>
        </w:rPr>
        <w:t xml:space="preserve"> This assignment presents an overview of two SDGs and </w:t>
      </w:r>
      <w:r w:rsidRPr="004B499D" w:rsidR="00B23933">
        <w:rPr>
          <w:lang w:val="en-GB"/>
        </w:rPr>
        <w:t>analyses</w:t>
      </w:r>
      <w:r w:rsidRPr="004B499D" w:rsidR="004B499D">
        <w:rPr>
          <w:lang w:val="en-GB"/>
        </w:rPr>
        <w:t xml:space="preserve"> the efforts of the United Kingdom in accomplishing those goals. </w:t>
      </w:r>
    </w:p>
    <w:p w:rsidRPr="004B499D" w:rsidR="000D73ED" w:rsidP="000D73ED" w:rsidRDefault="000D73ED" w14:paraId="482DA41F" w14:textId="77777777" w14:noSpellErr="1">
      <w:pPr>
        <w:pStyle w:val="Heading1"/>
        <w:rPr>
          <w:lang w:val="en-GB"/>
        </w:rPr>
      </w:pPr>
      <w:bookmarkStart w:name="_Toc1960789021" w:id="1073627885"/>
      <w:r w:rsidRPr="1BFC99A6" w:rsidR="000D73ED">
        <w:rPr>
          <w:lang w:val="en-GB"/>
        </w:rPr>
        <w:t>SDG 5 – Gender Equality</w:t>
      </w:r>
      <w:bookmarkEnd w:id="1073627885"/>
      <w:r w:rsidRPr="1BFC99A6" w:rsidR="000D73ED">
        <w:rPr>
          <w:lang w:val="en-GB"/>
        </w:rPr>
        <w:t xml:space="preserve"> </w:t>
      </w:r>
    </w:p>
    <w:p w:rsidRPr="004B499D" w:rsidR="007B7486" w:rsidP="000D73ED" w:rsidRDefault="00077DBC" w14:paraId="19FE0637" w14:textId="77777777">
      <w:pPr>
        <w:rPr>
          <w:lang w:val="en-GB"/>
        </w:rPr>
      </w:pPr>
      <w:r w:rsidRPr="004B499D">
        <w:rPr>
          <w:lang w:val="en-GB"/>
        </w:rPr>
        <w:t xml:space="preserve">Goal 5 of the </w:t>
      </w:r>
      <w:r w:rsidRPr="004B499D" w:rsidR="007B7486">
        <w:rPr>
          <w:lang w:val="en-GB"/>
        </w:rPr>
        <w:t xml:space="preserve">SDG, </w:t>
      </w:r>
      <w:r w:rsidRPr="004B499D">
        <w:rPr>
          <w:lang w:val="en-GB"/>
        </w:rPr>
        <w:t xml:space="preserve">also known as Gender Equality, aims to achieve gender parity and empower women and girls everywhere. Equality between the sexes is not only acknowledged as a </w:t>
      </w:r>
      <w:r w:rsidRPr="004B499D">
        <w:rPr>
          <w:lang w:val="en-GB"/>
        </w:rPr>
        <w:t xml:space="preserve">fundamental human right, but it is also considered important for the accomplishment of all of the goals that are mentioned in the Sustainable Development Agenda for 2030. When children are younger, girls and boys often face problems that are comparable to one another. However, as children grow older, the differences between the sexes become more pronounced. Adolescent girls, who are influenced by the gender norms of society, frequently endure a disproportionate amount of the weight of home obligations, are subjected to demands for early marriage, are confronted with increased risks of early pregnancy, and are </w:t>
      </w:r>
      <w:r w:rsidRPr="004B499D" w:rsidR="004B499D">
        <w:rPr>
          <w:lang w:val="en-GB"/>
        </w:rPr>
        <w:t>faced</w:t>
      </w:r>
      <w:r w:rsidRPr="004B499D">
        <w:rPr>
          <w:lang w:val="en-GB"/>
        </w:rPr>
        <w:t xml:space="preserve"> with instances of sexual and gender-based violence fr</w:t>
      </w:r>
      <w:r w:rsidRPr="004B499D" w:rsidR="00AC58CE">
        <w:rPr>
          <w:lang w:val="en-GB"/>
        </w:rPr>
        <w:t xml:space="preserve">om time to time </w:t>
      </w:r>
      <w:r w:rsidRPr="004B499D">
        <w:rPr>
          <w:lang w:val="en-GB"/>
        </w:rPr>
        <w:t xml:space="preserve">(UNICEF, 2024). These astonishing data demonstrate that child marriage has occurred in a global scale. Already existing gender discrepancies </w:t>
      </w:r>
      <w:r w:rsidRPr="004B499D" w:rsidR="004B499D">
        <w:rPr>
          <w:lang w:val="en-GB"/>
        </w:rPr>
        <w:t>was</w:t>
      </w:r>
      <w:r w:rsidRPr="004B499D">
        <w:rPr>
          <w:lang w:val="en-GB"/>
        </w:rPr>
        <w:t xml:space="preserve"> compounded by the COVID-19 epidemic, which has had a disproportionately negative impact on the most marginalised children. According to Global Goals </w:t>
      </w:r>
      <w:r w:rsidRPr="004B499D" w:rsidR="007B7486">
        <w:rPr>
          <w:lang w:val="en-GB"/>
        </w:rPr>
        <w:t>(</w:t>
      </w:r>
      <w:r w:rsidRPr="004B499D">
        <w:rPr>
          <w:lang w:val="en-GB"/>
        </w:rPr>
        <w:t>2024</w:t>
      </w:r>
      <w:r w:rsidRPr="004B499D" w:rsidR="007B7486">
        <w:rPr>
          <w:lang w:val="en-GB"/>
        </w:rPr>
        <w:t>)</w:t>
      </w:r>
      <w:r w:rsidRPr="004B499D">
        <w:rPr>
          <w:lang w:val="en-GB"/>
        </w:rPr>
        <w:t xml:space="preserve">, gender bias affects the basic foundation of society and lowers the worth of every individual. Not only does it raise concerns about human rights, but it also symbolises a waste of the enormous human potential that exists in the world. When women are denied equal rights, they are denied the opportunity to reach their full potential, which makes up half of the population. The achievement of political, economic, and social parity for women will result in an increase in benefits for all members of society around the globe. </w:t>
      </w:r>
    </w:p>
    <w:p w:rsidRPr="004B499D" w:rsidR="00682BC8" w:rsidP="00175281" w:rsidRDefault="007B0968" w14:paraId="4141345D" w14:textId="77777777" w14:noSpellErr="1">
      <w:pPr>
        <w:pStyle w:val="Heading2"/>
        <w:rPr>
          <w:lang w:val="en-GB"/>
        </w:rPr>
      </w:pPr>
      <w:bookmarkStart w:name="_Toc1583783722" w:id="541854852"/>
      <w:r w:rsidRPr="1BFC99A6" w:rsidR="007B0968">
        <w:rPr>
          <w:lang w:val="en-GB"/>
        </w:rPr>
        <w:t>Strategies to Achieve the Goal</w:t>
      </w:r>
      <w:bookmarkEnd w:id="541854852"/>
      <w:r w:rsidRPr="1BFC99A6" w:rsidR="007B0968">
        <w:rPr>
          <w:lang w:val="en-GB"/>
        </w:rPr>
        <w:t xml:space="preserve"> </w:t>
      </w:r>
    </w:p>
    <w:p w:rsidRPr="004B499D" w:rsidR="00811DE0" w:rsidP="00811DE0" w:rsidRDefault="0048662D" w14:paraId="7D829917" w14:textId="77777777" w14:noSpellErr="1">
      <w:pPr>
        <w:pStyle w:val="Heading3"/>
        <w:rPr>
          <w:lang w:val="en-GB"/>
        </w:rPr>
      </w:pPr>
      <w:bookmarkStart w:name="_Toc229662184" w:id="1669102237"/>
      <w:r w:rsidRPr="1BFC99A6" w:rsidR="0048662D">
        <w:rPr>
          <w:lang w:val="en-GB"/>
        </w:rPr>
        <w:t>Gender Pay Gap Reporting</w:t>
      </w:r>
      <w:bookmarkEnd w:id="1669102237"/>
    </w:p>
    <w:p w:rsidRPr="004B499D" w:rsidR="00890544" w:rsidP="00175281" w:rsidRDefault="00811DE0" w14:paraId="1638083C" w14:textId="77777777">
      <w:pPr>
        <w:rPr>
          <w:lang w:val="en-GB"/>
        </w:rPr>
      </w:pPr>
      <w:r w:rsidRPr="004B499D">
        <w:rPr>
          <w:lang w:val="en-GB"/>
        </w:rPr>
        <w:t xml:space="preserve">According to Perraudin (2019), the adoption of modifications to the Equality Act on April 6, 2017, necessitated that businesses in Great Britain with more than 250 employees reveal their statistics regarding the gender pay gap on an annual basis within the company. In the context of an organisation, the gender pay gap refers to the inequality that exists between the average incomes of men and women. Men in Britain earn 14.5% more than women, indicating that the gender pay gap has become more pronounced in the country. 2018 was the first year that this regulation was put into effect, making it the first year of enforcement. The data that was provided before the deadline showed that men received higher median hourly income than women in 7,795 out of 10,016 enterprises and public entities in the </w:t>
      </w:r>
      <w:r w:rsidR="004B499D">
        <w:rPr>
          <w:lang w:val="en-GB"/>
        </w:rPr>
        <w:t>UK</w:t>
      </w:r>
      <w:r w:rsidRPr="004B499D">
        <w:rPr>
          <w:lang w:val="en-GB"/>
        </w:rPr>
        <w:t xml:space="preserve">. Interestingly, not a single industry showed that women receive a higher average salary than males do. The construction industry had the most substantial median gender pay </w:t>
      </w:r>
      <w:r w:rsidR="004B499D">
        <w:rPr>
          <w:lang w:val="en-GB"/>
        </w:rPr>
        <w:t>disparity at</w:t>
      </w:r>
      <w:r w:rsidRPr="004B499D">
        <w:rPr>
          <w:lang w:val="en-GB"/>
        </w:rPr>
        <w:t xml:space="preserve"> 25%, followed by the finance and insurance </w:t>
      </w:r>
      <w:r w:rsidRPr="004B499D">
        <w:rPr>
          <w:lang w:val="en-GB"/>
        </w:rPr>
        <w:t>industries, which had a gap of 22% for the same time period. On the other hand, the sector that demonstrated the smallest wage disparity was the one that provided lodging and food services, which was only 1% (Meddings, 2024</w:t>
      </w:r>
      <w:r w:rsidRPr="004B499D" w:rsidR="00890544">
        <w:rPr>
          <w:lang w:val="en-GB"/>
        </w:rPr>
        <w:t>.</w:t>
      </w:r>
    </w:p>
    <w:p w:rsidRPr="004B499D" w:rsidR="0048662D" w:rsidP="00175281" w:rsidRDefault="00811DE0" w14:paraId="7EA0A974" w14:textId="77777777">
      <w:pPr>
        <w:rPr>
          <w:lang w:val="en-GB"/>
        </w:rPr>
      </w:pPr>
      <w:r w:rsidRPr="004B499D">
        <w:rPr>
          <w:lang w:val="en-GB"/>
        </w:rPr>
        <w:t xml:space="preserve">The gender pay gap for median gross hourly wages among full-time employees declined to 8.6% in 2018, according to the most recent Annual Survey of Hours and wages (ASHE) performed by the </w:t>
      </w:r>
      <w:r w:rsidRPr="004B499D" w:rsidR="00890544">
        <w:rPr>
          <w:lang w:val="en-GB"/>
        </w:rPr>
        <w:t>Office for National Statistics</w:t>
      </w:r>
      <w:r w:rsidRPr="004B499D">
        <w:rPr>
          <w:lang w:val="en-GB"/>
        </w:rPr>
        <w:t xml:space="preserve"> (Smith, 2018). This represents a decrease from the previous year's figure of 9.1%. Particularly noteworthy is the fact that the gender pay gap was 17.4% in 1997, the year that the ONS first began collecting this data. On the other hand, when all workers, whether they are full-time or part-time, are taken into account, the difference rises to 17.9%. A significant portion of this gap can be ascribed to the fact that a greater number of women are employed in part-time positions, which normally pay less than full-time jobs. In 2018, the gender pay gap was almost </w:t>
      </w:r>
      <w:r w:rsidRPr="004B499D" w:rsidR="004B499D">
        <w:rPr>
          <w:lang w:val="en-GB"/>
        </w:rPr>
        <w:t>non-existent</w:t>
      </w:r>
      <w:r w:rsidRPr="004B499D">
        <w:rPr>
          <w:lang w:val="en-GB"/>
        </w:rPr>
        <w:t xml:space="preserve"> among full-time employees between the ages of 18 and 39 years old; however, it started to significantly increase for </w:t>
      </w:r>
      <w:r w:rsidR="004B499D">
        <w:rPr>
          <w:lang w:val="en-GB"/>
        </w:rPr>
        <w:t>people</w:t>
      </w:r>
      <w:r w:rsidRPr="004B499D">
        <w:rPr>
          <w:lang w:val="en-GB"/>
        </w:rPr>
        <w:t xml:space="preserve"> over the age of 40. Furthermore, when full-time and part-time workers are taken into consideration, the gender wage gap begins to widen beyond the age of 30, which coincides with an increase in the number of people looking for part-time work.</w:t>
      </w:r>
    </w:p>
    <w:p w:rsidRPr="004B499D" w:rsidR="0048662D" w:rsidP="0048662D" w:rsidRDefault="0048662D" w14:paraId="7491C82A" w14:textId="77777777" w14:noSpellErr="1">
      <w:pPr>
        <w:pStyle w:val="Heading3"/>
        <w:rPr>
          <w:lang w:val="en-GB"/>
        </w:rPr>
      </w:pPr>
      <w:bookmarkStart w:name="_Toc1929318968" w:id="522879774"/>
      <w:r w:rsidRPr="1BFC99A6" w:rsidR="0048662D">
        <w:rPr>
          <w:lang w:val="en-GB"/>
        </w:rPr>
        <w:t>The Domestic Bill</w:t>
      </w:r>
      <w:bookmarkEnd w:id="522879774"/>
      <w:r w:rsidRPr="1BFC99A6" w:rsidR="0048662D">
        <w:rPr>
          <w:lang w:val="en-GB"/>
        </w:rPr>
        <w:t xml:space="preserve"> </w:t>
      </w:r>
    </w:p>
    <w:p w:rsidRPr="004B499D" w:rsidR="00811DE0" w:rsidP="002C65C1" w:rsidRDefault="00811DE0" w14:paraId="17B8EB39" w14:textId="77777777">
      <w:pPr>
        <w:rPr>
          <w:lang w:val="en-GB"/>
        </w:rPr>
      </w:pPr>
      <w:r w:rsidRPr="004B499D">
        <w:rPr>
          <w:lang w:val="en-GB"/>
        </w:rPr>
        <w:t>The pioneering Domestic Abuse Bill was signed into law in 2021, marking a significant milestone in the history of the country. Several significant revisions have been added into the bill after its initial introduction in 2019, in response to pleas from campaigners who urged the government to take more decisive action. Some of the most important features of the bill are the ban of the "rough sex" defence, the establishment of non-fatal strangling as a separate offence, and the prosecution of threats to share intimate pictures (Price, 2021). Abuse within the home is a brutal and complex crime that may have a profound impact on everyone, leaving behind both physical and emotional wounds that are long-lasting</w:t>
      </w:r>
      <w:r w:rsidRPr="004B499D" w:rsidR="00AC58CE">
        <w:rPr>
          <w:lang w:val="en-GB"/>
        </w:rPr>
        <w:t xml:space="preserve"> (GOV.UK, 2024)</w:t>
      </w:r>
      <w:r w:rsidRPr="004B499D">
        <w:rPr>
          <w:lang w:val="en-GB"/>
        </w:rPr>
        <w:t>. Despite the fact that there has been a downward trend in the number of instances of domestic violence in recent years, there are still around 2.4 million victims on an annual basis, with the majority of victims being women. Due to the fact that an excessive number of people are subjected to the devastation that is caused by abuse, the government has prioritise</w:t>
      </w:r>
      <w:r w:rsidR="008837F7">
        <w:rPr>
          <w:lang w:val="en-GB"/>
        </w:rPr>
        <w:t>d</w:t>
      </w:r>
      <w:r w:rsidRPr="004B499D">
        <w:rPr>
          <w:lang w:val="en-GB"/>
        </w:rPr>
        <w:t xml:space="preserve"> the transformation of the response to this horrible crime, as demonstrated by the introduction of this historic measure. </w:t>
      </w:r>
    </w:p>
    <w:p w:rsidRPr="004B499D" w:rsidR="00A5397C" w:rsidP="002C65C1" w:rsidRDefault="00811DE0" w14:paraId="2C2495D7" w14:textId="77777777">
      <w:pPr>
        <w:rPr>
          <w:lang w:val="en-GB"/>
        </w:rPr>
      </w:pPr>
      <w:r w:rsidRPr="004B499D">
        <w:rPr>
          <w:lang w:val="en-GB"/>
        </w:rPr>
        <w:t xml:space="preserve">Not only does the </w:t>
      </w:r>
      <w:r w:rsidR="008837F7">
        <w:rPr>
          <w:lang w:val="en-GB"/>
        </w:rPr>
        <w:t>B</w:t>
      </w:r>
      <w:r w:rsidRPr="004B499D">
        <w:rPr>
          <w:lang w:val="en-GB"/>
        </w:rPr>
        <w:t>ill improve victim protection and support, but it also introduces novel measures, such as the Domestic Abuse Protection Notice and Order. Additionally, it restructures the response of the justice system, making it easier for victims to provide evidence in criminal courts by means of video testimonies, screens, and other accommodations. At the same time, it ensures that victims are protected from additional trauma during family court proceedings, such as being cross-examined by their abuser</w:t>
      </w:r>
      <w:r w:rsidRPr="004B499D" w:rsidR="007F4694">
        <w:rPr>
          <w:lang w:val="en-GB"/>
        </w:rPr>
        <w:t xml:space="preserve"> (GOV.UK, 2019).</w:t>
      </w:r>
      <w:r w:rsidRPr="004B499D">
        <w:rPr>
          <w:lang w:val="en-GB"/>
        </w:rPr>
        <w:t xml:space="preserve"> Furthermore, the law intends to improve overall performance by assigning the newly appointed Domestic </w:t>
      </w:r>
      <w:r w:rsidR="008837F7">
        <w:rPr>
          <w:lang w:val="en-GB"/>
        </w:rPr>
        <w:t>V</w:t>
      </w:r>
      <w:r w:rsidRPr="004B499D">
        <w:rPr>
          <w:lang w:val="en-GB"/>
        </w:rPr>
        <w:t>iolence Commissioner the responsibility of ensuring that all local authorities and agencies work together to provide responses to domestic violence that are consistent and of the highest possible quality.</w:t>
      </w:r>
    </w:p>
    <w:p w:rsidRPr="004B499D" w:rsidR="002C65C1" w:rsidP="00811DE0" w:rsidRDefault="00811DE0" w14:paraId="1295326C" w14:textId="77777777" w14:noSpellErr="1">
      <w:pPr>
        <w:pStyle w:val="Heading2"/>
        <w:rPr>
          <w:lang w:val="en-GB"/>
        </w:rPr>
      </w:pPr>
      <w:bookmarkStart w:name="_Toc291071225" w:id="983390826"/>
      <w:r w:rsidRPr="1BFC99A6" w:rsidR="00811DE0">
        <w:rPr>
          <w:lang w:val="en-GB"/>
        </w:rPr>
        <w:t>Progress against SDG 5</w:t>
      </w:r>
      <w:bookmarkEnd w:id="983390826"/>
    </w:p>
    <w:p w:rsidRPr="004B499D" w:rsidR="007F4694" w:rsidP="00D9671E" w:rsidRDefault="00DB70AD" w14:paraId="00BC207F" w14:textId="77777777">
      <w:pPr>
        <w:rPr>
          <w:lang w:val="en-GB"/>
        </w:rPr>
      </w:pPr>
      <w:r w:rsidRPr="004B499D">
        <w:rPr>
          <w:lang w:val="en-GB"/>
        </w:rPr>
        <w:t xml:space="preserve">With unprecedented numbers of women entering the workforce and having seats on the boards of large private corporations, the </w:t>
      </w:r>
      <w:r w:rsidR="008837F7">
        <w:rPr>
          <w:lang w:val="en-GB"/>
        </w:rPr>
        <w:t>UK</w:t>
      </w:r>
      <w:r w:rsidRPr="004B499D">
        <w:rPr>
          <w:lang w:val="en-GB"/>
        </w:rPr>
        <w:t xml:space="preserve"> now stands as a forerunner in the advancement of gender equality. This country has witnessed dramatic transformations that have led to the advancement of gender equality. In addition, there are robust measures in place to address harmful practices such as female genital mutilation (FGM), as well as violence against women such as domestic abuse and </w:t>
      </w:r>
      <w:r w:rsidRPr="004B499D" w:rsidR="00587899">
        <w:rPr>
          <w:lang w:val="en-GB"/>
        </w:rPr>
        <w:t>domestic violence. According to GOV.UK (2019)</w:t>
      </w:r>
      <w:r w:rsidRPr="004B499D">
        <w:rPr>
          <w:lang w:val="en-GB"/>
        </w:rPr>
        <w:t xml:space="preserve">, the United Kingdom is committed to empowering all women, particularly those who are the most disadvantaged and </w:t>
      </w:r>
      <w:r w:rsidRPr="004B499D" w:rsidR="00587899">
        <w:rPr>
          <w:lang w:val="en-GB"/>
        </w:rPr>
        <w:t>marginalized</w:t>
      </w:r>
      <w:r w:rsidRPr="004B499D">
        <w:rPr>
          <w:lang w:val="en-GB"/>
        </w:rPr>
        <w:t>, through the implementation of targeted interventions within its int</w:t>
      </w:r>
      <w:r w:rsidRPr="004B499D" w:rsidR="00587899">
        <w:rPr>
          <w:lang w:val="en-GB"/>
        </w:rPr>
        <w:t>ernational development program</w:t>
      </w:r>
      <w:r w:rsidRPr="004B499D">
        <w:rPr>
          <w:lang w:val="en-GB"/>
        </w:rPr>
        <w:t xml:space="preserve">. The efforts that are currently being made are oriented at </w:t>
      </w:r>
      <w:r w:rsidR="008837F7">
        <w:rPr>
          <w:lang w:val="en-GB"/>
        </w:rPr>
        <w:t>quick</w:t>
      </w:r>
      <w:r w:rsidRPr="004B499D">
        <w:rPr>
          <w:lang w:val="en-GB"/>
        </w:rPr>
        <w:t xml:space="preserve"> progress in order to guarantee that women and girls have the agency to make decisions based on accurate information and actively engage in all aspects of society. </w:t>
      </w:r>
    </w:p>
    <w:p w:rsidRPr="004B499D" w:rsidR="00DB70AD" w:rsidP="00D9671E" w:rsidRDefault="00DB70AD" w14:paraId="4C3751A6" w14:textId="77777777">
      <w:pPr>
        <w:rPr>
          <w:lang w:val="en-GB"/>
        </w:rPr>
      </w:pPr>
      <w:r w:rsidRPr="004B499D">
        <w:rPr>
          <w:lang w:val="en-GB"/>
        </w:rPr>
        <w:t xml:space="preserve">The achievement of gender equality is contingent on progress being made in a variety of </w:t>
      </w:r>
      <w:r w:rsidRPr="004B499D" w:rsidR="00587899">
        <w:rPr>
          <w:lang w:val="en-GB"/>
        </w:rPr>
        <w:t xml:space="preserve">SDGs. </w:t>
      </w:r>
      <w:r w:rsidRPr="004B499D">
        <w:rPr>
          <w:lang w:val="en-GB"/>
        </w:rPr>
        <w:t xml:space="preserve">A significant contribution has been made by the United Kingdom government, mostly through the </w:t>
      </w:r>
      <w:r w:rsidRPr="004B499D" w:rsidR="00587899">
        <w:rPr>
          <w:lang w:val="en-GB"/>
        </w:rPr>
        <w:t>DFID</w:t>
      </w:r>
      <w:r w:rsidRPr="004B499D">
        <w:rPr>
          <w:lang w:val="en-GB"/>
        </w:rPr>
        <w:t xml:space="preserve">, in the promotion of a specific target on gender equality and the incorporation of gender concerns into all </w:t>
      </w:r>
      <w:r w:rsidRPr="004B499D" w:rsidR="00587899">
        <w:rPr>
          <w:lang w:val="en-GB"/>
        </w:rPr>
        <w:t>SDGs</w:t>
      </w:r>
      <w:r w:rsidRPr="004B499D">
        <w:rPr>
          <w:lang w:val="en-GB"/>
        </w:rPr>
        <w:t>. Significant progress has been achieved in putting these ideas into practice and policy. One example of this is the Unit</w:t>
      </w:r>
      <w:r w:rsidRPr="004B499D" w:rsidR="00587899">
        <w:rPr>
          <w:lang w:val="en-GB"/>
        </w:rPr>
        <w:t>ed Nations Development Program</w:t>
      </w:r>
      <w:r w:rsidRPr="004B499D">
        <w:rPr>
          <w:lang w:val="en-GB"/>
        </w:rPr>
        <w:t xml:space="preserve">'s Strategic Vision for Gender Equality: A Call to Action for Her Potential, Our Future, as well as the organization's pledge to "Leave No One Behind." Consequently, this highlights the essential role that gender equality plays in the Sustainable Development Goals agenda as well as the necessity of inclusive progress (Bond, </w:t>
      </w:r>
      <w:r w:rsidRPr="004B499D" w:rsidR="00587899">
        <w:rPr>
          <w:lang w:val="en-GB"/>
        </w:rPr>
        <w:t>20</w:t>
      </w:r>
      <w:r w:rsidR="008837F7">
        <w:rPr>
          <w:lang w:val="en-GB"/>
        </w:rPr>
        <w:t>24</w:t>
      </w:r>
      <w:r w:rsidRPr="004B499D" w:rsidR="00587899">
        <w:rPr>
          <w:lang w:val="en-GB"/>
        </w:rPr>
        <w:t xml:space="preserve">). </w:t>
      </w:r>
      <w:r w:rsidRPr="004B499D">
        <w:rPr>
          <w:lang w:val="en-GB"/>
        </w:rPr>
        <w:t xml:space="preserve">Furthermore, the International Development (Gender </w:t>
      </w:r>
      <w:r w:rsidRPr="004B499D">
        <w:rPr>
          <w:lang w:val="en-GB"/>
        </w:rPr>
        <w:t xml:space="preserve">Equality) Act 2014 received encouraging comments, which urged the </w:t>
      </w:r>
      <w:r w:rsidRPr="004B499D" w:rsidR="00587899">
        <w:rPr>
          <w:lang w:val="en-GB"/>
        </w:rPr>
        <w:t>DFID</w:t>
      </w:r>
      <w:r w:rsidRPr="004B499D">
        <w:rPr>
          <w:lang w:val="en-GB"/>
        </w:rPr>
        <w:t xml:space="preserve"> to improve its integration and monitoring of gender equality in activit</w:t>
      </w:r>
      <w:r w:rsidRPr="004B499D" w:rsidR="0000639C">
        <w:rPr>
          <w:lang w:val="en-GB"/>
        </w:rPr>
        <w:t>ies aimed at reducing poverty.</w:t>
      </w:r>
    </w:p>
    <w:p w:rsidRPr="004B499D" w:rsidR="00DB70AD" w:rsidP="000A5227" w:rsidRDefault="009326A9" w14:paraId="014418EA" w14:textId="77777777" w14:noSpellErr="1">
      <w:pPr>
        <w:pStyle w:val="Heading2"/>
        <w:rPr>
          <w:lang w:val="en-GB"/>
        </w:rPr>
      </w:pPr>
      <w:bookmarkStart w:name="_Toc2099480237" w:id="454900154"/>
      <w:r w:rsidRPr="1BFC99A6" w:rsidR="009326A9">
        <w:rPr>
          <w:lang w:val="en-GB"/>
        </w:rPr>
        <w:t xml:space="preserve">Impact of </w:t>
      </w:r>
      <w:r w:rsidRPr="1BFC99A6" w:rsidR="00DB70AD">
        <w:rPr>
          <w:lang w:val="en-GB"/>
        </w:rPr>
        <w:t>Strategies</w:t>
      </w:r>
      <w:bookmarkEnd w:id="454900154"/>
      <w:r w:rsidRPr="1BFC99A6" w:rsidR="00DB70AD">
        <w:rPr>
          <w:lang w:val="en-GB"/>
        </w:rPr>
        <w:t xml:space="preserve"> </w:t>
      </w:r>
    </w:p>
    <w:p w:rsidRPr="004B499D" w:rsidR="00BA29D4" w:rsidP="00C100DD" w:rsidRDefault="000F3649" w14:paraId="2C7C6C27" w14:textId="77777777">
      <w:pPr>
        <w:rPr>
          <w:lang w:val="en-GB"/>
        </w:rPr>
      </w:pPr>
      <w:r w:rsidRPr="004B499D">
        <w:rPr>
          <w:lang w:val="en-GB"/>
        </w:rPr>
        <w:t xml:space="preserve">It is difficult to demonstrate large and good effects due to the impact of the legislation governing the reporting of the gender pay gap in the United Kingdom. Three </w:t>
      </w:r>
      <w:r w:rsidR="00D76210">
        <w:rPr>
          <w:lang w:val="en-GB"/>
        </w:rPr>
        <w:t>important observations are made.</w:t>
      </w:r>
      <w:r w:rsidRPr="004B499D">
        <w:rPr>
          <w:lang w:val="en-GB"/>
        </w:rPr>
        <w:t xml:space="preserve"> To begin, there is a lack of evidence that indicate significant improvements in base pay inequalities, and there has been very little movement in the proportion of women working in the highest-paying quartile over the course of the past five years (Aon, 2023). In the second place, although there are encouraging signs that the bonus gap is narrowing, bonus programs are more likely to undergo short-term revisions in comparison to base pay. A further indication that there has been some progress made in eliminating gender inequities is the fact that the percentage of companies who report a pay gap </w:t>
      </w:r>
      <w:r w:rsidRPr="004B499D" w:rsidR="00B0675C">
        <w:rPr>
          <w:lang w:val="en-GB"/>
        </w:rPr>
        <w:t>favouring</w:t>
      </w:r>
      <w:r w:rsidRPr="004B499D">
        <w:rPr>
          <w:lang w:val="en-GB"/>
        </w:rPr>
        <w:t xml:space="preserve"> women has increased from 11% in 2018 to 12% in 2022.</w:t>
      </w:r>
    </w:p>
    <w:p w:rsidRPr="004B499D" w:rsidR="00DB70AD" w:rsidP="00DB70AD" w:rsidRDefault="00DB70AD" w14:paraId="3C4DCEEA" w14:textId="77777777" w14:noSpellErr="1">
      <w:pPr>
        <w:pStyle w:val="Heading2"/>
        <w:rPr>
          <w:lang w:val="en-GB"/>
        </w:rPr>
      </w:pPr>
      <w:bookmarkStart w:name="_Toc1819288340" w:id="515878100"/>
      <w:r w:rsidRPr="1BFC99A6" w:rsidR="00DB70AD">
        <w:rPr>
          <w:lang w:val="en-GB"/>
        </w:rPr>
        <w:t>Challenges in Implementation</w:t>
      </w:r>
      <w:r w:rsidRPr="1BFC99A6" w:rsidR="005D458E">
        <w:rPr>
          <w:lang w:val="en-GB"/>
        </w:rPr>
        <w:t xml:space="preserve"> and Recommendations for Improvement</w:t>
      </w:r>
      <w:bookmarkEnd w:id="515878100"/>
      <w:r w:rsidRPr="1BFC99A6" w:rsidR="005D458E">
        <w:rPr>
          <w:lang w:val="en-GB"/>
        </w:rPr>
        <w:t xml:space="preserve"> </w:t>
      </w:r>
      <w:r w:rsidRPr="1BFC99A6" w:rsidR="00DB70AD">
        <w:rPr>
          <w:lang w:val="en-GB"/>
        </w:rPr>
        <w:t xml:space="preserve"> </w:t>
      </w:r>
    </w:p>
    <w:p w:rsidR="00A34727" w:rsidP="00DB70AD" w:rsidRDefault="00DB70AD" w14:paraId="1007B593" w14:textId="77777777">
      <w:pPr>
        <w:rPr>
          <w:lang w:val="en-GB"/>
        </w:rPr>
      </w:pPr>
      <w:r w:rsidRPr="004B499D">
        <w:rPr>
          <w:lang w:val="en-GB"/>
        </w:rPr>
        <w:t>A number of obstacles stand in the way of the successful implementation of gender equality efforts. These obstacles include structural discrimination in the economy, the long-term effects of the COVID-19 pandemic, climate change, and conflict, all of which are emerging as interlocking risks that increase gender inequality</w:t>
      </w:r>
      <w:sdt>
        <w:sdtPr>
          <w:rPr>
            <w:lang w:val="en-GB"/>
          </w:rPr>
          <w:id w:val="-1405671054"/>
          <w:citation/>
        </w:sdtPr>
        <w:sdtContent>
          <w:r w:rsidRPr="004B499D" w:rsidR="00587899">
            <w:rPr>
              <w:lang w:val="en-GB"/>
            </w:rPr>
            <w:fldChar w:fldCharType="begin"/>
          </w:r>
          <w:r w:rsidRPr="004B499D" w:rsidR="00587899">
            <w:rPr>
              <w:lang w:val="en-GB"/>
            </w:rPr>
            <w:instrText xml:space="preserve"> CITATION UN21 \l 1033 </w:instrText>
          </w:r>
          <w:r w:rsidRPr="004B499D" w:rsidR="00587899">
            <w:rPr>
              <w:lang w:val="en-GB"/>
            </w:rPr>
            <w:fldChar w:fldCharType="separate"/>
          </w:r>
          <w:r w:rsidRPr="004B499D" w:rsidR="00587899">
            <w:rPr>
              <w:lang w:val="en-GB"/>
            </w:rPr>
            <w:t xml:space="preserve"> (UN, 2021)</w:t>
          </w:r>
          <w:r w:rsidRPr="004B499D" w:rsidR="00587899">
            <w:rPr>
              <w:lang w:val="en-GB"/>
            </w:rPr>
            <w:fldChar w:fldCharType="end"/>
          </w:r>
        </w:sdtContent>
      </w:sdt>
      <w:r w:rsidRPr="004B499D">
        <w:rPr>
          <w:lang w:val="en-GB"/>
        </w:rPr>
        <w:t xml:space="preserve">. Women and girls are disproportionately affected by these difficulties, particularly those who are subjected to numerous forms of discrimination. The method that the government of the </w:t>
      </w:r>
      <w:r w:rsidR="00D76210">
        <w:rPr>
          <w:lang w:val="en-GB"/>
        </w:rPr>
        <w:t>UK</w:t>
      </w:r>
      <w:r w:rsidRPr="004B499D">
        <w:rPr>
          <w:lang w:val="en-GB"/>
        </w:rPr>
        <w:t xml:space="preserve"> takes to achieving gender equality is confronted with considerable external dangers in both policy and practice. These risks include the persistent danger posed by the COVID-19 virus, the intensifying effects of climate change, and the growing number of conf</w:t>
      </w:r>
      <w:r w:rsidRPr="004B499D" w:rsidR="00C62F43">
        <w:rPr>
          <w:lang w:val="en-GB"/>
        </w:rPr>
        <w:t xml:space="preserve">licts and insecurity. </w:t>
      </w:r>
      <w:r w:rsidRPr="004B499D">
        <w:rPr>
          <w:lang w:val="en-GB"/>
        </w:rPr>
        <w:t xml:space="preserve">Women and girls have been most affected by these pandemic's effects, particularly those who are </w:t>
      </w:r>
      <w:r w:rsidRPr="004B499D" w:rsidR="00587899">
        <w:rPr>
          <w:lang w:val="en-GB"/>
        </w:rPr>
        <w:t>marginalized</w:t>
      </w:r>
      <w:r w:rsidRPr="004B499D">
        <w:rPr>
          <w:lang w:val="en-GB"/>
        </w:rPr>
        <w:t xml:space="preserve"> within society. There were roughly 47 million women and girls who were forced into extreme poverty as a result of the epidemic, and estimates show that women lost approximately $800 million in income as a res</w:t>
      </w:r>
      <w:r w:rsidRPr="004B499D" w:rsidR="007F4694">
        <w:rPr>
          <w:lang w:val="en-GB"/>
        </w:rPr>
        <w:t>ult of the pandemic (UN, 2021)</w:t>
      </w:r>
      <w:r w:rsidRPr="004B499D" w:rsidR="00C62F43">
        <w:rPr>
          <w:lang w:val="en-GB"/>
        </w:rPr>
        <w:t xml:space="preserve">. </w:t>
      </w:r>
      <w:r w:rsidRPr="004B499D">
        <w:rPr>
          <w:lang w:val="en-GB"/>
        </w:rPr>
        <w:t xml:space="preserve">Taking action to address the climate catastrophe is absolutely necessary in order to make progress towards gender equality. This is because climate change has a disproportionate impact on marginalised individuals, notably women and adolescents. On the other hand, women's limited land rights make it more difficult for them to participate in </w:t>
      </w:r>
      <w:r w:rsidRPr="004B499D">
        <w:rPr>
          <w:lang w:val="en-GB"/>
        </w:rPr>
        <w:t>envi</w:t>
      </w:r>
      <w:r w:rsidRPr="004B499D" w:rsidR="00587899">
        <w:rPr>
          <w:lang w:val="en-GB"/>
        </w:rPr>
        <w:t>ronmental policies and program</w:t>
      </w:r>
      <w:r w:rsidRPr="004B499D">
        <w:rPr>
          <w:lang w:val="en-GB"/>
        </w:rPr>
        <w:t>s, contribute to those policies and pro</w:t>
      </w:r>
      <w:r w:rsidRPr="004B499D" w:rsidR="00587899">
        <w:rPr>
          <w:lang w:val="en-GB"/>
        </w:rPr>
        <w:t>gram</w:t>
      </w:r>
      <w:r w:rsidRPr="004B499D">
        <w:rPr>
          <w:lang w:val="en-GB"/>
        </w:rPr>
        <w:t>s, and benefit f</w:t>
      </w:r>
      <w:r w:rsidRPr="004B499D" w:rsidR="007926C5">
        <w:rPr>
          <w:lang w:val="en-GB"/>
        </w:rPr>
        <w:t>rom them (HM Government, 2021).</w:t>
      </w:r>
    </w:p>
    <w:p w:rsidR="005D458E" w:rsidP="00DB70AD" w:rsidRDefault="005D458E" w14:paraId="12CD7A02" w14:textId="77777777">
      <w:pPr>
        <w:rPr>
          <w:lang w:val="en-GB"/>
        </w:rPr>
      </w:pPr>
      <w:r>
        <w:rPr>
          <w:lang w:val="en-GB"/>
        </w:rPr>
        <w:t>Women often work in low paid sectors and have fewer chances to progress. It is important to have a greater gender balance among lower and higher paid occupations. The UK government needs to take action at sector level to address the issue of gender pay gap. Work is being carried</w:t>
      </w:r>
      <w:r w:rsidR="002A397F">
        <w:rPr>
          <w:lang w:val="en-GB"/>
        </w:rPr>
        <w:t xml:space="preserve"> out already in certain sectors. Tech Talent Charger, Women in Finance Charter, and progression of female workers in schools are a few examples. The government must accelerate this by focusing on all sectors to address gender inequality and promote equality among all sectors. </w:t>
      </w:r>
    </w:p>
    <w:p w:rsidRPr="004B499D" w:rsidR="00A34727" w:rsidP="00A34727" w:rsidRDefault="00A34727" w14:paraId="6FCE5BA4" w14:textId="77777777" w14:noSpellErr="1">
      <w:pPr>
        <w:pStyle w:val="Heading1"/>
        <w:rPr>
          <w:lang w:val="en-GB"/>
        </w:rPr>
      </w:pPr>
      <w:bookmarkStart w:name="_Toc1627383844" w:id="1266501226"/>
      <w:r w:rsidRPr="1BFC99A6" w:rsidR="00A34727">
        <w:rPr>
          <w:lang w:val="en-GB"/>
        </w:rPr>
        <w:t>SDG 4 – Quality Education</w:t>
      </w:r>
      <w:bookmarkEnd w:id="1266501226"/>
      <w:r w:rsidRPr="1BFC99A6" w:rsidR="00A34727">
        <w:rPr>
          <w:lang w:val="en-GB"/>
        </w:rPr>
        <w:t xml:space="preserve"> </w:t>
      </w:r>
    </w:p>
    <w:p w:rsidRPr="004B499D" w:rsidR="000C518C" w:rsidP="009B303C" w:rsidRDefault="000C518C" w14:paraId="5A9E9644" w14:textId="77777777">
      <w:pPr>
        <w:rPr>
          <w:lang w:val="en-GB"/>
        </w:rPr>
      </w:pPr>
      <w:r w:rsidRPr="004B499D">
        <w:rPr>
          <w:lang w:val="en-GB"/>
        </w:rPr>
        <w:t xml:space="preserve">Education acts as a catalyst for intellectual freedom, nurturing creativity, and cultivating self-esteem. It serves as a foundation for success, providing access to many opportunities and empowering individuals to contribute to the development of a forward-thinking and thriving society (Global Goals, 2024). </w:t>
      </w:r>
      <w:r w:rsidR="00D76210">
        <w:rPr>
          <w:lang w:val="en-GB"/>
        </w:rPr>
        <w:t xml:space="preserve">SDG </w:t>
      </w:r>
      <w:r w:rsidRPr="004B499D">
        <w:rPr>
          <w:lang w:val="en-GB"/>
        </w:rPr>
        <w:t xml:space="preserve">4 is to guarantee fair, comprehensive, and top-notch education, and to encourage continuous learning opportunities for everyone (Mazzotta, 2018). This goal is crucial for tackling discrepancies and inequalities in education, covering both access and quality. The importance of offering high-quality education to all individuals, especially disadvantaged groups including destitute children, those in rural areas, individuals with disabilities, indigenous communities, and refugee children, is emphasized. Pursuing Goal 4 is crucial because of its transformative influence on other </w:t>
      </w:r>
      <w:r w:rsidR="00D76210">
        <w:rPr>
          <w:lang w:val="en-GB"/>
        </w:rPr>
        <w:t>SDGs</w:t>
      </w:r>
      <w:r w:rsidRPr="004B499D">
        <w:rPr>
          <w:lang w:val="en-GB"/>
        </w:rPr>
        <w:t>, highlighting the interconnectedness of sustainable development.</w:t>
      </w:r>
    </w:p>
    <w:p w:rsidRPr="004B499D" w:rsidR="00F71E5E" w:rsidP="00F71E5E" w:rsidRDefault="000C518C" w14:paraId="10F799EE" w14:textId="77777777">
      <w:pPr>
        <w:rPr>
          <w:lang w:val="en-GB"/>
        </w:rPr>
      </w:pPr>
      <w:r w:rsidRPr="004B499D">
        <w:rPr>
          <w:lang w:val="en-GB"/>
        </w:rPr>
        <w:t xml:space="preserve">Sustainable development is built on the premise that each child must have access to a high-quality education. Providing children with essential resources helps them achieve their maximum capabilities, enhancing their future productivity and enabling them to make constructive contributions to society while breaking the cycle of poverty. Education acts as a catalyst for upward social mobility, aiding in the advancement towards a fairer society. Despite significant progress in improving education access and </w:t>
      </w:r>
      <w:r w:rsidRPr="004B499D" w:rsidR="00D76210">
        <w:rPr>
          <w:lang w:val="en-GB"/>
        </w:rPr>
        <w:t>enrolment</w:t>
      </w:r>
      <w:r w:rsidRPr="004B499D">
        <w:rPr>
          <w:lang w:val="en-GB"/>
        </w:rPr>
        <w:t xml:space="preserve"> rates, especially for girls, obstacles still remain. Approximately 260 million children worldwide were not attending school in 2018, representing almost 20% of the global population in that age category. Additionally, almost 50% </w:t>
      </w:r>
      <w:r w:rsidRPr="004B499D">
        <w:rPr>
          <w:lang w:val="en-GB"/>
        </w:rPr>
        <w:t>of children and adolescents worldwide do not reach the minimal competence levels in reading an</w:t>
      </w:r>
      <w:r w:rsidRPr="004B499D" w:rsidR="00AC58CE">
        <w:rPr>
          <w:lang w:val="en-GB"/>
        </w:rPr>
        <w:t>d mathematics (UNICEF, 2024)</w:t>
      </w:r>
      <w:r w:rsidRPr="004B499D" w:rsidR="007926C5">
        <w:rPr>
          <w:lang w:val="en-GB"/>
        </w:rPr>
        <w:t>.</w:t>
      </w:r>
    </w:p>
    <w:p w:rsidRPr="004B499D" w:rsidR="00890544" w:rsidP="00F71E5E" w:rsidRDefault="00F71E5E" w14:paraId="05D8F02B" w14:textId="77777777" w14:noSpellErr="1">
      <w:pPr>
        <w:pStyle w:val="Heading2"/>
        <w:rPr>
          <w:lang w:val="en-GB"/>
        </w:rPr>
      </w:pPr>
      <w:bookmarkStart w:name="_Toc598398737" w:id="590489752"/>
      <w:r w:rsidRPr="1BFC99A6" w:rsidR="00F71E5E">
        <w:rPr>
          <w:lang w:val="en-GB"/>
        </w:rPr>
        <w:t>Strategies to Achieve the SDG 4 Goal</w:t>
      </w:r>
      <w:bookmarkEnd w:id="590489752"/>
    </w:p>
    <w:p w:rsidRPr="004B499D" w:rsidR="00F71E5E" w:rsidP="00834280" w:rsidRDefault="00F71E5E" w14:paraId="6E8257A4" w14:textId="77777777" w14:noSpellErr="1">
      <w:pPr>
        <w:pStyle w:val="Heading3"/>
        <w:rPr>
          <w:lang w:val="en-GB"/>
        </w:rPr>
      </w:pPr>
      <w:bookmarkStart w:name="_Toc216902425" w:id="2133434529"/>
      <w:r w:rsidRPr="1BFC99A6" w:rsidR="00F71E5E">
        <w:rPr>
          <w:lang w:val="en-GB"/>
        </w:rPr>
        <w:t>Pupil Premium</w:t>
      </w:r>
      <w:bookmarkEnd w:id="2133434529"/>
    </w:p>
    <w:p w:rsidRPr="004B499D" w:rsidR="000C518C" w:rsidP="00F71E5E" w:rsidRDefault="000C518C" w14:paraId="19692D5C" w14:textId="77777777">
      <w:pPr>
        <w:rPr>
          <w:lang w:val="en-GB"/>
        </w:rPr>
      </w:pPr>
      <w:r w:rsidRPr="004B499D">
        <w:rPr>
          <w:lang w:val="en-GB"/>
        </w:rPr>
        <w:t xml:space="preserve">The Pupil Premium Grant is designed to improve educational achievements for underprivileged students in state-funded schools in England, which includes assistance for children with parents in the regular military services, referred to as the Service Pupil Premium (SPP). The SPP has been consolidated into pupil premium payments to improve administration and simplify school budget management (GOV.UK, 2024). Recipients of the SPP may come from many financial origins, not necessarily underprivileged ones. The Recovery Premium Grant was implemented to offer extra financing to state-funded schools in light of the COVID-19 pandemic. The award, which is time-limited, provided over £300 million for the 2021-22 academic year and is expected to offer a further £1 billion for the academic years 2022-23 and 2023-24 (GOV.UK, 2023). Schools must distribute pupil and recovery premium money based on a set list of ways proven by expert evidence to enhance outcomes for underprivileged students. Schools need to allocate funds to improve teaching quality, offer academic support like tutoring, and tackle non-academic obstacles to academic achievement such as attendance, </w:t>
      </w:r>
      <w:r w:rsidRPr="004B499D" w:rsidR="00B0675C">
        <w:rPr>
          <w:lang w:val="en-GB"/>
        </w:rPr>
        <w:t>behaviour</w:t>
      </w:r>
      <w:r w:rsidRPr="004B499D">
        <w:rPr>
          <w:lang w:val="en-GB"/>
        </w:rPr>
        <w:t>, and social-emotional well-being. Schools must decide how to use their pupil premium payments in order to effectively support the students who need it the most.</w:t>
      </w:r>
    </w:p>
    <w:p w:rsidRPr="004B499D" w:rsidR="001E75A9" w:rsidP="001E75A9" w:rsidRDefault="00F71E5E" w14:paraId="72FDE2C8" w14:textId="77777777" w14:noSpellErr="1">
      <w:pPr>
        <w:pStyle w:val="Heading3"/>
        <w:rPr>
          <w:lang w:val="en-GB"/>
        </w:rPr>
      </w:pPr>
      <w:bookmarkStart w:name="_Toc1308505980" w:id="1322881272"/>
      <w:r w:rsidRPr="1BFC99A6" w:rsidR="00F71E5E">
        <w:rPr>
          <w:lang w:val="en-GB"/>
        </w:rPr>
        <w:t>The National Tutoring Program (NTP)</w:t>
      </w:r>
      <w:bookmarkEnd w:id="1322881272"/>
    </w:p>
    <w:p w:rsidRPr="004B499D" w:rsidR="000C518C" w:rsidP="001E75A9" w:rsidRDefault="000C518C" w14:paraId="10F213FC" w14:textId="77777777">
      <w:pPr>
        <w:rPr>
          <w:lang w:val="en-GB"/>
        </w:rPr>
      </w:pPr>
      <w:r w:rsidRPr="004B499D">
        <w:rPr>
          <w:lang w:val="en-GB"/>
        </w:rPr>
        <w:t xml:space="preserve">In the 2022 to 2023 academic year, the main aim for the NTP </w:t>
      </w:r>
      <w:r w:rsidR="00D76210">
        <w:rPr>
          <w:lang w:val="en-GB"/>
        </w:rPr>
        <w:t>was</w:t>
      </w:r>
      <w:r w:rsidRPr="004B499D">
        <w:rPr>
          <w:lang w:val="en-GB"/>
        </w:rPr>
        <w:t xml:space="preserve"> to enable schools to create and execute tutoring programs customized to their students' need</w:t>
      </w:r>
      <w:r w:rsidRPr="004B499D" w:rsidR="00AC58CE">
        <w:rPr>
          <w:lang w:val="en-GB"/>
        </w:rPr>
        <w:t xml:space="preserve"> (GOV.UK, 2023).</w:t>
      </w:r>
      <w:r w:rsidRPr="004B499D">
        <w:rPr>
          <w:lang w:val="en-GB"/>
        </w:rPr>
        <w:t xml:space="preserve"> The </w:t>
      </w:r>
      <w:r w:rsidRPr="004B499D" w:rsidR="009E00D4">
        <w:rPr>
          <w:lang w:val="en-GB"/>
        </w:rPr>
        <w:t>DfE</w:t>
      </w:r>
      <w:r w:rsidRPr="004B499D">
        <w:rPr>
          <w:lang w:val="en-GB"/>
        </w:rPr>
        <w:t xml:space="preserve"> aids schools by providing essential funding, helping to recruit qualified academic mentors, assisting in finding top-tier tuition partners, providing training for school-led tutors, and offering necessary support to schools.</w:t>
      </w:r>
      <w:r w:rsidRPr="004B499D" w:rsidR="009E00D4">
        <w:rPr>
          <w:lang w:val="en-GB"/>
        </w:rPr>
        <w:t xml:space="preserve"> </w:t>
      </w:r>
      <w:r w:rsidRPr="004B499D">
        <w:rPr>
          <w:lang w:val="en-GB"/>
        </w:rPr>
        <w:t xml:space="preserve">The government is dedicated to reducing the achievement gap and improving results for the most underprivileged members of society. Research indicates that providing focused academic assistance from skilled tutors to small groups and individuals can greatly enhance academic advancement (GOV.UK, 2024). In the 2023/24 academic year, NTP financing can cover half of the total cost schools incur for providing tutoring. </w:t>
      </w:r>
    </w:p>
    <w:p w:rsidRPr="004B499D" w:rsidR="00BA29D4" w:rsidP="00BA29D4" w:rsidRDefault="00BA29D4" w14:paraId="31F571A8" w14:textId="77777777">
      <w:pPr>
        <w:rPr>
          <w:lang w:val="en-GB"/>
        </w:rPr>
      </w:pPr>
      <w:r w:rsidRPr="004B499D">
        <w:rPr>
          <w:lang w:val="en-GB"/>
        </w:rPr>
        <w:t xml:space="preserve">The program provided three different ways to pay for </w:t>
      </w:r>
      <w:r w:rsidRPr="004B499D" w:rsidR="00D83969">
        <w:rPr>
          <w:lang w:val="en-GB"/>
        </w:rPr>
        <w:t xml:space="preserve">tuition: Tuition Partners (TP), </w:t>
      </w:r>
      <w:r w:rsidRPr="004B499D">
        <w:rPr>
          <w:lang w:val="en-GB"/>
        </w:rPr>
        <w:t xml:space="preserve">Academic Mentors (AM), </w:t>
      </w:r>
      <w:r w:rsidRPr="004B499D" w:rsidR="00D83969">
        <w:rPr>
          <w:lang w:val="en-GB"/>
        </w:rPr>
        <w:t xml:space="preserve">and </w:t>
      </w:r>
      <w:r w:rsidRPr="004B499D">
        <w:rPr>
          <w:lang w:val="en-GB"/>
        </w:rPr>
        <w:t xml:space="preserve">School-led tutoring (SLT), which was introduced in 2021-22 and provided schools with funds for the provision of local tutoring. In the second year of the program, the SLT route emerged as the most utilized route (Lucas et al., 2023). </w:t>
      </w:r>
    </w:p>
    <w:p w:rsidRPr="004B499D" w:rsidR="00F71E5E" w:rsidP="00F71E5E" w:rsidRDefault="00D064E4" w14:paraId="3015FBF8" w14:textId="77777777" w14:noSpellErr="1">
      <w:pPr>
        <w:pStyle w:val="Heading2"/>
        <w:rPr>
          <w:lang w:val="en-GB"/>
        </w:rPr>
      </w:pPr>
      <w:bookmarkStart w:name="_Toc1036275326" w:id="263821818"/>
      <w:r w:rsidRPr="1BFC99A6" w:rsidR="00D064E4">
        <w:rPr>
          <w:lang w:val="en-GB"/>
        </w:rPr>
        <w:t>Progress against SDG 4</w:t>
      </w:r>
      <w:bookmarkEnd w:id="263821818"/>
    </w:p>
    <w:p w:rsidRPr="004B499D" w:rsidR="00C36886" w:rsidP="00D064E4" w:rsidRDefault="00C36886" w14:paraId="56702CF0" w14:textId="77777777">
      <w:pPr>
        <w:rPr>
          <w:lang w:val="en-GB"/>
        </w:rPr>
      </w:pPr>
      <w:r w:rsidRPr="004B499D">
        <w:rPr>
          <w:lang w:val="en-GB"/>
        </w:rPr>
        <w:t xml:space="preserve">It has been established that the </w:t>
      </w:r>
      <w:r w:rsidR="00376F0A">
        <w:rPr>
          <w:lang w:val="en-GB"/>
        </w:rPr>
        <w:t>UK</w:t>
      </w:r>
      <w:r w:rsidRPr="004B499D">
        <w:rPr>
          <w:lang w:val="en-GB"/>
        </w:rPr>
        <w:t xml:space="preserve"> </w:t>
      </w:r>
      <w:r w:rsidRPr="004B499D" w:rsidR="00D83969">
        <w:rPr>
          <w:lang w:val="en-GB"/>
        </w:rPr>
        <w:t>completed</w:t>
      </w:r>
      <w:r w:rsidRPr="004B499D">
        <w:rPr>
          <w:lang w:val="en-GB"/>
        </w:rPr>
        <w:t xml:space="preserve"> tremendous progress in </w:t>
      </w:r>
      <w:r w:rsidRPr="004B499D" w:rsidR="00D83969">
        <w:rPr>
          <w:lang w:val="en-GB"/>
        </w:rPr>
        <w:t>promoting global initiatives</w:t>
      </w:r>
      <w:r w:rsidRPr="004B499D">
        <w:rPr>
          <w:lang w:val="en-GB"/>
        </w:rPr>
        <w:t xml:space="preserve">, with a special emphasis on extending the rights of girls to schooling. Based on prior commitments made in the manifesto, the government of the United Kingdom hosted the </w:t>
      </w:r>
      <w:r w:rsidRPr="004B499D" w:rsidR="00D83969">
        <w:rPr>
          <w:lang w:val="en-GB"/>
        </w:rPr>
        <w:t xml:space="preserve">renewal of the global collaboration of education </w:t>
      </w:r>
      <w:r w:rsidRPr="004B499D">
        <w:rPr>
          <w:lang w:val="en-GB"/>
        </w:rPr>
        <w:t xml:space="preserve">and placed an emphasis on education as a fundamental pillar of its presidency of the Group of Seven (G7) leaders. Aiming for lofty objectives, the UK has proposed two worldwide goals that are to be accomplished by the year 2026. These goals are to increase the number of girls who are enrolled in school by forty million and to increase the percentage of girls who are able to read by thirty percent (Bond, 2024). Through the United Kingdom's Declaration on Girls' Education, these goals were approved by all of the world's most powerful leaders at the G7 conference in 2021. The </w:t>
      </w:r>
      <w:r w:rsidR="00376F0A">
        <w:rPr>
          <w:lang w:val="en-GB"/>
        </w:rPr>
        <w:t>UK</w:t>
      </w:r>
      <w:r w:rsidRPr="004B499D">
        <w:rPr>
          <w:lang w:val="en-GB"/>
        </w:rPr>
        <w:t>, members of the G7, and countries with low and moderate incomes need to work together immediately to develop a realistic plan for reaching these aims and ensuring that regular progress reports are submitted. This is the only way that sustainable success can be achieved.</w:t>
      </w:r>
    </w:p>
    <w:p w:rsidRPr="004B499D" w:rsidR="008D4186" w:rsidP="00D064E4" w:rsidRDefault="00C36886" w14:paraId="2878D6D8" w14:textId="77777777">
      <w:pPr>
        <w:rPr>
          <w:lang w:val="en-GB"/>
        </w:rPr>
      </w:pPr>
      <w:r w:rsidRPr="004B499D">
        <w:rPr>
          <w:lang w:val="en-GB"/>
        </w:rPr>
        <w:t>Investing in the education of young women results in a multitude of benefits, which can successfully reduce poverty and strengthen the resilience of both communities and the nation as a whole. The education of females should be prioritized not only for the sake of individual justice, but also for the purpose of developing the strength and vitality of society and nations. The government of the United Kingdom continues to place a high priority on this matter (GOV.UK, 2021). The United Kingdom is a key donor in the field of education, and it continues to make significant contributions to the Global Partnership for Education (GPE), which is an essential financial mechanism that supports global education projects and the growth of national education systems. Through its leadership within the GPE, the United Kingdom demonstrates its dedication to attaining education for all, which includes efforts to strengthen and reform the Partnership. In order to ensure that these attempts are in line with the agenda of the SDGs, it is absolutely necessary that they continue and be further intensified.</w:t>
      </w:r>
    </w:p>
    <w:p w:rsidRPr="004B499D" w:rsidR="00F71E5E" w:rsidP="00F71E5E" w:rsidRDefault="00F71E5E" w14:paraId="3ED6E646" w14:textId="77777777" w14:noSpellErr="1">
      <w:pPr>
        <w:pStyle w:val="Heading2"/>
        <w:rPr>
          <w:lang w:val="en-GB"/>
        </w:rPr>
      </w:pPr>
      <w:bookmarkStart w:name="_Toc59057508" w:id="186001935"/>
      <w:r w:rsidRPr="1BFC99A6" w:rsidR="00F71E5E">
        <w:rPr>
          <w:lang w:val="en-GB"/>
        </w:rPr>
        <w:t>Impact of Strategies</w:t>
      </w:r>
      <w:bookmarkEnd w:id="186001935"/>
      <w:r w:rsidRPr="1BFC99A6" w:rsidR="00F71E5E">
        <w:rPr>
          <w:lang w:val="en-GB"/>
        </w:rPr>
        <w:t xml:space="preserve"> </w:t>
      </w:r>
    </w:p>
    <w:p w:rsidR="00376F0A" w:rsidP="00590E13" w:rsidRDefault="00AC58CE" w14:paraId="554CE20C" w14:textId="77777777">
      <w:pPr>
        <w:rPr>
          <w:lang w:val="en-GB"/>
        </w:rPr>
      </w:pPr>
      <w:r w:rsidRPr="004B499D">
        <w:rPr>
          <w:lang w:val="en-GB"/>
        </w:rPr>
        <w:t>T</w:t>
      </w:r>
      <w:r w:rsidRPr="004B499D" w:rsidR="0000639C">
        <w:rPr>
          <w:lang w:val="en-GB"/>
        </w:rPr>
        <w:t xml:space="preserve">here is evidence to support its effectiveness, prompting some stakeholders to question whether funding should be discontinued or redefined (Gorard, et al., 2022). Evaluating the impact of such funding policies is challenging due to the sensitivity of relevant outcomes to demographic, economic, and concurrent policy changes. Simply incentivizing students to improve without addressing intrinsic motivation or providing guidance on how to enhance performance typically does not yield improved attainment. Redirecting funds towards improving educational inputs, such as attendance or classroom </w:t>
      </w:r>
      <w:r w:rsidRPr="004B499D" w:rsidR="004066D9">
        <w:rPr>
          <w:lang w:val="en-GB"/>
        </w:rPr>
        <w:t>behaviour</w:t>
      </w:r>
      <w:r w:rsidRPr="004B499D" w:rsidR="0000639C">
        <w:rPr>
          <w:lang w:val="en-GB"/>
        </w:rPr>
        <w:t>, where students understand what is expected, may prove more effective. Critics argue that Pupil Premium funding is often misused by schools or fails to deliver desired outcomes, advocating for its allocation towards school general funds or teacher recruitment, development</w:t>
      </w:r>
      <w:r w:rsidR="00376F0A">
        <w:rPr>
          <w:lang w:val="en-GB"/>
        </w:rPr>
        <w:t>, and retention (Harri, 2019).</w:t>
      </w:r>
      <w:r w:rsidRPr="004B499D" w:rsidR="00BA29D4">
        <w:rPr>
          <w:lang w:val="en-GB"/>
        </w:rPr>
        <w:t xml:space="preserve"> </w:t>
      </w:r>
    </w:p>
    <w:p w:rsidRPr="004B499D" w:rsidR="0000639C" w:rsidP="00590E13" w:rsidRDefault="00BA29D4" w14:paraId="0188BF4E" w14:textId="77777777">
      <w:pPr>
        <w:rPr>
          <w:lang w:val="en-GB"/>
        </w:rPr>
      </w:pPr>
      <w:r w:rsidRPr="004B499D">
        <w:rPr>
          <w:lang w:val="en-GB"/>
        </w:rPr>
        <w:t xml:space="preserve">The NTP was evaluated by the National Foundation for Educational Research (NFER) for the DfE to determine its influence on the attainment of elementary school students in the subjects of mathematics and English. During both stages, SLT shown very slight increases in mathematics, while there was only minimal evidence of </w:t>
      </w:r>
      <w:r w:rsidRPr="004B499D" w:rsidR="00437AF5">
        <w:rPr>
          <w:lang w:val="en-GB"/>
        </w:rPr>
        <w:t>favourable</w:t>
      </w:r>
      <w:r w:rsidRPr="004B499D">
        <w:rPr>
          <w:lang w:val="en-GB"/>
        </w:rPr>
        <w:t xml:space="preserve"> impacts on English. A greater number of participants in SLT was found to be associated with improved overall outcomes in these cases. On the other hand, neither the AM nor the TP routes did not demonstrate any signs of improved achievement in either English or mathematics at any Key Stage (Lucas et al., 2023).</w:t>
      </w:r>
    </w:p>
    <w:p w:rsidRPr="004B499D" w:rsidR="00F71E5E" w:rsidP="00F71E5E" w:rsidRDefault="00F71E5E" w14:paraId="761FB7C0" w14:textId="77777777" w14:noSpellErr="1">
      <w:pPr>
        <w:pStyle w:val="Heading2"/>
        <w:rPr>
          <w:lang w:val="en-GB"/>
        </w:rPr>
      </w:pPr>
      <w:bookmarkStart w:name="_Toc1334459534" w:id="1074160393"/>
      <w:r w:rsidRPr="1BFC99A6" w:rsidR="00F71E5E">
        <w:rPr>
          <w:lang w:val="en-GB"/>
        </w:rPr>
        <w:t xml:space="preserve">Challenges in Implementation </w:t>
      </w:r>
      <w:r w:rsidRPr="1BFC99A6" w:rsidR="005D458E">
        <w:rPr>
          <w:lang w:val="en-GB"/>
        </w:rPr>
        <w:t>and Recommendations for Improvement</w:t>
      </w:r>
      <w:bookmarkEnd w:id="1074160393"/>
      <w:r w:rsidRPr="1BFC99A6" w:rsidR="005D458E">
        <w:rPr>
          <w:lang w:val="en-GB"/>
        </w:rPr>
        <w:t xml:space="preserve"> </w:t>
      </w:r>
    </w:p>
    <w:p w:rsidRPr="004B499D" w:rsidR="00BD4277" w:rsidP="00C36886" w:rsidRDefault="00C36886" w14:paraId="39D9253B" w14:textId="77777777">
      <w:pPr>
        <w:rPr>
          <w:lang w:val="en-GB"/>
        </w:rPr>
      </w:pPr>
      <w:r w:rsidRPr="004B499D">
        <w:rPr>
          <w:lang w:val="en-GB"/>
        </w:rPr>
        <w:t>Typically, children who come from underprivileged households are confronted with academic obstacles, which are typically visible at a young age. Significant differences in academic performance are already visible by the time children reach the age of five. The disparity between children who are eligible for free school meals and those who come from more affluent households remains throughout primary and se</w:t>
      </w:r>
      <w:r w:rsidRPr="004B499D" w:rsidR="004E15D1">
        <w:rPr>
          <w:lang w:val="en-GB"/>
        </w:rPr>
        <w:t>condary schooling (Tahir, 2022)</w:t>
      </w:r>
      <w:r w:rsidRPr="004B499D">
        <w:rPr>
          <w:lang w:val="en-GB"/>
        </w:rPr>
        <w:t>. The disparity in GCSE attainment between children from wealthy and disadvantaged households has remained substantially constant over the past 15 years, despite the efforts that have been made to close the gap. Although there has been an increase in the overall percentage of students who reach the GCSE requirements, students who come from homes with higher incomes have consistently been approximately 27–28 percent more lik</w:t>
      </w:r>
      <w:r w:rsidRPr="004B499D" w:rsidR="00BD4277">
        <w:rPr>
          <w:lang w:val="en-GB"/>
        </w:rPr>
        <w:t>ely to attain these standards.</w:t>
      </w:r>
    </w:p>
    <w:p w:rsidR="00C36886" w:rsidP="00F71E5E" w:rsidRDefault="00C36886" w14:paraId="5A761DA0" w14:textId="77777777">
      <w:pPr>
        <w:rPr>
          <w:lang w:val="en-GB"/>
        </w:rPr>
      </w:pPr>
      <w:r w:rsidRPr="004B499D">
        <w:rPr>
          <w:lang w:val="en-GB"/>
        </w:rPr>
        <w:t xml:space="preserve">The opportunities for employment are significantly correlated with the level of education attained. Approximately nine out of ten graduates find employment between the ages of twenty-five and fifty, however the employment rates for those with qualifications equivalent to or lower than the </w:t>
      </w:r>
      <w:r w:rsidRPr="004B499D" w:rsidR="00BD4277">
        <w:rPr>
          <w:lang w:val="en-GB"/>
        </w:rPr>
        <w:t>GCSE</w:t>
      </w:r>
      <w:r w:rsidRPr="004B499D">
        <w:rPr>
          <w:lang w:val="en-GB"/>
        </w:rPr>
        <w:t xml:space="preserve"> are much lower. Additionally, graduates command greater salaries, with the median earnings of a graduate who is 40 years old being twice as much as those of someone with qualifications equivalent to or lower than the GCSE (IFS, 2022). Even though there has been a significant increase in the number of graduates, the salary premium that is associated with higher education has stayed basically unchanged over the course of the past half-century, particularly for men. Rather than depending merely on picking individuals with varying abilities, this wage gap can be partially attributable to the causal impact that education has on th</w:t>
      </w:r>
      <w:r w:rsidRPr="004B499D" w:rsidR="0000639C">
        <w:rPr>
          <w:lang w:val="en-GB"/>
        </w:rPr>
        <w:t>e outcomes of individuals.</w:t>
      </w:r>
    </w:p>
    <w:p w:rsidRPr="004B499D" w:rsidR="0018446E" w:rsidP="00F71E5E" w:rsidRDefault="0018446E" w14:paraId="005B7120" w14:textId="77777777">
      <w:pPr>
        <w:rPr>
          <w:lang w:val="en-GB"/>
        </w:rPr>
      </w:pPr>
      <w:r>
        <w:rPr>
          <w:lang w:val="en-GB"/>
        </w:rPr>
        <w:t xml:space="preserve">The UK government can establish a responsive and dynamic local leadership for the school system. They will need to clarify the role of local authorities as the parents’ champion and as the commissioners of schools. The role of parents in shaping the school system must be strengthened. This can guarantee a seamless connection between local services and schools for children and young people, increasing the probability of equal education for everyone. </w:t>
      </w:r>
    </w:p>
    <w:p w:rsidRPr="004B499D" w:rsidR="00C36886" w:rsidP="000A5227" w:rsidRDefault="000A5227" w14:paraId="4F0F7E9D" w14:textId="77777777" w14:noSpellErr="1">
      <w:pPr>
        <w:pStyle w:val="Heading1"/>
        <w:rPr>
          <w:lang w:val="en-GB"/>
        </w:rPr>
      </w:pPr>
      <w:bookmarkStart w:name="_Toc215638023" w:id="1809866318"/>
      <w:r w:rsidRPr="1BFC99A6" w:rsidR="000A5227">
        <w:rPr>
          <w:lang w:val="en-GB"/>
        </w:rPr>
        <w:t>Conclusion</w:t>
      </w:r>
      <w:bookmarkEnd w:id="1809866318"/>
      <w:r w:rsidRPr="1BFC99A6" w:rsidR="000A5227">
        <w:rPr>
          <w:lang w:val="en-GB"/>
        </w:rPr>
        <w:t xml:space="preserve"> </w:t>
      </w:r>
    </w:p>
    <w:p w:rsidRPr="004B499D" w:rsidR="00BA29D4" w:rsidP="00F71E5E" w:rsidRDefault="0000639C" w14:paraId="20792A66" w14:textId="77777777">
      <w:pPr>
        <w:rPr>
          <w:lang w:val="en-GB"/>
        </w:rPr>
      </w:pPr>
      <w:r w:rsidRPr="004B499D">
        <w:rPr>
          <w:lang w:val="en-GB"/>
        </w:rPr>
        <w:t xml:space="preserve">In conclusion, the assignment </w:t>
      </w:r>
      <w:r w:rsidR="00CA22BD">
        <w:rPr>
          <w:lang w:val="en-GB"/>
        </w:rPr>
        <w:t>evaluates</w:t>
      </w:r>
      <w:r w:rsidRPr="004B499D">
        <w:rPr>
          <w:lang w:val="en-GB"/>
        </w:rPr>
        <w:t xml:space="preserve"> the complex landscape of educational policies and initiatives aimed at addressing disparities and improving learning outcomes. While efforts such as Pupil Premium funding and the National Tutoring Program show promise, challenges persist, including effectiveness assessment and funding allocation concerns. The assignment highlights the importance of evidence-based approaches and strategic resource allocation to maximize impact. Moving forward, a holistic approach that considers intrinsic motivation, teacher development, and targeted interventions may be key to narrowing the attainment gap and fostering equitable educational opportunities for all students.</w:t>
      </w:r>
      <w:r w:rsidRPr="004B499D" w:rsidR="00BA29D4">
        <w:rPr>
          <w:lang w:val="en-GB"/>
        </w:rPr>
        <w:t xml:space="preserve"> Numerous aspects of educational policies and initiatives have been investigated, shining light on both the issues that are now being faced and the potential solutions that are currently being considered. The study of the effectiveness of the National Tutoring Program and the analysis of the effectiveness of the Pupil Premium funding both make it abundantly clear that tackling educational gaps involves the utilization of a variety of different techniques. The necessity for a strategic reassessment is </w:t>
      </w:r>
      <w:r w:rsidRPr="004B499D" w:rsidR="00BA29D4">
        <w:rPr>
          <w:lang w:val="en-GB"/>
        </w:rPr>
        <w:t>shown by the fact that initiatives such as the Pupil Premium have the intention of closing the attainment gap; nevertheless, difficulties such as the misallocation of funds and inefficient implementation show that this is not the case. In a similar vein, the evaluation of the National Tutoring Program emphasizes the significance of treatments that are supported by evidence. School-led tutoring has demonstrated encouraging results in terms of enhancing students' overall attainment in mathematics and English. Furthermore, the assignment went into concerns with gender pay gap reporting rules, demonstrating that there has been limited progress made in addressing discrepancies in base pay gaps and female representation. In the assignment, the complexity of tackling systemic challenges within educational and employment frameworks is emphasized, and the significance of continuously evaluating and refining policies is emphasized as well. In order to successfully navigate the landscape of educational solutions, one must cultivate a deep grasp of the underlying difficulties and demonstrate a dedication to approaches that are supported by evidence. Through the promotion of collaboration, the utilization of data-driven insights, and the prioritization of equal access to opportunities, policymakers have the ability to strive toward the creation of an educational environment that is more inclusive and successful for all individuals.</w:t>
      </w:r>
      <w:r w:rsidRPr="004B499D" w:rsidR="00BA29D4">
        <w:rPr>
          <w:lang w:val="en-GB"/>
        </w:rPr>
        <w:cr/>
      </w:r>
    </w:p>
    <w:p w:rsidRPr="004B499D" w:rsidR="00BA29D4" w:rsidP="00F71E5E" w:rsidRDefault="00BA29D4" w14:paraId="635C595A" w14:textId="77777777">
      <w:pPr>
        <w:rPr>
          <w:lang w:val="en-GB"/>
        </w:rPr>
      </w:pPr>
    </w:p>
    <w:p w:rsidRPr="004B499D" w:rsidR="00BA29D4" w:rsidP="00F71E5E" w:rsidRDefault="00BA29D4" w14:paraId="68DCCAC7" w14:textId="77777777">
      <w:pPr>
        <w:rPr>
          <w:lang w:val="en-GB"/>
        </w:rPr>
      </w:pPr>
    </w:p>
    <w:p w:rsidRPr="004B499D" w:rsidR="00BA29D4" w:rsidP="00F71E5E" w:rsidRDefault="00BA29D4" w14:paraId="795C2282" w14:textId="77777777">
      <w:pPr>
        <w:rPr>
          <w:lang w:val="en-GB"/>
        </w:rPr>
      </w:pPr>
    </w:p>
    <w:p w:rsidRPr="004B499D" w:rsidR="00BA29D4" w:rsidP="00F71E5E" w:rsidRDefault="00BA29D4" w14:paraId="5EA4DCD8" w14:textId="77777777">
      <w:pPr>
        <w:rPr>
          <w:lang w:val="en-GB"/>
        </w:rPr>
      </w:pPr>
    </w:p>
    <w:p w:rsidRPr="004B499D" w:rsidR="00BA29D4" w:rsidP="00F71E5E" w:rsidRDefault="00BA29D4" w14:paraId="75B941D4" w14:textId="77777777">
      <w:pPr>
        <w:rPr>
          <w:lang w:val="en-GB"/>
        </w:rPr>
      </w:pPr>
    </w:p>
    <w:p w:rsidRPr="004B499D" w:rsidR="00BA29D4" w:rsidP="00F71E5E" w:rsidRDefault="00BA29D4" w14:paraId="5F1F496A" w14:textId="77777777">
      <w:pPr>
        <w:rPr>
          <w:lang w:val="en-GB"/>
        </w:rPr>
      </w:pPr>
    </w:p>
    <w:p w:rsidRPr="004B499D" w:rsidR="00BA29D4" w:rsidP="00F71E5E" w:rsidRDefault="00BA29D4" w14:paraId="4E505AD2" w14:textId="77777777">
      <w:pPr>
        <w:rPr>
          <w:lang w:val="en-GB"/>
        </w:rPr>
      </w:pPr>
    </w:p>
    <w:p w:rsidRPr="004B499D" w:rsidR="00BA29D4" w:rsidP="00F71E5E" w:rsidRDefault="00BA29D4" w14:paraId="7BB91908" w14:textId="77777777">
      <w:pPr>
        <w:rPr>
          <w:lang w:val="en-GB"/>
        </w:rPr>
      </w:pPr>
    </w:p>
    <w:p w:rsidRPr="004B499D" w:rsidR="00BA29D4" w:rsidP="00F71E5E" w:rsidRDefault="00BA29D4" w14:paraId="07023395" w14:textId="77777777">
      <w:pPr>
        <w:rPr>
          <w:lang w:val="en-GB"/>
        </w:rPr>
      </w:pPr>
    </w:p>
    <w:p w:rsidRPr="004B499D" w:rsidR="00BA29D4" w:rsidP="00F71E5E" w:rsidRDefault="00BA29D4" w14:paraId="7A818F5A" w14:textId="77777777">
      <w:pPr>
        <w:rPr>
          <w:lang w:val="en-GB"/>
        </w:rPr>
      </w:pPr>
    </w:p>
    <w:p w:rsidRPr="004B499D" w:rsidR="00BA29D4" w:rsidP="00F71E5E" w:rsidRDefault="00BA29D4" w14:paraId="576560B0" w14:textId="77777777">
      <w:pPr>
        <w:rPr>
          <w:lang w:val="en-GB"/>
        </w:rPr>
      </w:pPr>
    </w:p>
    <w:p w:rsidRPr="004B499D" w:rsidR="00BA29D4" w:rsidP="00F71E5E" w:rsidRDefault="00BA29D4" w14:paraId="673B167A" w14:textId="77777777">
      <w:pPr>
        <w:rPr>
          <w:lang w:val="en-GB"/>
        </w:rPr>
      </w:pPr>
    </w:p>
    <w:p w:rsidRPr="004B499D" w:rsidR="0050533E" w:rsidP="00E90B1C" w:rsidRDefault="00E90B1C" w14:paraId="60DA3EA7" w14:textId="77777777">
      <w:pPr>
        <w:spacing w:line="259" w:lineRule="auto"/>
        <w:rPr>
          <w:lang w:val="en-GB"/>
        </w:rPr>
      </w:pPr>
      <w:r>
        <w:rPr>
          <w:lang w:val="en-GB"/>
        </w:rPr>
        <w:br w:type="page"/>
      </w:r>
    </w:p>
    <w:sdt>
      <w:sdtPr>
        <w:id w:val="1918053106"/>
        <w:docPartObj>
          <w:docPartGallery w:val="Bibliographies"/>
          <w:docPartUnique/>
        </w:docPartObj>
        <w:rPr>
          <w:rFonts w:eastAsia="Calibri" w:cs="" w:eastAsiaTheme="minorAscii" w:cstheme="minorBidi"/>
          <w:b w:val="0"/>
          <w:bCs w:val="0"/>
          <w:sz w:val="24"/>
          <w:szCs w:val="24"/>
          <w:lang w:val="en-GB"/>
        </w:rPr>
      </w:sdtPr>
      <w:sdtContent>
        <w:p w:rsidRPr="004B499D" w:rsidR="0050533E" w:rsidRDefault="0050533E" w14:paraId="2FA281EF" w14:textId="77777777" w14:noSpellErr="1">
          <w:pPr>
            <w:pStyle w:val="Heading1"/>
            <w:rPr>
              <w:lang w:val="en-GB"/>
            </w:rPr>
          </w:pPr>
          <w:bookmarkStart w:name="_Toc1017640631" w:id="165783742"/>
          <w:r w:rsidRPr="1BFC99A6" w:rsidR="0050533E">
            <w:rPr>
              <w:lang w:val="en-GB"/>
            </w:rPr>
            <w:t>References</w:t>
          </w:r>
          <w:bookmarkEnd w:id="165783742"/>
        </w:p>
        <w:sdt>
          <w:sdtPr>
            <w:rPr>
              <w:lang w:val="en-GB"/>
            </w:rPr>
            <w:id w:val="-573587230"/>
            <w:bibliography/>
          </w:sdtPr>
          <w:sdtContent>
            <w:p w:rsidRPr="004B499D" w:rsidR="0050533E" w:rsidP="0050533E" w:rsidRDefault="0050533E" w14:paraId="085F6B92" w14:textId="77777777">
              <w:pPr>
                <w:pStyle w:val="Bibliography"/>
                <w:rPr>
                  <w:szCs w:val="24"/>
                  <w:lang w:val="en-GB"/>
                </w:rPr>
              </w:pPr>
              <w:r w:rsidRPr="004B499D">
                <w:rPr>
                  <w:lang w:val="en-GB"/>
                </w:rPr>
                <w:fldChar w:fldCharType="begin"/>
              </w:r>
              <w:r w:rsidRPr="004B499D">
                <w:rPr>
                  <w:lang w:val="en-GB"/>
                </w:rPr>
                <w:instrText xml:space="preserve"> BIBLIOGRAPHY </w:instrText>
              </w:r>
              <w:r w:rsidRPr="004B499D">
                <w:rPr>
                  <w:lang w:val="en-GB"/>
                </w:rPr>
                <w:fldChar w:fldCharType="separate"/>
              </w:r>
              <w:r w:rsidRPr="004B499D">
                <w:rPr>
                  <w:lang w:val="en-GB"/>
                </w:rPr>
                <w:t xml:space="preserve">Aon, 2023. </w:t>
              </w:r>
              <w:r w:rsidRPr="004B499D">
                <w:rPr>
                  <w:i/>
                  <w:iCs/>
                  <w:lang w:val="en-GB"/>
                </w:rPr>
                <w:t xml:space="preserve">UK gender pay gap reporting: Is it enough?. </w:t>
              </w:r>
              <w:r w:rsidRPr="004B499D">
                <w:rPr>
                  <w:lang w:val="en-GB"/>
                </w:rPr>
                <w:t xml:space="preserve">[Online] </w:t>
              </w:r>
              <w:r w:rsidRPr="004B499D">
                <w:rPr>
                  <w:lang w:val="en-GB"/>
                </w:rPr>
                <w:br/>
              </w:r>
              <w:r w:rsidRPr="004B499D">
                <w:rPr>
                  <w:lang w:val="en-GB"/>
                </w:rPr>
                <w:t xml:space="preserve">Available at: </w:t>
              </w:r>
              <w:r w:rsidRPr="004B499D">
                <w:rPr>
                  <w:u w:val="single"/>
                  <w:lang w:val="en-GB"/>
                </w:rPr>
                <w:t>https://www.aon.com/en/insights/articles/uk-gender-pay-gap-reporting-is-it-enough#:~:text=This%20analysis%20shows%20it%20is%20difficult%20to%20evidence,paying%20quartile%20has%20barely%20moved%20in%20five%20years.</w:t>
              </w:r>
              <w:r w:rsidRPr="004B499D">
                <w:rPr>
                  <w:lang w:val="en-GB"/>
                </w:rPr>
                <w:br/>
              </w:r>
              <w:r w:rsidRPr="004B499D">
                <w:rPr>
                  <w:lang w:val="en-GB"/>
                </w:rPr>
                <w:t>[Accessed 12 March 2024].</w:t>
              </w:r>
            </w:p>
            <w:p w:rsidRPr="004B499D" w:rsidR="0050533E" w:rsidP="0050533E" w:rsidRDefault="0050533E" w14:paraId="4FAE66ED" w14:textId="77777777">
              <w:pPr>
                <w:pStyle w:val="Bibliography"/>
                <w:rPr>
                  <w:lang w:val="en-GB"/>
                </w:rPr>
              </w:pPr>
              <w:r w:rsidRPr="004B499D">
                <w:rPr>
                  <w:lang w:val="en-GB"/>
                </w:rPr>
                <w:t xml:space="preserve">Bond, 2024. </w:t>
              </w:r>
              <w:r w:rsidRPr="004B499D">
                <w:rPr>
                  <w:i/>
                  <w:iCs/>
                  <w:lang w:val="en-GB"/>
                </w:rPr>
                <w:t xml:space="preserve">SDG 4: Progress, gaps and recommendations for the UK, </w:t>
              </w:r>
              <w:r w:rsidRPr="004B499D">
                <w:rPr>
                  <w:lang w:val="en-GB"/>
                </w:rPr>
                <w:t>London: Bond.</w:t>
              </w:r>
            </w:p>
            <w:p w:rsidRPr="004B499D" w:rsidR="0050533E" w:rsidP="0050533E" w:rsidRDefault="0050533E" w14:paraId="70AF7659" w14:textId="77777777">
              <w:pPr>
                <w:pStyle w:val="Bibliography"/>
                <w:rPr>
                  <w:lang w:val="en-GB"/>
                </w:rPr>
              </w:pPr>
              <w:r w:rsidRPr="004B499D">
                <w:rPr>
                  <w:lang w:val="en-GB"/>
                </w:rPr>
                <w:t xml:space="preserve">Bond, 2024. </w:t>
              </w:r>
              <w:r w:rsidRPr="004B499D">
                <w:rPr>
                  <w:i/>
                  <w:iCs/>
                  <w:lang w:val="en-GB"/>
                </w:rPr>
                <w:t xml:space="preserve">SDG 5: Progress, gaps and recommendations for the UK, </w:t>
              </w:r>
              <w:r w:rsidRPr="004B499D">
                <w:rPr>
                  <w:lang w:val="en-GB"/>
                </w:rPr>
                <w:t>London: Bond.</w:t>
              </w:r>
            </w:p>
            <w:p w:rsidRPr="004B499D" w:rsidR="0050533E" w:rsidP="0050533E" w:rsidRDefault="0050533E" w14:paraId="165C35E3" w14:textId="77777777">
              <w:pPr>
                <w:pStyle w:val="Bibliography"/>
                <w:rPr>
                  <w:lang w:val="en-GB"/>
                </w:rPr>
              </w:pPr>
              <w:r w:rsidRPr="004B499D">
                <w:rPr>
                  <w:lang w:val="en-GB"/>
                </w:rPr>
                <w:t xml:space="preserve">Global Goals, 2024. </w:t>
              </w:r>
              <w:r w:rsidRPr="004B499D">
                <w:rPr>
                  <w:i/>
                  <w:iCs/>
                  <w:lang w:val="en-GB"/>
                </w:rPr>
                <w:t xml:space="preserve">5 gender goals. </w:t>
              </w:r>
              <w:r w:rsidRPr="004B499D">
                <w:rPr>
                  <w:lang w:val="en-GB"/>
                </w:rPr>
                <w:t xml:space="preserve">[Online] </w:t>
              </w:r>
              <w:r w:rsidRPr="004B499D">
                <w:rPr>
                  <w:lang w:val="en-GB"/>
                </w:rPr>
                <w:br/>
              </w:r>
              <w:r w:rsidRPr="004B499D">
                <w:rPr>
                  <w:lang w:val="en-GB"/>
                </w:rPr>
                <w:t xml:space="preserve">Available at: </w:t>
              </w:r>
              <w:r w:rsidRPr="004B499D">
                <w:rPr>
                  <w:u w:val="single"/>
                  <w:lang w:val="en-GB"/>
                </w:rPr>
                <w:t>https://www.globalgoals.org/goals/5-gender-equality/</w:t>
              </w:r>
              <w:r w:rsidRPr="004B499D">
                <w:rPr>
                  <w:lang w:val="en-GB"/>
                </w:rPr>
                <w:br/>
              </w:r>
              <w:r w:rsidRPr="004B499D">
                <w:rPr>
                  <w:lang w:val="en-GB"/>
                </w:rPr>
                <w:t>[Accessed 11 March 2024].</w:t>
              </w:r>
            </w:p>
            <w:p w:rsidRPr="004B499D" w:rsidR="0050533E" w:rsidP="0050533E" w:rsidRDefault="0050533E" w14:paraId="6A8BFB30" w14:textId="77777777">
              <w:pPr>
                <w:pStyle w:val="Bibliography"/>
                <w:rPr>
                  <w:lang w:val="en-GB"/>
                </w:rPr>
              </w:pPr>
              <w:r w:rsidRPr="004B499D">
                <w:rPr>
                  <w:lang w:val="en-GB"/>
                </w:rPr>
                <w:t xml:space="preserve">Global Goals, 2024. </w:t>
              </w:r>
              <w:r w:rsidR="005D458E">
                <w:rPr>
                  <w:i/>
                  <w:iCs/>
                  <w:lang w:val="en-GB"/>
                </w:rPr>
                <w:t>Q</w:t>
              </w:r>
              <w:r w:rsidRPr="004B499D">
                <w:rPr>
                  <w:i/>
                  <w:iCs/>
                  <w:lang w:val="en-GB"/>
                </w:rPr>
                <w:t xml:space="preserve">uality education. </w:t>
              </w:r>
              <w:r w:rsidRPr="004B499D">
                <w:rPr>
                  <w:lang w:val="en-GB"/>
                </w:rPr>
                <w:t xml:space="preserve">[Online] </w:t>
              </w:r>
              <w:r w:rsidRPr="004B499D">
                <w:rPr>
                  <w:lang w:val="en-GB"/>
                </w:rPr>
                <w:br/>
              </w:r>
              <w:r w:rsidRPr="004B499D">
                <w:rPr>
                  <w:lang w:val="en-GB"/>
                </w:rPr>
                <w:t xml:space="preserve">Available at: </w:t>
              </w:r>
              <w:r w:rsidRPr="004B499D">
                <w:rPr>
                  <w:u w:val="single"/>
                  <w:lang w:val="en-GB"/>
                </w:rPr>
                <w:t>https://www.globalgoals.org/goals/4-quality-education/</w:t>
              </w:r>
              <w:r w:rsidRPr="004B499D">
                <w:rPr>
                  <w:lang w:val="en-GB"/>
                </w:rPr>
                <w:br/>
              </w:r>
              <w:r w:rsidRPr="004B499D">
                <w:rPr>
                  <w:lang w:val="en-GB"/>
                </w:rPr>
                <w:t>[Accessed 12 March 2024].</w:t>
              </w:r>
            </w:p>
            <w:p w:rsidRPr="004B499D" w:rsidR="0050533E" w:rsidP="0050533E" w:rsidRDefault="0050533E" w14:paraId="17304358" w14:textId="77777777">
              <w:pPr>
                <w:pStyle w:val="Bibliography"/>
                <w:rPr>
                  <w:lang w:val="en-GB"/>
                </w:rPr>
              </w:pPr>
              <w:r w:rsidRPr="004B499D">
                <w:rPr>
                  <w:lang w:val="en-GB"/>
                </w:rPr>
                <w:t xml:space="preserve">Gorard, S., Siddiqui, N. &amp; See, B., 2022. Assessing the impact of Pupil Premium funding on primary school segregation and attainment. </w:t>
              </w:r>
              <w:r w:rsidRPr="004B499D">
                <w:rPr>
                  <w:i/>
                  <w:iCs/>
                  <w:lang w:val="en-GB"/>
                </w:rPr>
                <w:t xml:space="preserve">Research Papers in Education, </w:t>
              </w:r>
              <w:r w:rsidRPr="004B499D">
                <w:rPr>
                  <w:lang w:val="en-GB"/>
                </w:rPr>
                <w:t>37(6), pp. 992-1019.</w:t>
              </w:r>
            </w:p>
            <w:p w:rsidRPr="004B499D" w:rsidR="0050533E" w:rsidP="0050533E" w:rsidRDefault="0050533E" w14:paraId="319457D1" w14:textId="77777777">
              <w:pPr>
                <w:pStyle w:val="Bibliography"/>
                <w:rPr>
                  <w:lang w:val="en-GB"/>
                </w:rPr>
              </w:pPr>
              <w:r w:rsidRPr="004B499D">
                <w:rPr>
                  <w:lang w:val="en-GB"/>
                </w:rPr>
                <w:t xml:space="preserve">GOV.UK, 2019. </w:t>
              </w:r>
              <w:r w:rsidRPr="004B499D">
                <w:rPr>
                  <w:i/>
                  <w:iCs/>
                  <w:lang w:val="en-GB"/>
                </w:rPr>
                <w:t xml:space="preserve">Domestic abuse bill. </w:t>
              </w:r>
              <w:r w:rsidRPr="004B499D">
                <w:rPr>
                  <w:lang w:val="en-GB"/>
                </w:rPr>
                <w:t xml:space="preserve">[Online] </w:t>
              </w:r>
              <w:r w:rsidRPr="004B499D">
                <w:rPr>
                  <w:lang w:val="en-GB"/>
                </w:rPr>
                <w:br/>
              </w:r>
              <w:r w:rsidRPr="004B499D">
                <w:rPr>
                  <w:lang w:val="en-GB"/>
                </w:rPr>
                <w:t xml:space="preserve">Available at: </w:t>
              </w:r>
              <w:r w:rsidRPr="004B499D">
                <w:rPr>
                  <w:u w:val="single"/>
                  <w:lang w:val="en-GB"/>
                </w:rPr>
                <w:t>https://www.gov.uk/government/collections/domestic-abuse-bill</w:t>
              </w:r>
              <w:r w:rsidRPr="004B499D">
                <w:rPr>
                  <w:lang w:val="en-GB"/>
                </w:rPr>
                <w:br/>
              </w:r>
              <w:r w:rsidRPr="004B499D">
                <w:rPr>
                  <w:lang w:val="en-GB"/>
                </w:rPr>
                <w:t>[Accessed 11 March 2024].</w:t>
              </w:r>
            </w:p>
            <w:p w:rsidRPr="004B499D" w:rsidR="0050533E" w:rsidP="0050533E" w:rsidRDefault="0050533E" w14:paraId="22F9C664" w14:textId="77777777">
              <w:pPr>
                <w:pStyle w:val="Bibliography"/>
                <w:rPr>
                  <w:lang w:val="en-GB"/>
                </w:rPr>
              </w:pPr>
              <w:r w:rsidRPr="004B499D">
                <w:rPr>
                  <w:lang w:val="en-GB"/>
                </w:rPr>
                <w:t xml:space="preserve">GOV.UK, 2019. </w:t>
              </w:r>
              <w:r w:rsidRPr="004B499D">
                <w:rPr>
                  <w:i/>
                  <w:iCs/>
                  <w:lang w:val="en-GB"/>
                </w:rPr>
                <w:t xml:space="preserve">Voluntary National Review of progress towards the Sustainable Development Goals, </w:t>
              </w:r>
              <w:r w:rsidR="005D458E">
                <w:rPr>
                  <w:lang w:val="en-GB"/>
                </w:rPr>
                <w:t>London</w:t>
              </w:r>
              <w:r w:rsidRPr="004B499D">
                <w:rPr>
                  <w:lang w:val="en-GB"/>
                </w:rPr>
                <w:t>: GOV.UK.</w:t>
              </w:r>
            </w:p>
            <w:p w:rsidRPr="004B499D" w:rsidR="0050533E" w:rsidP="0050533E" w:rsidRDefault="0050533E" w14:paraId="633CBF85" w14:textId="77777777">
              <w:pPr>
                <w:pStyle w:val="Bibliography"/>
                <w:rPr>
                  <w:lang w:val="en-GB"/>
                </w:rPr>
              </w:pPr>
              <w:r w:rsidRPr="004B499D">
                <w:rPr>
                  <w:lang w:val="en-GB"/>
                </w:rPr>
                <w:t xml:space="preserve">GOV.UK, 2021. </w:t>
              </w:r>
              <w:r w:rsidRPr="004B499D">
                <w:rPr>
                  <w:i/>
                  <w:iCs/>
                  <w:lang w:val="en-GB"/>
                </w:rPr>
                <w:t xml:space="preserve">Every girl goes to school, stays safe, and learns: five years of global action 2021 to 2026. </w:t>
              </w:r>
              <w:r w:rsidRPr="004B499D">
                <w:rPr>
                  <w:lang w:val="en-GB"/>
                </w:rPr>
                <w:t xml:space="preserve">[Online] </w:t>
              </w:r>
              <w:r w:rsidRPr="004B499D">
                <w:rPr>
                  <w:lang w:val="en-GB"/>
                </w:rPr>
                <w:br/>
              </w:r>
              <w:r w:rsidRPr="004B499D">
                <w:rPr>
                  <w:lang w:val="en-GB"/>
                </w:rPr>
                <w:t xml:space="preserve">Available at: </w:t>
              </w:r>
              <w:r w:rsidRPr="004B499D">
                <w:rPr>
                  <w:u w:val="single"/>
                  <w:lang w:val="en-GB"/>
                </w:rPr>
                <w:t>https://www.gov.uk/government/publications/every-girl-goes-to-school-stays-safe-and-learns-5-years-of-global-action-2021-to-2026/every-girl-goes-to-school-stay-safe-and-learns-five-years-of-global-action-2021-to-2026</w:t>
              </w:r>
              <w:r w:rsidRPr="004B499D">
                <w:rPr>
                  <w:lang w:val="en-GB"/>
                </w:rPr>
                <w:br/>
              </w:r>
              <w:r w:rsidRPr="004B499D">
                <w:rPr>
                  <w:lang w:val="en-GB"/>
                </w:rPr>
                <w:t>[Accessed 12 March 2024].</w:t>
              </w:r>
            </w:p>
            <w:p w:rsidRPr="004B499D" w:rsidR="0050533E" w:rsidP="0050533E" w:rsidRDefault="005D458E" w14:paraId="2C8C3F50" w14:textId="77777777">
              <w:pPr>
                <w:pStyle w:val="Bibliography"/>
                <w:rPr>
                  <w:lang w:val="en-GB"/>
                </w:rPr>
              </w:pPr>
              <w:r>
                <w:rPr>
                  <w:lang w:val="en-GB"/>
                </w:rPr>
                <w:t>GOV.UK, 2023</w:t>
              </w:r>
              <w:r w:rsidRPr="004B499D" w:rsidR="0050533E">
                <w:rPr>
                  <w:lang w:val="en-GB"/>
                </w:rPr>
                <w:t xml:space="preserve">. </w:t>
              </w:r>
              <w:r w:rsidRPr="004B499D" w:rsidR="0050533E">
                <w:rPr>
                  <w:i/>
                  <w:iCs/>
                  <w:lang w:val="en-GB"/>
                </w:rPr>
                <w:t xml:space="preserve">What is pupil premium funding for schools and how will it benefit my child?. </w:t>
              </w:r>
              <w:r w:rsidRPr="004B499D" w:rsidR="0050533E">
                <w:rPr>
                  <w:lang w:val="en-GB"/>
                </w:rPr>
                <w:t xml:space="preserve">[Online] </w:t>
              </w:r>
              <w:r w:rsidRPr="004B499D" w:rsidR="0050533E">
                <w:rPr>
                  <w:lang w:val="en-GB"/>
                </w:rPr>
                <w:br/>
              </w:r>
              <w:r w:rsidRPr="004B499D" w:rsidR="0050533E">
                <w:rPr>
                  <w:lang w:val="en-GB"/>
                </w:rPr>
                <w:t xml:space="preserve">Available at: </w:t>
              </w:r>
              <w:r w:rsidRPr="004B499D" w:rsidR="0050533E">
                <w:rPr>
                  <w:u w:val="single"/>
                  <w:lang w:val="en-GB"/>
                </w:rPr>
                <w:t>https://educationhub.blog.gov.uk/2023/04/04/what-is-pupil-premium-funding-for-schools-how-benefit-child/</w:t>
              </w:r>
              <w:r w:rsidRPr="004B499D" w:rsidR="0050533E">
                <w:rPr>
                  <w:lang w:val="en-GB"/>
                </w:rPr>
                <w:br/>
              </w:r>
              <w:r w:rsidRPr="004B499D" w:rsidR="0050533E">
                <w:rPr>
                  <w:lang w:val="en-GB"/>
                </w:rPr>
                <w:t>[Accessed 12 March 2024].</w:t>
              </w:r>
            </w:p>
            <w:p w:rsidRPr="004B499D" w:rsidR="0050533E" w:rsidP="0050533E" w:rsidRDefault="0050533E" w14:paraId="1B65AC6B" w14:textId="77777777">
              <w:pPr>
                <w:pStyle w:val="Bibliography"/>
                <w:rPr>
                  <w:lang w:val="en-GB"/>
                </w:rPr>
              </w:pPr>
              <w:r w:rsidRPr="004B499D">
                <w:rPr>
                  <w:lang w:val="en-GB"/>
                </w:rPr>
                <w:t xml:space="preserve">GOV.UK, 2023. </w:t>
              </w:r>
              <w:r w:rsidRPr="004B499D">
                <w:rPr>
                  <w:i/>
                  <w:iCs/>
                  <w:lang w:val="en-GB"/>
                </w:rPr>
                <w:t xml:space="preserve">National Tutoring Programme: guidance for schools, 2022 to 2023. </w:t>
              </w:r>
              <w:r w:rsidRPr="004B499D">
                <w:rPr>
                  <w:lang w:val="en-GB"/>
                </w:rPr>
                <w:t xml:space="preserve">[Online] </w:t>
              </w:r>
              <w:r w:rsidRPr="004B499D">
                <w:rPr>
                  <w:lang w:val="en-GB"/>
                </w:rPr>
                <w:br/>
              </w:r>
              <w:r w:rsidRPr="004B499D">
                <w:rPr>
                  <w:lang w:val="en-GB"/>
                </w:rPr>
                <w:t xml:space="preserve">Available at: </w:t>
              </w:r>
              <w:r w:rsidRPr="004B499D">
                <w:rPr>
                  <w:u w:val="single"/>
                  <w:lang w:val="en-GB"/>
                </w:rPr>
                <w:t>https://www.gov.uk/government/publications/national-tutoring-programme-guidance-for-schools-2022-to-2023/national-tutoring-programme-guidance-for-schools-2022-to-2023</w:t>
              </w:r>
              <w:r w:rsidRPr="004B499D">
                <w:rPr>
                  <w:lang w:val="en-GB"/>
                </w:rPr>
                <w:br/>
              </w:r>
              <w:r w:rsidRPr="004B499D">
                <w:rPr>
                  <w:lang w:val="en-GB"/>
                </w:rPr>
                <w:t>[Accessed 12 March 2024].</w:t>
              </w:r>
            </w:p>
            <w:p w:rsidRPr="004B499D" w:rsidR="0050533E" w:rsidP="0050533E" w:rsidRDefault="0050533E" w14:paraId="26943BDF" w14:textId="77777777">
              <w:pPr>
                <w:pStyle w:val="Bibliography"/>
                <w:rPr>
                  <w:lang w:val="en-GB"/>
                </w:rPr>
              </w:pPr>
              <w:r w:rsidRPr="004B499D">
                <w:rPr>
                  <w:lang w:val="en-GB"/>
                </w:rPr>
                <w:t xml:space="preserve">GOV.UK, 2024. </w:t>
              </w:r>
              <w:r w:rsidRPr="004B499D">
                <w:rPr>
                  <w:i/>
                  <w:iCs/>
                  <w:lang w:val="en-GB"/>
                </w:rPr>
                <w:t xml:space="preserve">Domestic Abuse Act 2021: Overarching factsheet. </w:t>
              </w:r>
              <w:r w:rsidRPr="004B499D">
                <w:rPr>
                  <w:lang w:val="en-GB"/>
                </w:rPr>
                <w:t xml:space="preserve">[Online] </w:t>
              </w:r>
              <w:r w:rsidRPr="004B499D">
                <w:rPr>
                  <w:lang w:val="en-GB"/>
                </w:rPr>
                <w:br/>
              </w:r>
              <w:r w:rsidRPr="004B499D">
                <w:rPr>
                  <w:lang w:val="en-GB"/>
                </w:rPr>
                <w:t xml:space="preserve">Available at: </w:t>
              </w:r>
              <w:r w:rsidRPr="004B499D">
                <w:rPr>
                  <w:u w:val="single"/>
                  <w:lang w:val="en-GB"/>
                </w:rPr>
                <w:t>https://www.gov.uk/government/publications/domestic-abuse-bill-2020-factsheets/domestic-abuse-bill-2020-overarching-factsheet</w:t>
              </w:r>
              <w:r w:rsidRPr="004B499D">
                <w:rPr>
                  <w:lang w:val="en-GB"/>
                </w:rPr>
                <w:br/>
              </w:r>
              <w:r w:rsidRPr="004B499D">
                <w:rPr>
                  <w:lang w:val="en-GB"/>
                </w:rPr>
                <w:t>[Accessed 11 March 2024].</w:t>
              </w:r>
            </w:p>
            <w:p w:rsidRPr="004B499D" w:rsidR="0050533E" w:rsidP="0050533E" w:rsidRDefault="0050533E" w14:paraId="1FC999EE" w14:textId="77777777">
              <w:pPr>
                <w:pStyle w:val="Bibliography"/>
                <w:rPr>
                  <w:lang w:val="en-GB"/>
                </w:rPr>
              </w:pPr>
              <w:r w:rsidRPr="004B499D">
                <w:rPr>
                  <w:lang w:val="en-GB"/>
                </w:rPr>
                <w:t xml:space="preserve">GOV.UK, 2024. </w:t>
              </w:r>
              <w:r w:rsidRPr="004B499D">
                <w:rPr>
                  <w:i/>
                  <w:iCs/>
                  <w:lang w:val="en-GB"/>
                </w:rPr>
                <w:t xml:space="preserve">National Tutoring Programme: Guidance for schools – academic year 2023/24. </w:t>
              </w:r>
              <w:r w:rsidRPr="004B499D">
                <w:rPr>
                  <w:lang w:val="en-GB"/>
                </w:rPr>
                <w:t xml:space="preserve">[Online] </w:t>
              </w:r>
              <w:r w:rsidRPr="004B499D">
                <w:rPr>
                  <w:lang w:val="en-GB"/>
                </w:rPr>
                <w:br/>
              </w:r>
              <w:r w:rsidRPr="004B499D">
                <w:rPr>
                  <w:lang w:val="en-GB"/>
                </w:rPr>
                <w:t xml:space="preserve">Available at: </w:t>
              </w:r>
              <w:r w:rsidRPr="004B499D">
                <w:rPr>
                  <w:u w:val="single"/>
                  <w:lang w:val="en-GB"/>
                </w:rPr>
                <w:t>https://www.gov.uk/government/publications/national-tutoring-programme-guidance-for-schools-academic-year-202324/national-tutoring-programme-guidance-for-schools-academic-year-202324</w:t>
              </w:r>
              <w:r w:rsidRPr="004B499D">
                <w:rPr>
                  <w:lang w:val="en-GB"/>
                </w:rPr>
                <w:br/>
              </w:r>
              <w:r w:rsidRPr="004B499D">
                <w:rPr>
                  <w:lang w:val="en-GB"/>
                </w:rPr>
                <w:t>[Accessed 12 March 2024].</w:t>
              </w:r>
            </w:p>
            <w:p w:rsidRPr="004B499D" w:rsidR="0050533E" w:rsidP="0050533E" w:rsidRDefault="0050533E" w14:paraId="1422F09E" w14:textId="77777777">
              <w:pPr>
                <w:pStyle w:val="Bibliography"/>
                <w:rPr>
                  <w:lang w:val="en-GB"/>
                </w:rPr>
              </w:pPr>
              <w:r w:rsidRPr="004B499D">
                <w:rPr>
                  <w:lang w:val="en-GB"/>
                </w:rPr>
                <w:t xml:space="preserve">GOV.UK, 2024. </w:t>
              </w:r>
              <w:r w:rsidRPr="004B499D">
                <w:rPr>
                  <w:i/>
                  <w:iCs/>
                  <w:lang w:val="en-GB"/>
                </w:rPr>
                <w:t xml:space="preserve">Pupil premium: Overview. </w:t>
              </w:r>
              <w:r w:rsidRPr="004B499D">
                <w:rPr>
                  <w:lang w:val="en-GB"/>
                </w:rPr>
                <w:t xml:space="preserve">[Online] </w:t>
              </w:r>
              <w:r w:rsidRPr="004B499D">
                <w:rPr>
                  <w:lang w:val="en-GB"/>
                </w:rPr>
                <w:br/>
              </w:r>
              <w:r w:rsidRPr="004B499D">
                <w:rPr>
                  <w:lang w:val="en-GB"/>
                </w:rPr>
                <w:t xml:space="preserve">Available at: </w:t>
              </w:r>
              <w:r w:rsidRPr="004B499D">
                <w:rPr>
                  <w:u w:val="single"/>
                  <w:lang w:val="en-GB"/>
                </w:rPr>
                <w:t>https://www.gov.uk/government/publications/pupil-premium/pupil-premium#funding-criteria</w:t>
              </w:r>
              <w:r w:rsidRPr="004B499D">
                <w:rPr>
                  <w:lang w:val="en-GB"/>
                </w:rPr>
                <w:br/>
              </w:r>
              <w:r w:rsidRPr="004B499D">
                <w:rPr>
                  <w:lang w:val="en-GB"/>
                </w:rPr>
                <w:t>[Accessed 12 March 2024].</w:t>
              </w:r>
            </w:p>
            <w:p w:rsidRPr="004B499D" w:rsidR="0050533E" w:rsidP="0050533E" w:rsidRDefault="0050533E" w14:paraId="1B7596DF" w14:textId="77777777">
              <w:pPr>
                <w:pStyle w:val="Bibliography"/>
                <w:rPr>
                  <w:lang w:val="en-GB"/>
                </w:rPr>
              </w:pPr>
              <w:r w:rsidRPr="004B499D">
                <w:rPr>
                  <w:lang w:val="en-GB"/>
                </w:rPr>
                <w:t xml:space="preserve">Harri, G. a., 2019. </w:t>
              </w:r>
              <w:r w:rsidRPr="004B499D">
                <w:rPr>
                  <w:i/>
                  <w:iCs/>
                  <w:lang w:val="en-GB"/>
                </w:rPr>
                <w:t xml:space="preserve">Re-focus pupil premium on teacher retention and CPD, say MPs. </w:t>
              </w:r>
              <w:r w:rsidRPr="004B499D">
                <w:rPr>
                  <w:lang w:val="en-GB"/>
                </w:rPr>
                <w:t xml:space="preserve">[Online] </w:t>
              </w:r>
              <w:r w:rsidRPr="004B499D">
                <w:rPr>
                  <w:lang w:val="en-GB"/>
                </w:rPr>
                <w:br/>
              </w:r>
              <w:r w:rsidRPr="004B499D">
                <w:rPr>
                  <w:lang w:val="en-GB"/>
                </w:rPr>
                <w:t xml:space="preserve">Available at: </w:t>
              </w:r>
              <w:r w:rsidRPr="004B499D">
                <w:rPr>
                  <w:u w:val="single"/>
                  <w:lang w:val="en-GB"/>
                </w:rPr>
                <w:t>https://schoolsweek.co.uk/re-focus-pupil-premium-on-teacher-retention-and-cpd-say-mps/</w:t>
              </w:r>
              <w:r w:rsidRPr="004B499D">
                <w:rPr>
                  <w:lang w:val="en-GB"/>
                </w:rPr>
                <w:br/>
              </w:r>
              <w:r w:rsidRPr="004B499D">
                <w:rPr>
                  <w:lang w:val="en-GB"/>
                </w:rPr>
                <w:t>[Accessed 12 March 2024].</w:t>
              </w:r>
            </w:p>
            <w:p w:rsidRPr="004B499D" w:rsidR="0050533E" w:rsidP="0050533E" w:rsidRDefault="0050533E" w14:paraId="0929A8B4" w14:textId="77777777">
              <w:pPr>
                <w:pStyle w:val="Bibliography"/>
                <w:rPr>
                  <w:lang w:val="en-GB"/>
                </w:rPr>
              </w:pPr>
              <w:r w:rsidRPr="004B499D">
                <w:rPr>
                  <w:lang w:val="en-GB"/>
                </w:rPr>
                <w:t xml:space="preserve">HM Government , 2021. </w:t>
              </w:r>
              <w:r w:rsidRPr="004B499D">
                <w:rPr>
                  <w:i/>
                  <w:iCs/>
                  <w:lang w:val="en-GB"/>
                </w:rPr>
                <w:t xml:space="preserve">Now and the Future - pandemics and crisis: Gender equality, peace and security in a Covid-19 world and beyond, </w:t>
              </w:r>
              <w:r w:rsidRPr="004B499D">
                <w:rPr>
                  <w:lang w:val="en-GB"/>
                </w:rPr>
                <w:t>London: HM Government .</w:t>
              </w:r>
            </w:p>
            <w:p w:rsidRPr="004B499D" w:rsidR="0050533E" w:rsidP="0050533E" w:rsidRDefault="0050533E" w14:paraId="1E39C401" w14:textId="77777777">
              <w:pPr>
                <w:pStyle w:val="Bibliography"/>
                <w:rPr>
                  <w:lang w:val="en-GB"/>
                </w:rPr>
              </w:pPr>
              <w:r w:rsidRPr="004B499D">
                <w:rPr>
                  <w:lang w:val="en-GB"/>
                </w:rPr>
                <w:t xml:space="preserve">IFS, 2022. </w:t>
              </w:r>
              <w:r w:rsidRPr="004B499D">
                <w:rPr>
                  <w:i/>
                  <w:iCs/>
                  <w:lang w:val="en-GB"/>
                </w:rPr>
                <w:t xml:space="preserve">Education inequalities. </w:t>
              </w:r>
              <w:r w:rsidRPr="004B499D">
                <w:rPr>
                  <w:lang w:val="en-GB"/>
                </w:rPr>
                <w:t xml:space="preserve">[Online] </w:t>
              </w:r>
              <w:r w:rsidRPr="004B499D">
                <w:rPr>
                  <w:lang w:val="en-GB"/>
                </w:rPr>
                <w:br/>
              </w:r>
              <w:r w:rsidRPr="004B499D">
                <w:rPr>
                  <w:lang w:val="en-GB"/>
                </w:rPr>
                <w:t xml:space="preserve">Available at: </w:t>
              </w:r>
              <w:r w:rsidRPr="004B499D">
                <w:rPr>
                  <w:u w:val="single"/>
                  <w:lang w:val="en-GB"/>
                </w:rPr>
                <w:t>https://ifs.org.uk/inequality/education-inequalities/</w:t>
              </w:r>
              <w:r w:rsidRPr="004B499D">
                <w:rPr>
                  <w:lang w:val="en-GB"/>
                </w:rPr>
                <w:br/>
              </w:r>
              <w:r w:rsidRPr="004B499D">
                <w:rPr>
                  <w:lang w:val="en-GB"/>
                </w:rPr>
                <w:t>[Accessed 12 March 2024].</w:t>
              </w:r>
            </w:p>
            <w:p w:rsidRPr="004B499D" w:rsidR="0050533E" w:rsidP="0050533E" w:rsidRDefault="0050533E" w14:paraId="29212033" w14:textId="77777777">
              <w:pPr>
                <w:pStyle w:val="Bibliography"/>
                <w:rPr>
                  <w:lang w:val="en-GB"/>
                </w:rPr>
              </w:pPr>
              <w:r w:rsidRPr="004B499D">
                <w:rPr>
                  <w:lang w:val="en-GB"/>
                </w:rPr>
                <w:t xml:space="preserve">Lucas, M. et al., 2023. </w:t>
              </w:r>
              <w:r w:rsidRPr="004B499D">
                <w:rPr>
                  <w:i/>
                  <w:iCs/>
                  <w:lang w:val="en-GB"/>
                </w:rPr>
                <w:t xml:space="preserve">Independent evaluation of the national tutoring programme year 2: Impact evaluation, </w:t>
              </w:r>
              <w:r w:rsidRPr="004B499D">
                <w:rPr>
                  <w:lang w:val="en-GB"/>
                </w:rPr>
                <w:t>London : Department for Education .</w:t>
              </w:r>
            </w:p>
            <w:p w:rsidRPr="004B499D" w:rsidR="0050533E" w:rsidP="0050533E" w:rsidRDefault="0050533E" w14:paraId="76DD0317" w14:textId="77777777">
              <w:pPr>
                <w:pStyle w:val="Bibliography"/>
                <w:rPr>
                  <w:lang w:val="en-GB"/>
                </w:rPr>
              </w:pPr>
              <w:r w:rsidRPr="004B499D">
                <w:rPr>
                  <w:lang w:val="en-GB"/>
                </w:rPr>
                <w:t xml:space="preserve">Lucas, M. et al., 2023. </w:t>
              </w:r>
              <w:r w:rsidRPr="004B499D">
                <w:rPr>
                  <w:i/>
                  <w:iCs/>
                  <w:lang w:val="en-GB"/>
                </w:rPr>
                <w:t xml:space="preserve">Independent evaluation of the national tutoring programme year 2: Impact evaluation. </w:t>
              </w:r>
              <w:r w:rsidRPr="004B499D">
                <w:rPr>
                  <w:lang w:val="en-GB"/>
                </w:rPr>
                <w:t xml:space="preserve">[Online] </w:t>
              </w:r>
              <w:r w:rsidRPr="004B499D">
                <w:rPr>
                  <w:lang w:val="en-GB"/>
                </w:rPr>
                <w:br/>
              </w:r>
              <w:r w:rsidRPr="004B499D">
                <w:rPr>
                  <w:lang w:val="en-GB"/>
                </w:rPr>
                <w:t xml:space="preserve">Available at: </w:t>
              </w:r>
              <w:r w:rsidRPr="004B499D">
                <w:rPr>
                  <w:u w:val="single"/>
                  <w:lang w:val="en-GB"/>
                </w:rPr>
                <w:t>https://www.nfer.ac.uk/publications/independent-evaluation-of-the-national-tutoring-programme-year-2-impact-evaluation/</w:t>
              </w:r>
              <w:r w:rsidRPr="004B499D">
                <w:rPr>
                  <w:lang w:val="en-GB"/>
                </w:rPr>
                <w:br/>
              </w:r>
              <w:r w:rsidRPr="004B499D">
                <w:rPr>
                  <w:lang w:val="en-GB"/>
                </w:rPr>
                <w:t>[Accessed 13 March 2024].</w:t>
              </w:r>
            </w:p>
            <w:p w:rsidRPr="004B499D" w:rsidR="0050533E" w:rsidP="0050533E" w:rsidRDefault="0050533E" w14:paraId="17CC7CE6" w14:textId="77777777">
              <w:pPr>
                <w:pStyle w:val="Bibliography"/>
                <w:rPr>
                  <w:lang w:val="en-GB"/>
                </w:rPr>
              </w:pPr>
              <w:r w:rsidRPr="004B499D">
                <w:rPr>
                  <w:lang w:val="en-GB"/>
                </w:rPr>
                <w:t xml:space="preserve">Mazzotta, M., 2018. </w:t>
              </w:r>
              <w:r w:rsidRPr="004B499D">
                <w:rPr>
                  <w:i/>
                  <w:iCs/>
                  <w:lang w:val="en-GB"/>
                </w:rPr>
                <w:t xml:space="preserve">Sustainable development management plan for NHS england 2018-2020, </w:t>
              </w:r>
              <w:r w:rsidRPr="004B499D">
                <w:rPr>
                  <w:lang w:val="en-GB"/>
                </w:rPr>
                <w:t>England: NHS.</w:t>
              </w:r>
            </w:p>
            <w:p w:rsidRPr="004B499D" w:rsidR="0050533E" w:rsidP="0050533E" w:rsidRDefault="0050533E" w14:paraId="1AE03A7B" w14:textId="77777777">
              <w:pPr>
                <w:pStyle w:val="Bibliography"/>
                <w:rPr>
                  <w:lang w:val="en-GB"/>
                </w:rPr>
              </w:pPr>
              <w:r w:rsidRPr="004B499D">
                <w:rPr>
                  <w:lang w:val="en-GB"/>
                </w:rPr>
                <w:t xml:space="preserve">Meddings, S., 2024 . </w:t>
              </w:r>
              <w:r w:rsidRPr="004B499D">
                <w:rPr>
                  <w:i/>
                  <w:iCs/>
                  <w:lang w:val="en-GB"/>
                </w:rPr>
                <w:t xml:space="preserve">Gender pay gap widens as UK loses ground in global rankings. </w:t>
              </w:r>
              <w:r w:rsidRPr="004B499D">
                <w:rPr>
                  <w:lang w:val="en-GB"/>
                </w:rPr>
                <w:t xml:space="preserve">[Online] </w:t>
              </w:r>
              <w:r w:rsidRPr="004B499D">
                <w:rPr>
                  <w:lang w:val="en-GB"/>
                </w:rPr>
                <w:br/>
              </w:r>
              <w:r w:rsidRPr="004B499D">
                <w:rPr>
                  <w:lang w:val="en-GB"/>
                </w:rPr>
                <w:t xml:space="preserve">Available at: </w:t>
              </w:r>
              <w:r w:rsidRPr="004B499D">
                <w:rPr>
                  <w:u w:val="single"/>
                  <w:lang w:val="en-GB"/>
                </w:rPr>
                <w:t>https://www.bloomberg.com/news/articles/2024-02-29/gender-pay-gap-widens-as-uk-loses-ground-in-global-rankings</w:t>
              </w:r>
              <w:r w:rsidRPr="004B499D">
                <w:rPr>
                  <w:lang w:val="en-GB"/>
                </w:rPr>
                <w:br/>
              </w:r>
              <w:r w:rsidRPr="004B499D">
                <w:rPr>
                  <w:lang w:val="en-GB"/>
                </w:rPr>
                <w:t>[Accessed 11 March 2024].</w:t>
              </w:r>
            </w:p>
            <w:p w:rsidRPr="004B499D" w:rsidR="0050533E" w:rsidP="0050533E" w:rsidRDefault="0050533E" w14:paraId="273039A2" w14:textId="77777777">
              <w:pPr>
                <w:pStyle w:val="Bibliography"/>
                <w:rPr>
                  <w:lang w:val="en-GB"/>
                </w:rPr>
              </w:pPr>
              <w:r w:rsidRPr="004B499D">
                <w:rPr>
                  <w:lang w:val="en-GB"/>
                </w:rPr>
                <w:t xml:space="preserve">Perraudin, F., 2019. </w:t>
              </w:r>
              <w:r w:rsidRPr="004B499D">
                <w:rPr>
                  <w:i/>
                  <w:iCs/>
                  <w:lang w:val="en-GB"/>
                </w:rPr>
                <w:t xml:space="preserve">What is gender pay gap reporting, and what does it mean?. </w:t>
              </w:r>
              <w:r w:rsidRPr="004B499D">
                <w:rPr>
                  <w:lang w:val="en-GB"/>
                </w:rPr>
                <w:t xml:space="preserve">[Online] </w:t>
              </w:r>
              <w:r w:rsidRPr="004B499D">
                <w:rPr>
                  <w:lang w:val="en-GB"/>
                </w:rPr>
                <w:br/>
              </w:r>
              <w:r w:rsidRPr="004B499D">
                <w:rPr>
                  <w:lang w:val="en-GB"/>
                </w:rPr>
                <w:t xml:space="preserve">Available at: </w:t>
              </w:r>
              <w:r w:rsidRPr="004B499D">
                <w:rPr>
                  <w:u w:val="single"/>
                  <w:lang w:val="en-GB"/>
                </w:rPr>
                <w:t>https://www.theguardian.com/society/2019/feb/28/what-is-gender-pay-gap-reporting-and-what-does-it-mean</w:t>
              </w:r>
              <w:r w:rsidRPr="004B499D">
                <w:rPr>
                  <w:lang w:val="en-GB"/>
                </w:rPr>
                <w:br/>
              </w:r>
              <w:r w:rsidRPr="004B499D">
                <w:rPr>
                  <w:lang w:val="en-GB"/>
                </w:rPr>
                <w:t>[Accessed 11 March 2024].</w:t>
              </w:r>
            </w:p>
            <w:p w:rsidRPr="004B499D" w:rsidR="0050533E" w:rsidP="0050533E" w:rsidRDefault="0050533E" w14:paraId="001FB121" w14:textId="77777777">
              <w:pPr>
                <w:pStyle w:val="Bibliography"/>
                <w:rPr>
                  <w:lang w:val="en-GB"/>
                </w:rPr>
              </w:pPr>
              <w:r w:rsidRPr="004B499D">
                <w:rPr>
                  <w:lang w:val="en-GB"/>
                </w:rPr>
                <w:t xml:space="preserve">Price, H., 2021. </w:t>
              </w:r>
              <w:r w:rsidRPr="004B499D">
                <w:rPr>
                  <w:i/>
                  <w:iCs/>
                  <w:lang w:val="en-GB"/>
                </w:rPr>
                <w:t xml:space="preserve">Domestic Abuse Bill: For these victims, a new law is long overdue. </w:t>
              </w:r>
              <w:r w:rsidRPr="004B499D">
                <w:rPr>
                  <w:lang w:val="en-GB"/>
                </w:rPr>
                <w:t xml:space="preserve">[Online] </w:t>
              </w:r>
              <w:r w:rsidRPr="004B499D">
                <w:rPr>
                  <w:lang w:val="en-GB"/>
                </w:rPr>
                <w:br/>
              </w:r>
              <w:r w:rsidRPr="004B499D">
                <w:rPr>
                  <w:lang w:val="en-GB"/>
                </w:rPr>
                <w:t xml:space="preserve">Available at: </w:t>
              </w:r>
              <w:r w:rsidRPr="004B499D">
                <w:rPr>
                  <w:u w:val="single"/>
                  <w:lang w:val="en-GB"/>
                </w:rPr>
                <w:t>https://www.bbc.com/news/uk-56945169</w:t>
              </w:r>
              <w:r w:rsidRPr="004B499D">
                <w:rPr>
                  <w:lang w:val="en-GB"/>
                </w:rPr>
                <w:br/>
              </w:r>
              <w:r w:rsidRPr="004B499D">
                <w:rPr>
                  <w:lang w:val="en-GB"/>
                </w:rPr>
                <w:t>[Accessed 11 March 2024].</w:t>
              </w:r>
            </w:p>
            <w:p w:rsidRPr="004B499D" w:rsidR="0050533E" w:rsidP="0050533E" w:rsidRDefault="0050533E" w14:paraId="5ADAF815" w14:textId="77777777">
              <w:pPr>
                <w:pStyle w:val="Bibliography"/>
                <w:rPr>
                  <w:lang w:val="en-GB"/>
                </w:rPr>
              </w:pPr>
              <w:r w:rsidRPr="004B499D">
                <w:rPr>
                  <w:lang w:val="en-GB"/>
                </w:rPr>
                <w:t xml:space="preserve">Rowling, M., 2015. </w:t>
              </w:r>
              <w:r w:rsidRPr="004B499D">
                <w:rPr>
                  <w:i/>
                  <w:iCs/>
                  <w:lang w:val="en-GB"/>
                </w:rPr>
                <w:t xml:space="preserve">What are the SDGs, and why do we need them?. </w:t>
              </w:r>
              <w:r w:rsidRPr="004B499D">
                <w:rPr>
                  <w:lang w:val="en-GB"/>
                </w:rPr>
                <w:t xml:space="preserve">[Online] </w:t>
              </w:r>
              <w:r w:rsidRPr="004B499D">
                <w:rPr>
                  <w:lang w:val="en-GB"/>
                </w:rPr>
                <w:br/>
              </w:r>
              <w:r w:rsidRPr="004B499D">
                <w:rPr>
                  <w:lang w:val="en-GB"/>
                </w:rPr>
                <w:t xml:space="preserve">Available at: </w:t>
              </w:r>
              <w:r w:rsidRPr="004B499D">
                <w:rPr>
                  <w:u w:val="single"/>
                  <w:lang w:val="en-GB"/>
                </w:rPr>
                <w:t>https://www.weforum.org/agenda/2015/09/what-are-the-sdgs-and-why-do-we-</w:t>
              </w:r>
              <w:r w:rsidRPr="004B499D">
                <w:rPr>
                  <w:u w:val="single"/>
                  <w:lang w:val="en-GB"/>
                </w:rPr>
                <w:t>need-them/</w:t>
              </w:r>
              <w:r w:rsidRPr="004B499D">
                <w:rPr>
                  <w:lang w:val="en-GB"/>
                </w:rPr>
                <w:br/>
              </w:r>
              <w:r w:rsidRPr="004B499D">
                <w:rPr>
                  <w:lang w:val="en-GB"/>
                </w:rPr>
                <w:t>[Accessed 11 March 2024].</w:t>
              </w:r>
            </w:p>
            <w:p w:rsidRPr="004B499D" w:rsidR="0050533E" w:rsidP="0050533E" w:rsidRDefault="0050533E" w14:paraId="1D6C2735" w14:textId="77777777">
              <w:pPr>
                <w:pStyle w:val="Bibliography"/>
                <w:rPr>
                  <w:lang w:val="en-GB"/>
                </w:rPr>
              </w:pPr>
              <w:r w:rsidRPr="004B499D">
                <w:rPr>
                  <w:lang w:val="en-GB"/>
                </w:rPr>
                <w:t xml:space="preserve">Smith, R., 2018. </w:t>
              </w:r>
              <w:r w:rsidRPr="004B499D">
                <w:rPr>
                  <w:i/>
                  <w:iCs/>
                  <w:lang w:val="en-GB"/>
                </w:rPr>
                <w:t xml:space="preserve">Gender pay gap in the UK: 2018. </w:t>
              </w:r>
              <w:r w:rsidRPr="004B499D">
                <w:rPr>
                  <w:lang w:val="en-GB"/>
                </w:rPr>
                <w:t xml:space="preserve">[Online] </w:t>
              </w:r>
              <w:r w:rsidRPr="004B499D">
                <w:rPr>
                  <w:lang w:val="en-GB"/>
                </w:rPr>
                <w:br/>
              </w:r>
              <w:r w:rsidRPr="004B499D">
                <w:rPr>
                  <w:lang w:val="en-GB"/>
                </w:rPr>
                <w:t xml:space="preserve">Available at: </w:t>
              </w:r>
              <w:r w:rsidRPr="004B499D">
                <w:rPr>
                  <w:u w:val="single"/>
                  <w:lang w:val="en-GB"/>
                </w:rPr>
                <w:t>https://www.ons.gov.uk/employmentandlabourmarket/peopleinwork/earningsandworkinghours/bulletins/genderpaygapintheuk/2018</w:t>
              </w:r>
              <w:r w:rsidRPr="004B499D">
                <w:rPr>
                  <w:lang w:val="en-GB"/>
                </w:rPr>
                <w:br/>
              </w:r>
              <w:r w:rsidRPr="004B499D">
                <w:rPr>
                  <w:lang w:val="en-GB"/>
                </w:rPr>
                <w:t>[Accessed 11 March 2024].</w:t>
              </w:r>
            </w:p>
            <w:p w:rsidRPr="004B499D" w:rsidR="0050533E" w:rsidP="0050533E" w:rsidRDefault="0050533E" w14:paraId="5928DB7E" w14:textId="77777777">
              <w:pPr>
                <w:pStyle w:val="Bibliography"/>
                <w:rPr>
                  <w:lang w:val="en-GB"/>
                </w:rPr>
              </w:pPr>
              <w:r w:rsidRPr="004B499D">
                <w:rPr>
                  <w:lang w:val="en-GB"/>
                </w:rPr>
                <w:t xml:space="preserve">Tahir, I., 2022. </w:t>
              </w:r>
              <w:r w:rsidRPr="004B499D">
                <w:rPr>
                  <w:i/>
                  <w:iCs/>
                  <w:lang w:val="en-GB"/>
                </w:rPr>
                <w:t xml:space="preserve">The UK education system preserves inequality – new report. </w:t>
              </w:r>
              <w:r w:rsidRPr="004B499D">
                <w:rPr>
                  <w:lang w:val="en-GB"/>
                </w:rPr>
                <w:t xml:space="preserve">[Online] </w:t>
              </w:r>
              <w:r w:rsidRPr="004B499D">
                <w:rPr>
                  <w:lang w:val="en-GB"/>
                </w:rPr>
                <w:br/>
              </w:r>
              <w:r w:rsidRPr="004B499D">
                <w:rPr>
                  <w:lang w:val="en-GB"/>
                </w:rPr>
                <w:t xml:space="preserve">Available at: </w:t>
              </w:r>
              <w:r w:rsidRPr="004B499D">
                <w:rPr>
                  <w:u w:val="single"/>
                  <w:lang w:val="en-GB"/>
                </w:rPr>
                <w:t>https://ifs.org.uk/articles/uk-education-system-preserves-inequality-new-report</w:t>
              </w:r>
              <w:r w:rsidRPr="004B499D">
                <w:rPr>
                  <w:lang w:val="en-GB"/>
                </w:rPr>
                <w:br/>
              </w:r>
              <w:r w:rsidRPr="004B499D">
                <w:rPr>
                  <w:lang w:val="en-GB"/>
                </w:rPr>
                <w:t>[Accessed 12 March 2024].</w:t>
              </w:r>
            </w:p>
            <w:p w:rsidRPr="004B499D" w:rsidR="0050533E" w:rsidP="0050533E" w:rsidRDefault="0050533E" w14:paraId="0F79564E" w14:textId="77777777">
              <w:pPr>
                <w:pStyle w:val="Bibliography"/>
                <w:rPr>
                  <w:lang w:val="en-GB"/>
                </w:rPr>
              </w:pPr>
              <w:r w:rsidRPr="004B499D">
                <w:rPr>
                  <w:lang w:val="en-GB"/>
                </w:rPr>
                <w:t xml:space="preserve">UN, 2021. </w:t>
              </w:r>
              <w:r w:rsidRPr="004B499D">
                <w:rPr>
                  <w:i/>
                  <w:iCs/>
                  <w:lang w:val="en-GB"/>
                </w:rPr>
                <w:t xml:space="preserve">As COVID-19 pushes 47 million women, girls into extreme poverty, secretary-general calls for upholding reproductive health rights, in world population day message. </w:t>
              </w:r>
              <w:r w:rsidRPr="004B499D">
                <w:rPr>
                  <w:lang w:val="en-GB"/>
                </w:rPr>
                <w:t xml:space="preserve">[Online] </w:t>
              </w:r>
              <w:r w:rsidRPr="004B499D">
                <w:rPr>
                  <w:lang w:val="en-GB"/>
                </w:rPr>
                <w:br/>
              </w:r>
              <w:r w:rsidRPr="004B499D">
                <w:rPr>
                  <w:lang w:val="en-GB"/>
                </w:rPr>
                <w:t xml:space="preserve">Available at: </w:t>
              </w:r>
              <w:r w:rsidRPr="004B499D">
                <w:rPr>
                  <w:u w:val="single"/>
                  <w:lang w:val="en-GB"/>
                </w:rPr>
                <w:t>https://press.un.org/en/2021/sgsm20822.doc.htm</w:t>
              </w:r>
              <w:r w:rsidRPr="004B499D">
                <w:rPr>
                  <w:lang w:val="en-GB"/>
                </w:rPr>
                <w:br/>
              </w:r>
              <w:r w:rsidRPr="004B499D">
                <w:rPr>
                  <w:lang w:val="en-GB"/>
                </w:rPr>
                <w:t>[Accessed 11 March 2024].</w:t>
              </w:r>
            </w:p>
            <w:p w:rsidRPr="004B499D" w:rsidR="0050533E" w:rsidP="0050533E" w:rsidRDefault="0050533E" w14:paraId="3CF0A688" w14:textId="77777777">
              <w:pPr>
                <w:pStyle w:val="Bibliography"/>
                <w:rPr>
                  <w:lang w:val="en-GB"/>
                </w:rPr>
              </w:pPr>
              <w:r w:rsidRPr="004B499D">
                <w:rPr>
                  <w:lang w:val="en-GB"/>
                </w:rPr>
                <w:t xml:space="preserve">UN, 2024. </w:t>
              </w:r>
              <w:r w:rsidRPr="004B499D">
                <w:rPr>
                  <w:i/>
                  <w:iCs/>
                  <w:lang w:val="en-GB"/>
                </w:rPr>
                <w:t xml:space="preserve">Fast facts – What is Sustainable Development?. </w:t>
              </w:r>
              <w:r w:rsidRPr="004B499D">
                <w:rPr>
                  <w:lang w:val="en-GB"/>
                </w:rPr>
                <w:t xml:space="preserve">[Online] </w:t>
              </w:r>
              <w:r w:rsidRPr="004B499D">
                <w:rPr>
                  <w:lang w:val="en-GB"/>
                </w:rPr>
                <w:br/>
              </w:r>
              <w:r w:rsidRPr="004B499D">
                <w:rPr>
                  <w:lang w:val="en-GB"/>
                </w:rPr>
                <w:t xml:space="preserve">Available at: </w:t>
              </w:r>
              <w:r w:rsidRPr="004B499D">
                <w:rPr>
                  <w:u w:val="single"/>
                  <w:lang w:val="en-GB"/>
                </w:rPr>
                <w:t>https://www.un.org/sustainabledevelopment/blog/2023/08/what-is-sustainable-development/</w:t>
              </w:r>
              <w:r w:rsidRPr="004B499D">
                <w:rPr>
                  <w:lang w:val="en-GB"/>
                </w:rPr>
                <w:br/>
              </w:r>
              <w:r w:rsidRPr="004B499D">
                <w:rPr>
                  <w:lang w:val="en-GB"/>
                </w:rPr>
                <w:t>[Accessed 11 March 2024].</w:t>
              </w:r>
            </w:p>
            <w:p w:rsidRPr="004B499D" w:rsidR="0050533E" w:rsidP="0050533E" w:rsidRDefault="0050533E" w14:paraId="77319215" w14:textId="77777777">
              <w:pPr>
                <w:pStyle w:val="Bibliography"/>
                <w:rPr>
                  <w:lang w:val="en-GB"/>
                </w:rPr>
              </w:pPr>
              <w:r w:rsidRPr="004B499D">
                <w:rPr>
                  <w:lang w:val="en-GB"/>
                </w:rPr>
                <w:t xml:space="preserve">UNDP, 2024. </w:t>
              </w:r>
              <w:r w:rsidRPr="004B499D">
                <w:rPr>
                  <w:i/>
                  <w:iCs/>
                  <w:lang w:val="en-GB"/>
                </w:rPr>
                <w:t xml:space="preserve">What are the Sustainable Development Goals?. </w:t>
              </w:r>
              <w:r w:rsidRPr="004B499D">
                <w:rPr>
                  <w:lang w:val="en-GB"/>
                </w:rPr>
                <w:t xml:space="preserve">[Online] </w:t>
              </w:r>
              <w:r w:rsidRPr="004B499D">
                <w:rPr>
                  <w:lang w:val="en-GB"/>
                </w:rPr>
                <w:br/>
              </w:r>
              <w:r w:rsidRPr="004B499D">
                <w:rPr>
                  <w:lang w:val="en-GB"/>
                </w:rPr>
                <w:t xml:space="preserve">Available at: </w:t>
              </w:r>
              <w:r w:rsidRPr="004B499D">
                <w:rPr>
                  <w:u w:val="single"/>
                  <w:lang w:val="en-GB"/>
                </w:rPr>
                <w:t>https://www.undp.org/sustainable-development-goals</w:t>
              </w:r>
              <w:r w:rsidRPr="004B499D">
                <w:rPr>
                  <w:lang w:val="en-GB"/>
                </w:rPr>
                <w:br/>
              </w:r>
              <w:r w:rsidRPr="004B499D">
                <w:rPr>
                  <w:lang w:val="en-GB"/>
                </w:rPr>
                <w:t>[Accessed 11 March 2024].</w:t>
              </w:r>
            </w:p>
            <w:p w:rsidRPr="004B499D" w:rsidR="0050533E" w:rsidP="0050533E" w:rsidRDefault="0050533E" w14:paraId="43BE384C" w14:textId="77777777">
              <w:pPr>
                <w:pStyle w:val="Bibliography"/>
                <w:rPr>
                  <w:lang w:val="en-GB"/>
                </w:rPr>
              </w:pPr>
              <w:r w:rsidRPr="004B499D">
                <w:rPr>
                  <w:lang w:val="en-GB"/>
                </w:rPr>
                <w:t xml:space="preserve">UNICEF, 2024. </w:t>
              </w:r>
              <w:r w:rsidRPr="004B499D">
                <w:rPr>
                  <w:i/>
                  <w:iCs/>
                  <w:lang w:val="en-GB"/>
                </w:rPr>
                <w:t xml:space="preserve">Goal 4: Quality education. </w:t>
              </w:r>
              <w:r w:rsidRPr="004B499D">
                <w:rPr>
                  <w:lang w:val="en-GB"/>
                </w:rPr>
                <w:t xml:space="preserve">[Online] </w:t>
              </w:r>
              <w:r w:rsidRPr="004B499D">
                <w:rPr>
                  <w:lang w:val="en-GB"/>
                </w:rPr>
                <w:br/>
              </w:r>
              <w:r w:rsidRPr="004B499D">
                <w:rPr>
                  <w:lang w:val="en-GB"/>
                </w:rPr>
                <w:t xml:space="preserve">Available at: </w:t>
              </w:r>
              <w:r w:rsidRPr="004B499D">
                <w:rPr>
                  <w:u w:val="single"/>
                  <w:lang w:val="en-GB"/>
                </w:rPr>
                <w:t>https://data.unicef.org/sdgs/goal-4-quality-education/</w:t>
              </w:r>
              <w:r w:rsidRPr="004B499D">
                <w:rPr>
                  <w:lang w:val="en-GB"/>
                </w:rPr>
                <w:br/>
              </w:r>
              <w:r w:rsidRPr="004B499D">
                <w:rPr>
                  <w:lang w:val="en-GB"/>
                </w:rPr>
                <w:t>[Accessed 12 March 2024].</w:t>
              </w:r>
            </w:p>
            <w:p w:rsidRPr="004B499D" w:rsidR="0050533E" w:rsidP="0050533E" w:rsidRDefault="0050533E" w14:paraId="7382A16F" w14:textId="77777777">
              <w:pPr>
                <w:pStyle w:val="Bibliography"/>
                <w:rPr>
                  <w:lang w:val="en-GB"/>
                </w:rPr>
              </w:pPr>
              <w:r w:rsidRPr="004B499D">
                <w:rPr>
                  <w:lang w:val="en-GB"/>
                </w:rPr>
                <w:t xml:space="preserve">UNICEF, 2024. </w:t>
              </w:r>
              <w:r w:rsidRPr="004B499D">
                <w:rPr>
                  <w:i/>
                  <w:iCs/>
                  <w:lang w:val="en-GB"/>
                </w:rPr>
                <w:t xml:space="preserve">Goal 5: Gender equality. </w:t>
              </w:r>
              <w:r w:rsidRPr="004B499D">
                <w:rPr>
                  <w:lang w:val="en-GB"/>
                </w:rPr>
                <w:t xml:space="preserve">[Online] </w:t>
              </w:r>
              <w:r w:rsidRPr="004B499D">
                <w:rPr>
                  <w:lang w:val="en-GB"/>
                </w:rPr>
                <w:br/>
              </w:r>
              <w:r w:rsidRPr="004B499D">
                <w:rPr>
                  <w:lang w:val="en-GB"/>
                </w:rPr>
                <w:t xml:space="preserve">Available at: </w:t>
              </w:r>
              <w:r w:rsidRPr="004B499D">
                <w:rPr>
                  <w:u w:val="single"/>
                  <w:lang w:val="en-GB"/>
                </w:rPr>
                <w:t>https://data.unicef.org/sdgs/goal-5-gender-equality/</w:t>
              </w:r>
              <w:r w:rsidRPr="004B499D">
                <w:rPr>
                  <w:lang w:val="en-GB"/>
                </w:rPr>
                <w:br/>
              </w:r>
              <w:r w:rsidRPr="004B499D">
                <w:rPr>
                  <w:lang w:val="en-GB"/>
                </w:rPr>
                <w:t>[Accessed 11 March 2024].</w:t>
              </w:r>
            </w:p>
            <w:p w:rsidRPr="004B499D" w:rsidR="0050533E" w:rsidP="00F71E5E" w:rsidRDefault="0050533E" w14:paraId="757819C1" w14:textId="77777777">
              <w:pPr>
                <w:rPr>
                  <w:lang w:val="en-GB"/>
                </w:rPr>
              </w:pPr>
              <w:r w:rsidRPr="004B499D">
                <w:rPr>
                  <w:b/>
                  <w:bCs/>
                  <w:lang w:val="en-GB"/>
                </w:rPr>
                <w:fldChar w:fldCharType="end"/>
              </w:r>
            </w:p>
          </w:sdtContent>
        </w:sdt>
      </w:sdtContent>
      <w:sdtEndPr>
        <w:rPr>
          <w:rFonts w:eastAsia="Calibri" w:cs="" w:eastAsiaTheme="minorAscii" w:cstheme="minorBidi"/>
          <w:b w:val="0"/>
          <w:bCs w:val="0"/>
          <w:sz w:val="24"/>
          <w:szCs w:val="24"/>
          <w:lang w:val="en-GB"/>
        </w:rPr>
      </w:sdtEndPr>
    </w:sdt>
    <w:sectPr w:rsidRPr="004B499D" w:rsidR="0050533E">
      <w:head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D284E" w:rsidP="000D73ED" w:rsidRDefault="00ED284E" w14:paraId="117E5526" w14:textId="77777777">
      <w:pPr>
        <w:spacing w:after="0" w:line="240" w:lineRule="auto"/>
      </w:pPr>
      <w:r>
        <w:separator/>
      </w:r>
    </w:p>
  </w:endnote>
  <w:endnote w:type="continuationSeparator" w:id="0">
    <w:p w:rsidR="00ED284E" w:rsidP="000D73ED" w:rsidRDefault="00ED284E" w14:paraId="16A4F61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D284E" w:rsidP="000D73ED" w:rsidRDefault="00ED284E" w14:paraId="7C6EF228" w14:textId="77777777">
      <w:pPr>
        <w:spacing w:after="0" w:line="240" w:lineRule="auto"/>
      </w:pPr>
      <w:r>
        <w:separator/>
      </w:r>
    </w:p>
  </w:footnote>
  <w:footnote w:type="continuationSeparator" w:id="0">
    <w:p w:rsidR="00ED284E" w:rsidP="000D73ED" w:rsidRDefault="00ED284E" w14:paraId="69366C5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4562528"/>
      <w:docPartObj>
        <w:docPartGallery w:val="Page Numbers (Top of Page)"/>
        <w:docPartUnique/>
      </w:docPartObj>
    </w:sdtPr>
    <w:sdtEndPr>
      <w:rPr>
        <w:noProof/>
      </w:rPr>
    </w:sdtEndPr>
    <w:sdtContent>
      <w:p w:rsidR="000D73ED" w:rsidRDefault="000D73ED" w14:paraId="4D4B0DFC" w14:textId="77777777">
        <w:pPr>
          <w:pStyle w:val="Header"/>
          <w:jc w:val="right"/>
        </w:pPr>
        <w:r>
          <w:fldChar w:fldCharType="begin"/>
        </w:r>
        <w:r>
          <w:instrText xml:space="preserve"> PAGE   \* MERGEFORMAT </w:instrText>
        </w:r>
        <w:r>
          <w:fldChar w:fldCharType="separate"/>
        </w:r>
        <w:r w:rsidR="00811183">
          <w:rPr>
            <w:noProof/>
          </w:rPr>
          <w:t>1</w:t>
        </w:r>
        <w:r>
          <w:rPr>
            <w:noProof/>
          </w:rPr>
          <w:fldChar w:fldCharType="end"/>
        </w:r>
      </w:p>
    </w:sdtContent>
  </w:sdt>
  <w:p w:rsidR="000D73ED" w:rsidRDefault="000D73ED" w14:paraId="53644993"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362EF"/>
    <w:multiLevelType w:val="multilevel"/>
    <w:tmpl w:val="471459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2C7259B2"/>
    <w:multiLevelType w:val="multilevel"/>
    <w:tmpl w:val="986CDA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6F433C74"/>
    <w:multiLevelType w:val="hybridMultilevel"/>
    <w:tmpl w:val="DF74DF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16484311">
    <w:abstractNumId w:val="2"/>
  </w:num>
  <w:num w:numId="2" w16cid:durableId="1050766205">
    <w:abstractNumId w:val="0"/>
  </w:num>
  <w:num w:numId="3" w16cid:durableId="1637448414">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67"/>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3ED"/>
    <w:rsid w:val="00000000"/>
    <w:rsid w:val="0000639C"/>
    <w:rsid w:val="00011E41"/>
    <w:rsid w:val="000725AD"/>
    <w:rsid w:val="00077DBC"/>
    <w:rsid w:val="00097F76"/>
    <w:rsid w:val="000A5227"/>
    <w:rsid w:val="000A5F9F"/>
    <w:rsid w:val="000C518C"/>
    <w:rsid w:val="000D73ED"/>
    <w:rsid w:val="000F3649"/>
    <w:rsid w:val="00175281"/>
    <w:rsid w:val="0018446E"/>
    <w:rsid w:val="001926CC"/>
    <w:rsid w:val="001E1E6E"/>
    <w:rsid w:val="001E2C2B"/>
    <w:rsid w:val="001E75A9"/>
    <w:rsid w:val="00233BB3"/>
    <w:rsid w:val="00266A67"/>
    <w:rsid w:val="00294D9A"/>
    <w:rsid w:val="002A397F"/>
    <w:rsid w:val="002C65C1"/>
    <w:rsid w:val="002E1E67"/>
    <w:rsid w:val="002F451B"/>
    <w:rsid w:val="00301B29"/>
    <w:rsid w:val="00340075"/>
    <w:rsid w:val="00376F0A"/>
    <w:rsid w:val="004066D9"/>
    <w:rsid w:val="00437AF5"/>
    <w:rsid w:val="00447A1B"/>
    <w:rsid w:val="0048662D"/>
    <w:rsid w:val="004B499D"/>
    <w:rsid w:val="004C704D"/>
    <w:rsid w:val="004E15D1"/>
    <w:rsid w:val="00503404"/>
    <w:rsid w:val="0050533E"/>
    <w:rsid w:val="00532D77"/>
    <w:rsid w:val="0054096E"/>
    <w:rsid w:val="00587899"/>
    <w:rsid w:val="00590E13"/>
    <w:rsid w:val="005D458E"/>
    <w:rsid w:val="005F243B"/>
    <w:rsid w:val="006372A1"/>
    <w:rsid w:val="00640EE6"/>
    <w:rsid w:val="00682BC8"/>
    <w:rsid w:val="006B65E2"/>
    <w:rsid w:val="00784B25"/>
    <w:rsid w:val="007926C5"/>
    <w:rsid w:val="007B0968"/>
    <w:rsid w:val="007B3BDB"/>
    <w:rsid w:val="007B7486"/>
    <w:rsid w:val="007E60BD"/>
    <w:rsid w:val="007F4694"/>
    <w:rsid w:val="00811183"/>
    <w:rsid w:val="00811DE0"/>
    <w:rsid w:val="008307DC"/>
    <w:rsid w:val="00834280"/>
    <w:rsid w:val="008673D4"/>
    <w:rsid w:val="008837F7"/>
    <w:rsid w:val="00890544"/>
    <w:rsid w:val="008D32A6"/>
    <w:rsid w:val="008D4186"/>
    <w:rsid w:val="00917FBF"/>
    <w:rsid w:val="009326A9"/>
    <w:rsid w:val="009B303C"/>
    <w:rsid w:val="009D13DA"/>
    <w:rsid w:val="009E00D4"/>
    <w:rsid w:val="00A26B49"/>
    <w:rsid w:val="00A34727"/>
    <w:rsid w:val="00A5397C"/>
    <w:rsid w:val="00AB1022"/>
    <w:rsid w:val="00AC58CE"/>
    <w:rsid w:val="00AC6FA9"/>
    <w:rsid w:val="00AF505F"/>
    <w:rsid w:val="00B0675C"/>
    <w:rsid w:val="00B23933"/>
    <w:rsid w:val="00B61843"/>
    <w:rsid w:val="00BA29D4"/>
    <w:rsid w:val="00BA66F1"/>
    <w:rsid w:val="00BB465C"/>
    <w:rsid w:val="00BC358A"/>
    <w:rsid w:val="00BD4277"/>
    <w:rsid w:val="00C100DD"/>
    <w:rsid w:val="00C36886"/>
    <w:rsid w:val="00C53C2C"/>
    <w:rsid w:val="00C62F43"/>
    <w:rsid w:val="00C9365F"/>
    <w:rsid w:val="00CA22BD"/>
    <w:rsid w:val="00CE5B39"/>
    <w:rsid w:val="00D064E4"/>
    <w:rsid w:val="00D52E33"/>
    <w:rsid w:val="00D72E35"/>
    <w:rsid w:val="00D76210"/>
    <w:rsid w:val="00D83969"/>
    <w:rsid w:val="00D9525F"/>
    <w:rsid w:val="00D9671E"/>
    <w:rsid w:val="00DA03A4"/>
    <w:rsid w:val="00DB70AD"/>
    <w:rsid w:val="00E06E76"/>
    <w:rsid w:val="00E24A08"/>
    <w:rsid w:val="00E7404B"/>
    <w:rsid w:val="00E90B1C"/>
    <w:rsid w:val="00ED284E"/>
    <w:rsid w:val="00F71E5E"/>
    <w:rsid w:val="00FA3D11"/>
    <w:rsid w:val="1BFC99A6"/>
    <w:rsid w:val="27C83E0C"/>
    <w:rsid w:val="517104B2"/>
    <w:rsid w:val="5686668F"/>
    <w:rsid w:val="69E2F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BF1A8"/>
  <w15:chartTrackingRefBased/>
  <w15:docId w15:val="{39DDC66F-C675-4000-AA5C-5C28E8871C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D73ED"/>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0D73ED"/>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0D73ED"/>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097F76"/>
    <w:pPr>
      <w:keepNext/>
      <w:keepLines/>
      <w:spacing w:before="40" w:after="0"/>
      <w:outlineLvl w:val="2"/>
    </w:pPr>
    <w:rPr>
      <w:rFonts w:eastAsiaTheme="majorEastAsia" w:cstheme="majorBidi"/>
      <w:b/>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D73ED"/>
    <w:pPr>
      <w:tabs>
        <w:tab w:val="center" w:pos="4680"/>
        <w:tab w:val="right" w:pos="9360"/>
      </w:tabs>
      <w:spacing w:after="0" w:line="240" w:lineRule="auto"/>
    </w:pPr>
  </w:style>
  <w:style w:type="character" w:styleId="HeaderChar" w:customStyle="1">
    <w:name w:val="Header Char"/>
    <w:basedOn w:val="DefaultParagraphFont"/>
    <w:link w:val="Header"/>
    <w:uiPriority w:val="99"/>
    <w:rsid w:val="000D73ED"/>
  </w:style>
  <w:style w:type="paragraph" w:styleId="Footer">
    <w:name w:val="footer"/>
    <w:basedOn w:val="Normal"/>
    <w:link w:val="FooterChar"/>
    <w:uiPriority w:val="99"/>
    <w:unhideWhenUsed/>
    <w:rsid w:val="000D73ED"/>
    <w:pPr>
      <w:tabs>
        <w:tab w:val="center" w:pos="4680"/>
        <w:tab w:val="right" w:pos="9360"/>
      </w:tabs>
      <w:spacing w:after="0" w:line="240" w:lineRule="auto"/>
    </w:pPr>
  </w:style>
  <w:style w:type="character" w:styleId="FooterChar" w:customStyle="1">
    <w:name w:val="Footer Char"/>
    <w:basedOn w:val="DefaultParagraphFont"/>
    <w:link w:val="Footer"/>
    <w:uiPriority w:val="99"/>
    <w:rsid w:val="000D73ED"/>
  </w:style>
  <w:style w:type="character" w:styleId="Heading1Char" w:customStyle="1">
    <w:name w:val="Heading 1 Char"/>
    <w:basedOn w:val="DefaultParagraphFont"/>
    <w:link w:val="Heading1"/>
    <w:uiPriority w:val="9"/>
    <w:rsid w:val="000D73ED"/>
    <w:rPr>
      <w:rFonts w:ascii="Times New Roman" w:hAnsi="Times New Roman" w:eastAsiaTheme="majorEastAsia" w:cstheme="majorBidi"/>
      <w:b/>
      <w:sz w:val="32"/>
      <w:szCs w:val="32"/>
    </w:rPr>
  </w:style>
  <w:style w:type="character" w:styleId="Heading2Char" w:customStyle="1">
    <w:name w:val="Heading 2 Char"/>
    <w:basedOn w:val="DefaultParagraphFont"/>
    <w:link w:val="Heading2"/>
    <w:uiPriority w:val="9"/>
    <w:rsid w:val="000D73ED"/>
    <w:rPr>
      <w:rFonts w:ascii="Times New Roman" w:hAnsi="Times New Roman" w:eastAsiaTheme="majorEastAsia" w:cstheme="majorBidi"/>
      <w:b/>
      <w:sz w:val="28"/>
      <w:szCs w:val="26"/>
    </w:rPr>
  </w:style>
  <w:style w:type="character" w:styleId="Heading3Char" w:customStyle="1">
    <w:name w:val="Heading 3 Char"/>
    <w:basedOn w:val="DefaultParagraphFont"/>
    <w:link w:val="Heading3"/>
    <w:uiPriority w:val="9"/>
    <w:rsid w:val="00097F76"/>
    <w:rPr>
      <w:rFonts w:ascii="Times New Roman" w:hAnsi="Times New Roman" w:eastAsiaTheme="majorEastAsia" w:cstheme="majorBidi"/>
      <w:b/>
      <w:sz w:val="24"/>
      <w:szCs w:val="24"/>
    </w:rPr>
  </w:style>
  <w:style w:type="paragraph" w:styleId="ListParagraph">
    <w:name w:val="List Paragraph"/>
    <w:basedOn w:val="Normal"/>
    <w:uiPriority w:val="34"/>
    <w:qFormat/>
    <w:rsid w:val="00097F76"/>
    <w:pPr>
      <w:ind w:left="720"/>
      <w:contextualSpacing/>
    </w:pPr>
  </w:style>
  <w:style w:type="paragraph" w:styleId="NormalWeb">
    <w:name w:val="Normal (Web)"/>
    <w:basedOn w:val="Normal"/>
    <w:uiPriority w:val="99"/>
    <w:semiHidden/>
    <w:unhideWhenUsed/>
    <w:rsid w:val="00682BC8"/>
    <w:pPr>
      <w:spacing w:before="100" w:beforeAutospacing="1" w:after="100" w:afterAutospacing="1" w:line="240" w:lineRule="auto"/>
    </w:pPr>
    <w:rPr>
      <w:rFonts w:eastAsia="Times New Roman" w:cs="Times New Roman"/>
      <w:szCs w:val="24"/>
    </w:rPr>
  </w:style>
  <w:style w:type="paragraph" w:styleId="Bibliography">
    <w:name w:val="Bibliography"/>
    <w:basedOn w:val="Normal"/>
    <w:next w:val="Normal"/>
    <w:uiPriority w:val="37"/>
    <w:unhideWhenUsed/>
    <w:rsid w:val="0050533E"/>
  </w:style>
  <w:style w:type="paragraph" w:styleId="TOCHeading">
    <w:name w:val="TOC Heading"/>
    <w:basedOn w:val="Heading1"/>
    <w:next w:val="Normal"/>
    <w:uiPriority w:val="39"/>
    <w:unhideWhenUsed/>
    <w:qFormat/>
    <w:rsid w:val="0050533E"/>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50533E"/>
    <w:pPr>
      <w:spacing w:after="100"/>
    </w:pPr>
  </w:style>
  <w:style w:type="paragraph" w:styleId="TOC2">
    <w:name w:val="toc 2"/>
    <w:basedOn w:val="Normal"/>
    <w:next w:val="Normal"/>
    <w:autoRedefine/>
    <w:uiPriority w:val="39"/>
    <w:unhideWhenUsed/>
    <w:rsid w:val="0050533E"/>
    <w:pPr>
      <w:spacing w:after="100"/>
      <w:ind w:left="240"/>
    </w:pPr>
  </w:style>
  <w:style w:type="paragraph" w:styleId="TOC3">
    <w:name w:val="toc 3"/>
    <w:basedOn w:val="Normal"/>
    <w:next w:val="Normal"/>
    <w:autoRedefine/>
    <w:uiPriority w:val="39"/>
    <w:unhideWhenUsed/>
    <w:rsid w:val="0050533E"/>
    <w:pPr>
      <w:spacing w:after="100"/>
      <w:ind w:left="480"/>
    </w:pPr>
  </w:style>
  <w:style w:type="character" w:styleId="Hyperlink">
    <w:name w:val="Hyperlink"/>
    <w:basedOn w:val="DefaultParagraphFont"/>
    <w:uiPriority w:val="99"/>
    <w:unhideWhenUsed/>
    <w:rsid w:val="005053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653530">
      <w:bodyDiv w:val="1"/>
      <w:marLeft w:val="0"/>
      <w:marRight w:val="0"/>
      <w:marTop w:val="0"/>
      <w:marBottom w:val="0"/>
      <w:divBdr>
        <w:top w:val="none" w:sz="0" w:space="0" w:color="auto"/>
        <w:left w:val="none" w:sz="0" w:space="0" w:color="auto"/>
        <w:bottom w:val="none" w:sz="0" w:space="0" w:color="auto"/>
        <w:right w:val="none" w:sz="0" w:space="0" w:color="auto"/>
      </w:divBdr>
    </w:div>
    <w:div w:id="132066821">
      <w:bodyDiv w:val="1"/>
      <w:marLeft w:val="0"/>
      <w:marRight w:val="0"/>
      <w:marTop w:val="0"/>
      <w:marBottom w:val="0"/>
      <w:divBdr>
        <w:top w:val="none" w:sz="0" w:space="0" w:color="auto"/>
        <w:left w:val="none" w:sz="0" w:space="0" w:color="auto"/>
        <w:bottom w:val="none" w:sz="0" w:space="0" w:color="auto"/>
        <w:right w:val="none" w:sz="0" w:space="0" w:color="auto"/>
      </w:divBdr>
    </w:div>
    <w:div w:id="164250696">
      <w:bodyDiv w:val="1"/>
      <w:marLeft w:val="0"/>
      <w:marRight w:val="0"/>
      <w:marTop w:val="0"/>
      <w:marBottom w:val="0"/>
      <w:divBdr>
        <w:top w:val="none" w:sz="0" w:space="0" w:color="auto"/>
        <w:left w:val="none" w:sz="0" w:space="0" w:color="auto"/>
        <w:bottom w:val="none" w:sz="0" w:space="0" w:color="auto"/>
        <w:right w:val="none" w:sz="0" w:space="0" w:color="auto"/>
      </w:divBdr>
    </w:div>
    <w:div w:id="184290630">
      <w:bodyDiv w:val="1"/>
      <w:marLeft w:val="0"/>
      <w:marRight w:val="0"/>
      <w:marTop w:val="0"/>
      <w:marBottom w:val="0"/>
      <w:divBdr>
        <w:top w:val="none" w:sz="0" w:space="0" w:color="auto"/>
        <w:left w:val="none" w:sz="0" w:space="0" w:color="auto"/>
        <w:bottom w:val="none" w:sz="0" w:space="0" w:color="auto"/>
        <w:right w:val="none" w:sz="0" w:space="0" w:color="auto"/>
      </w:divBdr>
    </w:div>
    <w:div w:id="196547720">
      <w:bodyDiv w:val="1"/>
      <w:marLeft w:val="0"/>
      <w:marRight w:val="0"/>
      <w:marTop w:val="0"/>
      <w:marBottom w:val="0"/>
      <w:divBdr>
        <w:top w:val="none" w:sz="0" w:space="0" w:color="auto"/>
        <w:left w:val="none" w:sz="0" w:space="0" w:color="auto"/>
        <w:bottom w:val="none" w:sz="0" w:space="0" w:color="auto"/>
        <w:right w:val="none" w:sz="0" w:space="0" w:color="auto"/>
      </w:divBdr>
    </w:div>
    <w:div w:id="202451261">
      <w:bodyDiv w:val="1"/>
      <w:marLeft w:val="0"/>
      <w:marRight w:val="0"/>
      <w:marTop w:val="0"/>
      <w:marBottom w:val="0"/>
      <w:divBdr>
        <w:top w:val="none" w:sz="0" w:space="0" w:color="auto"/>
        <w:left w:val="none" w:sz="0" w:space="0" w:color="auto"/>
        <w:bottom w:val="none" w:sz="0" w:space="0" w:color="auto"/>
        <w:right w:val="none" w:sz="0" w:space="0" w:color="auto"/>
      </w:divBdr>
    </w:div>
    <w:div w:id="207225567">
      <w:bodyDiv w:val="1"/>
      <w:marLeft w:val="0"/>
      <w:marRight w:val="0"/>
      <w:marTop w:val="0"/>
      <w:marBottom w:val="0"/>
      <w:divBdr>
        <w:top w:val="none" w:sz="0" w:space="0" w:color="auto"/>
        <w:left w:val="none" w:sz="0" w:space="0" w:color="auto"/>
        <w:bottom w:val="none" w:sz="0" w:space="0" w:color="auto"/>
        <w:right w:val="none" w:sz="0" w:space="0" w:color="auto"/>
      </w:divBdr>
    </w:div>
    <w:div w:id="269974441">
      <w:bodyDiv w:val="1"/>
      <w:marLeft w:val="0"/>
      <w:marRight w:val="0"/>
      <w:marTop w:val="0"/>
      <w:marBottom w:val="0"/>
      <w:divBdr>
        <w:top w:val="none" w:sz="0" w:space="0" w:color="auto"/>
        <w:left w:val="none" w:sz="0" w:space="0" w:color="auto"/>
        <w:bottom w:val="none" w:sz="0" w:space="0" w:color="auto"/>
        <w:right w:val="none" w:sz="0" w:space="0" w:color="auto"/>
      </w:divBdr>
    </w:div>
    <w:div w:id="325285819">
      <w:bodyDiv w:val="1"/>
      <w:marLeft w:val="0"/>
      <w:marRight w:val="0"/>
      <w:marTop w:val="0"/>
      <w:marBottom w:val="0"/>
      <w:divBdr>
        <w:top w:val="none" w:sz="0" w:space="0" w:color="auto"/>
        <w:left w:val="none" w:sz="0" w:space="0" w:color="auto"/>
        <w:bottom w:val="none" w:sz="0" w:space="0" w:color="auto"/>
        <w:right w:val="none" w:sz="0" w:space="0" w:color="auto"/>
      </w:divBdr>
    </w:div>
    <w:div w:id="339623515">
      <w:bodyDiv w:val="1"/>
      <w:marLeft w:val="0"/>
      <w:marRight w:val="0"/>
      <w:marTop w:val="0"/>
      <w:marBottom w:val="0"/>
      <w:divBdr>
        <w:top w:val="none" w:sz="0" w:space="0" w:color="auto"/>
        <w:left w:val="none" w:sz="0" w:space="0" w:color="auto"/>
        <w:bottom w:val="none" w:sz="0" w:space="0" w:color="auto"/>
        <w:right w:val="none" w:sz="0" w:space="0" w:color="auto"/>
      </w:divBdr>
    </w:div>
    <w:div w:id="454296875">
      <w:bodyDiv w:val="1"/>
      <w:marLeft w:val="0"/>
      <w:marRight w:val="0"/>
      <w:marTop w:val="0"/>
      <w:marBottom w:val="0"/>
      <w:divBdr>
        <w:top w:val="none" w:sz="0" w:space="0" w:color="auto"/>
        <w:left w:val="none" w:sz="0" w:space="0" w:color="auto"/>
        <w:bottom w:val="none" w:sz="0" w:space="0" w:color="auto"/>
        <w:right w:val="none" w:sz="0" w:space="0" w:color="auto"/>
      </w:divBdr>
    </w:div>
    <w:div w:id="481386113">
      <w:bodyDiv w:val="1"/>
      <w:marLeft w:val="0"/>
      <w:marRight w:val="0"/>
      <w:marTop w:val="0"/>
      <w:marBottom w:val="0"/>
      <w:divBdr>
        <w:top w:val="none" w:sz="0" w:space="0" w:color="auto"/>
        <w:left w:val="none" w:sz="0" w:space="0" w:color="auto"/>
        <w:bottom w:val="none" w:sz="0" w:space="0" w:color="auto"/>
        <w:right w:val="none" w:sz="0" w:space="0" w:color="auto"/>
      </w:divBdr>
    </w:div>
    <w:div w:id="512645390">
      <w:bodyDiv w:val="1"/>
      <w:marLeft w:val="0"/>
      <w:marRight w:val="0"/>
      <w:marTop w:val="0"/>
      <w:marBottom w:val="0"/>
      <w:divBdr>
        <w:top w:val="none" w:sz="0" w:space="0" w:color="auto"/>
        <w:left w:val="none" w:sz="0" w:space="0" w:color="auto"/>
        <w:bottom w:val="none" w:sz="0" w:space="0" w:color="auto"/>
        <w:right w:val="none" w:sz="0" w:space="0" w:color="auto"/>
      </w:divBdr>
    </w:div>
    <w:div w:id="546453374">
      <w:bodyDiv w:val="1"/>
      <w:marLeft w:val="0"/>
      <w:marRight w:val="0"/>
      <w:marTop w:val="0"/>
      <w:marBottom w:val="0"/>
      <w:divBdr>
        <w:top w:val="none" w:sz="0" w:space="0" w:color="auto"/>
        <w:left w:val="none" w:sz="0" w:space="0" w:color="auto"/>
        <w:bottom w:val="none" w:sz="0" w:space="0" w:color="auto"/>
        <w:right w:val="none" w:sz="0" w:space="0" w:color="auto"/>
      </w:divBdr>
    </w:div>
    <w:div w:id="555823849">
      <w:bodyDiv w:val="1"/>
      <w:marLeft w:val="0"/>
      <w:marRight w:val="0"/>
      <w:marTop w:val="0"/>
      <w:marBottom w:val="0"/>
      <w:divBdr>
        <w:top w:val="none" w:sz="0" w:space="0" w:color="auto"/>
        <w:left w:val="none" w:sz="0" w:space="0" w:color="auto"/>
        <w:bottom w:val="none" w:sz="0" w:space="0" w:color="auto"/>
        <w:right w:val="none" w:sz="0" w:space="0" w:color="auto"/>
      </w:divBdr>
    </w:div>
    <w:div w:id="562180266">
      <w:bodyDiv w:val="1"/>
      <w:marLeft w:val="0"/>
      <w:marRight w:val="0"/>
      <w:marTop w:val="0"/>
      <w:marBottom w:val="0"/>
      <w:divBdr>
        <w:top w:val="none" w:sz="0" w:space="0" w:color="auto"/>
        <w:left w:val="none" w:sz="0" w:space="0" w:color="auto"/>
        <w:bottom w:val="none" w:sz="0" w:space="0" w:color="auto"/>
        <w:right w:val="none" w:sz="0" w:space="0" w:color="auto"/>
      </w:divBdr>
    </w:div>
    <w:div w:id="577180674">
      <w:bodyDiv w:val="1"/>
      <w:marLeft w:val="0"/>
      <w:marRight w:val="0"/>
      <w:marTop w:val="0"/>
      <w:marBottom w:val="0"/>
      <w:divBdr>
        <w:top w:val="none" w:sz="0" w:space="0" w:color="auto"/>
        <w:left w:val="none" w:sz="0" w:space="0" w:color="auto"/>
        <w:bottom w:val="none" w:sz="0" w:space="0" w:color="auto"/>
        <w:right w:val="none" w:sz="0" w:space="0" w:color="auto"/>
      </w:divBdr>
    </w:div>
    <w:div w:id="636491926">
      <w:bodyDiv w:val="1"/>
      <w:marLeft w:val="0"/>
      <w:marRight w:val="0"/>
      <w:marTop w:val="0"/>
      <w:marBottom w:val="0"/>
      <w:divBdr>
        <w:top w:val="none" w:sz="0" w:space="0" w:color="auto"/>
        <w:left w:val="none" w:sz="0" w:space="0" w:color="auto"/>
        <w:bottom w:val="none" w:sz="0" w:space="0" w:color="auto"/>
        <w:right w:val="none" w:sz="0" w:space="0" w:color="auto"/>
      </w:divBdr>
    </w:div>
    <w:div w:id="657198043">
      <w:bodyDiv w:val="1"/>
      <w:marLeft w:val="0"/>
      <w:marRight w:val="0"/>
      <w:marTop w:val="0"/>
      <w:marBottom w:val="0"/>
      <w:divBdr>
        <w:top w:val="none" w:sz="0" w:space="0" w:color="auto"/>
        <w:left w:val="none" w:sz="0" w:space="0" w:color="auto"/>
        <w:bottom w:val="none" w:sz="0" w:space="0" w:color="auto"/>
        <w:right w:val="none" w:sz="0" w:space="0" w:color="auto"/>
      </w:divBdr>
    </w:div>
    <w:div w:id="667370130">
      <w:bodyDiv w:val="1"/>
      <w:marLeft w:val="0"/>
      <w:marRight w:val="0"/>
      <w:marTop w:val="0"/>
      <w:marBottom w:val="0"/>
      <w:divBdr>
        <w:top w:val="none" w:sz="0" w:space="0" w:color="auto"/>
        <w:left w:val="none" w:sz="0" w:space="0" w:color="auto"/>
        <w:bottom w:val="none" w:sz="0" w:space="0" w:color="auto"/>
        <w:right w:val="none" w:sz="0" w:space="0" w:color="auto"/>
      </w:divBdr>
    </w:div>
    <w:div w:id="674572399">
      <w:bodyDiv w:val="1"/>
      <w:marLeft w:val="0"/>
      <w:marRight w:val="0"/>
      <w:marTop w:val="0"/>
      <w:marBottom w:val="0"/>
      <w:divBdr>
        <w:top w:val="none" w:sz="0" w:space="0" w:color="auto"/>
        <w:left w:val="none" w:sz="0" w:space="0" w:color="auto"/>
        <w:bottom w:val="none" w:sz="0" w:space="0" w:color="auto"/>
        <w:right w:val="none" w:sz="0" w:space="0" w:color="auto"/>
      </w:divBdr>
    </w:div>
    <w:div w:id="680199740">
      <w:bodyDiv w:val="1"/>
      <w:marLeft w:val="0"/>
      <w:marRight w:val="0"/>
      <w:marTop w:val="0"/>
      <w:marBottom w:val="0"/>
      <w:divBdr>
        <w:top w:val="none" w:sz="0" w:space="0" w:color="auto"/>
        <w:left w:val="none" w:sz="0" w:space="0" w:color="auto"/>
        <w:bottom w:val="none" w:sz="0" w:space="0" w:color="auto"/>
        <w:right w:val="none" w:sz="0" w:space="0" w:color="auto"/>
      </w:divBdr>
    </w:div>
    <w:div w:id="694775009">
      <w:bodyDiv w:val="1"/>
      <w:marLeft w:val="0"/>
      <w:marRight w:val="0"/>
      <w:marTop w:val="0"/>
      <w:marBottom w:val="0"/>
      <w:divBdr>
        <w:top w:val="none" w:sz="0" w:space="0" w:color="auto"/>
        <w:left w:val="none" w:sz="0" w:space="0" w:color="auto"/>
        <w:bottom w:val="none" w:sz="0" w:space="0" w:color="auto"/>
        <w:right w:val="none" w:sz="0" w:space="0" w:color="auto"/>
      </w:divBdr>
    </w:div>
    <w:div w:id="743187970">
      <w:bodyDiv w:val="1"/>
      <w:marLeft w:val="0"/>
      <w:marRight w:val="0"/>
      <w:marTop w:val="0"/>
      <w:marBottom w:val="0"/>
      <w:divBdr>
        <w:top w:val="none" w:sz="0" w:space="0" w:color="auto"/>
        <w:left w:val="none" w:sz="0" w:space="0" w:color="auto"/>
        <w:bottom w:val="none" w:sz="0" w:space="0" w:color="auto"/>
        <w:right w:val="none" w:sz="0" w:space="0" w:color="auto"/>
      </w:divBdr>
    </w:div>
    <w:div w:id="757217634">
      <w:bodyDiv w:val="1"/>
      <w:marLeft w:val="0"/>
      <w:marRight w:val="0"/>
      <w:marTop w:val="0"/>
      <w:marBottom w:val="0"/>
      <w:divBdr>
        <w:top w:val="none" w:sz="0" w:space="0" w:color="auto"/>
        <w:left w:val="none" w:sz="0" w:space="0" w:color="auto"/>
        <w:bottom w:val="none" w:sz="0" w:space="0" w:color="auto"/>
        <w:right w:val="none" w:sz="0" w:space="0" w:color="auto"/>
      </w:divBdr>
    </w:div>
    <w:div w:id="803230933">
      <w:bodyDiv w:val="1"/>
      <w:marLeft w:val="0"/>
      <w:marRight w:val="0"/>
      <w:marTop w:val="0"/>
      <w:marBottom w:val="0"/>
      <w:divBdr>
        <w:top w:val="none" w:sz="0" w:space="0" w:color="auto"/>
        <w:left w:val="none" w:sz="0" w:space="0" w:color="auto"/>
        <w:bottom w:val="none" w:sz="0" w:space="0" w:color="auto"/>
        <w:right w:val="none" w:sz="0" w:space="0" w:color="auto"/>
      </w:divBdr>
    </w:div>
    <w:div w:id="855581681">
      <w:bodyDiv w:val="1"/>
      <w:marLeft w:val="0"/>
      <w:marRight w:val="0"/>
      <w:marTop w:val="0"/>
      <w:marBottom w:val="0"/>
      <w:divBdr>
        <w:top w:val="none" w:sz="0" w:space="0" w:color="auto"/>
        <w:left w:val="none" w:sz="0" w:space="0" w:color="auto"/>
        <w:bottom w:val="none" w:sz="0" w:space="0" w:color="auto"/>
        <w:right w:val="none" w:sz="0" w:space="0" w:color="auto"/>
      </w:divBdr>
    </w:div>
    <w:div w:id="875502937">
      <w:bodyDiv w:val="1"/>
      <w:marLeft w:val="0"/>
      <w:marRight w:val="0"/>
      <w:marTop w:val="0"/>
      <w:marBottom w:val="0"/>
      <w:divBdr>
        <w:top w:val="none" w:sz="0" w:space="0" w:color="auto"/>
        <w:left w:val="none" w:sz="0" w:space="0" w:color="auto"/>
        <w:bottom w:val="none" w:sz="0" w:space="0" w:color="auto"/>
        <w:right w:val="none" w:sz="0" w:space="0" w:color="auto"/>
      </w:divBdr>
    </w:div>
    <w:div w:id="879517988">
      <w:bodyDiv w:val="1"/>
      <w:marLeft w:val="0"/>
      <w:marRight w:val="0"/>
      <w:marTop w:val="0"/>
      <w:marBottom w:val="0"/>
      <w:divBdr>
        <w:top w:val="none" w:sz="0" w:space="0" w:color="auto"/>
        <w:left w:val="none" w:sz="0" w:space="0" w:color="auto"/>
        <w:bottom w:val="none" w:sz="0" w:space="0" w:color="auto"/>
        <w:right w:val="none" w:sz="0" w:space="0" w:color="auto"/>
      </w:divBdr>
    </w:div>
    <w:div w:id="896550197">
      <w:bodyDiv w:val="1"/>
      <w:marLeft w:val="0"/>
      <w:marRight w:val="0"/>
      <w:marTop w:val="0"/>
      <w:marBottom w:val="0"/>
      <w:divBdr>
        <w:top w:val="none" w:sz="0" w:space="0" w:color="auto"/>
        <w:left w:val="none" w:sz="0" w:space="0" w:color="auto"/>
        <w:bottom w:val="none" w:sz="0" w:space="0" w:color="auto"/>
        <w:right w:val="none" w:sz="0" w:space="0" w:color="auto"/>
      </w:divBdr>
    </w:div>
    <w:div w:id="942954949">
      <w:bodyDiv w:val="1"/>
      <w:marLeft w:val="0"/>
      <w:marRight w:val="0"/>
      <w:marTop w:val="0"/>
      <w:marBottom w:val="0"/>
      <w:divBdr>
        <w:top w:val="none" w:sz="0" w:space="0" w:color="auto"/>
        <w:left w:val="none" w:sz="0" w:space="0" w:color="auto"/>
        <w:bottom w:val="none" w:sz="0" w:space="0" w:color="auto"/>
        <w:right w:val="none" w:sz="0" w:space="0" w:color="auto"/>
      </w:divBdr>
    </w:div>
    <w:div w:id="983898025">
      <w:bodyDiv w:val="1"/>
      <w:marLeft w:val="0"/>
      <w:marRight w:val="0"/>
      <w:marTop w:val="0"/>
      <w:marBottom w:val="0"/>
      <w:divBdr>
        <w:top w:val="none" w:sz="0" w:space="0" w:color="auto"/>
        <w:left w:val="none" w:sz="0" w:space="0" w:color="auto"/>
        <w:bottom w:val="none" w:sz="0" w:space="0" w:color="auto"/>
        <w:right w:val="none" w:sz="0" w:space="0" w:color="auto"/>
      </w:divBdr>
    </w:div>
    <w:div w:id="990793152">
      <w:bodyDiv w:val="1"/>
      <w:marLeft w:val="0"/>
      <w:marRight w:val="0"/>
      <w:marTop w:val="0"/>
      <w:marBottom w:val="0"/>
      <w:divBdr>
        <w:top w:val="none" w:sz="0" w:space="0" w:color="auto"/>
        <w:left w:val="none" w:sz="0" w:space="0" w:color="auto"/>
        <w:bottom w:val="none" w:sz="0" w:space="0" w:color="auto"/>
        <w:right w:val="none" w:sz="0" w:space="0" w:color="auto"/>
      </w:divBdr>
    </w:div>
    <w:div w:id="995107301">
      <w:bodyDiv w:val="1"/>
      <w:marLeft w:val="0"/>
      <w:marRight w:val="0"/>
      <w:marTop w:val="0"/>
      <w:marBottom w:val="0"/>
      <w:divBdr>
        <w:top w:val="none" w:sz="0" w:space="0" w:color="auto"/>
        <w:left w:val="none" w:sz="0" w:space="0" w:color="auto"/>
        <w:bottom w:val="none" w:sz="0" w:space="0" w:color="auto"/>
        <w:right w:val="none" w:sz="0" w:space="0" w:color="auto"/>
      </w:divBdr>
    </w:div>
    <w:div w:id="999770797">
      <w:bodyDiv w:val="1"/>
      <w:marLeft w:val="0"/>
      <w:marRight w:val="0"/>
      <w:marTop w:val="0"/>
      <w:marBottom w:val="0"/>
      <w:divBdr>
        <w:top w:val="none" w:sz="0" w:space="0" w:color="auto"/>
        <w:left w:val="none" w:sz="0" w:space="0" w:color="auto"/>
        <w:bottom w:val="none" w:sz="0" w:space="0" w:color="auto"/>
        <w:right w:val="none" w:sz="0" w:space="0" w:color="auto"/>
      </w:divBdr>
    </w:div>
    <w:div w:id="1006665281">
      <w:bodyDiv w:val="1"/>
      <w:marLeft w:val="0"/>
      <w:marRight w:val="0"/>
      <w:marTop w:val="0"/>
      <w:marBottom w:val="0"/>
      <w:divBdr>
        <w:top w:val="none" w:sz="0" w:space="0" w:color="auto"/>
        <w:left w:val="none" w:sz="0" w:space="0" w:color="auto"/>
        <w:bottom w:val="none" w:sz="0" w:space="0" w:color="auto"/>
        <w:right w:val="none" w:sz="0" w:space="0" w:color="auto"/>
      </w:divBdr>
    </w:div>
    <w:div w:id="1041518512">
      <w:bodyDiv w:val="1"/>
      <w:marLeft w:val="0"/>
      <w:marRight w:val="0"/>
      <w:marTop w:val="0"/>
      <w:marBottom w:val="0"/>
      <w:divBdr>
        <w:top w:val="none" w:sz="0" w:space="0" w:color="auto"/>
        <w:left w:val="none" w:sz="0" w:space="0" w:color="auto"/>
        <w:bottom w:val="none" w:sz="0" w:space="0" w:color="auto"/>
        <w:right w:val="none" w:sz="0" w:space="0" w:color="auto"/>
      </w:divBdr>
    </w:div>
    <w:div w:id="1056323126">
      <w:bodyDiv w:val="1"/>
      <w:marLeft w:val="0"/>
      <w:marRight w:val="0"/>
      <w:marTop w:val="0"/>
      <w:marBottom w:val="0"/>
      <w:divBdr>
        <w:top w:val="none" w:sz="0" w:space="0" w:color="auto"/>
        <w:left w:val="none" w:sz="0" w:space="0" w:color="auto"/>
        <w:bottom w:val="none" w:sz="0" w:space="0" w:color="auto"/>
        <w:right w:val="none" w:sz="0" w:space="0" w:color="auto"/>
      </w:divBdr>
    </w:div>
    <w:div w:id="1080759234">
      <w:bodyDiv w:val="1"/>
      <w:marLeft w:val="0"/>
      <w:marRight w:val="0"/>
      <w:marTop w:val="0"/>
      <w:marBottom w:val="0"/>
      <w:divBdr>
        <w:top w:val="none" w:sz="0" w:space="0" w:color="auto"/>
        <w:left w:val="none" w:sz="0" w:space="0" w:color="auto"/>
        <w:bottom w:val="none" w:sz="0" w:space="0" w:color="auto"/>
        <w:right w:val="none" w:sz="0" w:space="0" w:color="auto"/>
      </w:divBdr>
    </w:div>
    <w:div w:id="1102604094">
      <w:bodyDiv w:val="1"/>
      <w:marLeft w:val="0"/>
      <w:marRight w:val="0"/>
      <w:marTop w:val="0"/>
      <w:marBottom w:val="0"/>
      <w:divBdr>
        <w:top w:val="none" w:sz="0" w:space="0" w:color="auto"/>
        <w:left w:val="none" w:sz="0" w:space="0" w:color="auto"/>
        <w:bottom w:val="none" w:sz="0" w:space="0" w:color="auto"/>
        <w:right w:val="none" w:sz="0" w:space="0" w:color="auto"/>
      </w:divBdr>
    </w:div>
    <w:div w:id="1111510979">
      <w:bodyDiv w:val="1"/>
      <w:marLeft w:val="0"/>
      <w:marRight w:val="0"/>
      <w:marTop w:val="0"/>
      <w:marBottom w:val="0"/>
      <w:divBdr>
        <w:top w:val="none" w:sz="0" w:space="0" w:color="auto"/>
        <w:left w:val="none" w:sz="0" w:space="0" w:color="auto"/>
        <w:bottom w:val="none" w:sz="0" w:space="0" w:color="auto"/>
        <w:right w:val="none" w:sz="0" w:space="0" w:color="auto"/>
      </w:divBdr>
    </w:div>
    <w:div w:id="1212811676">
      <w:bodyDiv w:val="1"/>
      <w:marLeft w:val="0"/>
      <w:marRight w:val="0"/>
      <w:marTop w:val="0"/>
      <w:marBottom w:val="0"/>
      <w:divBdr>
        <w:top w:val="none" w:sz="0" w:space="0" w:color="auto"/>
        <w:left w:val="none" w:sz="0" w:space="0" w:color="auto"/>
        <w:bottom w:val="none" w:sz="0" w:space="0" w:color="auto"/>
        <w:right w:val="none" w:sz="0" w:space="0" w:color="auto"/>
      </w:divBdr>
    </w:div>
    <w:div w:id="1267081053">
      <w:bodyDiv w:val="1"/>
      <w:marLeft w:val="0"/>
      <w:marRight w:val="0"/>
      <w:marTop w:val="0"/>
      <w:marBottom w:val="0"/>
      <w:divBdr>
        <w:top w:val="none" w:sz="0" w:space="0" w:color="auto"/>
        <w:left w:val="none" w:sz="0" w:space="0" w:color="auto"/>
        <w:bottom w:val="none" w:sz="0" w:space="0" w:color="auto"/>
        <w:right w:val="none" w:sz="0" w:space="0" w:color="auto"/>
      </w:divBdr>
    </w:div>
    <w:div w:id="1300498210">
      <w:bodyDiv w:val="1"/>
      <w:marLeft w:val="0"/>
      <w:marRight w:val="0"/>
      <w:marTop w:val="0"/>
      <w:marBottom w:val="0"/>
      <w:divBdr>
        <w:top w:val="none" w:sz="0" w:space="0" w:color="auto"/>
        <w:left w:val="none" w:sz="0" w:space="0" w:color="auto"/>
        <w:bottom w:val="none" w:sz="0" w:space="0" w:color="auto"/>
        <w:right w:val="none" w:sz="0" w:space="0" w:color="auto"/>
      </w:divBdr>
    </w:div>
    <w:div w:id="1306593195">
      <w:bodyDiv w:val="1"/>
      <w:marLeft w:val="0"/>
      <w:marRight w:val="0"/>
      <w:marTop w:val="0"/>
      <w:marBottom w:val="0"/>
      <w:divBdr>
        <w:top w:val="none" w:sz="0" w:space="0" w:color="auto"/>
        <w:left w:val="none" w:sz="0" w:space="0" w:color="auto"/>
        <w:bottom w:val="none" w:sz="0" w:space="0" w:color="auto"/>
        <w:right w:val="none" w:sz="0" w:space="0" w:color="auto"/>
      </w:divBdr>
    </w:div>
    <w:div w:id="1314481721">
      <w:bodyDiv w:val="1"/>
      <w:marLeft w:val="0"/>
      <w:marRight w:val="0"/>
      <w:marTop w:val="0"/>
      <w:marBottom w:val="0"/>
      <w:divBdr>
        <w:top w:val="none" w:sz="0" w:space="0" w:color="auto"/>
        <w:left w:val="none" w:sz="0" w:space="0" w:color="auto"/>
        <w:bottom w:val="none" w:sz="0" w:space="0" w:color="auto"/>
        <w:right w:val="none" w:sz="0" w:space="0" w:color="auto"/>
      </w:divBdr>
    </w:div>
    <w:div w:id="1333950338">
      <w:bodyDiv w:val="1"/>
      <w:marLeft w:val="0"/>
      <w:marRight w:val="0"/>
      <w:marTop w:val="0"/>
      <w:marBottom w:val="0"/>
      <w:divBdr>
        <w:top w:val="none" w:sz="0" w:space="0" w:color="auto"/>
        <w:left w:val="none" w:sz="0" w:space="0" w:color="auto"/>
        <w:bottom w:val="none" w:sz="0" w:space="0" w:color="auto"/>
        <w:right w:val="none" w:sz="0" w:space="0" w:color="auto"/>
      </w:divBdr>
    </w:div>
    <w:div w:id="1353921276">
      <w:bodyDiv w:val="1"/>
      <w:marLeft w:val="0"/>
      <w:marRight w:val="0"/>
      <w:marTop w:val="0"/>
      <w:marBottom w:val="0"/>
      <w:divBdr>
        <w:top w:val="none" w:sz="0" w:space="0" w:color="auto"/>
        <w:left w:val="none" w:sz="0" w:space="0" w:color="auto"/>
        <w:bottom w:val="none" w:sz="0" w:space="0" w:color="auto"/>
        <w:right w:val="none" w:sz="0" w:space="0" w:color="auto"/>
      </w:divBdr>
    </w:div>
    <w:div w:id="1392584468">
      <w:bodyDiv w:val="1"/>
      <w:marLeft w:val="0"/>
      <w:marRight w:val="0"/>
      <w:marTop w:val="0"/>
      <w:marBottom w:val="0"/>
      <w:divBdr>
        <w:top w:val="none" w:sz="0" w:space="0" w:color="auto"/>
        <w:left w:val="none" w:sz="0" w:space="0" w:color="auto"/>
        <w:bottom w:val="none" w:sz="0" w:space="0" w:color="auto"/>
        <w:right w:val="none" w:sz="0" w:space="0" w:color="auto"/>
      </w:divBdr>
    </w:div>
    <w:div w:id="1442604478">
      <w:bodyDiv w:val="1"/>
      <w:marLeft w:val="0"/>
      <w:marRight w:val="0"/>
      <w:marTop w:val="0"/>
      <w:marBottom w:val="0"/>
      <w:divBdr>
        <w:top w:val="none" w:sz="0" w:space="0" w:color="auto"/>
        <w:left w:val="none" w:sz="0" w:space="0" w:color="auto"/>
        <w:bottom w:val="none" w:sz="0" w:space="0" w:color="auto"/>
        <w:right w:val="none" w:sz="0" w:space="0" w:color="auto"/>
      </w:divBdr>
    </w:div>
    <w:div w:id="1505389933">
      <w:bodyDiv w:val="1"/>
      <w:marLeft w:val="0"/>
      <w:marRight w:val="0"/>
      <w:marTop w:val="0"/>
      <w:marBottom w:val="0"/>
      <w:divBdr>
        <w:top w:val="none" w:sz="0" w:space="0" w:color="auto"/>
        <w:left w:val="none" w:sz="0" w:space="0" w:color="auto"/>
        <w:bottom w:val="none" w:sz="0" w:space="0" w:color="auto"/>
        <w:right w:val="none" w:sz="0" w:space="0" w:color="auto"/>
      </w:divBdr>
    </w:div>
    <w:div w:id="1514567152">
      <w:bodyDiv w:val="1"/>
      <w:marLeft w:val="0"/>
      <w:marRight w:val="0"/>
      <w:marTop w:val="0"/>
      <w:marBottom w:val="0"/>
      <w:divBdr>
        <w:top w:val="none" w:sz="0" w:space="0" w:color="auto"/>
        <w:left w:val="none" w:sz="0" w:space="0" w:color="auto"/>
        <w:bottom w:val="none" w:sz="0" w:space="0" w:color="auto"/>
        <w:right w:val="none" w:sz="0" w:space="0" w:color="auto"/>
      </w:divBdr>
    </w:div>
    <w:div w:id="1520922547">
      <w:bodyDiv w:val="1"/>
      <w:marLeft w:val="0"/>
      <w:marRight w:val="0"/>
      <w:marTop w:val="0"/>
      <w:marBottom w:val="0"/>
      <w:divBdr>
        <w:top w:val="none" w:sz="0" w:space="0" w:color="auto"/>
        <w:left w:val="none" w:sz="0" w:space="0" w:color="auto"/>
        <w:bottom w:val="none" w:sz="0" w:space="0" w:color="auto"/>
        <w:right w:val="none" w:sz="0" w:space="0" w:color="auto"/>
      </w:divBdr>
    </w:div>
    <w:div w:id="1620912991">
      <w:bodyDiv w:val="1"/>
      <w:marLeft w:val="0"/>
      <w:marRight w:val="0"/>
      <w:marTop w:val="0"/>
      <w:marBottom w:val="0"/>
      <w:divBdr>
        <w:top w:val="none" w:sz="0" w:space="0" w:color="auto"/>
        <w:left w:val="none" w:sz="0" w:space="0" w:color="auto"/>
        <w:bottom w:val="none" w:sz="0" w:space="0" w:color="auto"/>
        <w:right w:val="none" w:sz="0" w:space="0" w:color="auto"/>
      </w:divBdr>
    </w:div>
    <w:div w:id="1629388450">
      <w:bodyDiv w:val="1"/>
      <w:marLeft w:val="0"/>
      <w:marRight w:val="0"/>
      <w:marTop w:val="0"/>
      <w:marBottom w:val="0"/>
      <w:divBdr>
        <w:top w:val="none" w:sz="0" w:space="0" w:color="auto"/>
        <w:left w:val="none" w:sz="0" w:space="0" w:color="auto"/>
        <w:bottom w:val="none" w:sz="0" w:space="0" w:color="auto"/>
        <w:right w:val="none" w:sz="0" w:space="0" w:color="auto"/>
      </w:divBdr>
      <w:divsChild>
        <w:div w:id="576985880">
          <w:marLeft w:val="0"/>
          <w:marRight w:val="0"/>
          <w:marTop w:val="0"/>
          <w:marBottom w:val="0"/>
          <w:divBdr>
            <w:top w:val="none" w:sz="0" w:space="0" w:color="auto"/>
            <w:left w:val="none" w:sz="0" w:space="0" w:color="auto"/>
            <w:bottom w:val="none" w:sz="0" w:space="0" w:color="auto"/>
            <w:right w:val="none" w:sz="0" w:space="0" w:color="auto"/>
          </w:divBdr>
          <w:divsChild>
            <w:div w:id="104471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415650">
      <w:bodyDiv w:val="1"/>
      <w:marLeft w:val="0"/>
      <w:marRight w:val="0"/>
      <w:marTop w:val="0"/>
      <w:marBottom w:val="0"/>
      <w:divBdr>
        <w:top w:val="none" w:sz="0" w:space="0" w:color="auto"/>
        <w:left w:val="none" w:sz="0" w:space="0" w:color="auto"/>
        <w:bottom w:val="none" w:sz="0" w:space="0" w:color="auto"/>
        <w:right w:val="none" w:sz="0" w:space="0" w:color="auto"/>
      </w:divBdr>
    </w:div>
    <w:div w:id="1678851388">
      <w:bodyDiv w:val="1"/>
      <w:marLeft w:val="0"/>
      <w:marRight w:val="0"/>
      <w:marTop w:val="0"/>
      <w:marBottom w:val="0"/>
      <w:divBdr>
        <w:top w:val="none" w:sz="0" w:space="0" w:color="auto"/>
        <w:left w:val="none" w:sz="0" w:space="0" w:color="auto"/>
        <w:bottom w:val="none" w:sz="0" w:space="0" w:color="auto"/>
        <w:right w:val="none" w:sz="0" w:space="0" w:color="auto"/>
      </w:divBdr>
    </w:div>
    <w:div w:id="1757632250">
      <w:bodyDiv w:val="1"/>
      <w:marLeft w:val="0"/>
      <w:marRight w:val="0"/>
      <w:marTop w:val="0"/>
      <w:marBottom w:val="0"/>
      <w:divBdr>
        <w:top w:val="none" w:sz="0" w:space="0" w:color="auto"/>
        <w:left w:val="none" w:sz="0" w:space="0" w:color="auto"/>
        <w:bottom w:val="none" w:sz="0" w:space="0" w:color="auto"/>
        <w:right w:val="none" w:sz="0" w:space="0" w:color="auto"/>
      </w:divBdr>
    </w:div>
    <w:div w:id="1762406606">
      <w:bodyDiv w:val="1"/>
      <w:marLeft w:val="0"/>
      <w:marRight w:val="0"/>
      <w:marTop w:val="0"/>
      <w:marBottom w:val="0"/>
      <w:divBdr>
        <w:top w:val="none" w:sz="0" w:space="0" w:color="auto"/>
        <w:left w:val="none" w:sz="0" w:space="0" w:color="auto"/>
        <w:bottom w:val="none" w:sz="0" w:space="0" w:color="auto"/>
        <w:right w:val="none" w:sz="0" w:space="0" w:color="auto"/>
      </w:divBdr>
    </w:div>
    <w:div w:id="1776485238">
      <w:bodyDiv w:val="1"/>
      <w:marLeft w:val="0"/>
      <w:marRight w:val="0"/>
      <w:marTop w:val="0"/>
      <w:marBottom w:val="0"/>
      <w:divBdr>
        <w:top w:val="none" w:sz="0" w:space="0" w:color="auto"/>
        <w:left w:val="none" w:sz="0" w:space="0" w:color="auto"/>
        <w:bottom w:val="none" w:sz="0" w:space="0" w:color="auto"/>
        <w:right w:val="none" w:sz="0" w:space="0" w:color="auto"/>
      </w:divBdr>
    </w:div>
    <w:div w:id="1782452403">
      <w:bodyDiv w:val="1"/>
      <w:marLeft w:val="0"/>
      <w:marRight w:val="0"/>
      <w:marTop w:val="0"/>
      <w:marBottom w:val="0"/>
      <w:divBdr>
        <w:top w:val="none" w:sz="0" w:space="0" w:color="auto"/>
        <w:left w:val="none" w:sz="0" w:space="0" w:color="auto"/>
        <w:bottom w:val="none" w:sz="0" w:space="0" w:color="auto"/>
        <w:right w:val="none" w:sz="0" w:space="0" w:color="auto"/>
      </w:divBdr>
    </w:div>
    <w:div w:id="1799641657">
      <w:bodyDiv w:val="1"/>
      <w:marLeft w:val="0"/>
      <w:marRight w:val="0"/>
      <w:marTop w:val="0"/>
      <w:marBottom w:val="0"/>
      <w:divBdr>
        <w:top w:val="none" w:sz="0" w:space="0" w:color="auto"/>
        <w:left w:val="none" w:sz="0" w:space="0" w:color="auto"/>
        <w:bottom w:val="none" w:sz="0" w:space="0" w:color="auto"/>
        <w:right w:val="none" w:sz="0" w:space="0" w:color="auto"/>
      </w:divBdr>
    </w:div>
    <w:div w:id="1810055798">
      <w:bodyDiv w:val="1"/>
      <w:marLeft w:val="0"/>
      <w:marRight w:val="0"/>
      <w:marTop w:val="0"/>
      <w:marBottom w:val="0"/>
      <w:divBdr>
        <w:top w:val="none" w:sz="0" w:space="0" w:color="auto"/>
        <w:left w:val="none" w:sz="0" w:space="0" w:color="auto"/>
        <w:bottom w:val="none" w:sz="0" w:space="0" w:color="auto"/>
        <w:right w:val="none" w:sz="0" w:space="0" w:color="auto"/>
      </w:divBdr>
    </w:div>
    <w:div w:id="1811098315">
      <w:bodyDiv w:val="1"/>
      <w:marLeft w:val="0"/>
      <w:marRight w:val="0"/>
      <w:marTop w:val="0"/>
      <w:marBottom w:val="0"/>
      <w:divBdr>
        <w:top w:val="none" w:sz="0" w:space="0" w:color="auto"/>
        <w:left w:val="none" w:sz="0" w:space="0" w:color="auto"/>
        <w:bottom w:val="none" w:sz="0" w:space="0" w:color="auto"/>
        <w:right w:val="none" w:sz="0" w:space="0" w:color="auto"/>
      </w:divBdr>
    </w:div>
    <w:div w:id="1815441453">
      <w:bodyDiv w:val="1"/>
      <w:marLeft w:val="0"/>
      <w:marRight w:val="0"/>
      <w:marTop w:val="0"/>
      <w:marBottom w:val="0"/>
      <w:divBdr>
        <w:top w:val="none" w:sz="0" w:space="0" w:color="auto"/>
        <w:left w:val="none" w:sz="0" w:space="0" w:color="auto"/>
        <w:bottom w:val="none" w:sz="0" w:space="0" w:color="auto"/>
        <w:right w:val="none" w:sz="0" w:space="0" w:color="auto"/>
      </w:divBdr>
    </w:div>
    <w:div w:id="1862164197">
      <w:bodyDiv w:val="1"/>
      <w:marLeft w:val="0"/>
      <w:marRight w:val="0"/>
      <w:marTop w:val="0"/>
      <w:marBottom w:val="0"/>
      <w:divBdr>
        <w:top w:val="none" w:sz="0" w:space="0" w:color="auto"/>
        <w:left w:val="none" w:sz="0" w:space="0" w:color="auto"/>
        <w:bottom w:val="none" w:sz="0" w:space="0" w:color="auto"/>
        <w:right w:val="none" w:sz="0" w:space="0" w:color="auto"/>
      </w:divBdr>
    </w:div>
    <w:div w:id="1899508689">
      <w:bodyDiv w:val="1"/>
      <w:marLeft w:val="0"/>
      <w:marRight w:val="0"/>
      <w:marTop w:val="0"/>
      <w:marBottom w:val="0"/>
      <w:divBdr>
        <w:top w:val="none" w:sz="0" w:space="0" w:color="auto"/>
        <w:left w:val="none" w:sz="0" w:space="0" w:color="auto"/>
        <w:bottom w:val="none" w:sz="0" w:space="0" w:color="auto"/>
        <w:right w:val="none" w:sz="0" w:space="0" w:color="auto"/>
      </w:divBdr>
    </w:div>
    <w:div w:id="1987776693">
      <w:bodyDiv w:val="1"/>
      <w:marLeft w:val="0"/>
      <w:marRight w:val="0"/>
      <w:marTop w:val="0"/>
      <w:marBottom w:val="0"/>
      <w:divBdr>
        <w:top w:val="none" w:sz="0" w:space="0" w:color="auto"/>
        <w:left w:val="none" w:sz="0" w:space="0" w:color="auto"/>
        <w:bottom w:val="none" w:sz="0" w:space="0" w:color="auto"/>
        <w:right w:val="none" w:sz="0" w:space="0" w:color="auto"/>
      </w:divBdr>
    </w:div>
    <w:div w:id="201071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12f0ce398b11493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a17f84a-b836-4b02-bc09-adbc81484b6b}"/>
      </w:docPartPr>
      <w:docPartBody>
        <w:p w14:paraId="69E2F84B">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UND24</b:Tag>
    <b:SourceType>InternetSite</b:SourceType>
    <b:Guid>{1F40FB0F-B502-4ED8-947F-5EF97361D60E}</b:Guid>
    <b:Title>What are the Sustainable Development Goals?</b:Title>
    <b:Year>2024</b:Year>
    <b:Author>
      <b:Author>
        <b:Corporate>UNDP</b:Corporate>
      </b:Author>
    </b:Author>
    <b:YearAccessed>2024</b:YearAccessed>
    <b:MonthAccessed>March</b:MonthAccessed>
    <b:DayAccessed>11</b:DayAccessed>
    <b:URL>https://www.undp.org/sustainable-development-goals</b:URL>
    <b:RefOrder>3</b:RefOrder>
  </b:Source>
  <b:Source>
    <b:Tag>UN24</b:Tag>
    <b:SourceType>InternetSite</b:SourceType>
    <b:Guid>{66B1A765-6AFF-4627-9ECB-5C3E665CE37E}</b:Guid>
    <b:Author>
      <b:Author>
        <b:Corporate>UN</b:Corporate>
      </b:Author>
    </b:Author>
    <b:Title>Fast facts – What is Sustainable Development?</b:Title>
    <b:Year>2024</b:Year>
    <b:YearAccessed>2024</b:YearAccessed>
    <b:MonthAccessed>March</b:MonthAccessed>
    <b:DayAccessed>11</b:DayAccessed>
    <b:URL>https://www.un.org/sustainabledevelopment/blog/2023/08/what-is-sustainable-development/</b:URL>
    <b:RefOrder>4</b:RefOrder>
  </b:Source>
  <b:Source>
    <b:Tag>Meg15</b:Tag>
    <b:SourceType>InternetSite</b:SourceType>
    <b:Guid>{FF2D6C46-4FB8-4BAD-AE16-1E0878814E41}</b:Guid>
    <b:Author>
      <b:Author>
        <b:NameList>
          <b:Person>
            <b:Last>Rowling</b:Last>
            <b:First>Megan</b:First>
          </b:Person>
        </b:NameList>
      </b:Author>
    </b:Author>
    <b:Title>What are the SDGs, and why do we need them?</b:Title>
    <b:Year>2015</b:Year>
    <b:YearAccessed>2024</b:YearAccessed>
    <b:MonthAccessed>March</b:MonthAccessed>
    <b:DayAccessed>11</b:DayAccessed>
    <b:URL>https://www.weforum.org/agenda/2015/09/what-are-the-sdgs-and-why-do-we-need-them/</b:URL>
    <b:RefOrder>5</b:RefOrder>
  </b:Source>
  <b:Source>
    <b:Tag>UNI24</b:Tag>
    <b:SourceType>InternetSite</b:SourceType>
    <b:Guid>{655E422D-B457-4AE1-8482-A224311C50CC}</b:Guid>
    <b:Author>
      <b:Author>
        <b:Corporate>UNICEF</b:Corporate>
      </b:Author>
    </b:Author>
    <b:Title>Goal 5: Gender equality</b:Title>
    <b:Year>2024</b:Year>
    <b:YearAccessed>2024</b:YearAccessed>
    <b:MonthAccessed>March</b:MonthAccessed>
    <b:DayAccessed>11</b:DayAccessed>
    <b:URL>https://data.unicef.org/sdgs/goal-5-gender-equality/</b:URL>
    <b:RefOrder>6</b:RefOrder>
  </b:Source>
  <b:Source>
    <b:Tag>Glo24</b:Tag>
    <b:SourceType>InternetSite</b:SourceType>
    <b:Guid>{0160AB11-3D13-4928-B5EA-3ECAFFBA2F86}</b:Guid>
    <b:Author>
      <b:Author>
        <b:Corporate>Global Goals</b:Corporate>
      </b:Author>
    </b:Author>
    <b:Title>5 gender goals</b:Title>
    <b:Year>2024</b:Year>
    <b:YearAccessed>2024</b:YearAccessed>
    <b:MonthAccessed>March</b:MonthAccessed>
    <b:DayAccessed>11</b:DayAccessed>
    <b:URL>https://www.globalgoals.org/goals/5-gender-equality/</b:URL>
    <b:RefOrder>7</b:RefOrder>
  </b:Source>
  <b:Source>
    <b:Tag>Sab24</b:Tag>
    <b:SourceType>InternetSite</b:SourceType>
    <b:Guid>{C2BE7077-89C5-4EFA-BB77-2B704DC36076}</b:Guid>
    <b:Author>
      <b:Author>
        <b:NameList>
          <b:Person>
            <b:Last>Meddings</b:Last>
            <b:First>Sabah</b:First>
          </b:Person>
        </b:NameList>
      </b:Author>
    </b:Author>
    <b:Title>Gender pay gap widens as UK loses ground in global rankings</b:Title>
    <b:Year>2024 </b:Year>
    <b:YearAccessed>2024</b:YearAccessed>
    <b:MonthAccessed>March</b:MonthAccessed>
    <b:DayAccessed>11</b:DayAccessed>
    <b:URL>https://www.bloomberg.com/news/articles/2024-02-29/gender-pay-gap-widens-as-uk-loses-ground-in-global-rankings</b:URL>
    <b:RefOrder>8</b:RefOrder>
  </b:Source>
  <b:Source>
    <b:Tag>Rog18</b:Tag>
    <b:SourceType>InternetSite</b:SourceType>
    <b:Guid>{58043130-DEBF-488E-BE3A-3FA84C846CFC}</b:Guid>
    <b:Author>
      <b:Author>
        <b:NameList>
          <b:Person>
            <b:Last>Smith</b:Last>
            <b:First>Roger</b:First>
          </b:Person>
        </b:NameList>
      </b:Author>
    </b:Author>
    <b:Title>Gender pay gap in the UK: 2018</b:Title>
    <b:Year>2018</b:Year>
    <b:YearAccessed>2024</b:YearAccessed>
    <b:MonthAccessed>March</b:MonthAccessed>
    <b:DayAccessed>11</b:DayAccessed>
    <b:URL>https://www.ons.gov.uk/employmentandlabourmarket/peopleinwork/earningsandworkinghours/bulletins/genderpaygapintheuk/2018</b:URL>
    <b:RefOrder>9</b:RefOrder>
  </b:Source>
  <b:Source>
    <b:Tag>Fra19</b:Tag>
    <b:SourceType>InternetSite</b:SourceType>
    <b:Guid>{A20C5C42-A3F6-4859-98D1-A81D8D4ACC5A}</b:Guid>
    <b:Author>
      <b:Author>
        <b:NameList>
          <b:Person>
            <b:Last>Perraudin</b:Last>
            <b:First>Frances</b:First>
          </b:Person>
        </b:NameList>
      </b:Author>
    </b:Author>
    <b:Title>What is gender pay gap reporting, and what does it mean?</b:Title>
    <b:Year>2019</b:Year>
    <b:YearAccessed>2024</b:YearAccessed>
    <b:MonthAccessed>March</b:MonthAccessed>
    <b:DayAccessed>11</b:DayAccessed>
    <b:URL>https://www.theguardian.com/society/2019/feb/28/what-is-gender-pay-gap-reporting-and-what-does-it-mean</b:URL>
    <b:RefOrder>10</b:RefOrder>
  </b:Source>
  <b:Source>
    <b:Tag>Han21</b:Tag>
    <b:SourceType>InternetSite</b:SourceType>
    <b:Guid>{7C576287-8AA3-4765-9061-079150BDF6B6}</b:Guid>
    <b:Author>
      <b:Author>
        <b:NameList>
          <b:Person>
            <b:Last>Price</b:Last>
            <b:First>Hannah</b:First>
          </b:Person>
        </b:NameList>
      </b:Author>
    </b:Author>
    <b:Title>Domestic Abuse Bill: For these victims, a new law is long overdue</b:Title>
    <b:Year>2021</b:Year>
    <b:YearAccessed>2024</b:YearAccessed>
    <b:MonthAccessed>March</b:MonthAccessed>
    <b:DayAccessed>11</b:DayAccessed>
    <b:URL>https://www.bbc.com/news/uk-56945169</b:URL>
    <b:RefOrder>11</b:RefOrder>
  </b:Source>
  <b:Source>
    <b:Tag>GOV241</b:Tag>
    <b:SourceType>InternetSite</b:SourceType>
    <b:Guid>{A95A541E-29FB-4EB5-B69B-347AA7911A79}</b:Guid>
    <b:Author>
      <b:Author>
        <b:Corporate>GOV.UK</b:Corporate>
      </b:Author>
    </b:Author>
    <b:Title>Domestic Abuse Act 2021: Overarching factsheet</b:Title>
    <b:Year>2024</b:Year>
    <b:YearAccessed>2024</b:YearAccessed>
    <b:MonthAccessed>March</b:MonthAccessed>
    <b:DayAccessed>11</b:DayAccessed>
    <b:URL>https://www.gov.uk/government/publications/domestic-abuse-bill-2020-factsheets/domestic-abuse-bill-2020-overarching-factsheet</b:URL>
    <b:RefOrder>12</b:RefOrder>
  </b:Source>
  <b:Source>
    <b:Tag>GOV19</b:Tag>
    <b:SourceType>InternetSite</b:SourceType>
    <b:Guid>{3EA7CD00-2CCE-4A97-9987-3307F41AEC06}</b:Guid>
    <b:Author>
      <b:Author>
        <b:Corporate>GOV.UK</b:Corporate>
      </b:Author>
    </b:Author>
    <b:Title>Domestic abuse bill</b:Title>
    <b:Year>2019</b:Year>
    <b:YearAccessed>2024</b:YearAccessed>
    <b:MonthAccessed>March</b:MonthAccessed>
    <b:DayAccessed>11</b:DayAccessed>
    <b:URL>https://www.gov.uk/government/collections/domestic-abuse-bill</b:URL>
    <b:RefOrder>13</b:RefOrder>
  </b:Source>
  <b:Source>
    <b:Tag>GOV191</b:Tag>
    <b:SourceType>Report</b:SourceType>
    <b:Guid>{439DD18F-C8AF-4BB0-A27E-D46963A903F7}</b:Guid>
    <b:Title>Voluntary National Review of progress towards the Sustainable Development Goals</b:Title>
    <b:Year>2019</b:Year>
    <b:Author>
      <b:Author>
        <b:Corporate>GOV.UK</b:Corporate>
      </b:Author>
    </b:Author>
    <b:Publisher>GOV.UK</b:Publisher>
    <b:City>London </b:City>
    <b:RefOrder>14</b:RefOrder>
  </b:Source>
  <b:Source>
    <b:Tag>UN21</b:Tag>
    <b:SourceType>InternetSite</b:SourceType>
    <b:Guid>{F3F21E22-9651-44DF-9461-3FE8AE5E9A7A}</b:Guid>
    <b:Title>As COVID-19 pushes 47 million women, girls into extreme poverty, secretary-general calls for upholding reproductive health rights, in world population day message</b:Title>
    <b:Year>2021</b:Year>
    <b:Author>
      <b:Author>
        <b:Corporate>UN</b:Corporate>
      </b:Author>
    </b:Author>
    <b:YearAccessed>2024</b:YearAccessed>
    <b:MonthAccessed>March</b:MonthAccessed>
    <b:DayAccessed>11</b:DayAccessed>
    <b:URL>https://press.un.org/en/2021/sgsm20822.doc.htm</b:URL>
    <b:RefOrder>2</b:RefOrder>
  </b:Source>
  <b:Source>
    <b:Tag>HMG21</b:Tag>
    <b:SourceType>Report</b:SourceType>
    <b:Guid>{75937D6D-4E72-46CE-9ECE-C4731ED73690}</b:Guid>
    <b:Title>Now and the Future - pandemics and crisis: Gender equality, peace and security in a Covid-19 world and beyond</b:Title>
    <b:Year>2021</b:Year>
    <b:Author>
      <b:Author>
        <b:Corporate>HM Government </b:Corporate>
      </b:Author>
    </b:Author>
    <b:City>London</b:City>
    <b:Publisher>HM Government </b:Publisher>
    <b:RefOrder>15</b:RefOrder>
  </b:Source>
  <b:Source>
    <b:Tag>Glo241</b:Tag>
    <b:SourceType>InternetSite</b:SourceType>
    <b:Guid>{9B2FC2F3-D43B-4642-B21A-183314288569}</b:Guid>
    <b:Title>quality education</b:Title>
    <b:Year>2024</b:Year>
    <b:Author>
      <b:Author>
        <b:Corporate>Global Goals</b:Corporate>
      </b:Author>
    </b:Author>
    <b:YearAccessed>2024</b:YearAccessed>
    <b:MonthAccessed>March</b:MonthAccessed>
    <b:DayAccessed>12</b:DayAccessed>
    <b:URL>https://www.globalgoals.org/goals/4-quality-education/</b:URL>
    <b:RefOrder>16</b:RefOrder>
  </b:Source>
  <b:Source>
    <b:Tag>UNI241</b:Tag>
    <b:SourceType>InternetSite</b:SourceType>
    <b:Guid>{15B12731-6AB6-4A68-BFD9-9D5A8B68D021}</b:Guid>
    <b:Author>
      <b:Author>
        <b:Corporate>UNICEF</b:Corporate>
      </b:Author>
    </b:Author>
    <b:Title>Goal 4: Quality education</b:Title>
    <b:Year>2024</b:Year>
    <b:YearAccessed>2024</b:YearAccessed>
    <b:MonthAccessed>March</b:MonthAccessed>
    <b:DayAccessed>12</b:DayAccessed>
    <b:URL>https://data.unicef.org/sdgs/goal-4-quality-education/</b:URL>
    <b:RefOrder>17</b:RefOrder>
  </b:Source>
  <b:Source>
    <b:Tag>Mic18</b:Tag>
    <b:SourceType>Report</b:SourceType>
    <b:Guid>{BE8F0091-7688-4487-842E-188C10D2F698}</b:Guid>
    <b:Title>Sustainable development management plan for NHS england 2018-2020</b:Title>
    <b:Year>2018</b:Year>
    <b:Author>
      <b:Author>
        <b:NameList>
          <b:Person>
            <b:Last>Mazzotta</b:Last>
            <b:First>Michelle</b:First>
          </b:Person>
        </b:NameList>
      </b:Author>
    </b:Author>
    <b:Publisher>NHS</b:Publisher>
    <b:City>England</b:City>
    <b:RefOrder>18</b:RefOrder>
  </b:Source>
  <b:Source>
    <b:Tag>GOV23</b:Tag>
    <b:SourceType>InternetSite</b:SourceType>
    <b:Guid>{07C34C4E-E029-4DCE-A706-76BEC2AEE5A5}</b:Guid>
    <b:Title>What is pupil premium funding for schools and how will it benefit my child?</b:Title>
    <b:Year>2023 </b:Year>
    <b:Author>
      <b:Author>
        <b:Corporate>GOV.UK</b:Corporate>
      </b:Author>
    </b:Author>
    <b:YearAccessed>2024</b:YearAccessed>
    <b:MonthAccessed>March</b:MonthAccessed>
    <b:DayAccessed>12</b:DayAccessed>
    <b:URL>https://educationhub.blog.gov.uk/2023/04/04/what-is-pupil-premium-funding-for-schools-how-benefit-child/</b:URL>
    <b:RefOrder>19</b:RefOrder>
  </b:Source>
  <b:Source>
    <b:Tag>GOV242</b:Tag>
    <b:SourceType>InternetSite</b:SourceType>
    <b:Guid>{D1ED75C9-4808-45D8-A0DF-4B14DF8B78CE}</b:Guid>
    <b:Author>
      <b:Author>
        <b:Corporate>GOV.UK</b:Corporate>
      </b:Author>
    </b:Author>
    <b:Title>Pupil premium: Overview</b:Title>
    <b:Year>2024</b:Year>
    <b:YearAccessed>2024</b:YearAccessed>
    <b:MonthAccessed>March</b:MonthAccessed>
    <b:DayAccessed>12</b:DayAccessed>
    <b:URL>https://www.gov.uk/government/publications/pupil-premium/pupil-premium#funding-criteria</b:URL>
    <b:RefOrder>20</b:RefOrder>
  </b:Source>
  <b:Source>
    <b:Tag>Nat23</b:Tag>
    <b:SourceType>InternetSite</b:SourceType>
    <b:Guid>{5B54B5C3-D2C5-43A3-8D63-587B4E6589FC}</b:Guid>
    <b:Title>National Tutoring Programme: guidance for schools, 2022 to 2023</b:Title>
    <b:Year>2023</b:Year>
    <b:YearAccessed>2024</b:YearAccessed>
    <b:MonthAccessed>March</b:MonthAccessed>
    <b:DayAccessed>12</b:DayAccessed>
    <b:URL>https://www.gov.uk/government/publications/national-tutoring-programme-guidance-for-schools-2022-to-2023/national-tutoring-programme-guidance-for-schools-2022-to-2023</b:URL>
    <b:Author>
      <b:Author>
        <b:Corporate>GOV.UK</b:Corporate>
      </b:Author>
    </b:Author>
    <b:RefOrder>21</b:RefOrder>
  </b:Source>
  <b:Source>
    <b:Tag>GOV243</b:Tag>
    <b:SourceType>InternetSite</b:SourceType>
    <b:Guid>{98AF901F-3A19-49F3-B247-3DCB0DDC385B}</b:Guid>
    <b:Author>
      <b:Author>
        <b:Corporate>GOV.UK</b:Corporate>
      </b:Author>
    </b:Author>
    <b:Title>National Tutoring Programme: Guidance for schools – academic year 2023/24</b:Title>
    <b:Year>2024</b:Year>
    <b:YearAccessed>2024</b:YearAccessed>
    <b:MonthAccessed>March</b:MonthAccessed>
    <b:DayAccessed>12</b:DayAccessed>
    <b:URL>https://www.gov.uk/government/publications/national-tutoring-programme-guidance-for-schools-academic-year-202324/national-tutoring-programme-guidance-for-schools-academic-year-202324</b:URL>
    <b:RefOrder>22</b:RefOrder>
  </b:Source>
  <b:Source>
    <b:Tag>Bon20</b:Tag>
    <b:SourceType>Report</b:SourceType>
    <b:Guid>{6612FE23-570E-446C-A641-B144E84C454D}</b:Guid>
    <b:Author>
      <b:Author>
        <b:Corporate>Bond</b:Corporate>
      </b:Author>
    </b:Author>
    <b:Title>SDG 5: Progress, gaps and recommendations for the UK</b:Title>
    <b:Year>2024</b:Year>
    <b:Publisher>Bond</b:Publisher>
    <b:City>London</b:City>
    <b:RefOrder>23</b:RefOrder>
  </b:Source>
  <b:Source>
    <b:Tag>Bon24</b:Tag>
    <b:SourceType>Report</b:SourceType>
    <b:Guid>{9F3FF8BE-B0B9-48CC-8B63-AB31CE0862B9}</b:Guid>
    <b:Author>
      <b:Author>
        <b:Corporate>Bond</b:Corporate>
      </b:Author>
    </b:Author>
    <b:Title>SDG 4: Progress, gaps and recommendations for the UK</b:Title>
    <b:Year>2024</b:Year>
    <b:Publisher>Bond</b:Publisher>
    <b:City>London</b:City>
    <b:RefOrder>24</b:RefOrder>
  </b:Source>
  <b:Source>
    <b:Tag>GOV213</b:Tag>
    <b:SourceType>InternetSite</b:SourceType>
    <b:Guid>{DD545EB7-D5B9-4DD4-AFB0-BCBBB8201EAF}</b:Guid>
    <b:Title>Every girl goes to school, stays safe, and learns: five years of global action 2021 to 2026</b:Title>
    <b:Year>2021</b:Year>
    <b:YearAccessed>2024</b:YearAccessed>
    <b:MonthAccessed>March</b:MonthAccessed>
    <b:DayAccessed>12</b:DayAccessed>
    <b:URL>https://www.gov.uk/government/publications/every-girl-goes-to-school-stays-safe-and-learns-5-years-of-global-action-2021-to-2026/every-girl-goes-to-school-stay-safe-and-learns-five-years-of-global-action-2021-to-2026</b:URL>
    <b:Author>
      <b:Author>
        <b:Corporate>GOV.UK</b:Corporate>
      </b:Author>
    </b:Author>
    <b:RefOrder>25</b:RefOrder>
  </b:Source>
  <b:Source>
    <b:Tag>Imr22</b:Tag>
    <b:SourceType>InternetSite</b:SourceType>
    <b:Guid>{788E5973-9118-4305-908E-48533C4C2EE7}</b:Guid>
    <b:Author>
      <b:Author>
        <b:NameList>
          <b:Person>
            <b:Last>Tahir</b:Last>
            <b:First>Imran</b:First>
          </b:Person>
        </b:NameList>
      </b:Author>
    </b:Author>
    <b:Title>The UK education system preserves inequality – new report</b:Title>
    <b:Year>2022</b:Year>
    <b:YearAccessed>2024</b:YearAccessed>
    <b:MonthAccessed>March</b:MonthAccessed>
    <b:DayAccessed>12</b:DayAccessed>
    <b:URL>https://ifs.org.uk/articles/uk-education-system-preserves-inequality-new-report</b:URL>
    <b:RefOrder>26</b:RefOrder>
  </b:Source>
  <b:Source>
    <b:Tag>IFS22</b:Tag>
    <b:SourceType>InternetSite</b:SourceType>
    <b:Guid>{076DF1F7-7002-48C8-AD3D-9EB0BB592FEA}</b:Guid>
    <b:Author>
      <b:Author>
        <b:Corporate>IFS</b:Corporate>
      </b:Author>
    </b:Author>
    <b:Title>Education inequalities</b:Title>
    <b:Year>2022</b:Year>
    <b:YearAccessed>2024</b:YearAccessed>
    <b:MonthAccessed>March</b:MonthAccessed>
    <b:DayAccessed>12</b:DayAccessed>
    <b:URL>https://ifs.org.uk/inequality/education-inequalities/</b:URL>
    <b:RefOrder>27</b:RefOrder>
  </b:Source>
  <b:Source>
    <b:Tag>Gor22</b:Tag>
    <b:SourceType>JournalArticle</b:SourceType>
    <b:Guid>{9C424DF2-A03B-4AC1-9CF5-93C59036EF1C}</b:Guid>
    <b:Title>Assessing the impact of Pupil Premium funding on primary school segregation and attainment</b:Title>
    <b:Year>2022</b:Year>
    <b:Author>
      <b:Author>
        <b:NameList>
          <b:Person>
            <b:Last>Gorard</b:Last>
            <b:First>S</b:First>
          </b:Person>
          <b:Person>
            <b:Last>Siddiqui</b:Last>
            <b:First>N</b:First>
          </b:Person>
          <b:Person>
            <b:Last>See</b:Last>
            <b:First>B.H</b:First>
          </b:Person>
        </b:NameList>
      </b:Author>
    </b:Author>
    <b:JournalName>Research Papers in Education</b:JournalName>
    <b:Pages>992-1019</b:Pages>
    <b:Volume>37</b:Volume>
    <b:Issue>6</b:Issue>
    <b:RefOrder>28</b:RefOrder>
  </b:Source>
  <b:Source>
    <b:Tag>Gwy19</b:Tag>
    <b:SourceType>InternetSite</b:SourceType>
    <b:Guid>{8187D6DD-1E95-4EFD-B5BD-1301163DDB7A}</b:Guid>
    <b:Title>Re-focus pupil premium on teacher retention and CPD, say MPs</b:Title>
    <b:Year>2019</b:Year>
    <b:Author>
      <b:Author>
        <b:NameList>
          <b:Person>
            <b:Last>Harri</b:Last>
            <b:First>Gwyn</b:First>
            <b:Middle>ap</b:Middle>
          </b:Person>
        </b:NameList>
      </b:Author>
    </b:Author>
    <b:YearAccessed>2024</b:YearAccessed>
    <b:MonthAccessed>March</b:MonthAccessed>
    <b:DayAccessed>12</b:DayAccessed>
    <b:URL>https://schoolsweek.co.uk/re-focus-pupil-premium-on-teacher-retention-and-cpd-say-mps/</b:URL>
    <b:RefOrder>29</b:RefOrder>
  </b:Source>
  <b:Source>
    <b:Tag>Luc23</b:Tag>
    <b:SourceType>Report</b:SourceType>
    <b:Guid>{7CA60F8B-0F4F-440E-AD95-DF3269366D9C}</b:Guid>
    <b:Title>Independent evaluation of the national tutoring programme year 2: Impact evaluation</b:Title>
    <b:Year>2023</b:Year>
    <b:Author>
      <b:Author>
        <b:NameList>
          <b:Person>
            <b:Last>Lucas</b:Last>
            <b:First>Megan</b:First>
          </b:Person>
          <b:Person>
            <b:Last>Moore</b:Last>
            <b:First>Emma</b:First>
          </b:Person>
          <b:Person>
            <b:Last>Morton</b:Last>
            <b:First>Chris</b:First>
          </b:Person>
          <b:Person>
            <b:Last>Staunton</b:Last>
            <b:First>Ruth</b:First>
          </b:Person>
          <b:Person>
            <b:Last>Welbourne</b:Last>
            <b:First>Stephen</b:First>
          </b:Person>
        </b:NameList>
      </b:Author>
    </b:Author>
    <b:Publisher>Department for Education </b:Publisher>
    <b:City>London </b:City>
    <b:RefOrder>30</b:RefOrder>
  </b:Source>
  <b:Source>
    <b:Tag>Luc231</b:Tag>
    <b:SourceType>InternetSite</b:SourceType>
    <b:Guid>{4E67002E-BC50-487F-B691-EDAB27640E2E}</b:Guid>
    <b:Author>
      <b:Author>
        <b:NameList>
          <b:Person>
            <b:Last>Lucas</b:Last>
            <b:First>Megan</b:First>
          </b:Person>
          <b:Person>
            <b:Last>Moore</b:Last>
            <b:First>Emma</b:First>
          </b:Person>
          <b:Person>
            <b:Last>Morton</b:Last>
            <b:First>Chris</b:First>
          </b:Person>
          <b:Person>
            <b:Last>Staunton</b:Last>
            <b:First>Ruth</b:First>
          </b:Person>
          <b:Person>
            <b:Last>Welbourne</b:Last>
            <b:First>Stephen</b:First>
          </b:Person>
        </b:NameList>
      </b:Author>
    </b:Author>
    <b:Title>Independent evaluation of the national tutoring programme year 2: Impact evaluation</b:Title>
    <b:Year>2023</b:Year>
    <b:YearAccessed>2024</b:YearAccessed>
    <b:MonthAccessed>March</b:MonthAccessed>
    <b:DayAccessed>13</b:DayAccessed>
    <b:URL>https://www.nfer.ac.uk/publications/independent-evaluation-of-the-national-tutoring-programme-year-2-impact-evaluation/</b:URL>
    <b:RefOrder>31</b:RefOrder>
  </b:Source>
  <b:Source>
    <b:Tag>UKg23</b:Tag>
    <b:SourceType>InternetSite</b:SourceType>
    <b:Guid>{23C5B3D5-6B1A-48A8-A936-58DECDE30076}</b:Guid>
    <b:Title>UK gender pay gap reporting: Is it enough?</b:Title>
    <b:Year>2023</b:Year>
    <b:YearAccessed>2024</b:YearAccessed>
    <b:MonthAccessed>March</b:MonthAccessed>
    <b:DayAccessed>12</b:DayAccessed>
    <b:URL>https://www.aon.com/en/insights/articles/uk-gender-pay-gap-reporting-is-it-enough#:~:text=This%20analysis%20shows%20it%20is%20difficult%20to%20evidence,paying%20quartile%20has%20barely%20moved%20in%20five%20years.</b:URL>
    <b:Author>
      <b:Author>
        <b:Corporate>Aon</b:Corporate>
      </b:Author>
    </b:Author>
    <b:RefOrder>1</b:RefOrder>
  </b:Source>
</b:Sources>
</file>

<file path=customXml/itemProps1.xml><?xml version="1.0" encoding="utf-8"?>
<ds:datastoreItem xmlns:ds="http://schemas.openxmlformats.org/officeDocument/2006/customXml" ds:itemID="{F06FE493-55C7-4322-BD17-28BE4F085F0E}">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Saima Faser (2108665)</lastModifiedBy>
  <revision>8</revision>
  <dcterms:created xsi:type="dcterms:W3CDTF">2024-03-22T10:22:00.0000000Z</dcterms:created>
  <dcterms:modified xsi:type="dcterms:W3CDTF">2024-03-22T12:09:16.2128570Z</dcterms:modified>
</coreProperties>
</file>