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7273C" w14:textId="77777777" w:rsidR="00DC3300" w:rsidRDefault="00DC3300">
      <w:r w:rsidRPr="00DC3300">
        <w:rPr>
          <w:b/>
          <w:bCs/>
          <w:u w:val="single"/>
        </w:rPr>
        <w:t>My Subliminal Perception Infographic</w:t>
      </w:r>
      <w:r>
        <w:t xml:space="preserve"> </w:t>
      </w:r>
      <w:r>
        <w:br/>
        <w:t xml:space="preserve">Jess Plunkett (1700273) </w:t>
      </w:r>
    </w:p>
    <w:p w14:paraId="13E1AEA0" w14:textId="1AE3C7D9" w:rsidR="00DC3B1D" w:rsidRDefault="002C4BDB">
      <w:r>
        <w:t xml:space="preserve">This project was something completely new to me as an Ancient Civilisations student who had never heard of an infographic before now, so much research was needed before I got started. I was strongly influenced by the </w:t>
      </w:r>
      <w:r w:rsidR="004F3B2F">
        <w:t>infographic shown to us by Dr Ros Co</w:t>
      </w:r>
      <w:r w:rsidR="00DB4EB2">
        <w:t>a</w:t>
      </w:r>
      <w:r w:rsidR="004F3B2F">
        <w:t>rd about overcrowding. The infographic itself was very bright and crowded, almost making it difficult to read – however, that was the point. Since it was talki</w:t>
      </w:r>
      <w:r w:rsidR="00FD7111">
        <w:t>n</w:t>
      </w:r>
      <w:r w:rsidR="004F3B2F">
        <w:t xml:space="preserve">g about overcrowding, it made sense for the image itself to be overcrowded </w:t>
      </w:r>
      <w:r w:rsidR="002E095D">
        <w:t xml:space="preserve">and really hammered the point home for the audience. Because I thought this was really clever and effective, I then began brainstorming ways to make my infographic </w:t>
      </w:r>
      <w:r w:rsidR="00DB4EB2">
        <w:t>similarly</w:t>
      </w:r>
      <w:r w:rsidR="009A2F48">
        <w:t xml:space="preserve"> creative and communi</w:t>
      </w:r>
      <w:r w:rsidR="00DB4EB2">
        <w:t>cative.</w:t>
      </w:r>
      <w:bookmarkStart w:id="0" w:name="_GoBack"/>
      <w:bookmarkEnd w:id="0"/>
    </w:p>
    <w:p w14:paraId="5AB8F6B4" w14:textId="55F8F07C" w:rsidR="00DC3300" w:rsidRDefault="00643476">
      <w:pPr>
        <w:rPr>
          <w:b/>
          <w:bCs/>
        </w:rPr>
      </w:pPr>
      <w:r>
        <w:rPr>
          <w:b/>
          <w:bCs/>
        </w:rPr>
        <w:t>Initial Ideas</w:t>
      </w:r>
      <w:r w:rsidR="004F3B2F" w:rsidRPr="00DC3B1D">
        <w:rPr>
          <w:b/>
          <w:bCs/>
        </w:rPr>
        <w:t xml:space="preserve">  </w:t>
      </w:r>
    </w:p>
    <w:p w14:paraId="0FC692E5" w14:textId="562B782D" w:rsidR="00DD579C" w:rsidRDefault="00DC3B1D">
      <w:r>
        <w:t xml:space="preserve">Since I decided I wanted my design to be relevant to the topic I needed to think of ways to somehow make my design subliminally perceptive, however that is hard to do when you want people to notice it as it is the complete opposite, also I had no idea what I wanted my message to be. I found inspiration when I was completely unawares, scrolling through facebook when I noticed a </w:t>
      </w:r>
      <w:r w:rsidR="006720A7">
        <w:t xml:space="preserve">post that someone shared. It stated ‘In Beliefs, There Is Lie’ with the word Beliefs coloured in yellow except for the L, I and E which was white. </w:t>
      </w:r>
      <w:r w:rsidR="006720A7">
        <w:rPr>
          <w:rStyle w:val="FootnoteReference"/>
        </w:rPr>
        <w:footnoteReference w:id="1"/>
      </w:r>
      <w:r w:rsidR="006720A7">
        <w:t xml:space="preserve"> This got me thinking, what if I could do the same with the word </w:t>
      </w:r>
      <w:r w:rsidR="00F55B49">
        <w:t xml:space="preserve">‘Subliminal Perception’? After much searching, the only word that was jumping out at me was ‘lime’ something not exactly relevant to the infographic I was doing, however </w:t>
      </w:r>
      <w:r w:rsidR="00386A6E">
        <w:t xml:space="preserve">upon further research I discovered that it isn’t exactly uncommon for  subliminal messages are irrelevant to the thing there hidden in. So I had my title, Subliminal Perception formatted so that the letters ‘L’, ‘I’, ‘M’ and ‘E’ in that order, were differently coloured to the rest of my text. </w:t>
      </w:r>
      <w:r w:rsidR="00F16448">
        <w:t xml:space="preserve">In order to push that point, I took a </w:t>
      </w:r>
      <w:r w:rsidR="00A4410B">
        <w:t xml:space="preserve">carton image of a lime and replicated it so that the background images of my infographic was very pale green limes. </w:t>
      </w:r>
      <w:r w:rsidR="00DC3300">
        <w:t xml:space="preserve"> </w:t>
      </w:r>
    </w:p>
    <w:p w14:paraId="5CAE46AA" w14:textId="207EEDDD" w:rsidR="00A4410B" w:rsidRDefault="00A4410B">
      <w:pPr>
        <w:rPr>
          <w:b/>
          <w:bCs/>
        </w:rPr>
      </w:pPr>
      <w:r w:rsidRPr="00A4410B">
        <w:rPr>
          <w:b/>
          <w:bCs/>
        </w:rPr>
        <w:t xml:space="preserve">Text </w:t>
      </w:r>
    </w:p>
    <w:p w14:paraId="1B75E422" w14:textId="77777777" w:rsidR="00A1023E" w:rsidRDefault="00A4410B">
      <w:r>
        <w:t>As an infographic is supposed to not have too much text and be more visual</w:t>
      </w:r>
      <w:r w:rsidR="00C61366">
        <w:t xml:space="preserve">, yet Subliminal Perception is such a bold topic, I had a lot of narrowing down to do. </w:t>
      </w:r>
      <w:r w:rsidR="0092177D">
        <w:t xml:space="preserve">With my ‘theme’ as such being limes, I did a lot of thinking on how to get this across and realised the main sense I was employing was sight and smell, but people are subliminally effected by all 5 senses. The easiest to explain, and the three I had a greater understanding of were sight, scent and sound so I decided to change my inforgraphic ito a ‘senses’ theme, coming up with the title ‘Making Sense Of Subliminal Perception’. </w:t>
      </w:r>
      <w:r>
        <w:t xml:space="preserve"> </w:t>
      </w:r>
      <w:r w:rsidR="00643476">
        <w:t xml:space="preserve">Due to the fact I didn’t want to make it too wordy, I decided to focus on just the aforementioned three senses and try to just use examples.  The easiest examples to find were those concerned with subliminal advertising. I opted first to use Hargreaves, McKendrick and North’s </w:t>
      </w:r>
      <w:r w:rsidR="00441A74">
        <w:t xml:space="preserve">1999 </w:t>
      </w:r>
      <w:r w:rsidR="00643476">
        <w:t xml:space="preserve">supermarket experiment </w:t>
      </w:r>
      <w:r w:rsidR="00441A74">
        <w:t>as an example of how music can subliminally effect your purchasing habits</w:t>
      </w:r>
      <w:r w:rsidR="0003513A">
        <w:t>.</w:t>
      </w:r>
      <w:r w:rsidR="0003513A">
        <w:rPr>
          <w:rStyle w:val="FootnoteReference"/>
        </w:rPr>
        <w:footnoteReference w:id="2"/>
      </w:r>
      <w:r w:rsidR="00266ECA">
        <w:t xml:space="preserve"> </w:t>
      </w:r>
      <w:r w:rsidR="00D41C21">
        <w:t>This is a great example of how what you hear can effect your not just your feelings but your spending habits too. When they discovered that</w:t>
      </w:r>
      <w:r w:rsidR="00527B3A">
        <w:t xml:space="preserve"> more people bought </w:t>
      </w:r>
      <w:r w:rsidR="00D06DA1">
        <w:t xml:space="preserve">German wine than French wine when German music was playing and people bought more French </w:t>
      </w:r>
      <w:r w:rsidR="00802DCC">
        <w:t>wine when French music was playing, they proved that the unconscious mind can not only make decisions but identify things and make connections without even realising this. Thinking about how amazing the brain is that it can send messages without the conscious mind realising led me to want a pic</w:t>
      </w:r>
      <w:r w:rsidR="00626421">
        <w:t xml:space="preserve">ture of the brain on my infographic because that’s the real thing this whole topic is about, the amazing human brain. </w:t>
      </w:r>
      <w:r w:rsidR="002854E3">
        <w:t xml:space="preserve">I also </w:t>
      </w:r>
      <w:r w:rsidR="002854E3">
        <w:lastRenderedPageBreak/>
        <w:t>added a cartoon man with a big ear</w:t>
      </w:r>
      <w:r w:rsidR="001E5285">
        <w:t xml:space="preserve"> to catch my audiences attention and let them instantly know what this section is about at first glance. </w:t>
      </w:r>
    </w:p>
    <w:p w14:paraId="6334B806" w14:textId="77777777" w:rsidR="00697791" w:rsidRDefault="00A1023E" w:rsidP="00AB2E42">
      <w:r>
        <w:t xml:space="preserve">My next section is sight, for this is chose one of the first examples of subliminal perception that I looked at and possibly the most famous example which is often credited for captivating audences attention toward the dangers of subliminal advertising. This is James Vicary’s 1957 cinema experiment where he spliced </w:t>
      </w:r>
      <w:r w:rsidR="00A43572">
        <w:t>subliminal messages like ‘eat popcorn’ and ‘drink cocoa-cola’ into a film and claimed that it increased popcorn sales by 57% and Cocoa-Cola sales by 18%</w:t>
      </w:r>
      <w:r w:rsidR="00AB2E42">
        <w:t xml:space="preserve">. </w:t>
      </w:r>
      <w:r w:rsidR="00AB2E42">
        <w:rPr>
          <w:rStyle w:val="FootnoteReference"/>
        </w:rPr>
        <w:footnoteReference w:id="3"/>
      </w:r>
      <w:r w:rsidR="00AB2E42">
        <w:t xml:space="preserve"> Although it was later revealed as a hoax, something Vicary had completely made up, not just the results but the whole experiment. It still prompted many people to start evaluating their purchases and think about their behaviour upon viewing certain things, it even prompted a CIA report on ‘The Operational Potential of Subliminal Perception’. My other option was </w:t>
      </w:r>
      <w:r w:rsidR="00694713">
        <w:t xml:space="preserve">the Marlboro barcode on </w:t>
      </w:r>
      <w:r w:rsidR="000913D1">
        <w:t>Ferrari’s</w:t>
      </w:r>
      <w:r w:rsidR="00694713">
        <w:t xml:space="preserve"> F1 cars and how the barcode design blurred to create a </w:t>
      </w:r>
      <w:r w:rsidR="000913D1">
        <w:t>design similar to the Marlboro logo when the car was racing going directly against federal laws which state that tobacco companies can’t advertise.</w:t>
      </w:r>
      <w:r w:rsidR="000913D1">
        <w:rPr>
          <w:rStyle w:val="FootnoteReference"/>
        </w:rPr>
        <w:footnoteReference w:id="4"/>
      </w:r>
      <w:r w:rsidR="00D02A4E">
        <w:t xml:space="preserve"> Due to the massive consequences of Vicary’s ‘experiment’ I decided it was more important to include this, even though technically no experiment was ever performed.</w:t>
      </w:r>
      <w:r w:rsidR="00697791">
        <w:t xml:space="preserve"> </w:t>
      </w:r>
    </w:p>
    <w:p w14:paraId="35B0E36A" w14:textId="77777777" w:rsidR="002564E1" w:rsidRDefault="00697791" w:rsidP="00AB2E42">
      <w:r>
        <w:t xml:space="preserve">My third and final ‘sense’ was scent. The most research I could find about this was mainly concerning supermarkets and other shops making their places of work smell like freshly baked bread at all times, but because I already included a bit about the supermarket in point 1, I wanted something a little different. After a bit of digging I found </w:t>
      </w:r>
      <w:r w:rsidR="0009149B">
        <w:t xml:space="preserve">Conrad King’s report on how the smells in cars effect how you drive and thought it would be an interesting one as it isn’t that much to do with advertising, although it did start out as a sales technique. </w:t>
      </w:r>
      <w:r w:rsidR="0009149B">
        <w:rPr>
          <w:rStyle w:val="FootnoteReference"/>
        </w:rPr>
        <w:footnoteReference w:id="5"/>
      </w:r>
      <w:r w:rsidR="00F91BD5">
        <w:t xml:space="preserve"> Car manufacturers got rid of ‘new car smell’ of plastic and sanitisers and instead sprayed them with scents of oil and tires to make them more familiar to potential buyers and it worked. The oil and leather scent made older drivers nostalgic for their first cars that used to smell like that and as a result psychiatrists found that they drove with more recklessness like a younger person and there were more accidents. Similer smells that subliminally prompt reckless driving is that of left over food (as it can make the driver hungry and therefore more desperate to get home) or camomile (as it relaxes the driver and makes them less alert).  </w:t>
      </w:r>
    </w:p>
    <w:p w14:paraId="1678152B" w14:textId="77777777" w:rsidR="002564E1" w:rsidRDefault="002564E1" w:rsidP="00AB2E42">
      <w:pPr>
        <w:rPr>
          <w:b/>
          <w:bCs/>
        </w:rPr>
      </w:pPr>
      <w:r>
        <w:rPr>
          <w:b/>
          <w:bCs/>
        </w:rPr>
        <w:t>Final Design Modifications</w:t>
      </w:r>
    </w:p>
    <w:p w14:paraId="73FE7642" w14:textId="482F36BF" w:rsidR="00042237" w:rsidRDefault="002564E1" w:rsidP="00AB2E42">
      <w:r>
        <w:t>I realised that since my infographic was more examples than explanation, I decided to add a box at the top with a basic summery of Subliminal Perception and some more images</w:t>
      </w:r>
      <w:r w:rsidR="00B15879">
        <w:t>. I included a graph which de</w:t>
      </w:r>
      <w:r w:rsidR="00042237">
        <w:t>tails n</w:t>
      </w:r>
      <w:r w:rsidR="00042237" w:rsidRPr="00042237">
        <w:t xml:space="preserve">on-conscious </w:t>
      </w:r>
      <w:r w:rsidR="00042237">
        <w:t>p</w:t>
      </w:r>
      <w:r w:rsidR="00042237" w:rsidRPr="00042237">
        <w:t xml:space="preserve">erception of </w:t>
      </w:r>
      <w:r w:rsidR="00042237">
        <w:t>f</w:t>
      </w:r>
      <w:r w:rsidR="00042237" w:rsidRPr="00042237">
        <w:t xml:space="preserve">acial </w:t>
      </w:r>
      <w:r w:rsidR="00042237">
        <w:t>e</w:t>
      </w:r>
      <w:r w:rsidR="00042237" w:rsidRPr="00042237">
        <w:t xml:space="preserve">xpression with </w:t>
      </w:r>
      <w:r w:rsidR="00042237">
        <w:t>c</w:t>
      </w:r>
      <w:r w:rsidR="00042237" w:rsidRPr="00042237">
        <w:t xml:space="preserve">ontinuous </w:t>
      </w:r>
      <w:r w:rsidR="00042237">
        <w:t>f</w:t>
      </w:r>
      <w:r w:rsidR="00042237" w:rsidRPr="00042237">
        <w:t xml:space="preserve">lash </w:t>
      </w:r>
      <w:r w:rsidR="00042237">
        <w:t>s</w:t>
      </w:r>
      <w:r w:rsidR="00042237" w:rsidRPr="00042237">
        <w:t>uppression</w:t>
      </w:r>
      <w:r w:rsidR="00042237">
        <w:t xml:space="preserve"> in order to show scientific method and one example of how subliminal perception can be measured. </w:t>
      </w:r>
      <w:r w:rsidR="00042237">
        <w:rPr>
          <w:rStyle w:val="FootnoteReference"/>
        </w:rPr>
        <w:footnoteReference w:id="6"/>
      </w:r>
      <w:r w:rsidR="00042237">
        <w:t xml:space="preserve"> I also made all the colours brighter and added clip art characters to express sight and sound, adding limes onto their clothing as another subtle dig. I also decided to make the rest of my ‘subliminal message’ more </w:t>
      </w:r>
      <w:r w:rsidR="00557A64">
        <w:t xml:space="preserve">subtle, turning down the colour of the background so it is only visible if you’re really looking and changing the ‘lime’ in my title to just a single shade lighter so it is not noticeable at first glance. I would also like to scent the paper with lime juice if it became part of an exhibition to utilise </w:t>
      </w:r>
      <w:r w:rsidR="00557A64">
        <w:lastRenderedPageBreak/>
        <w:t xml:space="preserve">that sense as well. The Iceburg image I added late after seeing the image and thinking it would simplify what the graph was trying to say about subliminal perception. </w:t>
      </w:r>
    </w:p>
    <w:p w14:paraId="3BBAE98B" w14:textId="69DCF573" w:rsidR="00A4410B" w:rsidRDefault="00527B3A">
      <w:r>
        <w:t xml:space="preserve">Bibliography </w:t>
      </w:r>
    </w:p>
    <w:p w14:paraId="5CC12F1E" w14:textId="5E82DAD8" w:rsidR="00527B3A" w:rsidRDefault="00527B3A" w:rsidP="00527B3A">
      <w:pPr>
        <w:pStyle w:val="ListParagraph"/>
        <w:numPr>
          <w:ilvl w:val="0"/>
          <w:numId w:val="1"/>
        </w:numPr>
      </w:pPr>
      <w:r>
        <w:rPr>
          <w:rFonts w:ascii="Arial" w:hAnsi="Arial" w:cs="Arial"/>
          <w:color w:val="333333"/>
          <w:sz w:val="21"/>
          <w:szCs w:val="21"/>
          <w:shd w:val="clear" w:color="auto" w:fill="FFFFFF"/>
        </w:rPr>
        <w:t>North, A. C., Hargreaves, D. J., &amp; McKendrick, J. (1999). The influence of in-store music on wine selections. </w:t>
      </w:r>
      <w:r>
        <w:rPr>
          <w:rStyle w:val="Emphasis"/>
          <w:rFonts w:ascii="Arial" w:hAnsi="Arial" w:cs="Arial"/>
          <w:color w:val="333333"/>
          <w:sz w:val="21"/>
          <w:szCs w:val="21"/>
          <w:shd w:val="clear" w:color="auto" w:fill="FFFFFF"/>
        </w:rPr>
        <w:t>Journal of Applied Psychology, 84</w:t>
      </w:r>
      <w:r>
        <w:rPr>
          <w:rFonts w:ascii="Arial" w:hAnsi="Arial" w:cs="Arial"/>
          <w:color w:val="333333"/>
          <w:sz w:val="21"/>
          <w:szCs w:val="21"/>
          <w:shd w:val="clear" w:color="auto" w:fill="FFFFFF"/>
        </w:rPr>
        <w:t>(2), 271–276. </w:t>
      </w:r>
      <w:hyperlink r:id="rId8" w:tgtFrame="_blank" w:history="1">
        <w:r>
          <w:rPr>
            <w:rStyle w:val="Hyperlink"/>
            <w:rFonts w:ascii="Arial" w:hAnsi="Arial" w:cs="Arial"/>
            <w:color w:val="337AB7"/>
            <w:sz w:val="21"/>
            <w:szCs w:val="21"/>
            <w:shd w:val="clear" w:color="auto" w:fill="FFFFFF"/>
          </w:rPr>
          <w:t>https://doi.org/10.1037/0021-9010.84.2.271</w:t>
        </w:r>
      </w:hyperlink>
      <w:r>
        <w:t xml:space="preserve"> </w:t>
      </w:r>
    </w:p>
    <w:p w14:paraId="5D127EB0" w14:textId="4E6A50BA" w:rsidR="00527B3A" w:rsidRPr="00042237" w:rsidRDefault="00AB2E42" w:rsidP="00527B3A">
      <w:pPr>
        <w:pStyle w:val="ListParagraph"/>
        <w:numPr>
          <w:ilvl w:val="0"/>
          <w:numId w:val="1"/>
        </w:numPr>
      </w:pPr>
      <w:r>
        <w:rPr>
          <w:rFonts w:ascii="Arial" w:hAnsi="Arial" w:cs="Arial"/>
          <w:color w:val="333333"/>
          <w:sz w:val="21"/>
          <w:szCs w:val="21"/>
          <w:shd w:val="clear" w:color="auto" w:fill="FFFFFF"/>
        </w:rPr>
        <w:t>Martin P. Block, and Bruce G. Vanden Bergh. "Can You Sell Subliminal Messages to Consumers?" </w:t>
      </w:r>
      <w:r>
        <w:rPr>
          <w:rFonts w:ascii="Arial" w:hAnsi="Arial" w:cs="Arial"/>
          <w:i/>
          <w:iCs/>
          <w:color w:val="333333"/>
          <w:sz w:val="21"/>
          <w:szCs w:val="21"/>
          <w:shd w:val="clear" w:color="auto" w:fill="FFFFFF"/>
        </w:rPr>
        <w:t>Journal of Advertising</w:t>
      </w:r>
      <w:r>
        <w:rPr>
          <w:rFonts w:ascii="Arial" w:hAnsi="Arial" w:cs="Arial"/>
          <w:color w:val="333333"/>
          <w:sz w:val="21"/>
          <w:szCs w:val="21"/>
          <w:shd w:val="clear" w:color="auto" w:fill="FFFFFF"/>
        </w:rPr>
        <w:t xml:space="preserve"> 14, no. 3 (1985): 59-62. Accessed April 21, 2020. </w:t>
      </w:r>
      <w:hyperlink r:id="rId9" w:history="1">
        <w:r w:rsidRPr="00005968">
          <w:rPr>
            <w:rStyle w:val="Hyperlink"/>
            <w:rFonts w:ascii="Arial" w:hAnsi="Arial" w:cs="Arial"/>
            <w:sz w:val="21"/>
            <w:szCs w:val="21"/>
            <w:shd w:val="clear" w:color="auto" w:fill="FFFFFF"/>
          </w:rPr>
          <w:t>www.jstor.org/stable/4188581</w:t>
        </w:r>
      </w:hyperlink>
      <w:r>
        <w:rPr>
          <w:rFonts w:ascii="Arial" w:hAnsi="Arial" w:cs="Arial"/>
          <w:color w:val="333333"/>
          <w:sz w:val="21"/>
          <w:szCs w:val="21"/>
          <w:shd w:val="clear" w:color="auto" w:fill="FFFFFF"/>
        </w:rPr>
        <w:t xml:space="preserve">. </w:t>
      </w:r>
    </w:p>
    <w:p w14:paraId="5FA7D53F" w14:textId="4C88E6C0" w:rsidR="00042237" w:rsidRDefault="00042237" w:rsidP="00527B3A">
      <w:pPr>
        <w:pStyle w:val="ListParagraph"/>
        <w:numPr>
          <w:ilvl w:val="0"/>
          <w:numId w:val="1"/>
        </w:numPr>
      </w:pPr>
      <w:r w:rsidRPr="00042237">
        <w:t>Pournaghdali, Ali &amp; Schwartz, Bennett &amp; Hays, Jason &amp; Soto, Fabian. (2018). Non-conscious Perception of Facial Expression with Continuous Flash Suppression: A Signal Detection Analysis. 10.31234/osf.io/6azvd.</w:t>
      </w:r>
      <w:r>
        <w:t xml:space="preserve"> </w:t>
      </w:r>
    </w:p>
    <w:p w14:paraId="3B092679" w14:textId="2135FA3B" w:rsidR="002D42F1" w:rsidRPr="00A4410B" w:rsidRDefault="002D42F1" w:rsidP="005451C1">
      <w:pPr>
        <w:pStyle w:val="ListParagraph"/>
      </w:pPr>
    </w:p>
    <w:sectPr w:rsidR="002D42F1" w:rsidRPr="00A441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93C56B" w14:textId="77777777" w:rsidR="00647B60" w:rsidRDefault="00647B60" w:rsidP="006720A7">
      <w:pPr>
        <w:spacing w:after="0" w:line="240" w:lineRule="auto"/>
      </w:pPr>
      <w:r>
        <w:separator/>
      </w:r>
    </w:p>
  </w:endnote>
  <w:endnote w:type="continuationSeparator" w:id="0">
    <w:p w14:paraId="045C1BD6" w14:textId="77777777" w:rsidR="00647B60" w:rsidRDefault="00647B60" w:rsidP="00672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0476F7" w14:textId="77777777" w:rsidR="00647B60" w:rsidRDefault="00647B60" w:rsidP="006720A7">
      <w:pPr>
        <w:spacing w:after="0" w:line="240" w:lineRule="auto"/>
      </w:pPr>
      <w:r>
        <w:separator/>
      </w:r>
    </w:p>
  </w:footnote>
  <w:footnote w:type="continuationSeparator" w:id="0">
    <w:p w14:paraId="6792975D" w14:textId="77777777" w:rsidR="00647B60" w:rsidRDefault="00647B60" w:rsidP="006720A7">
      <w:pPr>
        <w:spacing w:after="0" w:line="240" w:lineRule="auto"/>
      </w:pPr>
      <w:r>
        <w:continuationSeparator/>
      </w:r>
    </w:p>
  </w:footnote>
  <w:footnote w:id="1">
    <w:p w14:paraId="0C8BB0ED" w14:textId="146F3CEB" w:rsidR="006720A7" w:rsidRDefault="006720A7">
      <w:pPr>
        <w:pStyle w:val="FootnoteText"/>
      </w:pPr>
      <w:r>
        <w:rPr>
          <w:rStyle w:val="FootnoteReference"/>
        </w:rPr>
        <w:footnoteRef/>
      </w:r>
      <w:r>
        <w:t xml:space="preserve"> </w:t>
      </w:r>
      <w:bookmarkStart w:id="1" w:name="_Hlk38398463"/>
      <w:r w:rsidR="00142E1E">
        <w:fldChar w:fldCharType="begin"/>
      </w:r>
      <w:r w:rsidR="00142E1E">
        <w:instrText xml:space="preserve"> HYPERLINK "https://daily.social/words-hidden-other-words/" </w:instrText>
      </w:r>
      <w:r w:rsidR="00142E1E">
        <w:fldChar w:fldCharType="separate"/>
      </w:r>
      <w:r>
        <w:rPr>
          <w:rStyle w:val="Hyperlink"/>
        </w:rPr>
        <w:t>https://daily.social/words-hidden-other-words/</w:t>
      </w:r>
      <w:r w:rsidR="00142E1E">
        <w:rPr>
          <w:rStyle w:val="Hyperlink"/>
        </w:rPr>
        <w:fldChar w:fldCharType="end"/>
      </w:r>
      <w:r>
        <w:t xml:space="preserve"> </w:t>
      </w:r>
    </w:p>
    <w:bookmarkEnd w:id="1"/>
  </w:footnote>
  <w:footnote w:id="2">
    <w:p w14:paraId="2B05D1B6" w14:textId="52EA6FD7" w:rsidR="0003513A" w:rsidRDefault="0003513A">
      <w:pPr>
        <w:pStyle w:val="FootnoteText"/>
      </w:pPr>
      <w:r>
        <w:rPr>
          <w:rStyle w:val="FootnoteReference"/>
        </w:rPr>
        <w:footnoteRef/>
      </w:r>
      <w:r>
        <w:t xml:space="preserve"> </w:t>
      </w:r>
      <w:r w:rsidR="00DC4226" w:rsidRPr="00DC4226">
        <w:t>North, Hargreaves, McKendrick (1999)</w:t>
      </w:r>
    </w:p>
  </w:footnote>
  <w:footnote w:id="3">
    <w:p w14:paraId="751FCB52" w14:textId="7E68434A" w:rsidR="00AB2E42" w:rsidRDefault="00AB2E42">
      <w:pPr>
        <w:pStyle w:val="FootnoteText"/>
      </w:pPr>
      <w:r>
        <w:rPr>
          <w:rStyle w:val="FootnoteReference"/>
        </w:rPr>
        <w:footnoteRef/>
      </w:r>
      <w:r>
        <w:t xml:space="preserve"> Block, Vanden Burgh (1985)</w:t>
      </w:r>
    </w:p>
  </w:footnote>
  <w:footnote w:id="4">
    <w:p w14:paraId="513C333C" w14:textId="6352D568" w:rsidR="000913D1" w:rsidRDefault="000913D1">
      <w:pPr>
        <w:pStyle w:val="FootnoteText"/>
      </w:pPr>
      <w:r>
        <w:rPr>
          <w:rStyle w:val="FootnoteReference"/>
        </w:rPr>
        <w:footnoteRef/>
      </w:r>
      <w:r>
        <w:t xml:space="preserve"> </w:t>
      </w:r>
      <w:hyperlink r:id="rId1" w:history="1">
        <w:r>
          <w:rPr>
            <w:rStyle w:val="Hyperlink"/>
          </w:rPr>
          <w:t>https://www.designboom.com/design/ferrari-to-remove-marlboro-barcode/</w:t>
        </w:r>
      </w:hyperlink>
      <w:r>
        <w:t xml:space="preserve"> </w:t>
      </w:r>
    </w:p>
  </w:footnote>
  <w:footnote w:id="5">
    <w:p w14:paraId="6573FC29" w14:textId="28ED7AC5" w:rsidR="0009149B" w:rsidRDefault="0009149B">
      <w:pPr>
        <w:pStyle w:val="FootnoteText"/>
      </w:pPr>
      <w:r>
        <w:rPr>
          <w:rStyle w:val="FootnoteReference"/>
        </w:rPr>
        <w:footnoteRef/>
      </w:r>
      <w:r>
        <w:t xml:space="preserve"> </w:t>
      </w:r>
      <w:hyperlink r:id="rId2" w:history="1">
        <w:r>
          <w:rPr>
            <w:rStyle w:val="Hyperlink"/>
          </w:rPr>
          <w:t>https://www.pistonheads.com/gassing/topic.asp?t=184200</w:t>
        </w:r>
      </w:hyperlink>
      <w:r>
        <w:t xml:space="preserve"> </w:t>
      </w:r>
    </w:p>
  </w:footnote>
  <w:footnote w:id="6">
    <w:p w14:paraId="7AE4EBAF" w14:textId="3B911AD3" w:rsidR="00042237" w:rsidRDefault="00042237">
      <w:pPr>
        <w:pStyle w:val="FootnoteText"/>
      </w:pPr>
      <w:r>
        <w:rPr>
          <w:rStyle w:val="FootnoteReference"/>
        </w:rPr>
        <w:footnoteRef/>
      </w:r>
      <w:r>
        <w:t xml:space="preserve"> </w:t>
      </w:r>
      <w:hyperlink r:id="rId3" w:history="1">
        <w:r w:rsidR="002D42F1">
          <w:rPr>
            <w:rStyle w:val="Hyperlink"/>
          </w:rPr>
          <w:t>https://www.researchgate.net/publication/326841308_Non-conscious_Perception_of_Facial_Expression_with_Continuous_Flash_Suppression_A_Signal_Detection_Analysis</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527443"/>
    <w:multiLevelType w:val="hybridMultilevel"/>
    <w:tmpl w:val="017A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300"/>
    <w:rsid w:val="00012620"/>
    <w:rsid w:val="0003513A"/>
    <w:rsid w:val="00042237"/>
    <w:rsid w:val="000733A3"/>
    <w:rsid w:val="000913D1"/>
    <w:rsid w:val="0009149B"/>
    <w:rsid w:val="001011AC"/>
    <w:rsid w:val="00142E1E"/>
    <w:rsid w:val="001C71C4"/>
    <w:rsid w:val="001E5285"/>
    <w:rsid w:val="00220324"/>
    <w:rsid w:val="002564E1"/>
    <w:rsid w:val="002576BC"/>
    <w:rsid w:val="00266ECA"/>
    <w:rsid w:val="002732B3"/>
    <w:rsid w:val="002854E3"/>
    <w:rsid w:val="002A207E"/>
    <w:rsid w:val="002B7959"/>
    <w:rsid w:val="002C4BDB"/>
    <w:rsid w:val="002D42F1"/>
    <w:rsid w:val="002E095D"/>
    <w:rsid w:val="002F2BFE"/>
    <w:rsid w:val="00357C7D"/>
    <w:rsid w:val="00386A6E"/>
    <w:rsid w:val="003A35E3"/>
    <w:rsid w:val="00441A74"/>
    <w:rsid w:val="00467220"/>
    <w:rsid w:val="004F3B2F"/>
    <w:rsid w:val="00527B3A"/>
    <w:rsid w:val="005451C1"/>
    <w:rsid w:val="00557A64"/>
    <w:rsid w:val="00575ABE"/>
    <w:rsid w:val="005B0238"/>
    <w:rsid w:val="005E31B9"/>
    <w:rsid w:val="00626421"/>
    <w:rsid w:val="00643476"/>
    <w:rsid w:val="00647B60"/>
    <w:rsid w:val="006720A7"/>
    <w:rsid w:val="00694713"/>
    <w:rsid w:val="00697791"/>
    <w:rsid w:val="006B0075"/>
    <w:rsid w:val="00775DC1"/>
    <w:rsid w:val="007F13AC"/>
    <w:rsid w:val="00802DCC"/>
    <w:rsid w:val="008C142A"/>
    <w:rsid w:val="0091325F"/>
    <w:rsid w:val="0092177D"/>
    <w:rsid w:val="00964A92"/>
    <w:rsid w:val="009A2F48"/>
    <w:rsid w:val="009C692D"/>
    <w:rsid w:val="00A1023E"/>
    <w:rsid w:val="00A254F7"/>
    <w:rsid w:val="00A43572"/>
    <w:rsid w:val="00A4410B"/>
    <w:rsid w:val="00AA5381"/>
    <w:rsid w:val="00AB2E42"/>
    <w:rsid w:val="00AF1F0B"/>
    <w:rsid w:val="00B15879"/>
    <w:rsid w:val="00B521D3"/>
    <w:rsid w:val="00B94827"/>
    <w:rsid w:val="00BC4B4A"/>
    <w:rsid w:val="00BE401D"/>
    <w:rsid w:val="00C2270E"/>
    <w:rsid w:val="00C32DB4"/>
    <w:rsid w:val="00C5730B"/>
    <w:rsid w:val="00C61366"/>
    <w:rsid w:val="00D02A4E"/>
    <w:rsid w:val="00D06DA1"/>
    <w:rsid w:val="00D17C58"/>
    <w:rsid w:val="00D2348C"/>
    <w:rsid w:val="00D41C21"/>
    <w:rsid w:val="00D75FBA"/>
    <w:rsid w:val="00DB4EB2"/>
    <w:rsid w:val="00DC3300"/>
    <w:rsid w:val="00DC3B1D"/>
    <w:rsid w:val="00DC4226"/>
    <w:rsid w:val="00DD579C"/>
    <w:rsid w:val="00F16448"/>
    <w:rsid w:val="00F55B49"/>
    <w:rsid w:val="00F91BD5"/>
    <w:rsid w:val="00F95538"/>
    <w:rsid w:val="00FD7111"/>
    <w:rsid w:val="00FD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1F421"/>
  <w15:chartTrackingRefBased/>
  <w15:docId w15:val="{785CDCEB-D3F4-4969-B236-B2B890BCC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720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20A7"/>
    <w:rPr>
      <w:sz w:val="20"/>
      <w:szCs w:val="20"/>
    </w:rPr>
  </w:style>
  <w:style w:type="character" w:styleId="FootnoteReference">
    <w:name w:val="footnote reference"/>
    <w:basedOn w:val="DefaultParagraphFont"/>
    <w:uiPriority w:val="99"/>
    <w:semiHidden/>
    <w:unhideWhenUsed/>
    <w:rsid w:val="006720A7"/>
    <w:rPr>
      <w:vertAlign w:val="superscript"/>
    </w:rPr>
  </w:style>
  <w:style w:type="character" w:styleId="Hyperlink">
    <w:name w:val="Hyperlink"/>
    <w:basedOn w:val="DefaultParagraphFont"/>
    <w:uiPriority w:val="99"/>
    <w:unhideWhenUsed/>
    <w:rsid w:val="006720A7"/>
    <w:rPr>
      <w:color w:val="0000FF"/>
      <w:u w:val="single"/>
    </w:rPr>
  </w:style>
  <w:style w:type="paragraph" w:styleId="ListParagraph">
    <w:name w:val="List Paragraph"/>
    <w:basedOn w:val="Normal"/>
    <w:uiPriority w:val="34"/>
    <w:qFormat/>
    <w:rsid w:val="00527B3A"/>
    <w:pPr>
      <w:ind w:left="720"/>
      <w:contextualSpacing/>
    </w:pPr>
  </w:style>
  <w:style w:type="character" w:styleId="UnresolvedMention">
    <w:name w:val="Unresolved Mention"/>
    <w:basedOn w:val="DefaultParagraphFont"/>
    <w:uiPriority w:val="99"/>
    <w:semiHidden/>
    <w:unhideWhenUsed/>
    <w:rsid w:val="00527B3A"/>
    <w:rPr>
      <w:color w:val="605E5C"/>
      <w:shd w:val="clear" w:color="auto" w:fill="E1DFDD"/>
    </w:rPr>
  </w:style>
  <w:style w:type="character" w:styleId="Emphasis">
    <w:name w:val="Emphasis"/>
    <w:basedOn w:val="DefaultParagraphFont"/>
    <w:uiPriority w:val="20"/>
    <w:qFormat/>
    <w:rsid w:val="00527B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35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0021-9010.84.2.27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jstor.org/stable/418858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esearchgate.net/publication/326841308_Non-conscious_Perception_of_Facial_Expression_with_Continuous_Flash_Suppression_A_Signal_Detection_Analysis" TargetMode="External"/><Relationship Id="rId2" Type="http://schemas.openxmlformats.org/officeDocument/2006/relationships/hyperlink" Target="https://www.pistonheads.com/gassing/topic.asp?t=184200" TargetMode="External"/><Relationship Id="rId1" Type="http://schemas.openxmlformats.org/officeDocument/2006/relationships/hyperlink" Target="https://www.designboom.com/design/ferrari-to-remove-marlboro-bar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EF6D37-A843-44C0-A75E-400C60727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3</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43</cp:revision>
  <dcterms:created xsi:type="dcterms:W3CDTF">2020-04-19T14:16:00Z</dcterms:created>
  <dcterms:modified xsi:type="dcterms:W3CDTF">2020-04-21T21:09:00Z</dcterms:modified>
</cp:coreProperties>
</file>