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spacing w:after="280"/>
        <w:jc w:val="center"/>
      </w:pPr>
      <w:r>
        <w:rPr>
          <w:rFonts w:ascii="Arial" w:hAnsi="Arial"/>
          <w:b/>
          <w:i w:val="0"/>
          <w:sz w:val="36"/>
        </w:rPr>
        <w:t>EMPLOYABILITY AND CAREER DEVELOPMENT</w:t>
      </w:r>
    </w:p>
    <w:p>
      <w:pPr>
        <w:spacing w:after="680"/>
        <w:jc w:val="center"/>
      </w:pPr>
      <w:r>
        <w:rPr>
          <w:rFonts w:ascii="Arial" w:hAnsi="Arial"/>
          <w:b/>
          <w:i w:val="0"/>
          <w:sz w:val="28"/>
        </w:rPr>
        <w:t>Career Skills, Self-Assessment and Personal Development Plan</w:t>
      </w:r>
    </w:p>
    <w:p>
      <w:pPr>
        <w:jc w:val="center"/>
      </w:pPr>
      <w:r>
        <w:rPr>
          <w:rFonts w:ascii="Arial" w:hAnsi="Arial"/>
          <w:b/>
          <w:i w:val="0"/>
          <w:sz w:val="22"/>
        </w:rPr>
        <w:t xml:space="preserve">Name: </w:t>
      </w:r>
      <w:r>
        <w:rPr>
          <w:rFonts w:ascii="Arial" w:hAnsi="Arial"/>
          <w:b w:val="0"/>
          <w:i w:val="0"/>
          <w:sz w:val="22"/>
        </w:rPr>
        <w:t>Maria Consuelo Jumao-As</w:t>
      </w:r>
    </w:p>
    <w:p>
      <w:pPr>
        <w:jc w:val="center"/>
      </w:pPr>
      <w:r>
        <w:rPr>
          <w:rFonts w:ascii="Arial" w:hAnsi="Arial"/>
          <w:b/>
          <w:i w:val="0"/>
          <w:sz w:val="22"/>
        </w:rPr>
        <w:t xml:space="preserve">Student ID: </w:t>
      </w:r>
      <w:r>
        <w:rPr>
          <w:rFonts w:ascii="Arial" w:hAnsi="Arial"/>
          <w:b w:val="0"/>
          <w:i w:val="0"/>
          <w:sz w:val="22"/>
        </w:rPr>
        <w:t>2509876</w:t>
      </w:r>
    </w:p>
    <w:p>
      <w:pPr>
        <w:jc w:val="center"/>
      </w:pPr>
      <w:r>
        <w:rPr>
          <w:rFonts w:ascii="Arial" w:hAnsi="Arial"/>
          <w:b/>
          <w:i w:val="0"/>
          <w:sz w:val="22"/>
        </w:rPr>
        <w:t xml:space="preserve">Module name: </w:t>
      </w:r>
      <w:r>
        <w:rPr>
          <w:rFonts w:ascii="Arial" w:hAnsi="Arial"/>
          <w:b w:val="0"/>
          <w:i w:val="0"/>
          <w:sz w:val="22"/>
        </w:rPr>
        <w:t>Employability and Career Development</w:t>
      </w:r>
    </w:p>
    <w:p>
      <w:pPr>
        <w:jc w:val="center"/>
      </w:pPr>
      <w:r>
        <w:rPr>
          <w:rFonts w:ascii="Arial" w:hAnsi="Arial"/>
          <w:b/>
          <w:i w:val="0"/>
          <w:sz w:val="22"/>
        </w:rPr>
        <w:t xml:space="preserve">Module code: </w:t>
      </w:r>
      <w:r>
        <w:rPr>
          <w:rFonts w:ascii="Arial" w:hAnsi="Arial"/>
          <w:b w:val="0"/>
          <w:i w:val="0"/>
          <w:sz w:val="22"/>
        </w:rPr>
        <w:t>LCLM4005</w:t>
      </w:r>
    </w:p>
    <w:p>
      <w:pPr>
        <w:jc w:val="center"/>
      </w:pPr>
      <w:r>
        <w:rPr>
          <w:rFonts w:ascii="Arial" w:hAnsi="Arial"/>
          <w:b/>
          <w:i w:val="0"/>
          <w:sz w:val="22"/>
        </w:rPr>
        <w:t xml:space="preserve">Lecturer's name: </w:t>
      </w:r>
      <w:r>
        <w:rPr>
          <w:rFonts w:ascii="Arial" w:hAnsi="Arial"/>
          <w:b w:val="0"/>
          <w:i w:val="0"/>
          <w:sz w:val="22"/>
        </w:rPr>
        <w:t>Rejwan Bin Sulaiman</w:t>
      </w:r>
    </w:p>
    <w:p>
      <w:pPr>
        <w:jc w:val="center"/>
      </w:pPr>
      <w:r>
        <w:rPr>
          <w:rFonts w:ascii="Arial" w:hAnsi="Arial"/>
          <w:b/>
          <w:i w:val="0"/>
          <w:sz w:val="22"/>
        </w:rPr>
        <w:t xml:space="preserve">Assessment: </w:t>
      </w:r>
      <w:r>
        <w:rPr>
          <w:rFonts w:ascii="Arial" w:hAnsi="Arial"/>
          <w:b w:val="0"/>
          <w:i w:val="0"/>
          <w:sz w:val="22"/>
        </w:rPr>
        <w:t>Tasks 1-3</w:t>
      </w:r>
    </w:p>
    <w:p>
      <w:r>
        <w:br w:type="page"/>
      </w:r>
    </w:p>
    <w:p>
      <w:pPr>
        <w:pStyle w:val="Heading1"/>
        <w:keepNext/>
      </w:pPr>
      <w:r>
        <w:t>Task 1: Job Adverts and Key Skills</w:t>
      </w:r>
    </w:p>
    <w:p>
      <w:pPr>
        <w:ind w:left="0" w:right="0" w:firstLine="0"/>
        <w:jc w:val="left"/>
      </w:pPr>
      <w:r>
        <w:rPr>
          <w:rFonts w:ascii="Arial" w:hAnsi="Arial"/>
          <w:b w:val="0"/>
          <w:i w:val="0"/>
          <w:sz w:val="22"/>
        </w:rPr>
        <w:t>Advert 1 is Central Nannies’ recruitment advert for nanny positions in London and the South East. It requires previous childcare experience, an Enhanced DBS registered with the Update Service, strong references, paediatric first-aid certification, an up-to-date CV and the legal right to work in the UK. These requirements show that safe practice, proven experience and professional accountability are central to nanny employment. The advert also describes nurturing, safe and joyful care, indicating that a suitable nanny should be caring, patient and able to build positive relationships with children and families (Central Nannies, 2026).</w:t>
      </w:r>
    </w:p>
    <w:p>
      <w:pPr>
        <w:ind w:left="0" w:right="0" w:firstLine="0"/>
        <w:jc w:val="left"/>
      </w:pPr>
      <w:r>
        <w:rPr>
          <w:rFonts w:ascii="Arial" w:hAnsi="Arial"/>
          <w:b w:val="0"/>
          <w:i w:val="0"/>
          <w:sz w:val="22"/>
        </w:rPr>
        <w:t>Advert 2 is Kindlio’s Care Assistant vacancy covering Richmond and London. Duties include personal care, meal and hydration support, medication support, safe transfers, companionship, record keeping and communication with families and healthcare professionals. Kindlio seeks compassion, reliability, willingness to learn and clear spoken and written communication. It also requires the right to work in the UK and an Enhanced DBS check. No previous experience is required because Care Certificate and specialist training are provided (Kindlio, 2026).</w:t>
      </w:r>
    </w:p>
    <w:p>
      <w:pPr>
        <w:ind w:left="0" w:right="0" w:firstLine="0"/>
        <w:jc w:val="left"/>
      </w:pPr>
      <w:r>
        <w:rPr>
          <w:rFonts w:ascii="Arial" w:hAnsi="Arial"/>
          <w:b w:val="0"/>
          <w:i w:val="0"/>
          <w:sz w:val="22"/>
        </w:rPr>
        <w:t>Both adverts emphasise compassion, reliability, communication, safeguarding and safe care. Each role involves responsibility for another person’s wellbeing, respecting private information and recognising when a concern must be reported. However, their specialist knowledge differs. A nanny needs knowledge of child development, age-appropriate activities, paediatric first aid and children’s routines. A caregiver needs knowledge of dignity-led personal care, dementia, medication procedures, infection control, mobility and care records. The nanny advert expects previous childcare experience and references, whereas the entry-level caregiver advert places greater emphasis on attitude and training.</w:t>
      </w:r>
    </w:p>
    <w:p>
      <w:pPr>
        <w:ind w:left="0" w:right="0" w:firstLine="0"/>
        <w:jc w:val="left"/>
      </w:pPr>
      <w:r>
        <w:rPr>
          <w:rFonts w:ascii="Arial" w:hAnsi="Arial"/>
          <w:b w:val="0"/>
          <w:i w:val="0"/>
          <w:sz w:val="22"/>
        </w:rPr>
        <w:t>One skill I would use in either future role is communication. As a nanny, I would listen carefully to a child, use language suitable for their age and give parents accurate updates about meals, sleep, behaviour and development. As a caregiver, I would explain care before providing it, check consent, listen to the client’s choices and record information clearly. For example, if I noticed an unexpected change in mood or appetite, I would remain calm, document what I observed and report it to the appropriate parent, supervisor or healthcare professional. I would protect confidentiality by sharing information only with authorised people. This would protect wellbeing, support continuity of care and build trust. Therefore, communication is not simply conversation; it is a safeguarding and professional-recording skill.</w:t>
      </w:r>
    </w:p>
    <w:p>
      <w:pPr>
        <w:pStyle w:val="Heading1"/>
        <w:keepNext/>
      </w:pPr>
      <w:r>
        <w:t>Task 2: Self-Assessment and Evidence of Readiness</w:t>
      </w:r>
    </w:p>
    <w:p>
      <w:pPr>
        <w:pStyle w:val="Heading2"/>
        <w:keepNext/>
      </w:pPr>
      <w:r>
        <w:t>SWOT self-assessment</w:t>
      </w:r>
    </w:p>
    <w:p>
      <w:pPr>
        <w:ind w:left="0" w:right="0" w:firstLine="0"/>
        <w:jc w:val="left"/>
      </w:pPr>
      <w:r>
        <w:rPr>
          <w:rFonts w:ascii="Arial" w:hAnsi="Arial"/>
          <w:b w:val="0"/>
          <w:i w:val="0"/>
          <w:sz w:val="22"/>
        </w:rPr>
        <w:t>Strengths. I am caring, patient, trustworthy and attentive to other people’s needs. My experience caring for children from infancy to adolescence has included changing nappies, bathing, bottle-feeding, preparing meals and supporting sleep routines. These duties require close observation, hygiene awareness and reliability because young children depend on consistent care. I can communicate respectfully with children and adults, follow family instructions and adapt my approach to an individual’s age and needs. I also hold a Level 2 Food Hygiene certificate, which supports safe meal preparation and my understanding of contamination, allergens and cleanliness.</w:t>
      </w:r>
    </w:p>
    <w:p>
      <w:pPr>
        <w:ind w:left="0" w:right="0" w:firstLine="0"/>
        <w:jc w:val="left"/>
      </w:pPr>
      <w:r>
        <w:rPr>
          <w:rFonts w:ascii="Arial" w:hAnsi="Arial"/>
          <w:b w:val="0"/>
          <w:i w:val="0"/>
          <w:sz w:val="22"/>
        </w:rPr>
        <w:t>Weaknesses. My main development area is confidence in unfamiliar or emergency situations. Although I understand the importance of remaining calm, I do not yet have enough formal paediatric and adult first-aid practice to feel fully prepared. I also have limited knowledge of medication procedures, dementia support and specialist mobility equipment. These weaknesses are important because a caregiver may need to recognise deterioration, support a safe transfer or follow a medication care plan. I must not work beyond my competence; instead, I should seek training, supervision and clarification.</w:t>
      </w:r>
    </w:p>
    <w:p>
      <w:pPr>
        <w:ind w:left="0" w:right="0" w:firstLine="0"/>
        <w:jc w:val="left"/>
      </w:pPr>
      <w:r>
        <w:rPr>
          <w:rFonts w:ascii="Arial" w:hAnsi="Arial"/>
          <w:b w:val="0"/>
          <w:i w:val="0"/>
          <w:sz w:val="22"/>
        </w:rPr>
        <w:t>Opportunities. Both vacancies identify realistic development routes. Central Nannies shows that paediatric first aid, an Enhanced DBS and strong references can improve access to nanny opportunities. Kindlio offers the Care Certificate and training in dementia, medication, moving and handling, infection control and safeguarding. I can also use university careers support for CV reviews and mock interviews. Completing these activities would turn my existing caring qualities into evidenced professional competence and allow me to apply for a wider range of roles.</w:t>
      </w:r>
    </w:p>
    <w:p>
      <w:pPr>
        <w:ind w:left="0" w:right="0" w:firstLine="0"/>
        <w:jc w:val="left"/>
      </w:pPr>
      <w:r>
        <w:rPr>
          <w:rFonts w:ascii="Arial" w:hAnsi="Arial"/>
          <w:b w:val="0"/>
          <w:i w:val="0"/>
          <w:sz w:val="22"/>
        </w:rPr>
        <w:t>Threats. Care work can be physically and emotionally demanding, and incorrect practice may harm a child or vulnerable adult. Competition from applicants with formal childcare or care qualifications may also reduce my chances of selection. Employment checks, changing standards and the need to keep training current create additional requirements. Shift patterns and travel between clients may affect work-life balance. I can reduce these threats by selecting suitable vacancies, maintaining accurate certificates and records, using safe moving techniques, seeking support after difficult events and following organisational policies.</w:t>
      </w:r>
    </w:p>
    <w:p>
      <w:pPr>
        <w:pStyle w:val="Heading2"/>
        <w:keepNext/>
      </w:pPr>
      <w:r>
        <w:t>Evidence of readiness for employability and advancement</w:t>
      </w:r>
    </w:p>
    <w:p>
      <w:pPr>
        <w:ind w:left="0" w:right="0" w:firstLine="0"/>
        <w:jc w:val="left"/>
      </w:pPr>
      <w:r>
        <w:rPr>
          <w:rFonts w:ascii="Arial" w:hAnsi="Arial"/>
          <w:b w:val="0"/>
          <w:i w:val="0"/>
          <w:sz w:val="22"/>
        </w:rPr>
        <w:t>My strongest evidence is practical childcare experience. Completing feeding, bathing, nappy changing, meal preparation and sleep routines demonstrates responsibility rather than only an interest in care. These tasks require preparation, attention to hygiene, awareness of hazards and the ability to respond to a child’s changing needs. This experience relates directly to the nanny advert’s requirement for previous childcare experience. Before submission, I will attach or identify a truthful reference that confirms the setting, dates, hours and responsibilities so that the evidence is verifiable.</w:t>
      </w:r>
    </w:p>
    <w:p>
      <w:pPr>
        <w:ind w:left="0" w:right="0" w:firstLine="0"/>
        <w:jc w:val="left"/>
      </w:pPr>
      <w:r>
        <w:rPr>
          <w:rFonts w:ascii="Arial" w:hAnsi="Arial"/>
          <w:b w:val="0"/>
          <w:i w:val="0"/>
          <w:sz w:val="22"/>
        </w:rPr>
        <w:t>My Level 2 Food Hygiene certificate is further evidence of readiness. It supports both occupations because the adverts include meal preparation or care for wellbeing. I can apply this knowledge by washing hands correctly, preventing cross-contamination, checking allergens, storing food safely and preparing age-appropriate or care-plan-compliant meals. A copy of the certificate can be included in the appendix or employability portfolio.</w:t>
      </w:r>
    </w:p>
    <w:p>
      <w:pPr>
        <w:ind w:left="0" w:right="0" w:firstLine="0"/>
        <w:jc w:val="left"/>
      </w:pPr>
      <w:r>
        <w:rPr>
          <w:rFonts w:ascii="Arial" w:hAnsi="Arial"/>
          <w:b w:val="0"/>
          <w:i w:val="0"/>
          <w:sz w:val="22"/>
        </w:rPr>
        <w:t>My current university study provides evidence of written communication, research, organisation and independent learning. Producing this assignment required me to interpret two job adverts, compare employer expectations, evaluate my capabilities and create a development plan. Meeting submission deadlines also demonstrates time management. These academic skills are transferable to maintaining care records, reading policies, completing training and communicating professionally. My studies also give me opportunities to receive lecturer and peer feedback. I can use that feedback to correct weaknesses, improve the clarity of my work and demonstrate that I respond constructively to guidance, which is essential when receiving supervision in a care workplace.</w:t>
      </w:r>
    </w:p>
    <w:p>
      <w:pPr>
        <w:ind w:left="0" w:right="0" w:firstLine="0"/>
        <w:jc w:val="left"/>
      </w:pPr>
      <w:r>
        <w:rPr>
          <w:rFonts w:ascii="Arial" w:hAnsi="Arial"/>
          <w:b w:val="0"/>
          <w:i w:val="0"/>
          <w:sz w:val="22"/>
        </w:rPr>
        <w:t>Another indicator of readiness is my understanding of professional boundaries. A caring attitude alone is not sufficient: I must respect confidentiality, gain consent, avoid unsafe tasks for which I have not been trained and report concerns through the correct channel. In practice, I would check a care plan or family instructions before acting and ask a supervisor when information is unclear. This approach reduces risk and demonstrates honesty, accountability and respect for the person receiving care.</w:t>
      </w:r>
    </w:p>
    <w:p>
      <w:pPr>
        <w:ind w:left="0" w:right="0" w:firstLine="0"/>
        <w:jc w:val="left"/>
      </w:pPr>
      <w:r>
        <w:rPr>
          <w:rFonts w:ascii="Arial" w:hAnsi="Arial"/>
          <w:b w:val="0"/>
          <w:i w:val="0"/>
          <w:sz w:val="22"/>
        </w:rPr>
        <w:t>I am not yet presenting myself as fully trained in every aspect of adult care. However, recognising my limits is itself part of safe professional behaviour. I am willing to complete an Enhanced DBS check, the Care Certificate, paediatric and adult first aid, safeguarding, medication awareness and moving-and-handling training. I will collect certificates, written feedback and examples of achievement in a portfolio. I will review this evidence every three months and use supervisor comments to update my goals. Together, my practical experience, food-safety qualification, academic development and willingness to learn demonstrate readiness for entry-level employment and a realistic pathway towards greater responsibility.</w:t>
      </w:r>
    </w:p>
    <w:p>
      <w:pPr>
        <w:pStyle w:val="Heading1"/>
        <w:keepNext/>
      </w:pPr>
      <w:r>
        <w:t>Task 3: Employment Goals and Personal Development Plan</w:t>
      </w:r>
    </w:p>
    <w:p>
      <w:pPr>
        <w:ind w:left="0" w:right="0" w:firstLine="0"/>
        <w:jc w:val="left"/>
      </w:pPr>
      <w:r>
        <w:rPr>
          <w:rFonts w:ascii="Arial" w:hAnsi="Arial"/>
          <w:b w:val="0"/>
          <w:i w:val="0"/>
          <w:sz w:val="22"/>
        </w:rPr>
        <w:t>My short-term goal is to become application-ready for an entry-level nanny or caregiver role within three months. This directly addresses my limited formal training and emergency confidence. During this period, I will complete accredited paediatric and adult first-aid and safeguarding training, request evidence of my childcare experience, update my CV and practise two competency-based interviews with university careers support. This goal is important because employers need evidence that I can provide safe care, communicate professionally and respond appropriately to concerns.</w:t>
      </w:r>
    </w:p>
    <w:p>
      <w:pPr>
        <w:ind w:left="0" w:right="0" w:firstLine="0"/>
        <w:jc w:val="left"/>
      </w:pPr>
      <w:r>
        <w:rPr>
          <w:rFonts w:ascii="Arial" w:hAnsi="Arial"/>
          <w:b w:val="0"/>
          <w:i w:val="0"/>
          <w:sz w:val="22"/>
        </w:rPr>
        <w:t>My long-term goal is to secure suitable care employment within six months and complete the Care Certificate or a recognised Level 2/3 childcare or adult-care qualification within two years. I then aim to progress towards a senior nanny or senior caregiver role. This aligns with my aspiration to provide compassionate, reliable care while developing specialist knowledge and greater responsibility. Every three months, I will review my application log, certificates and feedback with a tutor, careers adviser or supervisor. If progress is below target, I will revise my training dates, seek volunteering or supervised experience and tailor my applications more closely to each person specification.</w:t>
      </w:r>
    </w:p>
    <w:p>
      <w:pPr>
        <w:pStyle w:val="Heading2"/>
        <w:keepNext/>
      </w:pPr>
      <w:r>
        <w:t>Personal Development Plan</w:t>
      </w:r>
    </w:p>
    <w:tbl>
      <w:tblPr>
        <w:tblStyle w:val="TableGrid"/>
        <w:tblW w:type="auto" w:w="0"/>
        <w:tblLayout w:type="fixed"/>
        <w:tblLook w:firstColumn="1" w:firstRow="1" w:lastColumn="0" w:lastRow="0" w:noHBand="0" w:noVBand="1" w:val="04A0"/>
      </w:tblPr>
      <w:tblGrid>
        <w:gridCol w:w="2340"/>
        <w:gridCol w:w="2340"/>
        <w:gridCol w:w="2340"/>
        <w:gridCol w:w="2340"/>
      </w:tblGrid>
      <w:tr>
        <w:trPr>
          <w:tblHeader w:val="true"/>
          <w:cantSplit/>
        </w:trPr>
        <w:tc>
          <w:tcPr>
            <w:tcW w:type="dxa" w:w="1944"/>
            <w:vAlign w:val="center"/>
            <w:shd w:fill="E7E6E6"/>
            <w:tcMar>
              <w:top w:w="90" w:type="dxa"/>
              <w:start w:w="110" w:type="dxa"/>
              <w:bottom w:w="90" w:type="dxa"/>
              <w:end w:w="110" w:type="dxa"/>
            </w:tcMar>
          </w:tcPr>
          <w:p>
            <w:r>
              <w:rPr>
                <w:rFonts w:ascii="Arial" w:hAnsi="Arial"/>
                <w:b/>
                <w:i w:val="0"/>
                <w:sz w:val="19"/>
              </w:rPr>
              <w:t>Development need</w:t>
            </w:r>
          </w:p>
        </w:tc>
        <w:tc>
          <w:tcPr>
            <w:tcW w:type="dxa" w:w="3240"/>
            <w:vAlign w:val="center"/>
            <w:shd w:fill="E7E6E6"/>
            <w:tcMar>
              <w:top w:w="90" w:type="dxa"/>
              <w:start w:w="110" w:type="dxa"/>
              <w:bottom w:w="90" w:type="dxa"/>
              <w:end w:w="110" w:type="dxa"/>
            </w:tcMar>
          </w:tcPr>
          <w:p>
            <w:r>
              <w:rPr>
                <w:rFonts w:ascii="Arial" w:hAnsi="Arial"/>
                <w:b/>
                <w:i w:val="0"/>
                <w:sz w:val="19"/>
              </w:rPr>
              <w:t>Actions and resources</w:t>
            </w:r>
          </w:p>
        </w:tc>
        <w:tc>
          <w:tcPr>
            <w:tcW w:type="dxa" w:w="2088"/>
            <w:vAlign w:val="center"/>
            <w:shd w:fill="E7E6E6"/>
            <w:tcMar>
              <w:top w:w="90" w:type="dxa"/>
              <w:start w:w="110" w:type="dxa"/>
              <w:bottom w:w="90" w:type="dxa"/>
              <w:end w:w="110" w:type="dxa"/>
            </w:tcMar>
          </w:tcPr>
          <w:p>
            <w:r>
              <w:rPr>
                <w:rFonts w:ascii="Arial" w:hAnsi="Arial"/>
                <w:b/>
                <w:i w:val="0"/>
                <w:sz w:val="19"/>
              </w:rPr>
              <w:t>Timeline</w:t>
            </w:r>
          </w:p>
        </w:tc>
        <w:tc>
          <w:tcPr>
            <w:tcW w:type="dxa" w:w="2088"/>
            <w:vAlign w:val="center"/>
            <w:shd w:fill="E7E6E6"/>
            <w:tcMar>
              <w:top w:w="90" w:type="dxa"/>
              <w:start w:w="110" w:type="dxa"/>
              <w:bottom w:w="90" w:type="dxa"/>
              <w:end w:w="110" w:type="dxa"/>
            </w:tcMar>
          </w:tcPr>
          <w:p>
            <w:r>
              <w:rPr>
                <w:rFonts w:ascii="Arial" w:hAnsi="Arial"/>
                <w:b/>
                <w:i w:val="0"/>
                <w:sz w:val="19"/>
              </w:rPr>
              <w:t>Measurement</w:t>
            </w:r>
          </w:p>
        </w:tc>
      </w:tr>
      <w:tr>
        <w:trPr>
          <w:cantSplit/>
        </w:trPr>
        <w:tc>
          <w:tcPr>
            <w:tcW w:type="dxa" w:w="1944"/>
            <w:vAlign w:val="center"/>
            <w:tcMar>
              <w:top w:w="90" w:type="dxa"/>
              <w:start w:w="110" w:type="dxa"/>
              <w:bottom w:w="90" w:type="dxa"/>
              <w:end w:w="110" w:type="dxa"/>
            </w:tcMar>
          </w:tcPr>
          <w:p>
            <w:pPr>
              <w:spacing w:line="276" w:lineRule="auto" w:after="0"/>
            </w:pPr>
            <w:r>
              <w:rPr>
                <w:rFonts w:ascii="Arial" w:hAnsi="Arial"/>
                <w:b w:val="0"/>
                <w:i w:val="0"/>
                <w:sz w:val="18"/>
              </w:rPr>
              <w:t>Emergency confidence</w:t>
            </w:r>
          </w:p>
        </w:tc>
        <w:tc>
          <w:tcPr>
            <w:tcW w:type="dxa" w:w="3240"/>
            <w:vAlign w:val="center"/>
            <w:tcMar>
              <w:top w:w="90" w:type="dxa"/>
              <w:start w:w="110" w:type="dxa"/>
              <w:bottom w:w="90" w:type="dxa"/>
              <w:end w:w="110" w:type="dxa"/>
            </w:tcMar>
          </w:tcPr>
          <w:p>
            <w:pPr>
              <w:spacing w:line="276" w:lineRule="auto" w:after="0"/>
            </w:pPr>
            <w:r>
              <w:rPr>
                <w:rFonts w:ascii="Arial" w:hAnsi="Arial"/>
                <w:b w:val="0"/>
                <w:i w:val="0"/>
                <w:sz w:val="18"/>
              </w:rPr>
              <w:t>Complete accredited paediatric and adult first-aid courses; practise scenarios.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Within 2 months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Certificates and passed practical assessments</w:t>
            </w:r>
          </w:p>
        </w:tc>
      </w:tr>
      <w:tr>
        <w:trPr>
          <w:cantSplit/>
        </w:trPr>
        <w:tc>
          <w:tcPr>
            <w:tcW w:type="dxa" w:w="1944"/>
            <w:vAlign w:val="center"/>
            <w:tcMar>
              <w:top w:w="90" w:type="dxa"/>
              <w:start w:w="110" w:type="dxa"/>
              <w:bottom w:w="90" w:type="dxa"/>
              <w:end w:w="110" w:type="dxa"/>
            </w:tcMar>
          </w:tcPr>
          <w:p>
            <w:pPr>
              <w:spacing w:line="276" w:lineRule="auto" w:after="0"/>
            </w:pPr>
            <w:r>
              <w:rPr>
                <w:rFonts w:ascii="Arial" w:hAnsi="Arial"/>
                <w:b w:val="0"/>
                <w:i w:val="0"/>
                <w:sz w:val="18"/>
              </w:rPr>
              <w:t>Safeguarding knowledge</w:t>
            </w:r>
          </w:p>
        </w:tc>
        <w:tc>
          <w:tcPr>
            <w:tcW w:type="dxa" w:w="3240"/>
            <w:vAlign w:val="center"/>
            <w:tcMar>
              <w:top w:w="90" w:type="dxa"/>
              <w:start w:w="110" w:type="dxa"/>
              <w:bottom w:w="90" w:type="dxa"/>
              <w:end w:w="110" w:type="dxa"/>
            </w:tcMar>
          </w:tcPr>
          <w:p>
            <w:pPr>
              <w:spacing w:line="276" w:lineRule="auto" w:after="0"/>
            </w:pPr>
            <w:r>
              <w:rPr>
                <w:rFonts w:ascii="Arial" w:hAnsi="Arial"/>
                <w:b w:val="0"/>
                <w:i w:val="0"/>
                <w:sz w:val="18"/>
              </w:rPr>
              <w:t>Complete safeguarding training; study reporting procedures and role boundaries.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Within 2 months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Course result and ability to explain escalation steps</w:t>
            </w:r>
          </w:p>
        </w:tc>
      </w:tr>
      <w:tr>
        <w:trPr>
          <w:cantSplit/>
        </w:trPr>
        <w:tc>
          <w:tcPr>
            <w:tcW w:type="dxa" w:w="1944"/>
            <w:vAlign w:val="center"/>
            <w:tcMar>
              <w:top w:w="90" w:type="dxa"/>
              <w:start w:w="110" w:type="dxa"/>
              <w:bottom w:w="90" w:type="dxa"/>
              <w:end w:w="110" w:type="dxa"/>
            </w:tcMar>
          </w:tcPr>
          <w:p>
            <w:pPr>
              <w:spacing w:line="276" w:lineRule="auto" w:after="0"/>
            </w:pPr>
            <w:r>
              <w:rPr>
                <w:rFonts w:ascii="Arial" w:hAnsi="Arial"/>
                <w:b w:val="0"/>
                <w:i w:val="0"/>
                <w:sz w:val="18"/>
              </w:rPr>
              <w:t>Adult-care competence</w:t>
            </w:r>
          </w:p>
        </w:tc>
        <w:tc>
          <w:tcPr>
            <w:tcW w:type="dxa" w:w="3240"/>
            <w:vAlign w:val="center"/>
            <w:tcMar>
              <w:top w:w="90" w:type="dxa"/>
              <w:start w:w="110" w:type="dxa"/>
              <w:bottom w:w="90" w:type="dxa"/>
              <w:end w:w="110" w:type="dxa"/>
            </w:tcMar>
          </w:tcPr>
          <w:p>
            <w:pPr>
              <w:spacing w:line="276" w:lineRule="auto" w:after="0"/>
            </w:pPr>
            <w:r>
              <w:rPr>
                <w:rFonts w:ascii="Arial" w:hAnsi="Arial"/>
                <w:b w:val="0"/>
                <w:i w:val="0"/>
                <w:sz w:val="18"/>
              </w:rPr>
              <w:t>Complete Care Certificate modules, medication awareness and moving-and-handling training with supervision.</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Within 6-12 months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Training record, observation and supervisor feedback</w:t>
            </w:r>
          </w:p>
        </w:tc>
      </w:tr>
      <w:tr>
        <w:trPr>
          <w:cantSplit/>
        </w:trPr>
        <w:tc>
          <w:tcPr>
            <w:tcW w:type="dxa" w:w="1944"/>
            <w:vAlign w:val="center"/>
            <w:tcMar>
              <w:top w:w="90" w:type="dxa"/>
              <w:start w:w="110" w:type="dxa"/>
              <w:bottom w:w="90" w:type="dxa"/>
              <w:end w:w="110" w:type="dxa"/>
            </w:tcMar>
          </w:tcPr>
          <w:p>
            <w:pPr>
              <w:spacing w:line="276" w:lineRule="auto" w:after="0"/>
            </w:pPr>
            <w:r>
              <w:rPr>
                <w:rFonts w:ascii="Arial" w:hAnsi="Arial"/>
                <w:b w:val="0"/>
                <w:i w:val="0"/>
                <w:sz w:val="18"/>
              </w:rPr>
              <w:t>Application confidence</w:t>
            </w:r>
          </w:p>
        </w:tc>
        <w:tc>
          <w:tcPr>
            <w:tcW w:type="dxa" w:w="3240"/>
            <w:vAlign w:val="center"/>
            <w:tcMar>
              <w:top w:w="90" w:type="dxa"/>
              <w:start w:w="110" w:type="dxa"/>
              <w:bottom w:w="90" w:type="dxa"/>
              <w:end w:w="110" w:type="dxa"/>
            </w:tcMar>
          </w:tcPr>
          <w:p>
            <w:pPr>
              <w:spacing w:line="276" w:lineRule="auto" w:after="0"/>
            </w:pPr>
            <w:r>
              <w:rPr>
                <w:rFonts w:ascii="Arial" w:hAnsi="Arial"/>
                <w:b w:val="0"/>
                <w:i w:val="0"/>
                <w:sz w:val="18"/>
              </w:rPr>
              <w:t>Use careers service for CV review and two mock interviews; apply for three suitable roles weekly.</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Within 3 months</w:t>
            </w:r>
          </w:p>
        </w:tc>
        <w:tc>
          <w:tcPr>
            <w:tcW w:type="dxa" w:w="2088"/>
            <w:vAlign w:val="center"/>
            <w:tcMar>
              <w:top w:w="90" w:type="dxa"/>
              <w:start w:w="110" w:type="dxa"/>
              <w:bottom w:w="90" w:type="dxa"/>
              <w:end w:w="110" w:type="dxa"/>
            </w:tcMar>
          </w:tcPr>
          <w:p>
            <w:pPr>
              <w:spacing w:line="276" w:lineRule="auto" w:after="0"/>
            </w:pPr>
            <w:r>
              <w:rPr>
                <w:rFonts w:ascii="Arial" w:hAnsi="Arial"/>
                <w:b w:val="0"/>
                <w:i w:val="0"/>
                <w:sz w:val="18"/>
              </w:rPr>
              <w:t>Improved feedback, application log and interviews secured</w:t>
            </w:r>
          </w:p>
        </w:tc>
      </w:tr>
    </w:tbl>
    <w:p>
      <w:pPr>
        <w:pStyle w:val="Heading1"/>
        <w:keepNext/>
      </w:pPr>
      <w:r>
        <w:t>Reference List</w:t>
      </w:r>
    </w:p>
    <w:p>
      <w:pPr>
        <w:ind w:left="432" w:right="0" w:hanging="432"/>
        <w:jc w:val="left"/>
      </w:pPr>
      <w:r>
        <w:rPr>
          <w:rFonts w:ascii="Arial" w:hAnsi="Arial"/>
          <w:b w:val="0"/>
          <w:i w:val="0"/>
          <w:sz w:val="22"/>
        </w:rPr>
        <w:t>Central Nannies (2026) For Nannies. Available at: https://centralnannies.com/for-nannies/ (Accessed: 16 August 2026).</w:t>
      </w:r>
    </w:p>
    <w:p>
      <w:pPr>
        <w:ind w:left="432" w:right="0" w:hanging="432"/>
        <w:jc w:val="left"/>
      </w:pPr>
      <w:r>
        <w:rPr>
          <w:rFonts w:ascii="Arial" w:hAnsi="Arial"/>
          <w:b w:val="0"/>
          <w:i w:val="0"/>
          <w:sz w:val="22"/>
        </w:rPr>
        <w:t>Kindlio (2026) Care Assistant &amp; Support Worker Jobs in Richmond &amp; London. Available at: https://www.kindlio.co.uk/start-your-career.html (Accessed: 16 August 2026).</w:t>
      </w:r>
    </w:p>
    <w:p>
      <w:pPr>
        <w:pStyle w:val="Heading1"/>
        <w:keepNext/>
      </w:pPr>
      <w:r>
        <w:t>Appendix: Evidence Checklist</w:t>
      </w:r>
    </w:p>
    <w:p>
      <w:pPr>
        <w:pStyle w:val="ListBullet"/>
        <w:spacing w:line="360" w:lineRule="auto" w:after="80"/>
        <w:ind w:left="720" w:hanging="360"/>
      </w:pPr>
      <w:r>
        <w:rPr>
          <w:rFonts w:ascii="Arial" w:hAnsi="Arial"/>
          <w:b w:val="0"/>
          <w:i w:val="0"/>
          <w:sz w:val="22"/>
        </w:rPr>
        <w:t>Copy or screenshot of both job adverts.</w:t>
      </w:r>
    </w:p>
    <w:p>
      <w:pPr>
        <w:pStyle w:val="ListBullet"/>
        <w:spacing w:line="360" w:lineRule="auto" w:after="80"/>
        <w:ind w:left="720" w:hanging="360"/>
      </w:pPr>
      <w:r>
        <w:rPr>
          <w:rFonts w:ascii="Arial" w:hAnsi="Arial"/>
          <w:b w:val="0"/>
          <w:i w:val="0"/>
          <w:sz w:val="22"/>
        </w:rPr>
        <w:t>Copy of Level 2 Food Hygiene certificate.</w:t>
      </w:r>
    </w:p>
    <w:p>
      <w:pPr>
        <w:pStyle w:val="ListBullet"/>
        <w:spacing w:line="360" w:lineRule="auto" w:after="80"/>
        <w:ind w:left="720" w:hanging="360"/>
      </w:pPr>
      <w:r>
        <w:rPr>
          <w:rFonts w:ascii="Arial" w:hAnsi="Arial"/>
          <w:b w:val="0"/>
          <w:i w:val="0"/>
          <w:sz w:val="22"/>
        </w:rPr>
        <w:t>Reference confirming childcare setting, dates, hours and duties.</w:t>
      </w:r>
    </w:p>
    <w:p>
      <w:pPr>
        <w:pStyle w:val="ListBullet"/>
        <w:spacing w:line="360" w:lineRule="auto" w:after="80"/>
        <w:ind w:left="720" w:hanging="360"/>
      </w:pPr>
      <w:r>
        <w:rPr>
          <w:rFonts w:ascii="Arial" w:hAnsi="Arial"/>
          <w:b w:val="0"/>
          <w:i w:val="0"/>
          <w:sz w:val="22"/>
        </w:rPr>
        <w:t>Future first-aid, safeguarding and Care Certificate evidence.</w:t>
      </w:r>
    </w:p>
    <w:sectPr w:rsidR="00FC693F" w:rsidRPr="0006063C" w:rsidSect="00034616">
      <w:footerReference w:type="default" r:id="rId9"/>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rial" w:hAnsi="Arial"/>
        <w:b w:val="0"/>
        <w:i w:val="0"/>
        <w:color w:val="5A5A5A"/>
        <w:sz w:val="18"/>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ind w:left="0" w:right="0" w:firstLine="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rial" w:hAnsi="Arial"/>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Arial" w:hAnsi="Arial"/>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rial" w:hAnsi="Arial"/>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 - Tasks 1-3</dc:title>
  <dc:subject>Nanny and Caregiver Employability Assessment</dc:subject>
  <dc:creator>Maria Consuelo Jumao-As</dc:creator>
  <cp:keywords/>
  <dc:description>generated by python-docx</dc:description>
  <cp:lastModifiedBy/>
  <cp:revision>1</cp:revision>
  <dcterms:created xsi:type="dcterms:W3CDTF">2013-12-23T23:15:00Z</dcterms:created>
  <dcterms:modified xsi:type="dcterms:W3CDTF">2013-12-23T23:15:00Z</dcterms:modified>
  <cp:category/>
</cp:coreProperties>
</file>