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28"/>
          <w:szCs w:val="28"/>
          <w:u w:val="single"/>
        </w:rPr>
      </w:pPr>
      <w:r w:rsidDel="00000000" w:rsidR="00000000" w:rsidRPr="00000000">
        <w:rPr>
          <w:sz w:val="28"/>
          <w:szCs w:val="28"/>
          <w:u w:val="single"/>
          <w:rtl w:val="0"/>
        </w:rPr>
        <w:t xml:space="preserve">Graveyard Survey-</w:t>
      </w:r>
    </w:p>
    <w:p w:rsidR="00000000" w:rsidDel="00000000" w:rsidP="00000000" w:rsidRDefault="00000000" w:rsidRPr="00000000" w14:paraId="00000002">
      <w:pPr>
        <w:jc w:val="center"/>
        <w:rPr>
          <w:sz w:val="28"/>
          <w:szCs w:val="28"/>
          <w:u w:val="single"/>
        </w:rPr>
      </w:pPr>
      <w:r w:rsidDel="00000000" w:rsidR="00000000" w:rsidRPr="00000000">
        <w:rPr>
          <w:sz w:val="28"/>
          <w:szCs w:val="28"/>
          <w:u w:val="single"/>
          <w:rtl w:val="0"/>
        </w:rPr>
        <w:t xml:space="preserve">St Mary the Virgin</w:t>
      </w:r>
    </w:p>
    <w:p w:rsidR="00000000" w:rsidDel="00000000" w:rsidP="00000000" w:rsidRDefault="00000000" w:rsidRPr="00000000" w14:paraId="00000003">
      <w:pPr>
        <w:jc w:val="center"/>
        <w:rPr>
          <w:u w:val="single"/>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In this survey I will be looking at the symbolism represented on the gravestones in the churchyard of St Mary the Virgin, in Aldingbourne, West Sussex. Built over 900 years ago. Map reference:</w:t>
      </w:r>
      <w:r w:rsidDel="00000000" w:rsidR="00000000" w:rsidRPr="00000000">
        <w:rPr>
          <w:rtl w:val="0"/>
        </w:rPr>
        <w:t xml:space="preserve">SU923054. </w:t>
      </w:r>
    </w:p>
    <w:p w:rsidR="00000000" w:rsidDel="00000000" w:rsidP="00000000" w:rsidRDefault="00000000" w:rsidRPr="00000000" w14:paraId="00000005">
      <w:pPr>
        <w:rPr/>
      </w:pPr>
      <w:r w:rsidDel="00000000" w:rsidR="00000000" w:rsidRPr="00000000">
        <w:rPr>
          <w:rtl w:val="0"/>
        </w:rPr>
        <w:t xml:space="preserve">I have taken pictures (apologies for the poor quality, the camera on my phone is terrible) of gravestones that have symbols on which I will discuss and of the churchyard.</w:t>
      </w:r>
    </w:p>
    <w:p w:rsidR="00000000" w:rsidDel="00000000" w:rsidP="00000000" w:rsidRDefault="00000000" w:rsidRPr="00000000" w14:paraId="00000006">
      <w:pPr>
        <w:rPr/>
      </w:pPr>
      <w:r w:rsidDel="00000000" w:rsidR="00000000" w:rsidRPr="00000000">
        <w:rPr>
          <w:rtl w:val="0"/>
        </w:rPr>
        <w:t xml:space="preserve">In order to get my data I first looked at and around the church to get an idea of how old it was, I then started collecting the data I needed from the graves beginning in the south east corner . I took pictures with my mobile phone and wrote a few things down in my notebook. I also took a rubbing relief from two of them but they were fairly unhelpful as they weren’t clear enough to use. I walked from east to west making my way to the other (north) end of the graveyard.</w:t>
      </w:r>
    </w:p>
    <w:p w:rsidR="00000000" w:rsidDel="00000000" w:rsidP="00000000" w:rsidRDefault="00000000" w:rsidRPr="00000000" w14:paraId="00000007">
      <w:pPr>
        <w:rPr>
          <w:sz w:val="24"/>
          <w:szCs w:val="24"/>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Aldingbourne, mentioned in the Domesday Book, takes its name from 'Elda' a Saxon Chieftain, and means Elda's home by the stream; it is very possible that the narrow river which used to run up to the back of the Church was originally navigable for Saxon boats. </w:t>
      </w:r>
    </w:p>
    <w:p w:rsidR="00000000" w:rsidDel="00000000" w:rsidP="00000000" w:rsidRDefault="00000000" w:rsidRPr="00000000" w14:paraId="00000009">
      <w:pP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180975</wp:posOffset>
            </wp:positionV>
            <wp:extent cx="2914650" cy="2185988"/>
            <wp:effectExtent b="0" l="0" r="0" t="0"/>
            <wp:wrapSquare wrapText="bothSides" distB="114300" distT="114300" distL="114300" distR="114300"/>
            <wp:docPr id="5"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914650" cy="2185988"/>
                    </a:xfrm>
                    <a:prstGeom prst="rect"/>
                    <a:ln/>
                  </pic:spPr>
                </pic:pic>
              </a:graphicData>
            </a:graphic>
          </wp:anchor>
        </w:drawing>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rtl w:val="0"/>
        </w:rPr>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(Image 1) Aldingbourne Church from the south west. The brick-built tower stands slightly to one side of the church, and houses a ring of five bells, updated in 1997 from four.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spacing w:after="280" w:lineRule="auto"/>
        <w:rPr/>
      </w:pPr>
      <w:r w:rsidDel="00000000" w:rsidR="00000000" w:rsidRPr="00000000">
        <w:rPr>
          <w:rtl w:val="0"/>
        </w:rPr>
        <w:t xml:space="preserve">Although symbols have been a feature of gravestones since the middle ages, the earliest gravestones in British churchyards probably date from around the mid 17th century. This is because most graves from this period would have had no more than a simple wooden cross as a marker. With the exception of those belonging to the clergy and noblemen who may have had a stone slab with the symbol of the cross at the top (nothing fancy). During the Reformation most of these early gravestones were destroyed by iconoclasts; especially those with the Catholic symbol of the cross. </w:t>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1476375</wp:posOffset>
            </wp:positionV>
            <wp:extent cx="1666875" cy="1828800"/>
            <wp:effectExtent b="0" l="0" r="0" t="0"/>
            <wp:wrapSquare wrapText="bothSides" distB="114300" distT="114300" distL="114300" distR="114300"/>
            <wp:docPr id="10" name="image15.png"/>
            <a:graphic>
              <a:graphicData uri="http://schemas.openxmlformats.org/drawingml/2006/picture">
                <pic:pic>
                  <pic:nvPicPr>
                    <pic:cNvPr id="0" name="image15.png"/>
                    <pic:cNvPicPr preferRelativeResize="0"/>
                  </pic:nvPicPr>
                  <pic:blipFill>
                    <a:blip r:embed="rId7"/>
                    <a:srcRect b="12132" l="14215" r="0" t="17279"/>
                    <a:stretch>
                      <a:fillRect/>
                    </a:stretch>
                  </pic:blipFill>
                  <pic:spPr>
                    <a:xfrm>
                      <a:off x="0" y="0"/>
                      <a:ext cx="1666875" cy="1828800"/>
                    </a:xfrm>
                    <a:prstGeom prst="rect"/>
                    <a:ln/>
                  </pic:spPr>
                </pic:pic>
              </a:graphicData>
            </a:graphic>
          </wp:anchor>
        </w:drawing>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pacing w:after="280" w:lineRule="auto"/>
        <w:rPr/>
      </w:pPr>
      <w:r w:rsidDel="00000000" w:rsidR="00000000" w:rsidRPr="00000000">
        <w:rPr>
          <w:rtl w:val="0"/>
        </w:rPr>
        <w:t xml:space="preserve">(Image 2) Taken in the north west section of the graveyard, this is an example of what could have been (no visible dates) a very early grave, which probably had a cross at the top. As said above, it would have been for a clergyman or nobleman</w:t>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pacing w:after="280" w:lineRule="auto"/>
        <w:rPr/>
      </w:pPr>
      <w:r w:rsidDel="00000000" w:rsidR="00000000" w:rsidRPr="00000000">
        <w:rPr>
          <w:rtl w:val="0"/>
        </w:rPr>
        <w:t xml:space="preserve">Following the restoration of the monarchy in 1660 simple memorials began to appear in churches, generally to mark graves of wealthy merchants, traders and farmers, as during this time nobility tended to be interred inside the church. Throughout this period there was an obsession with death and mortality. Symbols usually represented death, resurrection and the passage of time. More common symbols include the skull and crossbones, hourglass (reminders of how short this mortal life was) angels' heads, winged cherubs (representing the belief the soul would rise and live on in heaven) and tools used to dig graves. </w:t>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1714500</wp:posOffset>
            </wp:positionV>
            <wp:extent cx="2609850" cy="1847850"/>
            <wp:effectExtent b="0" l="0" r="0" t="0"/>
            <wp:wrapSquare wrapText="bothSides" distB="114300" distT="114300" distL="114300" distR="114300"/>
            <wp:docPr id="6" name="image12.png"/>
            <a:graphic>
              <a:graphicData uri="http://schemas.openxmlformats.org/drawingml/2006/picture">
                <pic:pic>
                  <pic:nvPicPr>
                    <pic:cNvPr id="0" name="image12.png"/>
                    <pic:cNvPicPr preferRelativeResize="0"/>
                  </pic:nvPicPr>
                  <pic:blipFill>
                    <a:blip r:embed="rId8"/>
                    <a:srcRect b="19178" l="0" r="0" t="27671"/>
                    <a:stretch>
                      <a:fillRect/>
                    </a:stretch>
                  </pic:blipFill>
                  <pic:spPr>
                    <a:xfrm>
                      <a:off x="0" y="0"/>
                      <a:ext cx="2609850" cy="1847850"/>
                    </a:xfrm>
                    <a:prstGeom prst="rect"/>
                    <a:ln/>
                  </pic:spPr>
                </pic:pic>
              </a:graphicData>
            </a:graphic>
          </wp:anchor>
        </w:drawing>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pacing w:after="280" w:lineRule="auto"/>
        <w:rPr/>
      </w:pPr>
      <w:r w:rsidDel="00000000" w:rsidR="00000000" w:rsidRPr="00000000">
        <w:rPr>
          <w:rtl w:val="0"/>
        </w:rPr>
        <w:t xml:space="preserve">(image 3) Example of a winged cherub.</w:t>
      </w:r>
    </w:p>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spacing w:after="280" w:lineRule="auto"/>
        <w:rPr/>
      </w:pPr>
      <w:r w:rsidDel="00000000" w:rsidR="00000000" w:rsidRPr="00000000">
        <w:rPr>
          <w:rtl w:val="0"/>
        </w:rPr>
        <w:t xml:space="preserve">During the 18th century tools of trade were popular, and by the end of the 18th century, the morbid themes of death and time began to be replaced by more classical imagery. Mourning female figures, full length angels with urns and weeping trees were popular as were doves and whole biblical scenes. Hope and her anchor, later simplified to just an anchor was a popular symbol of hope. Unfortunately I was unable to find any visible image of an anchor in the graveyard of St Mary the Virgin. </w:t>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2076450</wp:posOffset>
            </wp:positionV>
            <wp:extent cx="1204913" cy="2589280"/>
            <wp:effectExtent b="0" l="0" r="0" t="0"/>
            <wp:wrapSquare wrapText="bothSides" distB="114300" distT="114300" distL="114300" distR="114300"/>
            <wp:docPr id="2" name="image11.png"/>
            <a:graphic>
              <a:graphicData uri="http://schemas.openxmlformats.org/drawingml/2006/picture">
                <pic:pic>
                  <pic:nvPicPr>
                    <pic:cNvPr id="0" name="image11.png"/>
                    <pic:cNvPicPr preferRelativeResize="0"/>
                  </pic:nvPicPr>
                  <pic:blipFill>
                    <a:blip r:embed="rId9"/>
                    <a:srcRect b="24302" l="19021" r="51591" t="29482"/>
                    <a:stretch>
                      <a:fillRect/>
                    </a:stretch>
                  </pic:blipFill>
                  <pic:spPr>
                    <a:xfrm>
                      <a:off x="0" y="0"/>
                      <a:ext cx="1204913" cy="2589280"/>
                    </a:xfrm>
                    <a:prstGeom prst="rect"/>
                    <a:ln/>
                  </pic:spPr>
                </pic:pic>
              </a:graphicData>
            </a:graphic>
          </wp:anchor>
        </w:drawing>
      </w:r>
    </w:p>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spacing w:after="280" w:lineRule="auto"/>
        <w:rPr/>
      </w:pPr>
      <w:r w:rsidDel="00000000" w:rsidR="00000000" w:rsidRPr="00000000">
        <w:rPr>
          <w:rtl w:val="0"/>
        </w:rPr>
        <w:t xml:space="preserve">(image 4, to the left) The dates were visible on this much more recent grave stone, 1915-1989. This is a nice example of a whole angel who seems to be laying flowers on the grave. Angels can often represent messengers.</w:t>
      </w:r>
      <w:r w:rsidDel="00000000" w:rsidR="00000000" w:rsidRPr="00000000">
        <w:drawing>
          <wp:anchor allowOverlap="1" behindDoc="0" distB="114300" distT="114300" distL="114300" distR="114300" hidden="0" layoutInCell="1" locked="0" relativeHeight="0" simplePos="0">
            <wp:simplePos x="0" y="0"/>
            <wp:positionH relativeFrom="column">
              <wp:posOffset>3419475</wp:posOffset>
            </wp:positionH>
            <wp:positionV relativeFrom="paragraph">
              <wp:posOffset>571500</wp:posOffset>
            </wp:positionV>
            <wp:extent cx="2525734" cy="3357563"/>
            <wp:effectExtent b="0" l="0" r="0" t="0"/>
            <wp:wrapSquare wrapText="bothSides" distB="114300" distT="114300" distL="114300" distR="114300"/>
            <wp:docPr id="14"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2525734" cy="3357563"/>
                    </a:xfrm>
                    <a:prstGeom prst="rect"/>
                    <a:ln/>
                  </pic:spPr>
                </pic:pic>
              </a:graphicData>
            </a:graphic>
          </wp:anchor>
        </w:drawing>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spacing w:after="280" w:lineRule="auto"/>
        <w:rPr/>
      </w:pPr>
      <w:r w:rsidDel="00000000" w:rsidR="00000000" w:rsidRPr="00000000">
        <w:rPr>
          <w:rtl w:val="0"/>
        </w:rPr>
        <w:t xml:space="preserve">(image 5, to the right) Lovely full length statue of a woman mourning, laying flowers from above the grave. She may well be a representation of the Virgin Mary.  </w:t>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pacing w:after="280" w:lineRule="auto"/>
        <w:rPr/>
      </w:pPr>
      <w:r w:rsidDel="00000000" w:rsidR="00000000" w:rsidRPr="00000000">
        <w:rPr>
          <w:rtl w:val="0"/>
        </w:rPr>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pacing w:after="280" w:lineRule="auto"/>
        <w:rPr/>
      </w:pPr>
      <w:r w:rsidDel="00000000" w:rsidR="00000000" w:rsidRPr="00000000">
        <w:rPr>
          <w:rtl w:val="0"/>
        </w:rPr>
      </w:r>
    </w:p>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spacing w:after="280" w:lineRule="auto"/>
        <w:rPr/>
      </w:pPr>
      <w:r w:rsidDel="00000000" w:rsidR="00000000" w:rsidRPr="00000000">
        <w:rPr>
          <w:rtl w:val="0"/>
        </w:rPr>
      </w:r>
    </w:p>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spacing w:after="280" w:lineRule="auto"/>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4848225</wp:posOffset>
            </wp:positionH>
            <wp:positionV relativeFrom="paragraph">
              <wp:posOffset>114300</wp:posOffset>
            </wp:positionV>
            <wp:extent cx="1552575" cy="1209675"/>
            <wp:effectExtent b="0" l="0" r="0" t="0"/>
            <wp:wrapSquare wrapText="bothSides" distB="114300" distT="114300" distL="114300" distR="114300"/>
            <wp:docPr id="3" name="image13.png"/>
            <a:graphic>
              <a:graphicData uri="http://schemas.openxmlformats.org/drawingml/2006/picture">
                <pic:pic>
                  <pic:nvPicPr>
                    <pic:cNvPr id="0" name="image13.png"/>
                    <pic:cNvPicPr preferRelativeResize="0"/>
                  </pic:nvPicPr>
                  <pic:blipFill>
                    <a:blip r:embed="rId11"/>
                    <a:srcRect b="49264" l="38578" r="22889" t="28308"/>
                    <a:stretch>
                      <a:fillRect/>
                    </a:stretch>
                  </pic:blipFill>
                  <pic:spPr>
                    <a:xfrm>
                      <a:off x="0" y="0"/>
                      <a:ext cx="1552575" cy="1209675"/>
                    </a:xfrm>
                    <a:prstGeom prst="rect"/>
                    <a:ln/>
                  </pic:spPr>
                </pic:pic>
              </a:graphicData>
            </a:graphic>
          </wp:anchor>
        </w:drawing>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pacing w:after="280" w:lineRule="auto"/>
        <w:rPr/>
      </w:pPr>
      <w:r w:rsidDel="00000000" w:rsidR="00000000" w:rsidRPr="00000000">
        <w:rPr>
          <w:rtl w:val="0"/>
        </w:rPr>
        <w:t xml:space="preserve">(image 6, on the top right) </w:t>
      </w:r>
      <w:r w:rsidDel="00000000" w:rsidR="00000000" w:rsidRPr="00000000">
        <w:rPr>
          <w:rtl w:val="0"/>
        </w:rPr>
        <w:t xml:space="preserve">The dove is a Christian symbol of love and peace. The dove also symbolises purity, resurrection and the Holy Spirit. A dove in flight is symbolic of the spirit being free and/or ascending to heaven. As seen in image 6 the wings and tail are shown but not the whole bird, this is fairly common. However, as seen in the image below it, sometimes the whole bird is represented.</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4953000</wp:posOffset>
            </wp:positionH>
            <wp:positionV relativeFrom="paragraph">
              <wp:posOffset>1000125</wp:posOffset>
            </wp:positionV>
            <wp:extent cx="1447800" cy="1171575"/>
            <wp:effectExtent b="0" l="0" r="0" t="0"/>
            <wp:wrapSquare wrapText="bothSides" distB="114300" distT="114300" distL="114300" distR="114300"/>
            <wp:docPr id="16" name="image6.png"/>
            <a:graphic>
              <a:graphicData uri="http://schemas.openxmlformats.org/drawingml/2006/picture">
                <pic:pic>
                  <pic:nvPicPr>
                    <pic:cNvPr id="0" name="image6.png"/>
                    <pic:cNvPicPr preferRelativeResize="0"/>
                  </pic:nvPicPr>
                  <pic:blipFill>
                    <a:blip r:embed="rId12"/>
                    <a:srcRect b="25403" l="11290" r="6989" t="25000"/>
                    <a:stretch>
                      <a:fillRect/>
                    </a:stretch>
                  </pic:blipFill>
                  <pic:spPr>
                    <a:xfrm>
                      <a:off x="0" y="0"/>
                      <a:ext cx="1447800" cy="1171575"/>
                    </a:xfrm>
                    <a:prstGeom prst="rect"/>
                    <a:ln/>
                  </pic:spPr>
                </pic:pic>
              </a:graphicData>
            </a:graphic>
          </wp:anchor>
        </w:drawing>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pacing w:after="280" w:lineRule="auto"/>
        <w:rPr/>
      </w:pPr>
      <w:r w:rsidDel="00000000" w:rsidR="00000000" w:rsidRPr="00000000">
        <w:rPr>
          <w:rtl w:val="0"/>
        </w:rPr>
      </w:r>
    </w:p>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spacing w:after="280" w:lineRule="auto"/>
        <w:rPr/>
      </w:pPr>
      <w:r w:rsidDel="00000000" w:rsidR="00000000" w:rsidRPr="00000000">
        <w:rPr>
          <w:rtl w:val="0"/>
        </w:rPr>
        <w:t xml:space="preserve">In the mid 19th century the return of the cross as a symbol returned, and it became very popular with the Victorians, either in plain, decorated or Celtic forms. By the late 19th century, more compact symbols of a cross, foliage (ref image 11) or flowers became popular, especially those which had Christian associations including palms, lilies and passion flowers. During this period masons would often copy decorations from pattern books, architecture, furniture or take ideas from nature. Clasped hands, tress, plants and tools were common. Although earlier symbols were carved for symbolic meaning rather than decoration, during the Victorian period symbols were often chosen because they were fashionable or looked pleasing to the eye, rather than for their underlying meaning.</w:t>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676275</wp:posOffset>
            </wp:positionV>
            <wp:extent cx="1957388" cy="2615112"/>
            <wp:effectExtent b="0" l="0" r="0" t="0"/>
            <wp:wrapSquare wrapText="bothSides" distB="114300" distT="114300" distL="114300" distR="114300"/>
            <wp:docPr id="15" name="image16.png"/>
            <a:graphic>
              <a:graphicData uri="http://schemas.openxmlformats.org/drawingml/2006/picture">
                <pic:pic>
                  <pic:nvPicPr>
                    <pic:cNvPr id="0" name="image16.png"/>
                    <pic:cNvPicPr preferRelativeResize="0"/>
                  </pic:nvPicPr>
                  <pic:blipFill>
                    <a:blip r:embed="rId13"/>
                    <a:srcRect b="0" l="0" r="0" t="0"/>
                    <a:stretch>
                      <a:fillRect/>
                    </a:stretch>
                  </pic:blipFill>
                  <pic:spPr>
                    <a:xfrm>
                      <a:off x="0" y="0"/>
                      <a:ext cx="1957388" cy="2615112"/>
                    </a:xfrm>
                    <a:prstGeom prst="rect"/>
                    <a:ln/>
                  </pic:spPr>
                </pic:pic>
              </a:graphicData>
            </a:graphic>
          </wp:anchor>
        </w:drawing>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(image 7) Very elaborate celtic cross design. Celtic patterns cover the cross and a circle backing the crossed section. </w:t>
      </w:r>
      <w:r w:rsidDel="00000000" w:rsidR="00000000" w:rsidRPr="00000000">
        <w:rPr>
          <w:rtl w:val="0"/>
        </w:rPr>
        <w:t xml:space="preserve">The circle is an ancient symbol of eternity, often found on Christian graves together with a cross. The circle has no beginning or end and may also symbolises resurrection.</w:t>
      </w:r>
      <w:r w:rsidDel="00000000" w:rsidR="00000000" w:rsidRPr="00000000">
        <w:rPr>
          <w:rtl w:val="0"/>
        </w:rPr>
        <w:t xml:space="preserve"> </w:t>
      </w:r>
    </w:p>
    <w:p w:rsidR="00000000" w:rsidDel="00000000" w:rsidP="00000000" w:rsidRDefault="00000000" w:rsidRPr="00000000" w14:paraId="00000024">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-257174</wp:posOffset>
            </wp:positionH>
            <wp:positionV relativeFrom="paragraph">
              <wp:posOffset>228600</wp:posOffset>
            </wp:positionV>
            <wp:extent cx="1114425" cy="2628900"/>
            <wp:effectExtent b="0" l="0" r="0" t="0"/>
            <wp:wrapSquare wrapText="bothSides" distB="114300" distT="114300" distL="114300" distR="114300"/>
            <wp:docPr id="1" name="image7.png"/>
            <a:graphic>
              <a:graphicData uri="http://schemas.openxmlformats.org/drawingml/2006/picture">
                <pic:pic>
                  <pic:nvPicPr>
                    <pic:cNvPr id="0" name="image7.png"/>
                    <pic:cNvPicPr preferRelativeResize="0"/>
                  </pic:nvPicPr>
                  <pic:blipFill>
                    <a:blip r:embed="rId14"/>
                    <a:srcRect b="10351" l="15857" r="53638" t="35745"/>
                    <a:stretch>
                      <a:fillRect/>
                    </a:stretch>
                  </pic:blipFill>
                  <pic:spPr>
                    <a:xfrm>
                      <a:off x="0" y="0"/>
                      <a:ext cx="1114425" cy="262890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4210050</wp:posOffset>
            </wp:positionH>
            <wp:positionV relativeFrom="paragraph">
              <wp:posOffset>142875</wp:posOffset>
            </wp:positionV>
            <wp:extent cx="2188495" cy="2909888"/>
            <wp:effectExtent b="0" l="0" r="0" t="0"/>
            <wp:wrapSquare wrapText="bothSides" distB="114300" distT="114300" distL="114300" distR="114300"/>
            <wp:docPr id="7" name="image5.png"/>
            <a:graphic>
              <a:graphicData uri="http://schemas.openxmlformats.org/drawingml/2006/picture">
                <pic:pic>
                  <pic:nvPicPr>
                    <pic:cNvPr id="0" name="image5.png"/>
                    <pic:cNvPicPr preferRelativeResize="0"/>
                  </pic:nvPicPr>
                  <pic:blipFill>
                    <a:blip r:embed="rId15"/>
                    <a:srcRect b="0" l="0" r="0" t="0"/>
                    <a:stretch>
                      <a:fillRect/>
                    </a:stretch>
                  </pic:blipFill>
                  <pic:spPr>
                    <a:xfrm>
                      <a:off x="0" y="0"/>
                      <a:ext cx="2188495" cy="2909888"/>
                    </a:xfrm>
                    <a:prstGeom prst="rect"/>
                    <a:ln/>
                  </pic:spPr>
                </pic:pic>
              </a:graphicData>
            </a:graphic>
          </wp:anchor>
        </w:drawing>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(image 8, left) 1915-1993. Simple cross and three roses. The cross symbolises religious devotion and the roses symbolise love and beauty (not in this case but in others, two roses are often shown on the grave of a couple, as shown in image 9 to the right).                                                   </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-585787</wp:posOffset>
            </wp:positionH>
            <wp:positionV relativeFrom="paragraph">
              <wp:posOffset>257175</wp:posOffset>
            </wp:positionV>
            <wp:extent cx="2392888" cy="1414463"/>
            <wp:effectExtent b="0" l="0" r="0" t="0"/>
            <wp:wrapSquare wrapText="bothSides" distB="114300" distT="114300" distL="114300" distR="114300"/>
            <wp:docPr id="12" name="image9.png"/>
            <a:graphic>
              <a:graphicData uri="http://schemas.openxmlformats.org/drawingml/2006/picture">
                <pic:pic>
                  <pic:nvPicPr>
                    <pic:cNvPr id="0" name="image9.png"/>
                    <pic:cNvPicPr preferRelativeResize="0"/>
                  </pic:nvPicPr>
                  <pic:blipFill>
                    <a:blip r:embed="rId16"/>
                    <a:srcRect b="38436" l="7173" r="7173" t="23778"/>
                    <a:stretch>
                      <a:fillRect/>
                    </a:stretch>
                  </pic:blipFill>
                  <pic:spPr>
                    <a:xfrm>
                      <a:off x="0" y="0"/>
                      <a:ext cx="2392888" cy="1414463"/>
                    </a:xfrm>
                    <a:prstGeom prst="rect"/>
                    <a:ln/>
                  </pic:spPr>
                </pic:pic>
              </a:graphicData>
            </a:graphic>
          </wp:anchor>
        </w:drawing>
      </w:r>
    </w:p>
    <w:p w:rsidR="00000000" w:rsidDel="00000000" w:rsidP="00000000" w:rsidRDefault="00000000" w:rsidRPr="00000000" w14:paraId="0000002E">
      <w:pPr>
        <w:rPr/>
      </w:pPr>
      <w:r w:rsidDel="00000000" w:rsidR="00000000" w:rsidRPr="00000000">
        <w:rPr>
          <w:rtl w:val="0"/>
        </w:rPr>
        <w:t xml:space="preserve">(image 10) Stars and a simple cross. Stars symbolise eternity or immortality and divine guidance. A six pointed star may symbolise creation, and is found commonly in Hinduism and Eastern religions. The two intersecting triangles represent the delicate balance between man and God. For early Christians, the five pointed star, or pentagram represented the five wounds of Christ. Stars also symbolise hope, dreams and life everlasting. Unfortunately I was unable to find any gravestones with six or five pointed star in the graveyard of the church. </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209550</wp:posOffset>
            </wp:positionV>
            <wp:extent cx="1995488" cy="2660650"/>
            <wp:effectExtent b="0" l="0" r="0" t="0"/>
            <wp:wrapSquare wrapText="bothSides" distB="114300" distT="114300" distL="114300" distR="114300"/>
            <wp:docPr id="13" name="image4.png"/>
            <a:graphic>
              <a:graphicData uri="http://schemas.openxmlformats.org/drawingml/2006/picture">
                <pic:pic>
                  <pic:nvPicPr>
                    <pic:cNvPr id="0" name="image4.png"/>
                    <pic:cNvPicPr preferRelativeResize="0"/>
                  </pic:nvPicPr>
                  <pic:blipFill>
                    <a:blip r:embed="rId17"/>
                    <a:srcRect b="0" l="0" r="0" t="0"/>
                    <a:stretch>
                      <a:fillRect/>
                    </a:stretch>
                  </pic:blipFill>
                  <pic:spPr>
                    <a:xfrm>
                      <a:off x="0" y="0"/>
                      <a:ext cx="1995488" cy="2660650"/>
                    </a:xfrm>
                    <a:prstGeom prst="rect"/>
                    <a:ln/>
                  </pic:spPr>
                </pic:pic>
              </a:graphicData>
            </a:graphic>
          </wp:anchor>
        </w:drawing>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(image 11, left) Open books are usually representing the bible but also, knowledge and may even be referencing the book of life. There were many of these kind of symbols in this particular graveyard. There are some more examples below:</w:t>
      </w:r>
    </w:p>
    <w:p w:rsidR="00000000" w:rsidDel="00000000" w:rsidP="00000000" w:rsidRDefault="00000000" w:rsidRPr="00000000" w14:paraId="00000033">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2428875</wp:posOffset>
            </wp:positionH>
            <wp:positionV relativeFrom="paragraph">
              <wp:posOffset>219075</wp:posOffset>
            </wp:positionV>
            <wp:extent cx="1581150" cy="1504950"/>
            <wp:effectExtent b="0" l="0" r="0" t="0"/>
            <wp:wrapSquare wrapText="bothSides" distB="114300" distT="114300" distL="114300" distR="114300"/>
            <wp:docPr id="4" name="image8.png"/>
            <a:graphic>
              <a:graphicData uri="http://schemas.openxmlformats.org/drawingml/2006/picture">
                <pic:pic>
                  <pic:nvPicPr>
                    <pic:cNvPr id="0" name="image8.png"/>
                    <pic:cNvPicPr preferRelativeResize="0"/>
                  </pic:nvPicPr>
                  <pic:blipFill>
                    <a:blip r:embed="rId18"/>
                    <a:srcRect b="12582" l="10572" r="16299" t="35099"/>
                    <a:stretch>
                      <a:fillRect/>
                    </a:stretch>
                  </pic:blipFill>
                  <pic:spPr>
                    <a:xfrm>
                      <a:off x="0" y="0"/>
                      <a:ext cx="1581150" cy="150495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4667250</wp:posOffset>
            </wp:positionH>
            <wp:positionV relativeFrom="paragraph">
              <wp:posOffset>219075</wp:posOffset>
            </wp:positionV>
            <wp:extent cx="1762125" cy="2028825"/>
            <wp:effectExtent b="0" l="0" r="0" t="0"/>
            <wp:wrapSquare wrapText="bothSides" distB="114300" distT="114300" distL="114300" distR="114300"/>
            <wp:docPr id="11" name="image10.png"/>
            <a:graphic>
              <a:graphicData uri="http://schemas.openxmlformats.org/drawingml/2006/picture">
                <pic:pic>
                  <pic:nvPicPr>
                    <pic:cNvPr id="0" name="image10.png"/>
                    <pic:cNvPicPr preferRelativeResize="0"/>
                  </pic:nvPicPr>
                  <pic:blipFill>
                    <a:blip r:embed="rId19"/>
                    <a:srcRect b="0" l="0" r="11057" t="23104"/>
                    <a:stretch>
                      <a:fillRect/>
                    </a:stretch>
                  </pic:blipFill>
                  <pic:spPr>
                    <a:xfrm>
                      <a:off x="0" y="0"/>
                      <a:ext cx="1762125" cy="2028825"/>
                    </a:xfrm>
                    <a:prstGeom prst="rect"/>
                    <a:ln/>
                  </pic:spPr>
                </pic:pic>
              </a:graphicData>
            </a:graphic>
          </wp:anchor>
        </w:drawing>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-775187</wp:posOffset>
            </wp:positionH>
            <wp:positionV relativeFrom="paragraph">
              <wp:posOffset>190500</wp:posOffset>
            </wp:positionV>
            <wp:extent cx="2184888" cy="2028825"/>
            <wp:effectExtent b="0" l="0" r="0" t="0"/>
            <wp:wrapSquare wrapText="bothSides" distB="114300" distT="114300" distL="114300" distR="114300"/>
            <wp:docPr id="17" name="image17.png"/>
            <a:graphic>
              <a:graphicData uri="http://schemas.openxmlformats.org/drawingml/2006/picture">
                <pic:pic>
                  <pic:nvPicPr>
                    <pic:cNvPr id="0" name="image17.png"/>
                    <pic:cNvPicPr preferRelativeResize="0"/>
                  </pic:nvPicPr>
                  <pic:blipFill>
                    <a:blip r:embed="rId20"/>
                    <a:srcRect b="43076" l="19672" r="15573" t="11692"/>
                    <a:stretch>
                      <a:fillRect/>
                    </a:stretch>
                  </pic:blipFill>
                  <pic:spPr>
                    <a:xfrm>
                      <a:off x="0" y="0"/>
                      <a:ext cx="2184888" cy="2028825"/>
                    </a:xfrm>
                    <a:prstGeom prst="rect"/>
                    <a:ln/>
                  </pic:spPr>
                </pic:pic>
              </a:graphicData>
            </a:graphic>
          </wp:anchor>
        </w:drawing>
      </w:r>
    </w:p>
    <w:p w:rsidR="00000000" w:rsidDel="00000000" w:rsidP="00000000" w:rsidRDefault="00000000" w:rsidRPr="00000000" w14:paraId="00000040">
      <w:pPr>
        <w:rPr/>
      </w:pPr>
      <w:r w:rsidDel="00000000" w:rsidR="00000000" w:rsidRPr="00000000">
        <w:rPr>
          <w:rtl w:val="0"/>
        </w:rPr>
        <w:t xml:space="preserve">(images 12 and 13) </w:t>
      </w:r>
      <w:r w:rsidDel="00000000" w:rsidR="00000000" w:rsidRPr="00000000">
        <w:rPr>
          <w:rtl w:val="0"/>
        </w:rPr>
        <w:t xml:space="preserve">Largely out of favour now, this Christogram (IHS) represents the first three letters in the Greek name for Jesus. This symbol was most popular in the early twentieth century, first appearing in the 1760's.</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4600575</wp:posOffset>
            </wp:positionH>
            <wp:positionV relativeFrom="paragraph">
              <wp:posOffset>561975</wp:posOffset>
            </wp:positionV>
            <wp:extent cx="1762125" cy="1893026"/>
            <wp:effectExtent b="0" l="0" r="0" t="0"/>
            <wp:wrapSquare wrapText="bothSides" distB="114300" distT="114300" distL="114300" distR="114300"/>
            <wp:docPr id="8" name="image14.png"/>
            <a:graphic>
              <a:graphicData uri="http://schemas.openxmlformats.org/drawingml/2006/picture">
                <pic:pic>
                  <pic:nvPicPr>
                    <pic:cNvPr id="0" name="image14.png"/>
                    <pic:cNvPicPr preferRelativeResize="0"/>
                  </pic:nvPicPr>
                  <pic:blipFill>
                    <a:blip r:embed="rId21"/>
                    <a:srcRect b="14932" l="0" r="0" t="0"/>
                    <a:stretch>
                      <a:fillRect/>
                    </a:stretch>
                  </pic:blipFill>
                  <pic:spPr>
                    <a:xfrm>
                      <a:off x="0" y="0"/>
                      <a:ext cx="1762125" cy="1893026"/>
                    </a:xfrm>
                    <a:prstGeom prst="rect"/>
                    <a:ln/>
                  </pic:spPr>
                </pic:pic>
              </a:graphicData>
            </a:graphic>
          </wp:anchor>
        </w:drawing>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-385762</wp:posOffset>
            </wp:positionH>
            <wp:positionV relativeFrom="paragraph">
              <wp:posOffset>114300</wp:posOffset>
            </wp:positionV>
            <wp:extent cx="2000250" cy="2096332"/>
            <wp:effectExtent b="0" l="0" r="0" t="0"/>
            <wp:wrapSquare wrapText="bothSides" distB="114300" distT="114300" distL="114300" distR="114300"/>
            <wp:docPr id="9" name="image2.png"/>
            <a:graphic>
              <a:graphicData uri="http://schemas.openxmlformats.org/drawingml/2006/picture">
                <pic:pic>
                  <pic:nvPicPr>
                    <pic:cNvPr id="0" name="image2.png"/>
                    <pic:cNvPicPr preferRelativeResize="0"/>
                  </pic:nvPicPr>
                  <pic:blipFill>
                    <a:blip r:embed="rId22"/>
                    <a:srcRect b="17320" l="0" r="0" t="4248"/>
                    <a:stretch>
                      <a:fillRect/>
                    </a:stretch>
                  </pic:blipFill>
                  <pic:spPr>
                    <a:xfrm>
                      <a:off x="0" y="0"/>
                      <a:ext cx="2000250" cy="2096332"/>
                    </a:xfrm>
                    <a:prstGeom prst="rect"/>
                    <a:ln/>
                  </pic:spPr>
                </pic:pic>
              </a:graphicData>
            </a:graphic>
          </wp:anchor>
        </w:drawing>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(image 14) I am assuming that this is a coat of arms celebrating the life of a veteren from World War 2, given the date; 1943. </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i w:val="1"/>
          <w:u w:val="single"/>
        </w:rPr>
      </w:pPr>
      <w:r w:rsidDel="00000000" w:rsidR="00000000" w:rsidRPr="00000000">
        <w:rPr>
          <w:rtl w:val="0"/>
        </w:rPr>
      </w:r>
    </w:p>
    <w:p w:rsidR="00000000" w:rsidDel="00000000" w:rsidP="00000000" w:rsidRDefault="00000000" w:rsidRPr="00000000" w14:paraId="00000051">
      <w:pPr>
        <w:rPr>
          <w:i w:val="1"/>
          <w:u w:val="single"/>
        </w:rPr>
      </w:pPr>
      <w:r w:rsidDel="00000000" w:rsidR="00000000" w:rsidRPr="00000000">
        <w:rPr>
          <w:rtl w:val="0"/>
        </w:rPr>
      </w:r>
    </w:p>
    <w:p w:rsidR="00000000" w:rsidDel="00000000" w:rsidP="00000000" w:rsidRDefault="00000000" w:rsidRPr="00000000" w14:paraId="00000052">
      <w:pPr>
        <w:rPr>
          <w:i w:val="1"/>
          <w:u w:val="single"/>
        </w:rPr>
      </w:pPr>
      <w:r w:rsidDel="00000000" w:rsidR="00000000" w:rsidRPr="00000000">
        <w:rPr>
          <w:rtl w:val="0"/>
        </w:rPr>
      </w:r>
    </w:p>
    <w:p w:rsidR="00000000" w:rsidDel="00000000" w:rsidP="00000000" w:rsidRDefault="00000000" w:rsidRPr="00000000" w14:paraId="00000053">
      <w:pPr>
        <w:rPr>
          <w:i w:val="1"/>
          <w:u w:val="single"/>
        </w:rPr>
      </w:pPr>
      <w:r w:rsidDel="00000000" w:rsidR="00000000" w:rsidRPr="00000000">
        <w:rPr>
          <w:rtl w:val="0"/>
        </w:rPr>
      </w:r>
    </w:p>
    <w:p w:rsidR="00000000" w:rsidDel="00000000" w:rsidP="00000000" w:rsidRDefault="00000000" w:rsidRPr="00000000" w14:paraId="00000054">
      <w:pPr>
        <w:rPr>
          <w:i w:val="1"/>
          <w:u w:val="single"/>
        </w:rPr>
      </w:pPr>
      <w:r w:rsidDel="00000000" w:rsidR="00000000" w:rsidRPr="00000000">
        <w:rPr>
          <w:rtl w:val="0"/>
        </w:rPr>
      </w:r>
    </w:p>
    <w:p w:rsidR="00000000" w:rsidDel="00000000" w:rsidP="00000000" w:rsidRDefault="00000000" w:rsidRPr="00000000" w14:paraId="00000055">
      <w:pPr>
        <w:rPr>
          <w:i w:val="1"/>
          <w:u w:val="single"/>
        </w:rPr>
      </w:pPr>
      <w:r w:rsidDel="00000000" w:rsidR="00000000" w:rsidRPr="00000000">
        <w:rPr>
          <w:rtl w:val="0"/>
        </w:rPr>
      </w:r>
    </w:p>
    <w:p w:rsidR="00000000" w:rsidDel="00000000" w:rsidP="00000000" w:rsidRDefault="00000000" w:rsidRPr="00000000" w14:paraId="00000056">
      <w:pPr>
        <w:rPr>
          <w:i w:val="1"/>
          <w:u w:val="single"/>
        </w:rPr>
      </w:pPr>
      <w:r w:rsidDel="00000000" w:rsidR="00000000" w:rsidRPr="00000000">
        <w:rPr>
          <w:rtl w:val="0"/>
        </w:rPr>
      </w:r>
    </w:p>
    <w:p w:rsidR="00000000" w:rsidDel="00000000" w:rsidP="00000000" w:rsidRDefault="00000000" w:rsidRPr="00000000" w14:paraId="00000057">
      <w:pPr>
        <w:rPr>
          <w:i w:val="1"/>
          <w:u w:val="single"/>
        </w:rPr>
      </w:pPr>
      <w:r w:rsidDel="00000000" w:rsidR="00000000" w:rsidRPr="00000000">
        <w:rPr>
          <w:rtl w:val="0"/>
        </w:rPr>
      </w:r>
    </w:p>
    <w:p w:rsidR="00000000" w:rsidDel="00000000" w:rsidP="00000000" w:rsidRDefault="00000000" w:rsidRPr="00000000" w14:paraId="00000058">
      <w:pPr>
        <w:rPr>
          <w:i w:val="1"/>
          <w:u w:val="single"/>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i w:val="1"/>
          <w:u w:val="single"/>
        </w:rPr>
      </w:pPr>
      <w:r w:rsidDel="00000000" w:rsidR="00000000" w:rsidRPr="00000000">
        <w:rPr>
          <w:rtl w:val="0"/>
        </w:rPr>
      </w:r>
    </w:p>
    <w:p w:rsidR="00000000" w:rsidDel="00000000" w:rsidP="00000000" w:rsidRDefault="00000000" w:rsidRPr="00000000" w14:paraId="0000005B">
      <w:pPr>
        <w:rPr>
          <w:i w:val="1"/>
          <w:u w:val="single"/>
        </w:rPr>
      </w:pPr>
      <w:r w:rsidDel="00000000" w:rsidR="00000000" w:rsidRPr="00000000">
        <w:rPr>
          <w:rtl w:val="0"/>
        </w:rPr>
      </w:r>
    </w:p>
    <w:p w:rsidR="00000000" w:rsidDel="00000000" w:rsidP="00000000" w:rsidRDefault="00000000" w:rsidRPr="00000000" w14:paraId="0000005C">
      <w:pPr>
        <w:rPr>
          <w:i w:val="1"/>
          <w:u w:val="single"/>
        </w:rPr>
      </w:pPr>
      <w:r w:rsidDel="00000000" w:rsidR="00000000" w:rsidRPr="00000000">
        <w:rPr>
          <w:rtl w:val="0"/>
        </w:rPr>
      </w:r>
    </w:p>
    <w:p w:rsidR="00000000" w:rsidDel="00000000" w:rsidP="00000000" w:rsidRDefault="00000000" w:rsidRPr="00000000" w14:paraId="0000005D">
      <w:pPr>
        <w:rPr>
          <w:i w:val="1"/>
          <w:u w:val="single"/>
        </w:rPr>
      </w:pPr>
      <w:r w:rsidDel="00000000" w:rsidR="00000000" w:rsidRPr="00000000">
        <w:rPr>
          <w:rtl w:val="0"/>
        </w:rPr>
      </w:r>
    </w:p>
    <w:p w:rsidR="00000000" w:rsidDel="00000000" w:rsidP="00000000" w:rsidRDefault="00000000" w:rsidRPr="00000000" w14:paraId="0000005E">
      <w:pPr>
        <w:rPr>
          <w:i w:val="1"/>
          <w:u w:val="single"/>
        </w:rPr>
      </w:pPr>
      <w:r w:rsidDel="00000000" w:rsidR="00000000" w:rsidRPr="00000000">
        <w:rPr>
          <w:rtl w:val="0"/>
        </w:rPr>
      </w:r>
    </w:p>
    <w:p w:rsidR="00000000" w:rsidDel="00000000" w:rsidP="00000000" w:rsidRDefault="00000000" w:rsidRPr="00000000" w14:paraId="0000005F">
      <w:pPr>
        <w:rPr>
          <w:i w:val="1"/>
          <w:u w:val="single"/>
        </w:rPr>
      </w:pPr>
      <w:r w:rsidDel="00000000" w:rsidR="00000000" w:rsidRPr="00000000">
        <w:rPr>
          <w:rtl w:val="0"/>
        </w:rPr>
      </w:r>
    </w:p>
    <w:p w:rsidR="00000000" w:rsidDel="00000000" w:rsidP="00000000" w:rsidRDefault="00000000" w:rsidRPr="00000000" w14:paraId="00000060">
      <w:pPr>
        <w:rPr>
          <w:i w:val="1"/>
          <w:u w:val="single"/>
        </w:rPr>
      </w:pPr>
      <w:r w:rsidDel="00000000" w:rsidR="00000000" w:rsidRPr="00000000">
        <w:rPr>
          <w:rtl w:val="0"/>
        </w:rPr>
      </w:r>
    </w:p>
    <w:p w:rsidR="00000000" w:rsidDel="00000000" w:rsidP="00000000" w:rsidRDefault="00000000" w:rsidRPr="00000000" w14:paraId="00000061">
      <w:pPr>
        <w:rPr>
          <w:i w:val="1"/>
          <w:u w:val="single"/>
        </w:rPr>
      </w:pPr>
      <w:r w:rsidDel="00000000" w:rsidR="00000000" w:rsidRPr="00000000">
        <w:rPr>
          <w:rtl w:val="0"/>
        </w:rPr>
      </w:r>
    </w:p>
    <w:p w:rsidR="00000000" w:rsidDel="00000000" w:rsidP="00000000" w:rsidRDefault="00000000" w:rsidRPr="00000000" w14:paraId="00000062">
      <w:pPr>
        <w:rPr>
          <w:i w:val="1"/>
          <w:u w:val="single"/>
        </w:rPr>
      </w:pPr>
      <w:r w:rsidDel="00000000" w:rsidR="00000000" w:rsidRPr="00000000">
        <w:rPr>
          <w:rtl w:val="0"/>
        </w:rPr>
      </w:r>
    </w:p>
    <w:p w:rsidR="00000000" w:rsidDel="00000000" w:rsidP="00000000" w:rsidRDefault="00000000" w:rsidRPr="00000000" w14:paraId="00000063">
      <w:pPr>
        <w:rPr>
          <w:i w:val="1"/>
          <w:u w:val="single"/>
        </w:rPr>
      </w:pPr>
      <w:r w:rsidDel="00000000" w:rsidR="00000000" w:rsidRPr="00000000">
        <w:rPr>
          <w:rtl w:val="0"/>
        </w:rPr>
      </w:r>
    </w:p>
    <w:p w:rsidR="00000000" w:rsidDel="00000000" w:rsidP="00000000" w:rsidRDefault="00000000" w:rsidRPr="00000000" w14:paraId="00000064">
      <w:pPr>
        <w:rPr>
          <w:i w:val="1"/>
          <w:u w:val="single"/>
        </w:rPr>
      </w:pPr>
      <w:r w:rsidDel="00000000" w:rsidR="00000000" w:rsidRPr="00000000">
        <w:rPr>
          <w:rtl w:val="0"/>
        </w:rPr>
      </w:r>
    </w:p>
    <w:p w:rsidR="00000000" w:rsidDel="00000000" w:rsidP="00000000" w:rsidRDefault="00000000" w:rsidRPr="00000000" w14:paraId="00000065">
      <w:pPr>
        <w:rPr>
          <w:i w:val="1"/>
          <w:u w:val="single"/>
        </w:rPr>
      </w:pPr>
      <w:r w:rsidDel="00000000" w:rsidR="00000000" w:rsidRPr="00000000">
        <w:rPr>
          <w:rtl w:val="0"/>
        </w:rPr>
      </w:r>
    </w:p>
    <w:p w:rsidR="00000000" w:rsidDel="00000000" w:rsidP="00000000" w:rsidRDefault="00000000" w:rsidRPr="00000000" w14:paraId="00000066">
      <w:pPr>
        <w:rPr>
          <w:i w:val="1"/>
          <w:u w:val="single"/>
        </w:rPr>
      </w:pPr>
      <w:r w:rsidDel="00000000" w:rsidR="00000000" w:rsidRPr="00000000">
        <w:rPr>
          <w:rtl w:val="0"/>
        </w:rPr>
      </w:r>
    </w:p>
    <w:p w:rsidR="00000000" w:rsidDel="00000000" w:rsidP="00000000" w:rsidRDefault="00000000" w:rsidRPr="00000000" w14:paraId="00000067">
      <w:pPr>
        <w:rPr>
          <w:i w:val="1"/>
          <w:u w:val="single"/>
        </w:rPr>
      </w:pPr>
      <w:r w:rsidDel="00000000" w:rsidR="00000000" w:rsidRPr="00000000">
        <w:rPr>
          <w:rtl w:val="0"/>
        </w:rPr>
      </w:r>
    </w:p>
    <w:p w:rsidR="00000000" w:rsidDel="00000000" w:rsidP="00000000" w:rsidRDefault="00000000" w:rsidRPr="00000000" w14:paraId="00000068">
      <w:pPr>
        <w:rPr>
          <w:i w:val="1"/>
          <w:u w:val="single"/>
        </w:rPr>
      </w:pPr>
      <w:r w:rsidDel="00000000" w:rsidR="00000000" w:rsidRPr="00000000">
        <w:rPr>
          <w:rtl w:val="0"/>
        </w:rPr>
      </w:r>
    </w:p>
    <w:p w:rsidR="00000000" w:rsidDel="00000000" w:rsidP="00000000" w:rsidRDefault="00000000" w:rsidRPr="00000000" w14:paraId="00000069">
      <w:pPr>
        <w:rPr>
          <w:i w:val="1"/>
          <w:u w:val="single"/>
        </w:rPr>
      </w:pPr>
      <w:r w:rsidDel="00000000" w:rsidR="00000000" w:rsidRPr="00000000">
        <w:rPr>
          <w:rtl w:val="0"/>
        </w:rPr>
      </w:r>
    </w:p>
    <w:p w:rsidR="00000000" w:rsidDel="00000000" w:rsidP="00000000" w:rsidRDefault="00000000" w:rsidRPr="00000000" w14:paraId="0000006A">
      <w:pPr>
        <w:rPr>
          <w:i w:val="1"/>
          <w:u w:val="single"/>
        </w:rPr>
      </w:pPr>
      <w:r w:rsidDel="00000000" w:rsidR="00000000" w:rsidRPr="00000000">
        <w:rPr>
          <w:rtl w:val="0"/>
        </w:rPr>
      </w:r>
    </w:p>
    <w:p w:rsidR="00000000" w:rsidDel="00000000" w:rsidP="00000000" w:rsidRDefault="00000000" w:rsidRPr="00000000" w14:paraId="0000006B">
      <w:pPr>
        <w:rPr>
          <w:i w:val="1"/>
          <w:u w:val="single"/>
        </w:rPr>
      </w:pPr>
      <w:r w:rsidDel="00000000" w:rsidR="00000000" w:rsidRPr="00000000">
        <w:rPr>
          <w:rtl w:val="0"/>
        </w:rPr>
      </w:r>
    </w:p>
    <w:p w:rsidR="00000000" w:rsidDel="00000000" w:rsidP="00000000" w:rsidRDefault="00000000" w:rsidRPr="00000000" w14:paraId="0000006C">
      <w:pPr>
        <w:rPr>
          <w:i w:val="1"/>
          <w:u w:val="single"/>
        </w:rPr>
      </w:pPr>
      <w:r w:rsidDel="00000000" w:rsidR="00000000" w:rsidRPr="00000000">
        <w:rPr>
          <w:rtl w:val="0"/>
        </w:rPr>
      </w:r>
    </w:p>
    <w:p w:rsidR="00000000" w:rsidDel="00000000" w:rsidP="00000000" w:rsidRDefault="00000000" w:rsidRPr="00000000" w14:paraId="0000006D">
      <w:pPr>
        <w:rPr>
          <w:i w:val="1"/>
          <w:u w:val="single"/>
        </w:rPr>
      </w:pPr>
      <w:r w:rsidDel="00000000" w:rsidR="00000000" w:rsidRPr="00000000">
        <w:rPr>
          <w:rtl w:val="0"/>
        </w:rPr>
      </w:r>
    </w:p>
    <w:p w:rsidR="00000000" w:rsidDel="00000000" w:rsidP="00000000" w:rsidRDefault="00000000" w:rsidRPr="00000000" w14:paraId="0000006E">
      <w:pPr>
        <w:rPr>
          <w:i w:val="1"/>
          <w:u w:val="single"/>
        </w:rPr>
      </w:pPr>
      <w:r w:rsidDel="00000000" w:rsidR="00000000" w:rsidRPr="00000000">
        <w:rPr>
          <w:rtl w:val="0"/>
        </w:rPr>
      </w:r>
    </w:p>
    <w:p w:rsidR="00000000" w:rsidDel="00000000" w:rsidP="00000000" w:rsidRDefault="00000000" w:rsidRPr="00000000" w14:paraId="0000006F">
      <w:pPr>
        <w:rPr>
          <w:i w:val="1"/>
          <w:u w:val="single"/>
        </w:rPr>
      </w:pPr>
      <w:r w:rsidDel="00000000" w:rsidR="00000000" w:rsidRPr="00000000">
        <w:rPr>
          <w:rtl w:val="0"/>
        </w:rPr>
      </w:r>
    </w:p>
    <w:p w:rsidR="00000000" w:rsidDel="00000000" w:rsidP="00000000" w:rsidRDefault="00000000" w:rsidRPr="00000000" w14:paraId="00000070">
      <w:pPr>
        <w:rPr>
          <w:i w:val="1"/>
          <w:u w:val="single"/>
        </w:rPr>
      </w:pPr>
      <w:r w:rsidDel="00000000" w:rsidR="00000000" w:rsidRPr="00000000">
        <w:rPr>
          <w:rtl w:val="0"/>
        </w:rPr>
      </w:r>
    </w:p>
    <w:p w:rsidR="00000000" w:rsidDel="00000000" w:rsidP="00000000" w:rsidRDefault="00000000" w:rsidRPr="00000000" w14:paraId="00000071">
      <w:pPr>
        <w:rPr>
          <w:i w:val="1"/>
          <w:u w:val="single"/>
        </w:rPr>
      </w:pPr>
      <w:r w:rsidDel="00000000" w:rsidR="00000000" w:rsidRPr="00000000">
        <w:rPr>
          <w:rtl w:val="0"/>
        </w:rPr>
      </w:r>
    </w:p>
    <w:p w:rsidR="00000000" w:rsidDel="00000000" w:rsidP="00000000" w:rsidRDefault="00000000" w:rsidRPr="00000000" w14:paraId="00000072">
      <w:pPr>
        <w:rPr>
          <w:i w:val="1"/>
          <w:u w:val="single"/>
        </w:rPr>
      </w:pPr>
      <w:r w:rsidDel="00000000" w:rsidR="00000000" w:rsidRPr="00000000">
        <w:rPr>
          <w:i w:val="1"/>
          <w:u w:val="single"/>
          <w:rtl w:val="0"/>
        </w:rPr>
        <w:t xml:space="preserve">Bibliography</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Stoneletters:</w:t>
      </w:r>
    </w:p>
    <w:p w:rsidR="00000000" w:rsidDel="00000000" w:rsidP="00000000" w:rsidRDefault="00000000" w:rsidRPr="00000000" w14:paraId="00000075">
      <w:pPr>
        <w:rPr/>
      </w:pPr>
      <w:hyperlink r:id="rId23">
        <w:r w:rsidDel="00000000" w:rsidR="00000000" w:rsidRPr="00000000">
          <w:rPr>
            <w:color w:val="1155cc"/>
            <w:u w:val="single"/>
            <w:rtl w:val="0"/>
          </w:rPr>
          <w:t xml:space="preserve">https://stoneletters.com/blog/gravestone-symbols</w:t>
        </w:r>
      </w:hyperlink>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Headstone symbols and meanings:</w:t>
      </w:r>
    </w:p>
    <w:p w:rsidR="00000000" w:rsidDel="00000000" w:rsidP="00000000" w:rsidRDefault="00000000" w:rsidRPr="00000000" w14:paraId="00000078">
      <w:pPr>
        <w:rPr/>
      </w:pPr>
      <w:hyperlink r:id="rId24">
        <w:r w:rsidDel="00000000" w:rsidR="00000000" w:rsidRPr="00000000">
          <w:rPr>
            <w:color w:val="1155cc"/>
            <w:u w:val="single"/>
            <w:rtl w:val="0"/>
          </w:rPr>
          <w:t xml:space="preserve">http://headstonesymbols.co.uk/</w:t>
        </w:r>
      </w:hyperlink>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t xml:space="preserve">                                                                                       </w:t>
      </w:r>
    </w:p>
    <w:p w:rsidR="00000000" w:rsidDel="00000000" w:rsidP="00000000" w:rsidRDefault="00000000" w:rsidRPr="00000000" w14:paraId="00000080">
      <w:pPr>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17.png"/><Relationship Id="rId11" Type="http://schemas.openxmlformats.org/officeDocument/2006/relationships/image" Target="media/image13.png"/><Relationship Id="rId22" Type="http://schemas.openxmlformats.org/officeDocument/2006/relationships/image" Target="media/image2.png"/><Relationship Id="rId10" Type="http://schemas.openxmlformats.org/officeDocument/2006/relationships/image" Target="media/image3.png"/><Relationship Id="rId21" Type="http://schemas.openxmlformats.org/officeDocument/2006/relationships/image" Target="media/image14.png"/><Relationship Id="rId13" Type="http://schemas.openxmlformats.org/officeDocument/2006/relationships/image" Target="media/image16.png"/><Relationship Id="rId24" Type="http://schemas.openxmlformats.org/officeDocument/2006/relationships/hyperlink" Target="http://headstonesymbols.co.uk/" TargetMode="External"/><Relationship Id="rId12" Type="http://schemas.openxmlformats.org/officeDocument/2006/relationships/image" Target="media/image6.png"/><Relationship Id="rId23" Type="http://schemas.openxmlformats.org/officeDocument/2006/relationships/hyperlink" Target="https://stoneletters.com/blog/gravestone-symbol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1.png"/><Relationship Id="rId15" Type="http://schemas.openxmlformats.org/officeDocument/2006/relationships/image" Target="media/image5.png"/><Relationship Id="rId14" Type="http://schemas.openxmlformats.org/officeDocument/2006/relationships/image" Target="media/image7.png"/><Relationship Id="rId17" Type="http://schemas.openxmlformats.org/officeDocument/2006/relationships/image" Target="media/image4.png"/><Relationship Id="rId16" Type="http://schemas.openxmlformats.org/officeDocument/2006/relationships/image" Target="media/image9.png"/><Relationship Id="rId5" Type="http://schemas.openxmlformats.org/officeDocument/2006/relationships/styles" Target="styles.xml"/><Relationship Id="rId19" Type="http://schemas.openxmlformats.org/officeDocument/2006/relationships/image" Target="media/image10.png"/><Relationship Id="rId6" Type="http://schemas.openxmlformats.org/officeDocument/2006/relationships/image" Target="media/image1.png"/><Relationship Id="rId18" Type="http://schemas.openxmlformats.org/officeDocument/2006/relationships/image" Target="media/image8.png"/><Relationship Id="rId7" Type="http://schemas.openxmlformats.org/officeDocument/2006/relationships/image" Target="media/image15.png"/><Relationship Id="rId8"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