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625A3" w14:textId="2359D479" w:rsidR="00D7577D" w:rsidRPr="007228E9" w:rsidRDefault="00F47A89" w:rsidP="00053AD1">
      <w:pPr>
        <w:spacing w:line="360" w:lineRule="auto"/>
        <w:rPr>
          <w:b/>
          <w:bCs/>
        </w:rPr>
      </w:pPr>
      <w:r w:rsidRPr="007228E9">
        <w:rPr>
          <w:b/>
          <w:bCs/>
        </w:rPr>
        <w:t xml:space="preserve">Name: Cerys Jones </w:t>
      </w:r>
    </w:p>
    <w:p w14:paraId="6A6C8D62" w14:textId="369575B8" w:rsidR="00F47A89" w:rsidRPr="007228E9" w:rsidRDefault="00F47A89" w:rsidP="00053AD1">
      <w:pPr>
        <w:spacing w:line="360" w:lineRule="auto"/>
        <w:ind w:right="237"/>
        <w:rPr>
          <w:b/>
          <w:bCs/>
        </w:rPr>
      </w:pPr>
      <w:r w:rsidRPr="007228E9">
        <w:rPr>
          <w:b/>
          <w:bCs/>
        </w:rPr>
        <w:t>Student Number: 2319754</w:t>
      </w:r>
    </w:p>
    <w:p w14:paraId="2927B925" w14:textId="77777777" w:rsidR="007228E9" w:rsidRDefault="00F47A89" w:rsidP="007228E9">
      <w:pPr>
        <w:spacing w:line="360" w:lineRule="auto"/>
        <w:ind w:right="531"/>
        <w:jc w:val="center"/>
        <w:rPr>
          <w:rFonts w:eastAsia="Calibri" w:cs="Arial"/>
          <w:b/>
          <w:bCs/>
        </w:rPr>
      </w:pPr>
      <w:r w:rsidRPr="007228E9">
        <w:rPr>
          <w:rFonts w:eastAsia="Calibri" w:cs="Arial"/>
          <w:b/>
          <w:bCs/>
        </w:rPr>
        <w:t>Essay one:</w:t>
      </w:r>
    </w:p>
    <w:p w14:paraId="7A5202C4" w14:textId="7F81946B" w:rsidR="00D079B5" w:rsidRPr="007228E9" w:rsidRDefault="00F47A89" w:rsidP="007228E9">
      <w:pPr>
        <w:spacing w:line="360" w:lineRule="auto"/>
        <w:ind w:right="531"/>
        <w:jc w:val="center"/>
        <w:rPr>
          <w:rFonts w:eastAsia="Calibri" w:cs="Arial"/>
          <w:b/>
          <w:bCs/>
        </w:rPr>
      </w:pPr>
      <w:r w:rsidRPr="007228E9">
        <w:rPr>
          <w:rFonts w:eastAsia="Calibri" w:cs="Arial"/>
          <w:b/>
          <w:bCs/>
        </w:rPr>
        <w:t>How effectively has the police service adapted to accommodate diversity within the UK? Consider the police force itself and/or the way police engage with diverse communities.</w:t>
      </w:r>
    </w:p>
    <w:p w14:paraId="6AC19850" w14:textId="53FB358C" w:rsidR="00597779" w:rsidRPr="007228E9" w:rsidRDefault="00167516" w:rsidP="00053AD1">
      <w:pPr>
        <w:spacing w:line="360" w:lineRule="auto"/>
        <w:ind w:right="531"/>
        <w:rPr>
          <w:rFonts w:eastAsia="Calibri" w:cs="Arial"/>
        </w:rPr>
      </w:pPr>
      <w:r w:rsidRPr="007228E9">
        <w:rPr>
          <w:rFonts w:eastAsia="Calibri" w:cs="Arial"/>
        </w:rPr>
        <w:t xml:space="preserve">The </w:t>
      </w:r>
      <w:r w:rsidR="002F22C0" w:rsidRPr="007228E9">
        <w:rPr>
          <w:rFonts w:eastAsia="Calibri" w:cs="Arial"/>
        </w:rPr>
        <w:t>most recent</w:t>
      </w:r>
      <w:r w:rsidRPr="007228E9">
        <w:rPr>
          <w:rFonts w:eastAsia="Calibri" w:cs="Arial"/>
        </w:rPr>
        <w:t xml:space="preserve"> </w:t>
      </w:r>
      <w:r w:rsidR="00D079B5" w:rsidRPr="007228E9">
        <w:rPr>
          <w:rFonts w:eastAsia="Calibri" w:cs="Arial"/>
        </w:rPr>
        <w:t>Census found that the total population</w:t>
      </w:r>
      <w:r w:rsidR="00BC7959" w:rsidRPr="007228E9">
        <w:rPr>
          <w:rFonts w:eastAsia="Calibri" w:cs="Arial"/>
        </w:rPr>
        <w:t xml:space="preserve"> of England and Wales</w:t>
      </w:r>
      <w:r w:rsidR="00D079B5" w:rsidRPr="007228E9">
        <w:rPr>
          <w:rFonts w:eastAsia="Calibri" w:cs="Arial"/>
        </w:rPr>
        <w:t xml:space="preserve"> was 59.6 million</w:t>
      </w:r>
      <w:r w:rsidR="00117246" w:rsidRPr="007228E9">
        <w:rPr>
          <w:rFonts w:eastAsia="Calibri" w:cs="Arial"/>
        </w:rPr>
        <w:t xml:space="preserve">. This found that </w:t>
      </w:r>
      <w:r w:rsidR="00690CE3" w:rsidRPr="007228E9">
        <w:rPr>
          <w:rFonts w:eastAsia="Calibri" w:cs="Arial"/>
        </w:rPr>
        <w:t xml:space="preserve">81.7% of the population </w:t>
      </w:r>
      <w:r w:rsidR="00117246" w:rsidRPr="007228E9">
        <w:rPr>
          <w:rFonts w:eastAsia="Calibri" w:cs="Arial"/>
        </w:rPr>
        <w:t xml:space="preserve">was </w:t>
      </w:r>
      <w:r w:rsidR="00690CE3" w:rsidRPr="007228E9">
        <w:rPr>
          <w:rFonts w:eastAsia="Calibri" w:cs="Arial"/>
        </w:rPr>
        <w:t>white, followed by 9.3% Asian, 4% blac</w:t>
      </w:r>
      <w:r w:rsidR="00ED7E01" w:rsidRPr="007228E9">
        <w:rPr>
          <w:rFonts w:eastAsia="Calibri" w:cs="Arial"/>
        </w:rPr>
        <w:t>k and 2.9% mixed (</w:t>
      </w:r>
      <w:r w:rsidR="005F123C" w:rsidRPr="007228E9">
        <w:rPr>
          <w:rFonts w:eastAsia="Calibri" w:cs="Arial"/>
        </w:rPr>
        <w:t>GOV.UK, 2022</w:t>
      </w:r>
      <w:r w:rsidR="00ED7E01" w:rsidRPr="007228E9">
        <w:rPr>
          <w:rFonts w:eastAsia="Calibri" w:cs="Arial"/>
        </w:rPr>
        <w:t xml:space="preserve">). The number of </w:t>
      </w:r>
      <w:r w:rsidR="000328FE" w:rsidRPr="007228E9">
        <w:rPr>
          <w:rFonts w:eastAsia="Calibri" w:cs="Arial"/>
        </w:rPr>
        <w:t xml:space="preserve">people identifying as </w:t>
      </w:r>
      <w:r w:rsidR="00AD711B" w:rsidRPr="007228E9">
        <w:rPr>
          <w:rFonts w:eastAsia="Calibri" w:cs="Arial"/>
        </w:rPr>
        <w:t xml:space="preserve">any other ethnic group </w:t>
      </w:r>
      <w:r w:rsidR="00CA05E2" w:rsidRPr="007228E9">
        <w:rPr>
          <w:rFonts w:eastAsia="Calibri" w:cs="Arial"/>
        </w:rPr>
        <w:t xml:space="preserve">apart from white </w:t>
      </w:r>
      <w:r w:rsidR="00AD711B" w:rsidRPr="007228E9">
        <w:rPr>
          <w:rFonts w:eastAsia="Calibri" w:cs="Arial"/>
        </w:rPr>
        <w:t>rose by approximately 700,000 people</w:t>
      </w:r>
      <w:r w:rsidR="003607D7" w:rsidRPr="007228E9">
        <w:rPr>
          <w:rFonts w:eastAsia="Calibri" w:cs="Arial"/>
        </w:rPr>
        <w:t xml:space="preserve"> (</w:t>
      </w:r>
      <w:r w:rsidR="005F123C" w:rsidRPr="007228E9">
        <w:rPr>
          <w:rFonts w:eastAsia="Calibri" w:cs="Arial"/>
        </w:rPr>
        <w:t>GOV.UK, 2022</w:t>
      </w:r>
      <w:r w:rsidR="003607D7" w:rsidRPr="007228E9">
        <w:rPr>
          <w:rFonts w:eastAsia="Calibri" w:cs="Arial"/>
        </w:rPr>
        <w:t>). The population of the UK is therefore diverse and growing in diversity over time so our public services should reflect and accommodate diversity to suit the people it serves. This essay will discuss how effectively the police service has adapted to accommodate diversity</w:t>
      </w:r>
      <w:r w:rsidR="00DA3556" w:rsidRPr="007228E9">
        <w:rPr>
          <w:rFonts w:eastAsia="Calibri" w:cs="Arial"/>
        </w:rPr>
        <w:t xml:space="preserve">, this essay will look at ethnicity only. </w:t>
      </w:r>
      <w:r w:rsidR="003607D7" w:rsidRPr="007228E9">
        <w:rPr>
          <w:rFonts w:eastAsia="Calibri" w:cs="Arial"/>
        </w:rPr>
        <w:t xml:space="preserve">It will look at the </w:t>
      </w:r>
      <w:r w:rsidR="007A3C02" w:rsidRPr="007228E9">
        <w:rPr>
          <w:rFonts w:eastAsia="Calibri" w:cs="Arial"/>
        </w:rPr>
        <w:t>police force itself such as recruitment and training</w:t>
      </w:r>
      <w:r w:rsidR="00BF210E" w:rsidRPr="007228E9">
        <w:rPr>
          <w:rFonts w:eastAsia="Calibri" w:cs="Arial"/>
        </w:rPr>
        <w:t xml:space="preserve"> and also look at how the police force tries to engage with diverse communities through action plans such as the Race Action Plan. This essay will discuss these in terms of their effectiveness at accommodating diversity</w:t>
      </w:r>
      <w:r w:rsidR="005F123C" w:rsidRPr="007228E9">
        <w:rPr>
          <w:rFonts w:eastAsia="Calibri" w:cs="Arial"/>
        </w:rPr>
        <w:t xml:space="preserve">. </w:t>
      </w:r>
    </w:p>
    <w:p w14:paraId="40277711" w14:textId="5B2EA9FF" w:rsidR="007717F3" w:rsidRPr="007228E9" w:rsidRDefault="00AC061A" w:rsidP="00053AD1">
      <w:pPr>
        <w:spacing w:line="360" w:lineRule="auto"/>
        <w:ind w:right="531"/>
        <w:rPr>
          <w:rFonts w:eastAsia="Calibri" w:cs="Arial"/>
        </w:rPr>
      </w:pPr>
      <w:r w:rsidRPr="007228E9">
        <w:rPr>
          <w:rFonts w:eastAsia="Calibri" w:cs="Arial"/>
        </w:rPr>
        <w:t>One way in which the police force has tried to adapt to accommodate diversity is through their recruitment process.</w:t>
      </w:r>
      <w:r w:rsidR="00E4450E" w:rsidRPr="007228E9">
        <w:rPr>
          <w:rFonts w:eastAsia="Calibri" w:cs="Arial"/>
        </w:rPr>
        <w:t xml:space="preserve"> </w:t>
      </w:r>
      <w:r w:rsidR="00823C23" w:rsidRPr="007228E9">
        <w:rPr>
          <w:rFonts w:eastAsia="Calibri" w:cs="Arial"/>
        </w:rPr>
        <w:t>The current police service is rooted in the idea of representative bureaucracy, this is the idea that</w:t>
      </w:r>
      <w:r w:rsidR="00026712" w:rsidRPr="007228E9">
        <w:rPr>
          <w:rFonts w:eastAsia="Calibri" w:cs="Arial"/>
        </w:rPr>
        <w:t xml:space="preserve"> </w:t>
      </w:r>
      <w:r w:rsidR="00A25FEC" w:rsidRPr="007228E9">
        <w:rPr>
          <w:rFonts w:eastAsia="Calibri" w:cs="Arial"/>
        </w:rPr>
        <w:t>the more people of a particular group in an institution the more representative the institution and its actions are</w:t>
      </w:r>
      <w:r w:rsidR="007A2B45" w:rsidRPr="007228E9">
        <w:rPr>
          <w:rFonts w:eastAsia="Calibri" w:cs="Arial"/>
        </w:rPr>
        <w:t xml:space="preserve"> (Krislov, 1974). Therefore,</w:t>
      </w:r>
      <w:r w:rsidR="00646A9E" w:rsidRPr="007228E9">
        <w:rPr>
          <w:rFonts w:eastAsia="Calibri" w:cs="Arial"/>
        </w:rPr>
        <w:t xml:space="preserve"> in theory the</w:t>
      </w:r>
      <w:r w:rsidR="00A25FEC" w:rsidRPr="007228E9">
        <w:rPr>
          <w:rFonts w:eastAsia="Calibri" w:cs="Arial"/>
        </w:rPr>
        <w:t xml:space="preserve"> ethnic minorities in the police the more representative and accommodating</w:t>
      </w:r>
      <w:r w:rsidR="00D1732F" w:rsidRPr="007228E9">
        <w:rPr>
          <w:rFonts w:eastAsia="Calibri" w:cs="Arial"/>
        </w:rPr>
        <w:t xml:space="preserve"> </w:t>
      </w:r>
      <w:r w:rsidR="00646A9E" w:rsidRPr="007228E9">
        <w:rPr>
          <w:rFonts w:eastAsia="Calibri" w:cs="Arial"/>
        </w:rPr>
        <w:t>the police service is</w:t>
      </w:r>
      <w:r w:rsidR="00A25FEC" w:rsidRPr="007228E9">
        <w:rPr>
          <w:rFonts w:eastAsia="Calibri" w:cs="Arial"/>
        </w:rPr>
        <w:t xml:space="preserve"> </w:t>
      </w:r>
      <w:r w:rsidR="00823C23" w:rsidRPr="007228E9">
        <w:rPr>
          <w:rFonts w:eastAsia="Calibri" w:cs="Arial"/>
        </w:rPr>
        <w:t>(Krislov, 1974)</w:t>
      </w:r>
      <w:r w:rsidR="00A25FEC" w:rsidRPr="007228E9">
        <w:rPr>
          <w:rFonts w:eastAsia="Calibri" w:cs="Arial"/>
        </w:rPr>
        <w:t xml:space="preserve">. </w:t>
      </w:r>
      <w:r w:rsidR="00867868" w:rsidRPr="007228E9">
        <w:rPr>
          <w:rFonts w:eastAsia="Calibri" w:cs="Arial"/>
        </w:rPr>
        <w:t>A</w:t>
      </w:r>
      <w:r w:rsidR="00C35BB8" w:rsidRPr="007228E9">
        <w:rPr>
          <w:rFonts w:eastAsia="Calibri" w:cs="Arial"/>
        </w:rPr>
        <w:t xml:space="preserve">n initiative that is used to do this is positive </w:t>
      </w:r>
      <w:r w:rsidR="00D85CF4" w:rsidRPr="007228E9">
        <w:rPr>
          <w:rFonts w:eastAsia="Calibri" w:cs="Arial"/>
        </w:rPr>
        <w:t>action</w:t>
      </w:r>
      <w:r w:rsidR="00C35BB8" w:rsidRPr="007228E9">
        <w:rPr>
          <w:rFonts w:eastAsia="Calibri" w:cs="Arial"/>
        </w:rPr>
        <w:t xml:space="preserve">, this is when certain groups of applicants are favoured more than others, for example some police recruitment is solely aimed towards ethnic </w:t>
      </w:r>
      <w:r w:rsidR="0037355D" w:rsidRPr="007228E9">
        <w:rPr>
          <w:rFonts w:eastAsia="Calibri" w:cs="Arial"/>
        </w:rPr>
        <w:t>minorities</w:t>
      </w:r>
      <w:r w:rsidR="00C35BB8" w:rsidRPr="007228E9">
        <w:rPr>
          <w:rFonts w:eastAsia="Calibri" w:cs="Arial"/>
        </w:rPr>
        <w:t xml:space="preserve"> to </w:t>
      </w:r>
      <w:r w:rsidR="00E900AF" w:rsidRPr="007228E9">
        <w:rPr>
          <w:rFonts w:eastAsia="Calibri" w:cs="Arial"/>
        </w:rPr>
        <w:t>apply (</w:t>
      </w:r>
      <w:r w:rsidR="0037355D" w:rsidRPr="007228E9">
        <w:rPr>
          <w:rFonts w:eastAsia="Calibri" w:cs="Arial"/>
        </w:rPr>
        <w:t xml:space="preserve">COP, 2020). </w:t>
      </w:r>
      <w:r w:rsidR="008A3919" w:rsidRPr="007228E9">
        <w:rPr>
          <w:rFonts w:eastAsia="Calibri" w:cs="Arial"/>
        </w:rPr>
        <w:t xml:space="preserve">Positive action </w:t>
      </w:r>
      <w:r w:rsidR="00E047D1" w:rsidRPr="007228E9">
        <w:rPr>
          <w:rFonts w:eastAsia="Calibri" w:cs="Arial"/>
        </w:rPr>
        <w:t xml:space="preserve">has many benefits in helping to accommodate diversity as it allows for the workforce to </w:t>
      </w:r>
      <w:r w:rsidR="005844C5" w:rsidRPr="007228E9">
        <w:rPr>
          <w:rFonts w:eastAsia="Calibri" w:cs="Arial"/>
        </w:rPr>
        <w:t xml:space="preserve">serve its diverse communities through shared understanding. Furthermore, </w:t>
      </w:r>
      <w:r w:rsidR="00FE2915" w:rsidRPr="007228E9">
        <w:rPr>
          <w:rFonts w:eastAsia="Calibri" w:cs="Arial"/>
        </w:rPr>
        <w:t>minority</w:t>
      </w:r>
      <w:r w:rsidR="005844C5" w:rsidRPr="007228E9">
        <w:rPr>
          <w:rFonts w:eastAsia="Calibri" w:cs="Arial"/>
        </w:rPr>
        <w:t xml:space="preserve"> officers will enable the force to </w:t>
      </w:r>
      <w:r w:rsidR="009F55F9" w:rsidRPr="007228E9">
        <w:rPr>
          <w:rFonts w:eastAsia="Calibri" w:cs="Arial"/>
        </w:rPr>
        <w:t xml:space="preserve">harvest more </w:t>
      </w:r>
      <w:r w:rsidR="005844C5" w:rsidRPr="007228E9">
        <w:rPr>
          <w:rFonts w:eastAsia="Calibri" w:cs="Arial"/>
        </w:rPr>
        <w:t>trust and confidence from the public</w:t>
      </w:r>
      <w:r w:rsidR="00FE2915" w:rsidRPr="007228E9">
        <w:rPr>
          <w:rFonts w:eastAsia="Calibri" w:cs="Arial"/>
        </w:rPr>
        <w:t xml:space="preserve"> as these officers will have better understandin</w:t>
      </w:r>
      <w:r w:rsidR="008C3B12" w:rsidRPr="007228E9">
        <w:rPr>
          <w:rFonts w:eastAsia="Calibri" w:cs="Arial"/>
        </w:rPr>
        <w:t xml:space="preserve">g and communication with communities which will in turn help officers to promote community cohesion, gather information and intelligence and </w:t>
      </w:r>
      <w:r w:rsidR="00AD31AD" w:rsidRPr="007228E9">
        <w:rPr>
          <w:rFonts w:eastAsia="Calibri" w:cs="Arial"/>
        </w:rPr>
        <w:t>work together with diverse communities (</w:t>
      </w:r>
      <w:r w:rsidR="00155478" w:rsidRPr="007228E9">
        <w:rPr>
          <w:rFonts w:eastAsia="Calibri" w:cs="Arial"/>
        </w:rPr>
        <w:t xml:space="preserve">COP, 2020; Fielding, 2024). </w:t>
      </w:r>
      <w:r w:rsidR="009E0817" w:rsidRPr="007228E9">
        <w:rPr>
          <w:rFonts w:eastAsia="Calibri" w:cs="Arial"/>
        </w:rPr>
        <w:t xml:space="preserve">Furthermore, </w:t>
      </w:r>
      <w:r w:rsidR="005957D3" w:rsidRPr="007228E9">
        <w:rPr>
          <w:rFonts w:eastAsia="Calibri" w:cs="Arial"/>
        </w:rPr>
        <w:t xml:space="preserve">police diversity recruitment enables more trust between ethnic minority </w:t>
      </w:r>
      <w:r w:rsidR="005957D3" w:rsidRPr="007228E9">
        <w:rPr>
          <w:rFonts w:eastAsia="Calibri" w:cs="Arial"/>
        </w:rPr>
        <w:lastRenderedPageBreak/>
        <w:t>communities and police and provides minority ethnic groups with a sense of identification in the police service (</w:t>
      </w:r>
      <w:r w:rsidR="00B4393D" w:rsidRPr="007228E9">
        <w:rPr>
          <w:rFonts w:eastAsia="Calibri" w:cs="Arial"/>
        </w:rPr>
        <w:t xml:space="preserve">Ali, Shepherd and Ahmed, </w:t>
      </w:r>
      <w:r w:rsidR="00B919BC" w:rsidRPr="007228E9">
        <w:rPr>
          <w:rFonts w:eastAsia="Calibri" w:cs="Arial"/>
        </w:rPr>
        <w:t>202</w:t>
      </w:r>
      <w:r w:rsidR="00C36FDC">
        <w:rPr>
          <w:rFonts w:eastAsia="Calibri" w:cs="Arial"/>
        </w:rPr>
        <w:t>3</w:t>
      </w:r>
      <w:r w:rsidR="005957D3" w:rsidRPr="007228E9">
        <w:rPr>
          <w:rFonts w:eastAsia="Calibri" w:cs="Arial"/>
        </w:rPr>
        <w:t>).</w:t>
      </w:r>
    </w:p>
    <w:p w14:paraId="79B4EAFA" w14:textId="2D3EA115" w:rsidR="005957D3" w:rsidRPr="007228E9" w:rsidRDefault="005957D3" w:rsidP="00053AD1">
      <w:pPr>
        <w:spacing w:line="360" w:lineRule="auto"/>
        <w:ind w:right="531"/>
        <w:rPr>
          <w:rFonts w:eastAsia="Calibri" w:cs="Arial"/>
        </w:rPr>
      </w:pPr>
      <w:r w:rsidRPr="007228E9">
        <w:rPr>
          <w:rFonts w:eastAsia="Calibri" w:cs="Arial"/>
        </w:rPr>
        <w:t xml:space="preserve">However, </w:t>
      </w:r>
      <w:r w:rsidR="005B5EEA" w:rsidRPr="007228E9">
        <w:rPr>
          <w:rFonts w:eastAsia="Calibri" w:cs="Arial"/>
        </w:rPr>
        <w:t>although efforts are made in recruitment to accommodate diversity this is not necessarily effective</w:t>
      </w:r>
      <w:r w:rsidR="00E9358A" w:rsidRPr="007228E9">
        <w:rPr>
          <w:rFonts w:eastAsia="Calibri" w:cs="Arial"/>
        </w:rPr>
        <w:t xml:space="preserve">. For example, diversity in recruitment </w:t>
      </w:r>
      <w:r w:rsidR="00DB32E5" w:rsidRPr="007228E9">
        <w:rPr>
          <w:rFonts w:eastAsia="Calibri" w:cs="Arial"/>
        </w:rPr>
        <w:t>has been found by some scholars to not improve relationships with minority ethnic groups (</w:t>
      </w:r>
      <w:proofErr w:type="spellStart"/>
      <w:r w:rsidR="00DB32E5" w:rsidRPr="007228E9">
        <w:rPr>
          <w:rFonts w:eastAsia="Calibri" w:cs="Arial"/>
        </w:rPr>
        <w:t>Shajarback</w:t>
      </w:r>
      <w:proofErr w:type="spellEnd"/>
      <w:r w:rsidR="00DB32E5" w:rsidRPr="007228E9">
        <w:rPr>
          <w:rFonts w:eastAsia="Calibri" w:cs="Arial"/>
        </w:rPr>
        <w:t xml:space="preserve"> et al, 2017; Weitzer, 2018). </w:t>
      </w:r>
      <w:r w:rsidR="00527CBD" w:rsidRPr="007228E9">
        <w:rPr>
          <w:rFonts w:eastAsia="Calibri" w:cs="Arial"/>
        </w:rPr>
        <w:t xml:space="preserve">The numbers of ethnic minorities in </w:t>
      </w:r>
      <w:r w:rsidR="00611BA5" w:rsidRPr="007228E9">
        <w:rPr>
          <w:rFonts w:eastAsia="Calibri" w:cs="Arial"/>
        </w:rPr>
        <w:t xml:space="preserve">police force is still a relatively low number </w:t>
      </w:r>
      <w:r w:rsidR="00C860FA" w:rsidRPr="007228E9">
        <w:rPr>
          <w:rFonts w:eastAsia="Calibri" w:cs="Arial"/>
        </w:rPr>
        <w:t>with only 8.4% (12,133) officers being from ethnic backgrounds (</w:t>
      </w:r>
      <w:r w:rsidR="00446B85" w:rsidRPr="007228E9">
        <w:rPr>
          <w:rFonts w:eastAsia="Calibri" w:cs="Arial"/>
        </w:rPr>
        <w:t>GOV.UK, 2025</w:t>
      </w:r>
      <w:r w:rsidR="00C860FA" w:rsidRPr="007228E9">
        <w:rPr>
          <w:rFonts w:eastAsia="Calibri" w:cs="Arial"/>
        </w:rPr>
        <w:t>)</w:t>
      </w:r>
      <w:r w:rsidR="00B83AE6" w:rsidRPr="007228E9">
        <w:rPr>
          <w:rFonts w:eastAsia="Calibri" w:cs="Arial"/>
        </w:rPr>
        <w:t>. This number is even lower when looking at senior ranking officers with only 6.5% of senior officers identifying as ethnic minorities (</w:t>
      </w:r>
      <w:r w:rsidR="00446B85" w:rsidRPr="007228E9">
        <w:rPr>
          <w:rFonts w:eastAsia="Calibri" w:cs="Arial"/>
        </w:rPr>
        <w:t>GOV.UK, 2025</w:t>
      </w:r>
      <w:r w:rsidR="00B83AE6" w:rsidRPr="007228E9">
        <w:rPr>
          <w:rFonts w:eastAsia="Calibri" w:cs="Arial"/>
        </w:rPr>
        <w:t>).</w:t>
      </w:r>
      <w:r w:rsidR="00446B85" w:rsidRPr="007228E9">
        <w:rPr>
          <w:rFonts w:eastAsia="Calibri" w:cs="Arial"/>
        </w:rPr>
        <w:t xml:space="preserve"> </w:t>
      </w:r>
      <w:r w:rsidR="00165680" w:rsidRPr="007228E9">
        <w:rPr>
          <w:rFonts w:eastAsia="Calibri" w:cs="Arial"/>
        </w:rPr>
        <w:t>Therefore, more effort is needed in police recruitment to try and accommodate and promote diverse backgrounds applying for the job.</w:t>
      </w:r>
    </w:p>
    <w:p w14:paraId="4D138DFB" w14:textId="414163DB" w:rsidR="00E53D50" w:rsidRPr="007228E9" w:rsidRDefault="00E53D50" w:rsidP="00053AD1">
      <w:pPr>
        <w:spacing w:line="360" w:lineRule="auto"/>
        <w:ind w:right="531"/>
        <w:rPr>
          <w:rFonts w:eastAsia="Calibri" w:cs="Arial"/>
        </w:rPr>
      </w:pPr>
      <w:r w:rsidRPr="007228E9">
        <w:rPr>
          <w:rFonts w:eastAsia="Calibri" w:cs="Arial"/>
        </w:rPr>
        <w:t xml:space="preserve">Another way that the police service has tried to accommodate diversity is through </w:t>
      </w:r>
      <w:r w:rsidR="00C168E9" w:rsidRPr="007228E9">
        <w:rPr>
          <w:rFonts w:eastAsia="Calibri" w:cs="Arial"/>
        </w:rPr>
        <w:t>initiatives such as the Race Action Plan. This is a plan aimed at trying to build the bridges between the police and the black community</w:t>
      </w:r>
      <w:r w:rsidR="00A9102E" w:rsidRPr="007228E9">
        <w:rPr>
          <w:rFonts w:eastAsia="Calibri" w:cs="Arial"/>
        </w:rPr>
        <w:t xml:space="preserve"> (</w:t>
      </w:r>
      <w:r w:rsidR="006D6F24" w:rsidRPr="007228E9">
        <w:rPr>
          <w:rFonts w:eastAsia="Calibri" w:cs="Arial"/>
        </w:rPr>
        <w:t>COP, 2022</w:t>
      </w:r>
      <w:r w:rsidR="00A9102E" w:rsidRPr="007228E9">
        <w:rPr>
          <w:rFonts w:eastAsia="Calibri" w:cs="Arial"/>
        </w:rPr>
        <w:t xml:space="preserve">). This is because the black community have lower confidence in the police with only </w:t>
      </w:r>
      <w:r w:rsidR="009A022E" w:rsidRPr="007228E9">
        <w:rPr>
          <w:rFonts w:eastAsia="Calibri" w:cs="Arial"/>
        </w:rPr>
        <w:t>64% of black</w:t>
      </w:r>
      <w:r w:rsidR="007C05BA" w:rsidRPr="007228E9">
        <w:rPr>
          <w:rFonts w:eastAsia="Calibri" w:cs="Arial"/>
        </w:rPr>
        <w:t xml:space="preserve"> people</w:t>
      </w:r>
      <w:r w:rsidR="009A022E" w:rsidRPr="007228E9">
        <w:rPr>
          <w:rFonts w:eastAsia="Calibri" w:cs="Arial"/>
        </w:rPr>
        <w:t xml:space="preserve"> having confidence in the police compared to 74% of white people (</w:t>
      </w:r>
      <w:r w:rsidR="006D6F24" w:rsidRPr="007228E9">
        <w:rPr>
          <w:rFonts w:eastAsia="Calibri" w:cs="Arial"/>
        </w:rPr>
        <w:t>COP, 2022</w:t>
      </w:r>
      <w:r w:rsidR="009A022E" w:rsidRPr="007228E9">
        <w:rPr>
          <w:rFonts w:eastAsia="Calibri" w:cs="Arial"/>
        </w:rPr>
        <w:t xml:space="preserve">). </w:t>
      </w:r>
      <w:r w:rsidR="00506D32" w:rsidRPr="007228E9">
        <w:rPr>
          <w:rFonts w:eastAsia="Calibri" w:cs="Arial"/>
        </w:rPr>
        <w:t xml:space="preserve">One element of this plan is for the increase in community engagement with the black community. </w:t>
      </w:r>
      <w:r w:rsidR="00095908" w:rsidRPr="007228E9">
        <w:rPr>
          <w:rFonts w:eastAsia="Calibri" w:cs="Arial"/>
        </w:rPr>
        <w:t xml:space="preserve">An example of this is a project from Hull which provided </w:t>
      </w:r>
      <w:r w:rsidR="00121BAB" w:rsidRPr="007228E9">
        <w:rPr>
          <w:rFonts w:eastAsia="Calibri" w:cs="Arial"/>
        </w:rPr>
        <w:t>activities for local young black people, th</w:t>
      </w:r>
      <w:r w:rsidR="00786DDA" w:rsidRPr="007228E9">
        <w:rPr>
          <w:rFonts w:eastAsia="Calibri" w:cs="Arial"/>
        </w:rPr>
        <w:t>is included</w:t>
      </w:r>
      <w:r w:rsidR="00121BAB" w:rsidRPr="007228E9">
        <w:rPr>
          <w:rFonts w:eastAsia="Calibri" w:cs="Arial"/>
        </w:rPr>
        <w:t xml:space="preserve"> things like walking groups, boxing and football </w:t>
      </w:r>
      <w:r w:rsidR="00786DDA" w:rsidRPr="007228E9">
        <w:rPr>
          <w:rFonts w:eastAsia="Calibri" w:cs="Arial"/>
        </w:rPr>
        <w:t xml:space="preserve">clubs </w:t>
      </w:r>
      <w:r w:rsidR="00121BAB" w:rsidRPr="007228E9">
        <w:rPr>
          <w:rFonts w:eastAsia="Calibri" w:cs="Arial"/>
        </w:rPr>
        <w:t xml:space="preserve">but later turned into activities such as litter picking and </w:t>
      </w:r>
      <w:r w:rsidR="006766C8" w:rsidRPr="007228E9">
        <w:rPr>
          <w:rFonts w:eastAsia="Calibri" w:cs="Arial"/>
        </w:rPr>
        <w:t>befriending groups (</w:t>
      </w:r>
      <w:r w:rsidR="00432434" w:rsidRPr="007228E9">
        <w:rPr>
          <w:rFonts w:eastAsia="Calibri" w:cs="Arial"/>
        </w:rPr>
        <w:t>COP, 2024</w:t>
      </w:r>
      <w:r w:rsidR="006766C8" w:rsidRPr="007228E9">
        <w:rPr>
          <w:rFonts w:eastAsia="Calibri" w:cs="Arial"/>
        </w:rPr>
        <w:t>). This project aimed to improve community cohesion, reduce crime and inequalities and help to build the bridges between the black community and the police</w:t>
      </w:r>
      <w:r w:rsidR="00FF5C6D" w:rsidRPr="007228E9">
        <w:rPr>
          <w:rFonts w:eastAsia="Calibri" w:cs="Arial"/>
        </w:rPr>
        <w:t xml:space="preserve"> (</w:t>
      </w:r>
      <w:r w:rsidR="00432434" w:rsidRPr="007228E9">
        <w:rPr>
          <w:rFonts w:eastAsia="Calibri" w:cs="Arial"/>
        </w:rPr>
        <w:t>COP, 2024</w:t>
      </w:r>
      <w:r w:rsidR="00FF5C6D" w:rsidRPr="007228E9">
        <w:rPr>
          <w:rFonts w:eastAsia="Calibri" w:cs="Arial"/>
        </w:rPr>
        <w:t>). This project succeeded in delivering 481 activities in 2022 which attracted roughly 7000 people</w:t>
      </w:r>
      <w:r w:rsidR="001C569F" w:rsidRPr="007228E9">
        <w:rPr>
          <w:rFonts w:eastAsia="Calibri" w:cs="Arial"/>
        </w:rPr>
        <w:t xml:space="preserve">. This project was funded by Humberside police </w:t>
      </w:r>
      <w:r w:rsidR="005C39F3" w:rsidRPr="007228E9">
        <w:rPr>
          <w:rFonts w:eastAsia="Calibri" w:cs="Arial"/>
        </w:rPr>
        <w:t xml:space="preserve">but lead to numerous business </w:t>
      </w:r>
      <w:r w:rsidR="00432434" w:rsidRPr="007228E9">
        <w:rPr>
          <w:rFonts w:eastAsia="Calibri" w:cs="Arial"/>
        </w:rPr>
        <w:t>owners</w:t>
      </w:r>
      <w:r w:rsidR="005C39F3" w:rsidRPr="007228E9">
        <w:rPr>
          <w:rFonts w:eastAsia="Calibri" w:cs="Arial"/>
        </w:rPr>
        <w:t xml:space="preserve"> across the area helping out and funding parts of the initiative</w:t>
      </w:r>
      <w:r w:rsidR="00BE25BD" w:rsidRPr="007228E9">
        <w:rPr>
          <w:rFonts w:eastAsia="Calibri" w:cs="Arial"/>
        </w:rPr>
        <w:t xml:space="preserve"> (COP, 2024)</w:t>
      </w:r>
      <w:r w:rsidR="005C39F3" w:rsidRPr="007228E9">
        <w:rPr>
          <w:rFonts w:eastAsia="Calibri" w:cs="Arial"/>
        </w:rPr>
        <w:t>. This</w:t>
      </w:r>
      <w:r w:rsidR="00663697" w:rsidRPr="007228E9">
        <w:rPr>
          <w:rFonts w:eastAsia="Calibri" w:cs="Arial"/>
        </w:rPr>
        <w:t xml:space="preserve"> initiative</w:t>
      </w:r>
      <w:r w:rsidR="005C39F3" w:rsidRPr="007228E9">
        <w:rPr>
          <w:rFonts w:eastAsia="Calibri" w:cs="Arial"/>
        </w:rPr>
        <w:t xml:space="preserve"> has </w:t>
      </w:r>
      <w:r w:rsidR="00BE25BD" w:rsidRPr="007228E9">
        <w:rPr>
          <w:rFonts w:eastAsia="Calibri" w:cs="Arial"/>
        </w:rPr>
        <w:t>led</w:t>
      </w:r>
      <w:r w:rsidR="005C39F3" w:rsidRPr="007228E9">
        <w:rPr>
          <w:rFonts w:eastAsia="Calibri" w:cs="Arial"/>
        </w:rPr>
        <w:t xml:space="preserve"> to </w:t>
      </w:r>
      <w:r w:rsidR="00BF482F" w:rsidRPr="007228E9">
        <w:rPr>
          <w:rFonts w:eastAsia="Calibri" w:cs="Arial"/>
        </w:rPr>
        <w:t xml:space="preserve">greater community cohesion between black communities and the police and </w:t>
      </w:r>
      <w:r w:rsidR="00663697" w:rsidRPr="007228E9">
        <w:rPr>
          <w:rFonts w:eastAsia="Calibri" w:cs="Arial"/>
        </w:rPr>
        <w:t xml:space="preserve">provided </w:t>
      </w:r>
      <w:r w:rsidR="00F54FB1" w:rsidRPr="007228E9">
        <w:rPr>
          <w:rFonts w:eastAsia="Calibri" w:cs="Arial"/>
        </w:rPr>
        <w:t xml:space="preserve">incredible support for the young people of Hull who come from diverse communities </w:t>
      </w:r>
      <w:r w:rsidR="009C513E" w:rsidRPr="007228E9">
        <w:rPr>
          <w:rFonts w:eastAsia="Calibri" w:cs="Arial"/>
        </w:rPr>
        <w:t xml:space="preserve">and who may not have had access to this type of support or activities before (COP, 2024). </w:t>
      </w:r>
    </w:p>
    <w:p w14:paraId="4ACBB6E7" w14:textId="2F5C60A9" w:rsidR="007F640A" w:rsidRPr="007228E9" w:rsidRDefault="008E58D8" w:rsidP="00053AD1">
      <w:pPr>
        <w:spacing w:line="360" w:lineRule="auto"/>
        <w:ind w:right="531"/>
        <w:rPr>
          <w:rFonts w:eastAsia="Calibri" w:cs="Arial"/>
        </w:rPr>
      </w:pPr>
      <w:r w:rsidRPr="007228E9">
        <w:rPr>
          <w:rFonts w:eastAsia="Calibri" w:cs="Arial"/>
        </w:rPr>
        <w:t xml:space="preserve">However, the police race action plan </w:t>
      </w:r>
      <w:r w:rsidR="007E2FE2" w:rsidRPr="007228E9">
        <w:rPr>
          <w:rFonts w:eastAsia="Calibri" w:cs="Arial"/>
        </w:rPr>
        <w:t xml:space="preserve">has also been </w:t>
      </w:r>
      <w:r w:rsidR="002D56C4" w:rsidRPr="007228E9">
        <w:rPr>
          <w:rFonts w:eastAsia="Calibri" w:cs="Arial"/>
        </w:rPr>
        <w:t xml:space="preserve">criticised for its </w:t>
      </w:r>
      <w:r w:rsidR="00322DD1" w:rsidRPr="007228E9">
        <w:rPr>
          <w:rFonts w:eastAsia="Calibri" w:cs="Arial"/>
        </w:rPr>
        <w:t>promise for a more exclusive work force</w:t>
      </w:r>
      <w:r w:rsidR="00C952E0" w:rsidRPr="007228E9">
        <w:rPr>
          <w:rFonts w:eastAsia="Calibri" w:cs="Arial"/>
        </w:rPr>
        <w:t xml:space="preserve"> and supporting minority ethnic officers in the job. </w:t>
      </w:r>
      <w:proofErr w:type="spellStart"/>
      <w:r w:rsidR="00637791" w:rsidRPr="007228E9">
        <w:rPr>
          <w:rFonts w:eastAsia="Calibri" w:cs="Arial"/>
        </w:rPr>
        <w:t>Zempi</w:t>
      </w:r>
      <w:proofErr w:type="spellEnd"/>
      <w:r w:rsidR="00637791" w:rsidRPr="007228E9">
        <w:rPr>
          <w:rFonts w:eastAsia="Calibri" w:cs="Arial"/>
        </w:rPr>
        <w:t xml:space="preserve"> (</w:t>
      </w:r>
      <w:r w:rsidR="00466FD4" w:rsidRPr="007228E9">
        <w:rPr>
          <w:rFonts w:eastAsia="Calibri" w:cs="Arial"/>
        </w:rPr>
        <w:t>2020) found that minority ethnic officers felt that they were under more scrutiny by senior officers than their white co</w:t>
      </w:r>
      <w:r w:rsidR="00A142DD" w:rsidRPr="007228E9">
        <w:rPr>
          <w:rFonts w:eastAsia="Calibri" w:cs="Arial"/>
        </w:rPr>
        <w:t xml:space="preserve">lleagues </w:t>
      </w:r>
      <w:r w:rsidR="00466FD4" w:rsidRPr="007228E9">
        <w:rPr>
          <w:rFonts w:eastAsia="Calibri" w:cs="Arial"/>
        </w:rPr>
        <w:t xml:space="preserve">as well as </w:t>
      </w:r>
      <w:r w:rsidR="00D97C21" w:rsidRPr="007228E9">
        <w:rPr>
          <w:rFonts w:eastAsia="Calibri" w:cs="Arial"/>
        </w:rPr>
        <w:t>felt like they were more likely to be subject to misconduct hearings.</w:t>
      </w:r>
      <w:r w:rsidR="00A94D3C" w:rsidRPr="007228E9">
        <w:rPr>
          <w:rFonts w:eastAsia="Calibri" w:cs="Arial"/>
        </w:rPr>
        <w:t xml:space="preserve"> This has been further evidenced in studies by</w:t>
      </w:r>
      <w:r w:rsidR="00242F16" w:rsidRPr="007228E9">
        <w:rPr>
          <w:rFonts w:eastAsia="Calibri" w:cs="Arial"/>
        </w:rPr>
        <w:t xml:space="preserve"> Calvert-Smith (2005) and </w:t>
      </w:r>
      <w:proofErr w:type="spellStart"/>
      <w:r w:rsidR="00242F16" w:rsidRPr="007228E9">
        <w:rPr>
          <w:rFonts w:eastAsia="Calibri" w:cs="Arial"/>
        </w:rPr>
        <w:t>Ghaffur</w:t>
      </w:r>
      <w:proofErr w:type="spellEnd"/>
      <w:r w:rsidR="00242F16" w:rsidRPr="007228E9">
        <w:rPr>
          <w:rFonts w:eastAsia="Calibri" w:cs="Arial"/>
        </w:rPr>
        <w:t xml:space="preserve"> </w:t>
      </w:r>
      <w:r w:rsidR="00242F16" w:rsidRPr="007228E9">
        <w:rPr>
          <w:rFonts w:eastAsia="Calibri" w:cs="Arial"/>
        </w:rPr>
        <w:lastRenderedPageBreak/>
        <w:t>(2004) which both found that minority ethnic officers are disproportionately more likely to be subject to misconduct hearings.</w:t>
      </w:r>
      <w:r w:rsidR="00383DFC" w:rsidRPr="007228E9">
        <w:rPr>
          <w:rFonts w:eastAsia="Calibri" w:cs="Arial"/>
        </w:rPr>
        <w:t xml:space="preserve"> </w:t>
      </w:r>
      <w:r w:rsidR="00D03E52" w:rsidRPr="007228E9">
        <w:rPr>
          <w:rFonts w:eastAsia="Calibri" w:cs="Arial"/>
        </w:rPr>
        <w:t xml:space="preserve">There appears to be a disproportionate amount of minority ethnic officers who are referred to standards departments </w:t>
      </w:r>
      <w:r w:rsidR="004669AC" w:rsidRPr="007228E9">
        <w:rPr>
          <w:rFonts w:eastAsia="Calibri" w:cs="Arial"/>
        </w:rPr>
        <w:t>for formal investigations compared to their white colleagues who are more likely to get an informal face to face discussion about misconduct (</w:t>
      </w:r>
      <w:proofErr w:type="spellStart"/>
      <w:r w:rsidR="004669AC" w:rsidRPr="007228E9">
        <w:rPr>
          <w:rFonts w:eastAsia="Calibri" w:cs="Arial"/>
        </w:rPr>
        <w:t>Ghaffur</w:t>
      </w:r>
      <w:proofErr w:type="spellEnd"/>
      <w:r w:rsidR="004669AC" w:rsidRPr="007228E9">
        <w:rPr>
          <w:rFonts w:eastAsia="Calibri" w:cs="Arial"/>
        </w:rPr>
        <w:t>, 2004; Calvert-Smith, 2005)</w:t>
      </w:r>
      <w:r w:rsidR="00D97C21" w:rsidRPr="007228E9">
        <w:rPr>
          <w:rFonts w:eastAsia="Calibri" w:cs="Arial"/>
        </w:rPr>
        <w:t xml:space="preserve"> Furthermore, </w:t>
      </w:r>
      <w:r w:rsidR="00A142DD" w:rsidRPr="007228E9">
        <w:rPr>
          <w:rFonts w:eastAsia="Calibri" w:cs="Arial"/>
        </w:rPr>
        <w:t>minority ethnic officers felt that they were held back in their job progression and not supported like their white colleagues (</w:t>
      </w:r>
      <w:proofErr w:type="spellStart"/>
      <w:r w:rsidR="00A142DD" w:rsidRPr="007228E9">
        <w:rPr>
          <w:rFonts w:eastAsia="Calibri" w:cs="Arial"/>
        </w:rPr>
        <w:t>Zempi</w:t>
      </w:r>
      <w:proofErr w:type="spellEnd"/>
      <w:r w:rsidR="00A142DD" w:rsidRPr="007228E9">
        <w:rPr>
          <w:rFonts w:eastAsia="Calibri" w:cs="Arial"/>
        </w:rPr>
        <w:t xml:space="preserve">, 2020). </w:t>
      </w:r>
      <w:r w:rsidR="004562BC" w:rsidRPr="007228E9">
        <w:rPr>
          <w:rFonts w:eastAsia="Calibri" w:cs="Arial"/>
        </w:rPr>
        <w:t>These findings have been evidenced in other studies by Jones and Williams (2015) and Smit</w:t>
      </w:r>
      <w:r w:rsidR="00F36DB7" w:rsidRPr="007228E9">
        <w:rPr>
          <w:rFonts w:eastAsia="Calibri" w:cs="Arial"/>
        </w:rPr>
        <w:t>h, Haggar Johnson and Roberts</w:t>
      </w:r>
      <w:r w:rsidR="004562BC" w:rsidRPr="007228E9">
        <w:rPr>
          <w:rFonts w:eastAsia="Calibri" w:cs="Arial"/>
        </w:rPr>
        <w:t xml:space="preserve"> (2015) in which both studies have found that officers from minority backgrounds </w:t>
      </w:r>
      <w:r w:rsidR="00B138E3" w:rsidRPr="007228E9">
        <w:rPr>
          <w:rFonts w:eastAsia="Calibri" w:cs="Arial"/>
        </w:rPr>
        <w:t xml:space="preserve">appear to be subject to lower opportunities for career progression. </w:t>
      </w:r>
    </w:p>
    <w:p w14:paraId="241B73A9" w14:textId="657DFAFB" w:rsidR="00F47A89" w:rsidRPr="007228E9" w:rsidRDefault="00AF6199" w:rsidP="00053AD1">
      <w:pPr>
        <w:spacing w:line="360" w:lineRule="auto"/>
        <w:ind w:right="531"/>
        <w:rPr>
          <w:rFonts w:eastAsia="Calibri" w:cs="Arial"/>
        </w:rPr>
      </w:pPr>
      <w:r w:rsidRPr="007228E9">
        <w:rPr>
          <w:rFonts w:eastAsia="Calibri" w:cs="Arial"/>
        </w:rPr>
        <w:t>This essay has discussed how the police service has tried to accommodate diversity through its recruitment process</w:t>
      </w:r>
      <w:r w:rsidR="008938CA" w:rsidRPr="007228E9">
        <w:rPr>
          <w:rFonts w:eastAsia="Calibri" w:cs="Arial"/>
        </w:rPr>
        <w:t xml:space="preserve"> such as through positive action </w:t>
      </w:r>
      <w:r w:rsidR="00ED432B" w:rsidRPr="007228E9">
        <w:rPr>
          <w:rFonts w:eastAsia="Calibri" w:cs="Arial"/>
        </w:rPr>
        <w:t xml:space="preserve">and how this is beneficial in promoting an inclusive workforce. However, this essay has found that positive action does not necessarily promote positive relationships between minority ethnic groups and </w:t>
      </w:r>
      <w:r w:rsidR="00ED3F50" w:rsidRPr="007228E9">
        <w:rPr>
          <w:rFonts w:eastAsia="Calibri" w:cs="Arial"/>
        </w:rPr>
        <w:t>the police service</w:t>
      </w:r>
      <w:r w:rsidR="0092769F" w:rsidRPr="007228E9">
        <w:rPr>
          <w:rFonts w:eastAsia="Calibri" w:cs="Arial"/>
        </w:rPr>
        <w:t>. Furthermore, the police service</w:t>
      </w:r>
      <w:r w:rsidR="00ED3F50" w:rsidRPr="007228E9">
        <w:rPr>
          <w:rFonts w:eastAsia="Calibri" w:cs="Arial"/>
        </w:rPr>
        <w:t xml:space="preserve"> does still have incredibly low numbers of minority ethnic officers within the force despite this </w:t>
      </w:r>
      <w:r w:rsidR="00D37681" w:rsidRPr="007228E9">
        <w:rPr>
          <w:rFonts w:eastAsia="Calibri" w:cs="Arial"/>
        </w:rPr>
        <w:t xml:space="preserve">commitment to recruit more officers. This essay also discussed the race action plan and how this has been effective in terms of promoting community cohesion </w:t>
      </w:r>
      <w:r w:rsidR="006E46AB" w:rsidRPr="007228E9">
        <w:rPr>
          <w:rFonts w:eastAsia="Calibri" w:cs="Arial"/>
        </w:rPr>
        <w:t xml:space="preserve">between the </w:t>
      </w:r>
      <w:r w:rsidR="00D37681" w:rsidRPr="007228E9">
        <w:rPr>
          <w:rFonts w:eastAsia="Calibri" w:cs="Arial"/>
        </w:rPr>
        <w:t xml:space="preserve">police </w:t>
      </w:r>
      <w:r w:rsidR="006E46AB" w:rsidRPr="007228E9">
        <w:rPr>
          <w:rFonts w:eastAsia="Calibri" w:cs="Arial"/>
        </w:rPr>
        <w:t xml:space="preserve">and black communities through workshops and community </w:t>
      </w:r>
      <w:r w:rsidR="00C76473" w:rsidRPr="007228E9">
        <w:rPr>
          <w:rFonts w:eastAsia="Calibri" w:cs="Arial"/>
        </w:rPr>
        <w:t>activities.</w:t>
      </w:r>
      <w:r w:rsidR="0054099C" w:rsidRPr="007228E9">
        <w:rPr>
          <w:rFonts w:eastAsia="Calibri" w:cs="Arial"/>
        </w:rPr>
        <w:t xml:space="preserve"> However, the police race action plan has been criticised for issues in </w:t>
      </w:r>
      <w:r w:rsidR="00C76473" w:rsidRPr="007228E9">
        <w:rPr>
          <w:rFonts w:eastAsia="Calibri" w:cs="Arial"/>
        </w:rPr>
        <w:t xml:space="preserve">the </w:t>
      </w:r>
      <w:r w:rsidR="0054099C" w:rsidRPr="007228E9">
        <w:rPr>
          <w:rFonts w:eastAsia="Calibri" w:cs="Arial"/>
        </w:rPr>
        <w:t xml:space="preserve">promotion of minority ethnic officers. Thus, this essay has found that although positive steps are being made to accommodate diversity in the police service, more needs to be done to continue to improve this. </w:t>
      </w:r>
    </w:p>
    <w:p w14:paraId="0B6FE67C" w14:textId="3BE38E3F" w:rsidR="00F47A89" w:rsidRPr="007228E9" w:rsidRDefault="00EE54E7" w:rsidP="00053AD1">
      <w:pPr>
        <w:spacing w:line="360" w:lineRule="auto"/>
        <w:ind w:right="531"/>
        <w:rPr>
          <w:rFonts w:eastAsia="Calibri" w:cs="Arial"/>
          <w:b/>
          <w:bCs/>
        </w:rPr>
      </w:pPr>
      <w:r w:rsidRPr="007228E9">
        <w:rPr>
          <w:rFonts w:eastAsia="Calibri" w:cs="Arial"/>
          <w:b/>
          <w:bCs/>
        </w:rPr>
        <w:t>Word count: 1081</w:t>
      </w:r>
    </w:p>
    <w:p w14:paraId="395C2A21" w14:textId="77777777" w:rsidR="00EE54E7" w:rsidRDefault="00EE54E7" w:rsidP="00053AD1">
      <w:pPr>
        <w:spacing w:line="360" w:lineRule="auto"/>
        <w:ind w:right="531"/>
        <w:rPr>
          <w:rFonts w:eastAsia="Calibri" w:cs="Arial"/>
          <w:b/>
          <w:bCs/>
        </w:rPr>
      </w:pPr>
    </w:p>
    <w:p w14:paraId="18D50E8B" w14:textId="77777777" w:rsidR="007228E9" w:rsidRDefault="007228E9" w:rsidP="00053AD1">
      <w:pPr>
        <w:spacing w:line="360" w:lineRule="auto"/>
        <w:ind w:right="531"/>
        <w:rPr>
          <w:rFonts w:eastAsia="Calibri" w:cs="Arial"/>
          <w:b/>
          <w:bCs/>
        </w:rPr>
      </w:pPr>
    </w:p>
    <w:p w14:paraId="308622E9" w14:textId="77777777" w:rsidR="007228E9" w:rsidRDefault="007228E9" w:rsidP="00053AD1">
      <w:pPr>
        <w:spacing w:line="360" w:lineRule="auto"/>
        <w:ind w:right="531"/>
        <w:rPr>
          <w:rFonts w:eastAsia="Calibri" w:cs="Arial"/>
          <w:b/>
          <w:bCs/>
        </w:rPr>
      </w:pPr>
    </w:p>
    <w:p w14:paraId="0E924887" w14:textId="77777777" w:rsidR="007228E9" w:rsidRDefault="007228E9" w:rsidP="00053AD1">
      <w:pPr>
        <w:spacing w:line="360" w:lineRule="auto"/>
        <w:ind w:right="531"/>
        <w:rPr>
          <w:rFonts w:eastAsia="Calibri" w:cs="Arial"/>
          <w:b/>
          <w:bCs/>
        </w:rPr>
      </w:pPr>
    </w:p>
    <w:p w14:paraId="01E9586E" w14:textId="77777777" w:rsidR="007228E9" w:rsidRDefault="007228E9" w:rsidP="00053AD1">
      <w:pPr>
        <w:spacing w:line="360" w:lineRule="auto"/>
        <w:ind w:right="531"/>
        <w:rPr>
          <w:rFonts w:eastAsia="Calibri" w:cs="Arial"/>
          <w:b/>
          <w:bCs/>
        </w:rPr>
      </w:pPr>
    </w:p>
    <w:p w14:paraId="39FF0CEB" w14:textId="77777777" w:rsidR="007228E9" w:rsidRDefault="007228E9" w:rsidP="00053AD1">
      <w:pPr>
        <w:spacing w:line="360" w:lineRule="auto"/>
        <w:ind w:right="531"/>
        <w:rPr>
          <w:rFonts w:eastAsia="Calibri" w:cs="Arial"/>
          <w:b/>
          <w:bCs/>
        </w:rPr>
      </w:pPr>
    </w:p>
    <w:p w14:paraId="68D12F68" w14:textId="77777777" w:rsidR="007228E9" w:rsidRDefault="007228E9" w:rsidP="00053AD1">
      <w:pPr>
        <w:spacing w:line="360" w:lineRule="auto"/>
        <w:ind w:right="531"/>
        <w:rPr>
          <w:rFonts w:eastAsia="Calibri" w:cs="Arial"/>
          <w:b/>
          <w:bCs/>
        </w:rPr>
      </w:pPr>
    </w:p>
    <w:p w14:paraId="538170BF" w14:textId="77777777" w:rsidR="007228E9" w:rsidRPr="007228E9" w:rsidRDefault="007228E9" w:rsidP="00053AD1">
      <w:pPr>
        <w:spacing w:line="360" w:lineRule="auto"/>
        <w:ind w:right="531"/>
        <w:rPr>
          <w:rFonts w:eastAsia="Calibri" w:cs="Arial"/>
          <w:b/>
          <w:bCs/>
        </w:rPr>
      </w:pPr>
    </w:p>
    <w:p w14:paraId="06925ADA" w14:textId="68E805A8" w:rsidR="00F47A89" w:rsidRDefault="00F47A89" w:rsidP="007228E9">
      <w:pPr>
        <w:spacing w:after="0" w:line="360" w:lineRule="auto"/>
        <w:ind w:right="531"/>
        <w:jc w:val="center"/>
        <w:rPr>
          <w:rFonts w:eastAsia="Calibri" w:cs="Arial"/>
          <w:b/>
          <w:bCs/>
        </w:rPr>
      </w:pPr>
      <w:r w:rsidRPr="007228E9">
        <w:rPr>
          <w:rFonts w:cs="Arial"/>
          <w:b/>
          <w:bCs/>
        </w:rPr>
        <w:lastRenderedPageBreak/>
        <w:t>Essay two:</w:t>
      </w:r>
      <w:r w:rsidRPr="007228E9">
        <w:rPr>
          <w:rFonts w:eastAsia="Calibri" w:cs="Arial"/>
          <w:b/>
          <w:bCs/>
        </w:rPr>
        <w:t xml:space="preserve"> Response policing:</w:t>
      </w:r>
    </w:p>
    <w:p w14:paraId="5161E842" w14:textId="77777777" w:rsidR="007228E9" w:rsidRPr="007228E9" w:rsidRDefault="007228E9" w:rsidP="007228E9">
      <w:pPr>
        <w:spacing w:after="0" w:line="360" w:lineRule="auto"/>
        <w:ind w:right="531"/>
        <w:jc w:val="center"/>
        <w:rPr>
          <w:rFonts w:eastAsia="Calibri" w:cs="Arial"/>
          <w:b/>
          <w:bCs/>
        </w:rPr>
      </w:pPr>
    </w:p>
    <w:p w14:paraId="4A92D2F7" w14:textId="3FEED580" w:rsidR="00F47A89" w:rsidRDefault="00F47A89" w:rsidP="007228E9">
      <w:pPr>
        <w:spacing w:after="0" w:line="360" w:lineRule="auto"/>
        <w:ind w:right="531"/>
        <w:jc w:val="center"/>
        <w:rPr>
          <w:rFonts w:eastAsia="Calibri" w:cs="Arial"/>
          <w:b/>
          <w:bCs/>
        </w:rPr>
      </w:pPr>
      <w:r w:rsidRPr="007228E9">
        <w:rPr>
          <w:rFonts w:eastAsia="Calibri" w:cs="Arial"/>
          <w:b/>
          <w:bCs/>
        </w:rPr>
        <w:t>Why is it important to manage mental wellbeing in policing? What can be the consequences if mental wellbeing is not managed appropriately?</w:t>
      </w:r>
    </w:p>
    <w:p w14:paraId="269C43D4" w14:textId="77777777" w:rsidR="007228E9" w:rsidRPr="007228E9" w:rsidRDefault="007228E9" w:rsidP="007228E9">
      <w:pPr>
        <w:spacing w:after="0" w:line="360" w:lineRule="auto"/>
        <w:ind w:right="531"/>
        <w:jc w:val="center"/>
        <w:rPr>
          <w:rFonts w:eastAsia="Calibri" w:cs="Arial"/>
          <w:b/>
          <w:bCs/>
        </w:rPr>
      </w:pPr>
    </w:p>
    <w:p w14:paraId="13BB6C66" w14:textId="0B103377" w:rsidR="001B5A61" w:rsidRPr="007228E9" w:rsidRDefault="00F47A89" w:rsidP="00053AD1">
      <w:pPr>
        <w:spacing w:line="360" w:lineRule="auto"/>
      </w:pPr>
      <w:r w:rsidRPr="007228E9">
        <w:t>Academics</w:t>
      </w:r>
      <w:r w:rsidR="00722C16" w:rsidRPr="007228E9">
        <w:t xml:space="preserve"> </w:t>
      </w:r>
      <w:r w:rsidRPr="007228E9">
        <w:t>and practitioners often depict policing as being one of the most stressful occupations (</w:t>
      </w:r>
      <w:proofErr w:type="spellStart"/>
      <w:r w:rsidR="001B5A61" w:rsidRPr="007228E9">
        <w:t>Purba</w:t>
      </w:r>
      <w:proofErr w:type="spellEnd"/>
      <w:r w:rsidR="001B5A61" w:rsidRPr="007228E9">
        <w:t xml:space="preserve"> and </w:t>
      </w:r>
      <w:proofErr w:type="spellStart"/>
      <w:r w:rsidR="001B5A61" w:rsidRPr="007228E9">
        <w:t>Demou</w:t>
      </w:r>
      <w:proofErr w:type="spellEnd"/>
      <w:r w:rsidR="001B5A61" w:rsidRPr="007228E9">
        <w:t>, 2019</w:t>
      </w:r>
      <w:r w:rsidRPr="007228E9">
        <w:t>).</w:t>
      </w:r>
      <w:r w:rsidR="007952BC" w:rsidRPr="007228E9">
        <w:t xml:space="preserve"> </w:t>
      </w:r>
      <w:r w:rsidR="00BF06E8" w:rsidRPr="007228E9">
        <w:t>Policing ranks in the top 3 occupations in the Occupational Disease Intelligence Network system when reviewing research into occupational stress and mental wellbeing (</w:t>
      </w:r>
      <w:proofErr w:type="spellStart"/>
      <w:r w:rsidR="00BF06E8" w:rsidRPr="007228E9">
        <w:t>Purba</w:t>
      </w:r>
      <w:proofErr w:type="spellEnd"/>
      <w:r w:rsidR="00BF06E8" w:rsidRPr="007228E9">
        <w:t xml:space="preserve"> and </w:t>
      </w:r>
      <w:proofErr w:type="spellStart"/>
      <w:r w:rsidR="00BF06E8" w:rsidRPr="007228E9">
        <w:t>Demou</w:t>
      </w:r>
      <w:proofErr w:type="spellEnd"/>
      <w:r w:rsidR="00BF06E8" w:rsidRPr="007228E9">
        <w:t xml:space="preserve">, 2019). It is therefore imperative that officers can manage their well-being due to this stress. </w:t>
      </w:r>
      <w:r w:rsidRPr="007228E9">
        <w:t xml:space="preserve">This essay </w:t>
      </w:r>
      <w:r w:rsidR="00BF06E8" w:rsidRPr="007228E9">
        <w:t xml:space="preserve">will thus explore </w:t>
      </w:r>
      <w:r w:rsidRPr="007228E9">
        <w:t>why it is important for officers to manage their wellbeing</w:t>
      </w:r>
      <w:r w:rsidR="00722C16" w:rsidRPr="007228E9">
        <w:t xml:space="preserve"> and </w:t>
      </w:r>
      <w:r w:rsidR="00BF06E8" w:rsidRPr="007228E9">
        <w:t xml:space="preserve">discuss the consequences for officers if well-being is not manged appropriately. </w:t>
      </w:r>
      <w:r w:rsidRPr="007228E9">
        <w:t xml:space="preserve"> </w:t>
      </w:r>
    </w:p>
    <w:p w14:paraId="1D8CE198" w14:textId="279F2EB4" w:rsidR="001B5A61" w:rsidRPr="007228E9" w:rsidRDefault="001B5A61" w:rsidP="00053AD1">
      <w:pPr>
        <w:spacing w:line="360" w:lineRule="auto"/>
      </w:pPr>
      <w:r w:rsidRPr="007228E9">
        <w:t xml:space="preserve">The importance of managing wellbeing in policing is </w:t>
      </w:r>
      <w:r w:rsidR="00722C16" w:rsidRPr="007228E9">
        <w:t>because policing is a highly stress</w:t>
      </w:r>
      <w:r w:rsidR="00760188" w:rsidRPr="007228E9">
        <w:t>ful</w:t>
      </w:r>
      <w:r w:rsidR="00722C16" w:rsidRPr="007228E9">
        <w:t xml:space="preserve"> occupation</w:t>
      </w:r>
      <w:r w:rsidRPr="007228E9">
        <w:t>. Officers are routinely exposed to traumatic experiences such as road traffic collisions and deaths (</w:t>
      </w:r>
      <w:r w:rsidR="007952BC" w:rsidRPr="007228E9">
        <w:t>Ryu, Yang and Choi, 2020</w:t>
      </w:r>
      <w:r w:rsidRPr="007228E9">
        <w:t xml:space="preserve">). Even when officers are not dealing with traumatic situations they are exposed to violence, difficult members of the </w:t>
      </w:r>
      <w:r w:rsidR="007952BC" w:rsidRPr="007228E9">
        <w:t>public and exposure to weapons</w:t>
      </w:r>
      <w:r w:rsidR="00EC6022" w:rsidRPr="007228E9">
        <w:t xml:space="preserve"> </w:t>
      </w:r>
      <w:r w:rsidR="007952BC" w:rsidRPr="007228E9">
        <w:t>all of</w:t>
      </w:r>
      <w:r w:rsidR="00EC6022" w:rsidRPr="007228E9">
        <w:t xml:space="preserve"> which</w:t>
      </w:r>
      <w:r w:rsidR="007952BC" w:rsidRPr="007228E9">
        <w:t xml:space="preserve"> can lead to stress (Ryu, Yang and Choi, 2020: Tuckey, Winwood and Dollard, 2012). </w:t>
      </w:r>
      <w:r w:rsidR="000644F8" w:rsidRPr="007228E9">
        <w:t>The Police Federation</w:t>
      </w:r>
      <w:r w:rsidR="00C85517" w:rsidRPr="007228E9">
        <w:t xml:space="preserve"> survey found that 33% of officers reported high levels of stress with many stating they found the job ‘very or extremely stressful’</w:t>
      </w:r>
      <w:r w:rsidR="00F443E6" w:rsidRPr="007228E9">
        <w:t>(Elliot-Davies, 2021, p.4)</w:t>
      </w:r>
      <w:r w:rsidR="00C85517" w:rsidRPr="007228E9">
        <w:t xml:space="preserve">. Furthermore, the survey found that officers rated their overall life satisfaction and happiness as considerably lower than the general public </w:t>
      </w:r>
      <w:r w:rsidR="009A77A9" w:rsidRPr="007228E9">
        <w:t>(Elliot-Davies, 2021</w:t>
      </w:r>
      <w:r w:rsidR="00C85517" w:rsidRPr="007228E9">
        <w:t>).</w:t>
      </w:r>
      <w:r w:rsidR="009A77A9" w:rsidRPr="007228E9">
        <w:t xml:space="preserve"> </w:t>
      </w:r>
      <w:r w:rsidR="002E1D84" w:rsidRPr="007228E9">
        <w:t>High stress levels can ultimately lead to the development of mental health issues such as PTSD, depression</w:t>
      </w:r>
      <w:r w:rsidR="00B02C47" w:rsidRPr="007228E9">
        <w:t xml:space="preserve"> and anxiety (Husain, 2014</w:t>
      </w:r>
      <w:r w:rsidR="00E00A0A" w:rsidRPr="007228E9">
        <w:t xml:space="preserve">) </w:t>
      </w:r>
      <w:r w:rsidR="00B02C47" w:rsidRPr="007228E9">
        <w:t xml:space="preserve">and </w:t>
      </w:r>
      <w:r w:rsidR="00E00A0A" w:rsidRPr="007228E9">
        <w:t>(</w:t>
      </w:r>
      <w:r w:rsidR="00B02C47" w:rsidRPr="007228E9">
        <w:t xml:space="preserve">Marchand et al, 2015). It can also lead to physical health issues such as cardiovascular disease, strokes and chronic pain (Slavich, 2016). Stress has also been found to be linked to aging and premature mortality rates (Slavich, 2016). Therefore, it is important for officers to </w:t>
      </w:r>
      <w:r w:rsidR="00820F60" w:rsidRPr="007228E9">
        <w:t xml:space="preserve">manage </w:t>
      </w:r>
      <w:r w:rsidR="00B02C47" w:rsidRPr="007228E9">
        <w:t xml:space="preserve">their wellbeing to help them avoid physical and mental ill-health. </w:t>
      </w:r>
    </w:p>
    <w:p w14:paraId="0195DB07" w14:textId="721249D6" w:rsidR="00C85517" w:rsidRPr="007228E9" w:rsidRDefault="00C85517" w:rsidP="00053AD1">
      <w:pPr>
        <w:spacing w:line="360" w:lineRule="auto"/>
      </w:pPr>
      <w:r w:rsidRPr="007228E9">
        <w:t>It is also important for officers to manage their well-being so that it does not diminish their work performance.</w:t>
      </w:r>
      <w:r w:rsidR="009A77A9" w:rsidRPr="007228E9">
        <w:t xml:space="preserve"> Policing is a public service </w:t>
      </w:r>
      <w:r w:rsidR="003B3AC0" w:rsidRPr="007228E9">
        <w:t xml:space="preserve">so </w:t>
      </w:r>
      <w:r w:rsidR="009A77A9" w:rsidRPr="007228E9">
        <w:t>it is imperative that officers deliver an efficient service to the public (</w:t>
      </w:r>
      <w:proofErr w:type="spellStart"/>
      <w:r w:rsidR="009A77A9" w:rsidRPr="007228E9">
        <w:t>Gumani</w:t>
      </w:r>
      <w:proofErr w:type="spellEnd"/>
      <w:r w:rsidR="009A77A9" w:rsidRPr="007228E9">
        <w:t>, 2019).</w:t>
      </w:r>
      <w:r w:rsidR="002E1D84" w:rsidRPr="007228E9">
        <w:t xml:space="preserve"> Studies by </w:t>
      </w:r>
      <w:r w:rsidR="00ED4212" w:rsidRPr="007228E9">
        <w:t xml:space="preserve">Chen (2009) </w:t>
      </w:r>
      <w:r w:rsidR="002E1D84" w:rsidRPr="007228E9">
        <w:t>and Bryson, Forth and Stokes (20</w:t>
      </w:r>
      <w:r w:rsidR="00ED4212" w:rsidRPr="007228E9">
        <w:t>17</w:t>
      </w:r>
      <w:r w:rsidR="002E1D84" w:rsidRPr="007228E9">
        <w:t>) found that positive well-being and job satisfaction is positively correlated with high workplace performance. On the contrary low morale and poor mental health and well-being has a strong negative effect on work performance (Che</w:t>
      </w:r>
      <w:r w:rsidR="00ED4212" w:rsidRPr="007228E9">
        <w:t xml:space="preserve">n, </w:t>
      </w:r>
      <w:r w:rsidR="002E1D84" w:rsidRPr="007228E9">
        <w:t xml:space="preserve">2009). Individuals with positive well-being possess </w:t>
      </w:r>
      <w:r w:rsidR="006D1783" w:rsidRPr="007228E9">
        <w:t xml:space="preserve">personal characteristics such as optimism, motivation, self-efficacy, autonomy  which </w:t>
      </w:r>
      <w:r w:rsidR="006D1783" w:rsidRPr="007228E9">
        <w:lastRenderedPageBreak/>
        <w:t xml:space="preserve">help them </w:t>
      </w:r>
      <w:r w:rsidR="002E1D84" w:rsidRPr="007228E9">
        <w:t xml:space="preserve">to perform well at work </w:t>
      </w:r>
      <w:r w:rsidR="006D1783" w:rsidRPr="007228E9">
        <w:t>(Bakker et al, 2008). Those with positive well-being at work are also characterised as having the ability to adapt, support others and problem solve which can lead to high work performance outcomes (Brunetto et al, 20</w:t>
      </w:r>
      <w:r w:rsidR="000F6E48" w:rsidRPr="007228E9">
        <w:t>14</w:t>
      </w:r>
      <w:r w:rsidR="006D1783" w:rsidRPr="007228E9">
        <w:t xml:space="preserve">). </w:t>
      </w:r>
      <w:r w:rsidR="00B02C47" w:rsidRPr="007228E9">
        <w:t xml:space="preserve">However, those </w:t>
      </w:r>
      <w:r w:rsidR="00F443E6" w:rsidRPr="007228E9">
        <w:t>with poor well-being will</w:t>
      </w:r>
      <w:r w:rsidR="00B02C47" w:rsidRPr="007228E9">
        <w:t xml:space="preserve"> struggle to communicate</w:t>
      </w:r>
      <w:r w:rsidR="00F443E6" w:rsidRPr="007228E9">
        <w:t xml:space="preserve"> with others, keep up with work, produce quality work and struggle to maintain relationships (Chang, 2024). If police officers struggle with their well-being it can in turn lead to dissatisfaction from members of the public regarding their service, work not being completed, officers going on the sick for long periods of time and poor relationships with colleagues (Chang,2024). Therefore, it is important for officers to manage their well-being so that they can perform well at work and carry out an efficient public service. </w:t>
      </w:r>
    </w:p>
    <w:p w14:paraId="740B2CE2" w14:textId="46795AE8" w:rsidR="00722C16" w:rsidRPr="007228E9" w:rsidRDefault="000F6E48" w:rsidP="00053AD1">
      <w:pPr>
        <w:spacing w:line="360" w:lineRule="auto"/>
      </w:pPr>
      <w:r w:rsidRPr="007228E9">
        <w:t xml:space="preserve">If well-being is not managed appropriately it can cause </w:t>
      </w:r>
      <w:r w:rsidR="00957527" w:rsidRPr="007228E9">
        <w:t xml:space="preserve">numerous consequences, </w:t>
      </w:r>
      <w:r w:rsidR="00722C16" w:rsidRPr="007228E9">
        <w:t xml:space="preserve">most notably mental ill health. </w:t>
      </w:r>
      <w:r w:rsidR="00957527" w:rsidRPr="007228E9">
        <w:t>A study by the Police Federation in 2016 found that out of 17,000 officers</w:t>
      </w:r>
      <w:r w:rsidR="00722C16" w:rsidRPr="007228E9">
        <w:t>,</w:t>
      </w:r>
      <w:r w:rsidR="00957527" w:rsidRPr="007228E9">
        <w:t xml:space="preserve"> well-being was considerably poorer than the general population and 39% of officers needed help with mental health issues as a result of the job (</w:t>
      </w:r>
      <w:proofErr w:type="spellStart"/>
      <w:r w:rsidR="00957527" w:rsidRPr="007228E9">
        <w:t>Houdmont</w:t>
      </w:r>
      <w:proofErr w:type="spellEnd"/>
      <w:r w:rsidR="00957527" w:rsidRPr="007228E9">
        <w:t xml:space="preserve"> and Elliott-Davies, 2016). A further study by the federation in 2023 found that 82% of officers felt that they had experienced anxiety, low mood and other mental health issues that year (Police Federation, 2024). The main mental health issues found in officers are depression, anxiety, PTSD and stress however other issues </w:t>
      </w:r>
      <w:r w:rsidR="00722C16" w:rsidRPr="007228E9">
        <w:t xml:space="preserve">have been found </w:t>
      </w:r>
      <w:r w:rsidR="00957527" w:rsidRPr="007228E9">
        <w:t xml:space="preserve">such as burnout and somatization (Garbarino et al, 2013; Edwards and </w:t>
      </w:r>
      <w:proofErr w:type="spellStart"/>
      <w:r w:rsidR="00957527" w:rsidRPr="007228E9">
        <w:t>Koter</w:t>
      </w:r>
      <w:proofErr w:type="spellEnd"/>
      <w:r w:rsidR="00957527" w:rsidRPr="007228E9">
        <w:t>, 2020). Mental ill health has an adverse effect on sick absence</w:t>
      </w:r>
      <w:r w:rsidR="00722C16" w:rsidRPr="007228E9">
        <w:t xml:space="preserve">, </w:t>
      </w:r>
      <w:r w:rsidR="00957527" w:rsidRPr="007228E9">
        <w:t>with half of officers taking sickness leave for ill health (Police Firearms Officer Association, 2017). In the year 2023-24, 14,500 officers were signed off sick as a result of their mental health. This was a 9% rise on the year before and a 130% rise since 2012/2013 (Police Federation</w:t>
      </w:r>
      <w:r w:rsidR="005A7CEB" w:rsidRPr="007228E9">
        <w:t>, 2024</w:t>
      </w:r>
      <w:r w:rsidR="00722C16" w:rsidRPr="007228E9">
        <w:t>). 16 million days are estimated to be lost due to individuals going off work due to mental health (ONS, 2017). This costs the UK an estimated £45 billion a year (</w:t>
      </w:r>
      <w:r w:rsidR="00C50ED9" w:rsidRPr="007228E9">
        <w:t>Police Now, 2020</w:t>
      </w:r>
      <w:r w:rsidR="00722C16" w:rsidRPr="007228E9">
        <w:t xml:space="preserve">). Not only does it cost the UK money but it also costs victims of crime the opportunity to have their crimes dealt with effectively. The more officers off sick the less officers that can deal with crimes and the less efficient they can do this. </w:t>
      </w:r>
    </w:p>
    <w:p w14:paraId="0C4F9DC3" w14:textId="5C58549C" w:rsidR="00957527" w:rsidRPr="007228E9" w:rsidRDefault="005A7CEB" w:rsidP="00053AD1">
      <w:pPr>
        <w:spacing w:line="360" w:lineRule="auto"/>
      </w:pPr>
      <w:r w:rsidRPr="007228E9">
        <w:t>Mental ill health can have a massive effect on officers and has been found to unfortunately lead to suicide. Statistics from the Office for national Statistics (ONS) found that between 2019-2023, 1172 senior officers, 3312 police officers and 3315 police community support officers committed suicide</w:t>
      </w:r>
      <w:r w:rsidR="00C50ED9" w:rsidRPr="007228E9">
        <w:t xml:space="preserve"> (ONS, 2023). </w:t>
      </w:r>
      <w:r w:rsidRPr="007228E9">
        <w:t xml:space="preserve">This is a concerning number and shows how important it is for officers to be able to manage their well-being effectively so as to prevent more deaths from suicide and poor mental health. </w:t>
      </w:r>
    </w:p>
    <w:p w14:paraId="420FA0CF" w14:textId="52A850CE" w:rsidR="000F6E48" w:rsidRPr="007228E9" w:rsidRDefault="005A7CEB" w:rsidP="00053AD1">
      <w:pPr>
        <w:spacing w:line="360" w:lineRule="auto"/>
      </w:pPr>
      <w:r w:rsidRPr="007228E9">
        <w:lastRenderedPageBreak/>
        <w:t xml:space="preserve">Another consequence of not managing well-being effectively is the effect it has on job performance. Poor well-being can lead to job burnout which has a massive effect on work performance. If an individual suffers with poor </w:t>
      </w:r>
      <w:r w:rsidR="00A959CB" w:rsidRPr="007228E9">
        <w:t>wellbeing</w:t>
      </w:r>
      <w:r w:rsidRPr="007228E9">
        <w:t xml:space="preserve"> it can lead to exhaustion and disengagement from work which (</w:t>
      </w:r>
      <w:proofErr w:type="spellStart"/>
      <w:r w:rsidRPr="007228E9">
        <w:t>Basinka</w:t>
      </w:r>
      <w:proofErr w:type="spellEnd"/>
      <w:r w:rsidRPr="007228E9">
        <w:t xml:space="preserve"> and </w:t>
      </w:r>
      <w:proofErr w:type="spellStart"/>
      <w:r w:rsidRPr="007228E9">
        <w:t>Daderman</w:t>
      </w:r>
      <w:proofErr w:type="spellEnd"/>
      <w:r w:rsidRPr="007228E9">
        <w:t xml:space="preserve">, 2019) argues is the 2 main factors associated with job burnout. This can cause individuals to perform tasks with difficulty, complete work late, issues with interacting with people effectively and also cause individuals to have negative attitudes towards work and its content (Fox et al, 2014; </w:t>
      </w:r>
      <w:proofErr w:type="spellStart"/>
      <w:r w:rsidRPr="007228E9">
        <w:t>Basinka</w:t>
      </w:r>
      <w:proofErr w:type="spellEnd"/>
      <w:r w:rsidRPr="007228E9">
        <w:t xml:space="preserve"> and </w:t>
      </w:r>
      <w:proofErr w:type="spellStart"/>
      <w:r w:rsidRPr="007228E9">
        <w:t>Daderman</w:t>
      </w:r>
      <w:proofErr w:type="spellEnd"/>
      <w:r w:rsidRPr="007228E9">
        <w:t>, 2019). Studies by Van de Broeck et al (2011) and Saito et al (2018) found that job burnout had a negative effect on intrinsic work values. Thus</w:t>
      </w:r>
      <w:r w:rsidR="00722C16" w:rsidRPr="007228E9">
        <w:t>,</w:t>
      </w:r>
      <w:r w:rsidRPr="007228E9">
        <w:t xml:space="preserve"> poor well-being and job burnout would cause difficulties in officers up</w:t>
      </w:r>
      <w:r w:rsidR="00425660" w:rsidRPr="007228E9">
        <w:t xml:space="preserve">holding </w:t>
      </w:r>
      <w:r w:rsidRPr="007228E9">
        <w:t xml:space="preserve">police values and </w:t>
      </w:r>
      <w:r w:rsidR="00722C16" w:rsidRPr="007228E9">
        <w:t xml:space="preserve">service delivery to the public. </w:t>
      </w:r>
    </w:p>
    <w:p w14:paraId="4D4F14AE" w14:textId="77C6A4B8" w:rsidR="00F47A89" w:rsidRPr="007228E9" w:rsidRDefault="00722C16" w:rsidP="00053AD1">
      <w:pPr>
        <w:spacing w:line="360" w:lineRule="auto"/>
      </w:pPr>
      <w:r w:rsidRPr="007228E9">
        <w:t>This essay has explored the importance of well-being in policing as the job is characterised with high levels of stress and mental ill-health. This essay explored the importance of managing stress so it does not negatively affect physical and mental health and work performance. This essay then explored the consequences of poor well-being including the effect it has on mental health, suicide rates, job burn out and the victims of crime who ultimately will be failed by the police if their crimes aren’t investigated efficiently.</w:t>
      </w:r>
    </w:p>
    <w:p w14:paraId="0A8981A1" w14:textId="74E9068A" w:rsidR="00493845" w:rsidRPr="007228E9" w:rsidRDefault="00425660" w:rsidP="00053AD1">
      <w:pPr>
        <w:spacing w:line="360" w:lineRule="auto"/>
        <w:rPr>
          <w:b/>
          <w:bCs/>
        </w:rPr>
      </w:pPr>
      <w:r w:rsidRPr="007228E9">
        <w:rPr>
          <w:b/>
          <w:bCs/>
        </w:rPr>
        <w:t>Word count: 1090</w:t>
      </w:r>
    </w:p>
    <w:p w14:paraId="761AFC4A" w14:textId="77777777" w:rsidR="00493845" w:rsidRPr="007228E9" w:rsidRDefault="00493845" w:rsidP="00053AD1">
      <w:pPr>
        <w:spacing w:line="360" w:lineRule="auto"/>
      </w:pPr>
    </w:p>
    <w:p w14:paraId="31793489" w14:textId="77777777" w:rsidR="00493845" w:rsidRPr="007228E9" w:rsidRDefault="00493845" w:rsidP="00053AD1">
      <w:pPr>
        <w:spacing w:line="360" w:lineRule="auto"/>
      </w:pPr>
    </w:p>
    <w:p w14:paraId="0988EB3C" w14:textId="77777777" w:rsidR="00493845" w:rsidRPr="007228E9" w:rsidRDefault="00493845" w:rsidP="00053AD1">
      <w:pPr>
        <w:spacing w:line="360" w:lineRule="auto"/>
      </w:pPr>
    </w:p>
    <w:p w14:paraId="145A5B48" w14:textId="77777777" w:rsidR="00493845" w:rsidRPr="007228E9" w:rsidRDefault="00493845" w:rsidP="00053AD1">
      <w:pPr>
        <w:spacing w:line="360" w:lineRule="auto"/>
      </w:pPr>
    </w:p>
    <w:p w14:paraId="61B9EC8D" w14:textId="77777777" w:rsidR="00F47A89" w:rsidRPr="007228E9" w:rsidRDefault="00F47A89" w:rsidP="00053AD1">
      <w:pPr>
        <w:spacing w:line="360" w:lineRule="auto"/>
        <w:ind w:left="567" w:right="531"/>
        <w:jc w:val="center"/>
        <w:rPr>
          <w:rFonts w:cs="Arial"/>
        </w:rPr>
      </w:pPr>
    </w:p>
    <w:p w14:paraId="52B46DD1" w14:textId="77777777" w:rsidR="00425660" w:rsidRDefault="00425660" w:rsidP="00053AD1">
      <w:pPr>
        <w:spacing w:line="360" w:lineRule="auto"/>
        <w:ind w:left="567" w:right="531"/>
        <w:jc w:val="center"/>
        <w:rPr>
          <w:rFonts w:cs="Arial"/>
        </w:rPr>
      </w:pPr>
    </w:p>
    <w:p w14:paraId="1B0B18ED" w14:textId="77777777" w:rsidR="007228E9" w:rsidRDefault="007228E9" w:rsidP="00053AD1">
      <w:pPr>
        <w:spacing w:line="360" w:lineRule="auto"/>
        <w:ind w:left="567" w:right="531"/>
        <w:jc w:val="center"/>
        <w:rPr>
          <w:rFonts w:cs="Arial"/>
        </w:rPr>
      </w:pPr>
    </w:p>
    <w:p w14:paraId="783EAC12" w14:textId="77777777" w:rsidR="007228E9" w:rsidRDefault="007228E9" w:rsidP="00053AD1">
      <w:pPr>
        <w:spacing w:line="360" w:lineRule="auto"/>
        <w:ind w:left="567" w:right="531"/>
        <w:jc w:val="center"/>
        <w:rPr>
          <w:rFonts w:cs="Arial"/>
        </w:rPr>
      </w:pPr>
    </w:p>
    <w:p w14:paraId="4668C18C" w14:textId="77777777" w:rsidR="007228E9" w:rsidRDefault="007228E9" w:rsidP="00053AD1">
      <w:pPr>
        <w:spacing w:line="360" w:lineRule="auto"/>
        <w:ind w:left="567" w:right="531"/>
        <w:jc w:val="center"/>
        <w:rPr>
          <w:rFonts w:cs="Arial"/>
        </w:rPr>
      </w:pPr>
    </w:p>
    <w:p w14:paraId="18951DFD" w14:textId="77777777" w:rsidR="007228E9" w:rsidRDefault="007228E9" w:rsidP="00053AD1">
      <w:pPr>
        <w:spacing w:line="360" w:lineRule="auto"/>
        <w:ind w:left="567" w:right="531"/>
        <w:jc w:val="center"/>
        <w:rPr>
          <w:rFonts w:cs="Arial"/>
        </w:rPr>
      </w:pPr>
    </w:p>
    <w:p w14:paraId="076608D6" w14:textId="77777777" w:rsidR="007228E9" w:rsidRDefault="007228E9" w:rsidP="00053AD1">
      <w:pPr>
        <w:spacing w:line="360" w:lineRule="auto"/>
        <w:ind w:left="567" w:right="531"/>
        <w:jc w:val="center"/>
        <w:rPr>
          <w:rFonts w:cs="Arial"/>
        </w:rPr>
      </w:pPr>
    </w:p>
    <w:p w14:paraId="3CA3579C" w14:textId="77777777" w:rsidR="007228E9" w:rsidRPr="007228E9" w:rsidRDefault="007228E9" w:rsidP="00053AD1">
      <w:pPr>
        <w:spacing w:line="360" w:lineRule="auto"/>
        <w:ind w:left="567" w:right="531"/>
        <w:jc w:val="center"/>
        <w:rPr>
          <w:rFonts w:cs="Arial"/>
        </w:rPr>
      </w:pPr>
    </w:p>
    <w:p w14:paraId="34B4C8AC" w14:textId="5B84CB27" w:rsidR="00F47A89" w:rsidRPr="007228E9" w:rsidRDefault="00F47A89" w:rsidP="00053AD1">
      <w:pPr>
        <w:spacing w:line="360" w:lineRule="auto"/>
        <w:ind w:left="567" w:right="531"/>
        <w:jc w:val="center"/>
        <w:rPr>
          <w:rFonts w:cs="Arial"/>
          <w:b/>
          <w:bCs/>
        </w:rPr>
      </w:pPr>
      <w:r w:rsidRPr="007228E9">
        <w:rPr>
          <w:rFonts w:cs="Arial"/>
          <w:b/>
          <w:bCs/>
        </w:rPr>
        <w:lastRenderedPageBreak/>
        <w:t>Essay four:</w:t>
      </w:r>
    </w:p>
    <w:p w14:paraId="411BC74F" w14:textId="7FFE580C" w:rsidR="00F47A89" w:rsidRPr="007228E9" w:rsidRDefault="00F47A89" w:rsidP="00053AD1">
      <w:pPr>
        <w:spacing w:line="360" w:lineRule="auto"/>
        <w:jc w:val="center"/>
        <w:rPr>
          <w:rFonts w:eastAsia="Calibri" w:cs="Arial"/>
          <w:b/>
          <w:bCs/>
        </w:rPr>
      </w:pPr>
      <w:r w:rsidRPr="007228E9">
        <w:rPr>
          <w:rFonts w:eastAsia="Calibri" w:cs="Arial"/>
          <w:b/>
          <w:bCs/>
        </w:rPr>
        <w:t>Outline potential links between serious and organised crime and public protection issues. What characteristics make some people more vulnerable to exploitation by serious and organised crime gangs?</w:t>
      </w:r>
    </w:p>
    <w:p w14:paraId="1CBEBCC3" w14:textId="241A8B6F" w:rsidR="00F02910" w:rsidRPr="007228E9" w:rsidRDefault="000E1F29" w:rsidP="00053AD1">
      <w:pPr>
        <w:spacing w:line="360" w:lineRule="auto"/>
        <w:rPr>
          <w:rFonts w:eastAsia="Calibri" w:cs="Arial"/>
        </w:rPr>
      </w:pPr>
      <w:r w:rsidRPr="007228E9">
        <w:rPr>
          <w:rFonts w:eastAsia="Calibri" w:cs="Arial"/>
        </w:rPr>
        <w:t>It is estimated that there are over 39,000 people who are involved with serious and organised crime across the UK (</w:t>
      </w:r>
      <w:r w:rsidR="000523C2" w:rsidRPr="007228E9">
        <w:rPr>
          <w:rFonts w:eastAsia="Calibri" w:cs="Arial"/>
        </w:rPr>
        <w:t xml:space="preserve">HM Government, </w:t>
      </w:r>
      <w:r w:rsidR="0097792C" w:rsidRPr="007228E9">
        <w:rPr>
          <w:rFonts w:eastAsia="Calibri" w:cs="Arial"/>
        </w:rPr>
        <w:t>2015</w:t>
      </w:r>
      <w:r w:rsidRPr="007228E9">
        <w:rPr>
          <w:rFonts w:eastAsia="Calibri" w:cs="Arial"/>
        </w:rPr>
        <w:t>). Out of this number it is estimated that there are approximately 5,800 organised crime groups operating in the UK</w:t>
      </w:r>
      <w:r w:rsidR="001F16F3" w:rsidRPr="007228E9">
        <w:rPr>
          <w:rFonts w:eastAsia="Calibri" w:cs="Arial"/>
        </w:rPr>
        <w:t xml:space="preserve"> (</w:t>
      </w:r>
      <w:r w:rsidR="0097792C" w:rsidRPr="007228E9">
        <w:rPr>
          <w:rFonts w:eastAsia="Calibri" w:cs="Arial"/>
        </w:rPr>
        <w:t>HM Government, 2015</w:t>
      </w:r>
      <w:r w:rsidR="001F16F3" w:rsidRPr="007228E9">
        <w:rPr>
          <w:rFonts w:eastAsia="Calibri" w:cs="Arial"/>
        </w:rPr>
        <w:t xml:space="preserve">). </w:t>
      </w:r>
      <w:r w:rsidR="00BE5A83" w:rsidRPr="007228E9">
        <w:rPr>
          <w:rFonts w:eastAsia="Calibri" w:cs="Arial"/>
        </w:rPr>
        <w:t>Serious and organised crime groups are defined as a structured group whose intention is to commit one or more serious</w:t>
      </w:r>
      <w:r w:rsidR="00C77B4B" w:rsidRPr="007228E9">
        <w:rPr>
          <w:rFonts w:eastAsia="Calibri" w:cs="Arial"/>
        </w:rPr>
        <w:t xml:space="preserve"> offences for financial or other personal gain (United Nations, 2004</w:t>
      </w:r>
      <w:r w:rsidR="00B221AA" w:rsidRPr="007228E9">
        <w:rPr>
          <w:rFonts w:eastAsia="Calibri" w:cs="Arial"/>
        </w:rPr>
        <w:t>)</w:t>
      </w:r>
      <w:r w:rsidR="0097792C" w:rsidRPr="007228E9">
        <w:rPr>
          <w:rFonts w:eastAsia="Calibri" w:cs="Arial"/>
        </w:rPr>
        <w:t xml:space="preserve">. </w:t>
      </w:r>
      <w:r w:rsidR="003A29B8" w:rsidRPr="007228E9">
        <w:rPr>
          <w:rFonts w:eastAsia="Calibri" w:cs="Arial"/>
        </w:rPr>
        <w:t xml:space="preserve">Organised crime groups recruit some of the most vulnerable members of society, </w:t>
      </w:r>
      <w:r w:rsidR="005D33B7" w:rsidRPr="007228E9">
        <w:rPr>
          <w:rFonts w:eastAsia="Calibri" w:cs="Arial"/>
        </w:rPr>
        <w:t xml:space="preserve">either by coercing them into work or </w:t>
      </w:r>
      <w:r w:rsidR="00A46AC7" w:rsidRPr="007228E9">
        <w:rPr>
          <w:rFonts w:eastAsia="Calibri" w:cs="Arial"/>
        </w:rPr>
        <w:t>making them their victims (</w:t>
      </w:r>
      <w:r w:rsidR="003E1477" w:rsidRPr="007228E9">
        <w:rPr>
          <w:rFonts w:eastAsia="Calibri" w:cs="Arial"/>
        </w:rPr>
        <w:t>Home Office, 2023</w:t>
      </w:r>
      <w:r w:rsidR="00A46AC7" w:rsidRPr="007228E9">
        <w:rPr>
          <w:rFonts w:eastAsia="Calibri" w:cs="Arial"/>
        </w:rPr>
        <w:t xml:space="preserve">). </w:t>
      </w:r>
      <w:r w:rsidR="00FD04D0" w:rsidRPr="007228E9">
        <w:rPr>
          <w:rFonts w:eastAsia="Calibri" w:cs="Arial"/>
        </w:rPr>
        <w:t xml:space="preserve">This essay is going to explore what characteristics makes individuals vulnerable to exploitation by organised crime groups as well as use the examples of Modern Slavery/County lines and sexual </w:t>
      </w:r>
      <w:r w:rsidR="00D35132" w:rsidRPr="007228E9">
        <w:rPr>
          <w:rFonts w:eastAsia="Calibri" w:cs="Arial"/>
        </w:rPr>
        <w:t xml:space="preserve">exploitation and abuse to outline the links between organised crime and public protection issues. </w:t>
      </w:r>
    </w:p>
    <w:p w14:paraId="3BE6E482" w14:textId="1F8E662A" w:rsidR="00D35132" w:rsidRPr="007228E9" w:rsidRDefault="004C7C44" w:rsidP="00053AD1">
      <w:pPr>
        <w:spacing w:line="360" w:lineRule="auto"/>
        <w:rPr>
          <w:rFonts w:eastAsia="Calibri" w:cs="Arial"/>
        </w:rPr>
      </w:pPr>
      <w:r w:rsidRPr="007228E9">
        <w:rPr>
          <w:rFonts w:eastAsia="Calibri" w:cs="Arial"/>
        </w:rPr>
        <w:t>Serious and organised crime groups</w:t>
      </w:r>
      <w:r w:rsidR="00B14D11" w:rsidRPr="007228E9">
        <w:rPr>
          <w:rFonts w:eastAsia="Calibri" w:cs="Arial"/>
        </w:rPr>
        <w:t xml:space="preserve"> (OCG’s)</w:t>
      </w:r>
      <w:r w:rsidRPr="007228E9">
        <w:rPr>
          <w:rFonts w:eastAsia="Calibri" w:cs="Arial"/>
        </w:rPr>
        <w:t xml:space="preserve"> </w:t>
      </w:r>
      <w:r w:rsidR="004E243B" w:rsidRPr="007228E9">
        <w:rPr>
          <w:rFonts w:eastAsia="Calibri" w:cs="Arial"/>
        </w:rPr>
        <w:t xml:space="preserve">prey on those who are the most vulnerable in society. Research has found that there are certain risk factors associated with exploitation from gangs. </w:t>
      </w:r>
      <w:r w:rsidR="003E0E51" w:rsidRPr="007228E9">
        <w:rPr>
          <w:rFonts w:eastAsia="Calibri" w:cs="Arial"/>
        </w:rPr>
        <w:t>Pitts</w:t>
      </w:r>
      <w:r w:rsidR="004E243B" w:rsidRPr="007228E9">
        <w:rPr>
          <w:rFonts w:eastAsia="Calibri" w:cs="Arial"/>
        </w:rPr>
        <w:t xml:space="preserve"> et al (201</w:t>
      </w:r>
      <w:r w:rsidR="003E0E51" w:rsidRPr="007228E9">
        <w:rPr>
          <w:rFonts w:eastAsia="Calibri" w:cs="Arial"/>
        </w:rPr>
        <w:t>7</w:t>
      </w:r>
      <w:r w:rsidR="004E243B" w:rsidRPr="007228E9">
        <w:rPr>
          <w:rFonts w:eastAsia="Calibri" w:cs="Arial"/>
        </w:rPr>
        <w:t xml:space="preserve">) </w:t>
      </w:r>
      <w:r w:rsidR="00ED7A66" w:rsidRPr="007228E9">
        <w:rPr>
          <w:rFonts w:eastAsia="Calibri" w:cs="Arial"/>
        </w:rPr>
        <w:t>and Home Office (2</w:t>
      </w:r>
      <w:r w:rsidR="00B221AA" w:rsidRPr="007228E9">
        <w:rPr>
          <w:rFonts w:eastAsia="Calibri" w:cs="Arial"/>
        </w:rPr>
        <w:t xml:space="preserve">023) </w:t>
      </w:r>
      <w:r w:rsidR="00125719" w:rsidRPr="007228E9">
        <w:rPr>
          <w:rFonts w:eastAsia="Calibri" w:cs="Arial"/>
        </w:rPr>
        <w:t xml:space="preserve">and </w:t>
      </w:r>
      <w:r w:rsidR="004E243B" w:rsidRPr="007228E9">
        <w:rPr>
          <w:rFonts w:eastAsia="Calibri" w:cs="Arial"/>
        </w:rPr>
        <w:t xml:space="preserve">found that </w:t>
      </w:r>
      <w:r w:rsidR="00B14D11" w:rsidRPr="007228E9">
        <w:rPr>
          <w:rFonts w:eastAsia="Calibri" w:cs="Arial"/>
        </w:rPr>
        <w:t>individuals who already have family members linked to OCG’</w:t>
      </w:r>
      <w:r w:rsidR="00041448" w:rsidRPr="007228E9">
        <w:rPr>
          <w:rFonts w:eastAsia="Calibri" w:cs="Arial"/>
        </w:rPr>
        <w:t>S or who have already been through the criminal justice system are more likely to be at risk of exploitation. Furthermore,</w:t>
      </w:r>
      <w:r w:rsidR="00B14D11" w:rsidRPr="007228E9">
        <w:rPr>
          <w:rFonts w:eastAsia="Calibri" w:cs="Arial"/>
        </w:rPr>
        <w:t xml:space="preserve"> </w:t>
      </w:r>
      <w:r w:rsidR="00EC0993" w:rsidRPr="007228E9">
        <w:rPr>
          <w:rFonts w:eastAsia="Calibri" w:cs="Arial"/>
        </w:rPr>
        <w:t>low educational attainment</w:t>
      </w:r>
      <w:r w:rsidR="0089197E" w:rsidRPr="007228E9">
        <w:rPr>
          <w:rFonts w:eastAsia="Calibri" w:cs="Arial"/>
        </w:rPr>
        <w:t xml:space="preserve"> can increase an individuals risk of exploitation. This is because childre</w:t>
      </w:r>
      <w:r w:rsidR="00EB47AD" w:rsidRPr="007228E9">
        <w:rPr>
          <w:rFonts w:eastAsia="Calibri" w:cs="Arial"/>
        </w:rPr>
        <w:t>n would have more unsupervised time, leaving opportunities for exploitation</w:t>
      </w:r>
      <w:r w:rsidR="008B7660" w:rsidRPr="007228E9">
        <w:rPr>
          <w:rFonts w:eastAsia="Calibri" w:cs="Arial"/>
        </w:rPr>
        <w:t xml:space="preserve"> (Pitts et al. (2017)</w:t>
      </w:r>
      <w:r w:rsidR="00EB47AD" w:rsidRPr="007228E9">
        <w:rPr>
          <w:rFonts w:eastAsia="Calibri" w:cs="Arial"/>
        </w:rPr>
        <w:t xml:space="preserve">. </w:t>
      </w:r>
      <w:r w:rsidR="00192BA3" w:rsidRPr="007228E9">
        <w:rPr>
          <w:rFonts w:eastAsia="Calibri" w:cs="Arial"/>
        </w:rPr>
        <w:t xml:space="preserve">An </w:t>
      </w:r>
      <w:r w:rsidR="00F35E37" w:rsidRPr="007228E9">
        <w:rPr>
          <w:rFonts w:eastAsia="Calibri" w:cs="Arial"/>
        </w:rPr>
        <w:t>individuals psychological trait</w:t>
      </w:r>
      <w:r w:rsidR="00192BA3" w:rsidRPr="007228E9">
        <w:rPr>
          <w:rFonts w:eastAsia="Calibri" w:cs="Arial"/>
        </w:rPr>
        <w:t xml:space="preserve"> can also be </w:t>
      </w:r>
      <w:r w:rsidR="006568CE" w:rsidRPr="007228E9">
        <w:rPr>
          <w:rFonts w:eastAsia="Calibri" w:cs="Arial"/>
        </w:rPr>
        <w:t>a risk factor</w:t>
      </w:r>
      <w:r w:rsidR="00192BA3" w:rsidRPr="007228E9">
        <w:rPr>
          <w:rFonts w:eastAsia="Calibri" w:cs="Arial"/>
        </w:rPr>
        <w:t xml:space="preserve"> with research by Frisby-Osman and Wood</w:t>
      </w:r>
      <w:r w:rsidR="008B7660" w:rsidRPr="007228E9">
        <w:rPr>
          <w:rFonts w:eastAsia="Calibri" w:cs="Arial"/>
        </w:rPr>
        <w:t xml:space="preserve"> (</w:t>
      </w:r>
      <w:r w:rsidR="00192BA3" w:rsidRPr="007228E9">
        <w:rPr>
          <w:rFonts w:eastAsia="Calibri" w:cs="Arial"/>
        </w:rPr>
        <w:t>2020</w:t>
      </w:r>
      <w:r w:rsidR="008B7660" w:rsidRPr="007228E9">
        <w:rPr>
          <w:rFonts w:eastAsia="Calibri" w:cs="Arial"/>
        </w:rPr>
        <w:t>) and</w:t>
      </w:r>
      <w:r w:rsidR="00192BA3" w:rsidRPr="007228E9">
        <w:rPr>
          <w:rFonts w:eastAsia="Calibri" w:cs="Arial"/>
        </w:rPr>
        <w:t xml:space="preserve"> Aldridge</w:t>
      </w:r>
      <w:r w:rsidR="00323930" w:rsidRPr="007228E9">
        <w:rPr>
          <w:rFonts w:eastAsia="Calibri" w:cs="Arial"/>
        </w:rPr>
        <w:t>, Medina-Ariz and Ralphs (2011)</w:t>
      </w:r>
      <w:r w:rsidR="00192BA3" w:rsidRPr="007228E9">
        <w:rPr>
          <w:rFonts w:eastAsia="Calibri" w:cs="Arial"/>
        </w:rPr>
        <w:t xml:space="preserve"> finding that </w:t>
      </w:r>
      <w:r w:rsidR="00666881" w:rsidRPr="007228E9">
        <w:rPr>
          <w:rFonts w:eastAsia="Calibri" w:cs="Arial"/>
        </w:rPr>
        <w:t xml:space="preserve">psychopathy, lack of impulse control and mood disorders can increase a persons vulnerability to gangs. </w:t>
      </w:r>
      <w:r w:rsidR="007E762C" w:rsidRPr="007228E9">
        <w:rPr>
          <w:rFonts w:eastAsia="Calibri" w:cs="Arial"/>
        </w:rPr>
        <w:t xml:space="preserve">Individuals suffering </w:t>
      </w:r>
      <w:r w:rsidR="008348DD" w:rsidRPr="007228E9">
        <w:rPr>
          <w:rFonts w:eastAsia="Calibri" w:cs="Arial"/>
        </w:rPr>
        <w:t xml:space="preserve">from mental health problems can be targeted especially if they have low self-esteem or </w:t>
      </w:r>
      <w:r w:rsidR="00952CD9" w:rsidRPr="007228E9">
        <w:rPr>
          <w:rFonts w:eastAsia="Calibri" w:cs="Arial"/>
        </w:rPr>
        <w:t xml:space="preserve">negative emotional wellbeing which could be easily exploited (Home Office, 2023). </w:t>
      </w:r>
      <w:r w:rsidR="00E05676" w:rsidRPr="007228E9">
        <w:rPr>
          <w:rFonts w:eastAsia="Calibri" w:cs="Arial"/>
        </w:rPr>
        <w:t>Furthermore, those with physical or learning disabilities are also at a more heightened risk due to their inability to be able to ask for help</w:t>
      </w:r>
      <w:r w:rsidR="00BD5E8E" w:rsidRPr="007228E9">
        <w:rPr>
          <w:rFonts w:eastAsia="Calibri" w:cs="Arial"/>
        </w:rPr>
        <w:t xml:space="preserve"> or even recognise that they could be being exploited (Home Office, 2023).</w:t>
      </w:r>
      <w:r w:rsidR="003B48F3" w:rsidRPr="007228E9">
        <w:rPr>
          <w:rFonts w:eastAsia="Calibri" w:cs="Arial"/>
        </w:rPr>
        <w:t xml:space="preserve"> Ultimately, anybody can be at risk of exploitation from OCG’s and</w:t>
      </w:r>
      <w:r w:rsidR="009041AF" w:rsidRPr="007228E9">
        <w:rPr>
          <w:rFonts w:eastAsia="Calibri" w:cs="Arial"/>
        </w:rPr>
        <w:t xml:space="preserve"> they</w:t>
      </w:r>
      <w:r w:rsidR="003B48F3" w:rsidRPr="007228E9">
        <w:rPr>
          <w:rFonts w:eastAsia="Calibri" w:cs="Arial"/>
        </w:rPr>
        <w:t xml:space="preserve"> will target an individual’s </w:t>
      </w:r>
      <w:r w:rsidR="005C0FF7" w:rsidRPr="007228E9">
        <w:rPr>
          <w:rFonts w:eastAsia="Calibri" w:cs="Arial"/>
        </w:rPr>
        <w:t>vulnerabilities and use these to exploit someone into a life of crime.</w:t>
      </w:r>
    </w:p>
    <w:p w14:paraId="659E0882" w14:textId="0B411CCA" w:rsidR="003A03B5" w:rsidRPr="007228E9" w:rsidRDefault="00B7452A" w:rsidP="00053AD1">
      <w:pPr>
        <w:spacing w:line="360" w:lineRule="auto"/>
        <w:rPr>
          <w:rFonts w:eastAsia="Calibri" w:cs="Arial"/>
        </w:rPr>
      </w:pPr>
      <w:r w:rsidRPr="007228E9">
        <w:rPr>
          <w:rFonts w:eastAsia="Calibri" w:cs="Arial"/>
        </w:rPr>
        <w:t xml:space="preserve">Modern Slavery is a serious public protection issue in the UK with 9, 694 </w:t>
      </w:r>
      <w:r w:rsidR="00F60583" w:rsidRPr="007228E9">
        <w:rPr>
          <w:rFonts w:eastAsia="Calibri" w:cs="Arial"/>
        </w:rPr>
        <w:t>offences being recorded in the year 2023, this is a 691% increase since 2016 (</w:t>
      </w:r>
      <w:r w:rsidR="0010747D" w:rsidRPr="007228E9">
        <w:rPr>
          <w:rFonts w:eastAsia="Calibri" w:cs="Arial"/>
        </w:rPr>
        <w:t>Home Office, 2023</w:t>
      </w:r>
      <w:r w:rsidR="00F60583" w:rsidRPr="007228E9">
        <w:rPr>
          <w:rFonts w:eastAsia="Calibri" w:cs="Arial"/>
        </w:rPr>
        <w:t>)</w:t>
      </w:r>
      <w:r w:rsidR="00D242A8" w:rsidRPr="007228E9">
        <w:rPr>
          <w:rFonts w:eastAsia="Calibri" w:cs="Arial"/>
        </w:rPr>
        <w:t xml:space="preserve">. </w:t>
      </w:r>
      <w:r w:rsidR="00D242A8" w:rsidRPr="007228E9">
        <w:rPr>
          <w:rFonts w:eastAsia="Calibri" w:cs="Arial"/>
        </w:rPr>
        <w:lastRenderedPageBreak/>
        <w:t>Approximately 17,004 potential victims were referred to the Home office in the year ending 2023 (</w:t>
      </w:r>
      <w:r w:rsidR="006B75F0" w:rsidRPr="007228E9">
        <w:rPr>
          <w:rFonts w:eastAsia="Calibri" w:cs="Arial"/>
        </w:rPr>
        <w:t xml:space="preserve">Avis, 2020). </w:t>
      </w:r>
      <w:r w:rsidR="006335E2" w:rsidRPr="007228E9">
        <w:rPr>
          <w:rFonts w:eastAsia="Calibri" w:cs="Arial"/>
        </w:rPr>
        <w:t>Modern slavery is described as “any form of human trafficking, slavery, servitude or forced labour” (</w:t>
      </w:r>
      <w:r w:rsidR="00610B55" w:rsidRPr="007228E9">
        <w:rPr>
          <w:rFonts w:eastAsia="Calibri" w:cs="Arial"/>
        </w:rPr>
        <w:t>Home Office, 2023</w:t>
      </w:r>
      <w:r w:rsidR="006335E2" w:rsidRPr="007228E9">
        <w:rPr>
          <w:rFonts w:eastAsia="Calibri" w:cs="Arial"/>
        </w:rPr>
        <w:t xml:space="preserve">). </w:t>
      </w:r>
      <w:r w:rsidR="006F3845" w:rsidRPr="007228E9">
        <w:rPr>
          <w:rFonts w:eastAsia="Calibri" w:cs="Arial"/>
        </w:rPr>
        <w:t xml:space="preserve">Modern slavery can include sexual exploitation, criminal exploitation, domestic servitude and forced labour. Examples of these being, </w:t>
      </w:r>
      <w:r w:rsidR="00F96EBC" w:rsidRPr="007228E9">
        <w:rPr>
          <w:rFonts w:eastAsia="Calibri" w:cs="Arial"/>
        </w:rPr>
        <w:t xml:space="preserve">sexual abuse, drug trafficking and forced work </w:t>
      </w:r>
      <w:r w:rsidR="000F7682" w:rsidRPr="007228E9">
        <w:rPr>
          <w:rFonts w:eastAsia="Calibri" w:cs="Arial"/>
        </w:rPr>
        <w:t xml:space="preserve">in manufactory and construction </w:t>
      </w:r>
      <w:r w:rsidR="00A14FE0" w:rsidRPr="007228E9">
        <w:rPr>
          <w:rFonts w:eastAsia="Calibri" w:cs="Arial"/>
        </w:rPr>
        <w:t>businesses</w:t>
      </w:r>
      <w:r w:rsidR="000F7682" w:rsidRPr="007228E9">
        <w:rPr>
          <w:rFonts w:eastAsia="Calibri" w:cs="Arial"/>
        </w:rPr>
        <w:t xml:space="preserve"> (</w:t>
      </w:r>
      <w:r w:rsidR="00001B89" w:rsidRPr="007228E9">
        <w:rPr>
          <w:rFonts w:eastAsia="Calibri" w:cs="Arial"/>
        </w:rPr>
        <w:t>GOV.UK, 2024)</w:t>
      </w:r>
      <w:r w:rsidR="00DC5E8F" w:rsidRPr="007228E9">
        <w:rPr>
          <w:rFonts w:eastAsia="Calibri" w:cs="Arial"/>
        </w:rPr>
        <w:t xml:space="preserve">. </w:t>
      </w:r>
      <w:r w:rsidR="00AC539B" w:rsidRPr="007228E9">
        <w:rPr>
          <w:rFonts w:eastAsia="Calibri" w:cs="Arial"/>
        </w:rPr>
        <w:t xml:space="preserve">Since the COVID-19 pandemic </w:t>
      </w:r>
      <w:r w:rsidR="001F32C3" w:rsidRPr="007228E9">
        <w:rPr>
          <w:rFonts w:eastAsia="Calibri" w:cs="Arial"/>
        </w:rPr>
        <w:t xml:space="preserve">political, economic and social uncertainty has </w:t>
      </w:r>
      <w:r w:rsidR="008B3F31" w:rsidRPr="007228E9">
        <w:rPr>
          <w:rFonts w:eastAsia="Calibri" w:cs="Arial"/>
        </w:rPr>
        <w:t>led</w:t>
      </w:r>
      <w:r w:rsidR="001F32C3" w:rsidRPr="007228E9">
        <w:rPr>
          <w:rFonts w:eastAsia="Calibri" w:cs="Arial"/>
        </w:rPr>
        <w:t xml:space="preserve"> to the increased risk of individuals</w:t>
      </w:r>
      <w:r w:rsidR="00D26849" w:rsidRPr="007228E9">
        <w:rPr>
          <w:rFonts w:eastAsia="Calibri" w:cs="Arial"/>
        </w:rPr>
        <w:t xml:space="preserve"> being exploited by OCG’s and </w:t>
      </w:r>
      <w:r w:rsidR="001F32C3" w:rsidRPr="007228E9">
        <w:rPr>
          <w:rFonts w:eastAsia="Calibri" w:cs="Arial"/>
        </w:rPr>
        <w:t xml:space="preserve"> </w:t>
      </w:r>
      <w:r w:rsidR="00D12827" w:rsidRPr="007228E9">
        <w:rPr>
          <w:rFonts w:eastAsia="Calibri" w:cs="Arial"/>
        </w:rPr>
        <w:t>becoming victims of modern slavery (</w:t>
      </w:r>
      <w:r w:rsidR="006766CF" w:rsidRPr="007228E9">
        <w:rPr>
          <w:rFonts w:eastAsia="Calibri" w:cs="Arial"/>
        </w:rPr>
        <w:t>Avis, 2020</w:t>
      </w:r>
      <w:r w:rsidR="00D12827" w:rsidRPr="007228E9">
        <w:rPr>
          <w:rFonts w:eastAsia="Calibri" w:cs="Arial"/>
        </w:rPr>
        <w:t xml:space="preserve">). </w:t>
      </w:r>
      <w:r w:rsidR="001765F2" w:rsidRPr="007228E9">
        <w:rPr>
          <w:rFonts w:eastAsia="Calibri" w:cs="Arial"/>
        </w:rPr>
        <w:t xml:space="preserve">Furthermore, women, children, migrants, refugees and those of ethnic and religious minorities are at an increased risk of being exploited </w:t>
      </w:r>
      <w:r w:rsidR="00D26849" w:rsidRPr="007228E9">
        <w:rPr>
          <w:rFonts w:eastAsia="Calibri" w:cs="Arial"/>
        </w:rPr>
        <w:t xml:space="preserve">by OCG’s </w:t>
      </w:r>
      <w:r w:rsidR="001765F2" w:rsidRPr="007228E9">
        <w:rPr>
          <w:rFonts w:eastAsia="Calibri" w:cs="Arial"/>
        </w:rPr>
        <w:t>into modern slavery (</w:t>
      </w:r>
      <w:r w:rsidR="006766CF" w:rsidRPr="007228E9">
        <w:rPr>
          <w:rFonts w:eastAsia="Calibri" w:cs="Arial"/>
        </w:rPr>
        <w:t>Avis, 2020</w:t>
      </w:r>
      <w:r w:rsidR="001765F2" w:rsidRPr="007228E9">
        <w:rPr>
          <w:rFonts w:eastAsia="Calibri" w:cs="Arial"/>
        </w:rPr>
        <w:t xml:space="preserve">). </w:t>
      </w:r>
      <w:r w:rsidR="009309AE" w:rsidRPr="007228E9">
        <w:rPr>
          <w:rFonts w:eastAsia="Calibri" w:cs="Arial"/>
        </w:rPr>
        <w:t xml:space="preserve">OCG’s promise </w:t>
      </w:r>
      <w:r w:rsidR="00FA7496" w:rsidRPr="007228E9">
        <w:rPr>
          <w:rFonts w:eastAsia="Calibri" w:cs="Arial"/>
        </w:rPr>
        <w:t>access to necessities such as food, water and health care that certain groups such as migrants and refugees lack as well as offer a level of protection that they lack (</w:t>
      </w:r>
      <w:r w:rsidR="00FA1F18" w:rsidRPr="007228E9">
        <w:rPr>
          <w:rFonts w:eastAsia="Calibri" w:cs="Arial"/>
        </w:rPr>
        <w:t>Avis, 2020</w:t>
      </w:r>
      <w:r w:rsidR="00FA7496" w:rsidRPr="007228E9">
        <w:rPr>
          <w:rFonts w:eastAsia="Calibri" w:cs="Arial"/>
        </w:rPr>
        <w:t xml:space="preserve">). These groups </w:t>
      </w:r>
      <w:r w:rsidR="00351382" w:rsidRPr="007228E9">
        <w:rPr>
          <w:rFonts w:eastAsia="Calibri" w:cs="Arial"/>
        </w:rPr>
        <w:t xml:space="preserve">control their victims by </w:t>
      </w:r>
      <w:r w:rsidR="00FA1F18" w:rsidRPr="007228E9">
        <w:rPr>
          <w:rFonts w:eastAsia="Calibri" w:cs="Arial"/>
        </w:rPr>
        <w:t>forcing them to work, moving them across boarders and keeping them under close observation (Avis, 2020)</w:t>
      </w:r>
      <w:r w:rsidR="00BD59F7" w:rsidRPr="007228E9">
        <w:rPr>
          <w:rFonts w:eastAsia="Calibri" w:cs="Arial"/>
        </w:rPr>
        <w:t>.</w:t>
      </w:r>
      <w:r w:rsidR="006F3845" w:rsidRPr="007228E9">
        <w:rPr>
          <w:rFonts w:eastAsia="Calibri" w:cs="Arial"/>
        </w:rPr>
        <w:t xml:space="preserve"> </w:t>
      </w:r>
    </w:p>
    <w:p w14:paraId="6CC0B96E" w14:textId="11739F7F" w:rsidR="00F47A89" w:rsidRPr="007228E9" w:rsidRDefault="00DC5E8F" w:rsidP="00053AD1">
      <w:pPr>
        <w:spacing w:line="360" w:lineRule="auto"/>
        <w:rPr>
          <w:rFonts w:eastAsia="Calibri" w:cs="Arial"/>
        </w:rPr>
      </w:pPr>
      <w:r w:rsidRPr="007228E9">
        <w:rPr>
          <w:rFonts w:eastAsia="Calibri" w:cs="Arial"/>
        </w:rPr>
        <w:t xml:space="preserve">An example of modern slavery is county lines. </w:t>
      </w:r>
      <w:r w:rsidR="007C577D" w:rsidRPr="007228E9">
        <w:rPr>
          <w:rFonts w:eastAsia="Calibri" w:cs="Arial"/>
        </w:rPr>
        <w:t>County lines is a serious public</w:t>
      </w:r>
      <w:r w:rsidR="009028A9" w:rsidRPr="007228E9">
        <w:rPr>
          <w:rFonts w:eastAsia="Calibri" w:cs="Arial"/>
        </w:rPr>
        <w:t xml:space="preserve"> protection</w:t>
      </w:r>
      <w:r w:rsidR="007C577D" w:rsidRPr="007228E9">
        <w:rPr>
          <w:rFonts w:eastAsia="Calibri" w:cs="Arial"/>
        </w:rPr>
        <w:t xml:space="preserve"> issue in which vulnerable children and adults are exploited by gangs into moving and selling drugs across boarders (</w:t>
      </w:r>
      <w:r w:rsidR="000B3580" w:rsidRPr="007228E9">
        <w:rPr>
          <w:rFonts w:eastAsia="Calibri" w:cs="Arial"/>
        </w:rPr>
        <w:t>CPS, 2024</w:t>
      </w:r>
      <w:r w:rsidR="007C577D" w:rsidRPr="007228E9">
        <w:rPr>
          <w:rFonts w:eastAsia="Calibri" w:cs="Arial"/>
        </w:rPr>
        <w:t xml:space="preserve">). </w:t>
      </w:r>
      <w:r w:rsidR="00715AE3" w:rsidRPr="007228E9">
        <w:rPr>
          <w:rFonts w:eastAsia="Calibri" w:cs="Arial"/>
        </w:rPr>
        <w:t>Criminals use numerous methods such as coercion, violence</w:t>
      </w:r>
      <w:r w:rsidR="00BB539D" w:rsidRPr="007228E9">
        <w:rPr>
          <w:rFonts w:eastAsia="Calibri" w:cs="Arial"/>
        </w:rPr>
        <w:t xml:space="preserve"> and intimidation to make their victims move and store drugs (</w:t>
      </w:r>
      <w:r w:rsidR="0051394E" w:rsidRPr="007228E9">
        <w:rPr>
          <w:rFonts w:eastAsia="Calibri" w:cs="Arial"/>
        </w:rPr>
        <w:t>O’Hagan and Edmundson, 2021</w:t>
      </w:r>
      <w:r w:rsidR="00BB539D" w:rsidRPr="007228E9">
        <w:rPr>
          <w:rFonts w:eastAsia="Calibri" w:cs="Arial"/>
        </w:rPr>
        <w:t xml:space="preserve">). Children between the ages of 15-17 are at the most risk of becoming involved in county lines, especially children who come from </w:t>
      </w:r>
      <w:r w:rsidR="0089162F" w:rsidRPr="007228E9">
        <w:rPr>
          <w:rFonts w:eastAsia="Calibri" w:cs="Arial"/>
        </w:rPr>
        <w:t>a low income family, have issues in school and suffer with mental or behavioural issues (</w:t>
      </w:r>
      <w:r w:rsidR="00FD7825" w:rsidRPr="007228E9">
        <w:rPr>
          <w:rFonts w:eastAsia="Calibri" w:cs="Arial"/>
        </w:rPr>
        <w:t>O’Hagan and Edmundson, 2021</w:t>
      </w:r>
      <w:r w:rsidR="0089162F" w:rsidRPr="007228E9">
        <w:rPr>
          <w:rFonts w:eastAsia="Calibri" w:cs="Arial"/>
        </w:rPr>
        <w:t xml:space="preserve">). </w:t>
      </w:r>
      <w:r w:rsidR="007B5212" w:rsidRPr="007228E9">
        <w:rPr>
          <w:rFonts w:eastAsia="Calibri" w:cs="Arial"/>
        </w:rPr>
        <w:t xml:space="preserve">Vulnerable victims are often used as “runner” </w:t>
      </w:r>
      <w:r w:rsidR="003D247D" w:rsidRPr="007228E9">
        <w:rPr>
          <w:rFonts w:eastAsia="Calibri" w:cs="Arial"/>
        </w:rPr>
        <w:t>or have their home taken over as a base for drug dealing, this is commonly known as cuckooing. Victims are often given drugs</w:t>
      </w:r>
      <w:r w:rsidR="003B6A6E" w:rsidRPr="007228E9">
        <w:rPr>
          <w:rFonts w:eastAsia="Calibri" w:cs="Arial"/>
        </w:rPr>
        <w:t xml:space="preserve"> in exchange for the </w:t>
      </w:r>
      <w:r w:rsidR="00CF2205" w:rsidRPr="007228E9">
        <w:rPr>
          <w:rFonts w:eastAsia="Calibri" w:cs="Arial"/>
        </w:rPr>
        <w:t xml:space="preserve">gangs using their home as a drug </w:t>
      </w:r>
      <w:r w:rsidR="00042909" w:rsidRPr="007228E9">
        <w:rPr>
          <w:rFonts w:eastAsia="Calibri" w:cs="Arial"/>
        </w:rPr>
        <w:t>dealing base, this then creates a debt between the gang and the individual in which the victim has to work to get rid of, usually by still allowing the gangs to operate within their home or help them to sell or move drugs (</w:t>
      </w:r>
      <w:r w:rsidR="003475B7" w:rsidRPr="007228E9">
        <w:rPr>
          <w:rFonts w:eastAsia="Calibri" w:cs="Arial"/>
        </w:rPr>
        <w:t>CPS, 2024</w:t>
      </w:r>
      <w:r w:rsidR="00042909" w:rsidRPr="007228E9">
        <w:rPr>
          <w:rFonts w:eastAsia="Calibri" w:cs="Arial"/>
        </w:rPr>
        <w:t xml:space="preserve">). </w:t>
      </w:r>
    </w:p>
    <w:p w14:paraId="00474736" w14:textId="786E36CB" w:rsidR="00E14221" w:rsidRPr="007228E9" w:rsidRDefault="00E14221" w:rsidP="00053AD1">
      <w:pPr>
        <w:spacing w:line="360" w:lineRule="auto"/>
        <w:rPr>
          <w:rFonts w:eastAsia="Calibri" w:cs="Arial"/>
        </w:rPr>
      </w:pPr>
      <w:r w:rsidRPr="007228E9">
        <w:rPr>
          <w:rFonts w:eastAsia="Calibri" w:cs="Arial"/>
        </w:rPr>
        <w:t>Modern slavery and county lines is a concerning public protection issue but it is one that causes difficulties for the police and governments</w:t>
      </w:r>
      <w:r w:rsidR="00683543" w:rsidRPr="007228E9">
        <w:rPr>
          <w:rFonts w:eastAsia="Calibri" w:cs="Arial"/>
        </w:rPr>
        <w:t xml:space="preserve"> who try to solve this public protection issue</w:t>
      </w:r>
      <w:r w:rsidRPr="007228E9">
        <w:rPr>
          <w:rFonts w:eastAsia="Calibri" w:cs="Arial"/>
        </w:rPr>
        <w:t>. The true number of victims is unknown as victims may not even recognise they are being exploited (</w:t>
      </w:r>
      <w:r w:rsidR="00302F65" w:rsidRPr="007228E9">
        <w:rPr>
          <w:rFonts w:eastAsia="Calibri" w:cs="Arial"/>
        </w:rPr>
        <w:t>CPS, 2024</w:t>
      </w:r>
      <w:r w:rsidRPr="007228E9">
        <w:rPr>
          <w:rFonts w:eastAsia="Calibri" w:cs="Arial"/>
        </w:rPr>
        <w:t>).</w:t>
      </w:r>
      <w:r w:rsidR="00B634A1" w:rsidRPr="007228E9">
        <w:rPr>
          <w:rFonts w:eastAsia="Calibri" w:cs="Arial"/>
        </w:rPr>
        <w:t>Due to the fact this crime is of</w:t>
      </w:r>
      <w:r w:rsidR="008F3B86" w:rsidRPr="007228E9">
        <w:rPr>
          <w:rFonts w:eastAsia="Calibri" w:cs="Arial"/>
        </w:rPr>
        <w:t>ten hidden in nature, research into modern slavery</w:t>
      </w:r>
      <w:r w:rsidR="00362D6D" w:rsidRPr="007228E9">
        <w:rPr>
          <w:rFonts w:eastAsia="Calibri" w:cs="Arial"/>
        </w:rPr>
        <w:t xml:space="preserve"> and its victims</w:t>
      </w:r>
      <w:r w:rsidR="008F3B86" w:rsidRPr="007228E9">
        <w:rPr>
          <w:rFonts w:eastAsia="Calibri" w:cs="Arial"/>
        </w:rPr>
        <w:t xml:space="preserve"> is still largely lacking (</w:t>
      </w:r>
      <w:r w:rsidR="00280143" w:rsidRPr="007228E9">
        <w:rPr>
          <w:rFonts w:eastAsia="Calibri" w:cs="Arial"/>
        </w:rPr>
        <w:t>Such et al., 2020</w:t>
      </w:r>
      <w:r w:rsidR="008F3B86" w:rsidRPr="007228E9">
        <w:rPr>
          <w:rFonts w:eastAsia="Calibri" w:cs="Arial"/>
        </w:rPr>
        <w:t xml:space="preserve">). </w:t>
      </w:r>
      <w:r w:rsidRPr="007228E9">
        <w:rPr>
          <w:rFonts w:eastAsia="Calibri" w:cs="Arial"/>
        </w:rPr>
        <w:t xml:space="preserve">Furthermore, </w:t>
      </w:r>
      <w:r w:rsidR="001A1734" w:rsidRPr="007228E9">
        <w:rPr>
          <w:rFonts w:eastAsia="Calibri" w:cs="Arial"/>
        </w:rPr>
        <w:t>victims may be unwilling to give evidence against their abusers due to the fear of the repercussions they may face from other gang members</w:t>
      </w:r>
      <w:r w:rsidR="001C0E1E" w:rsidRPr="007228E9">
        <w:rPr>
          <w:rFonts w:eastAsia="Calibri" w:cs="Arial"/>
        </w:rPr>
        <w:t xml:space="preserve"> </w:t>
      </w:r>
      <w:r w:rsidR="00C1301A" w:rsidRPr="007228E9">
        <w:rPr>
          <w:rFonts w:eastAsia="Calibri" w:cs="Arial"/>
        </w:rPr>
        <w:t>if they are found to have spoken to police</w:t>
      </w:r>
      <w:r w:rsidR="001A1734" w:rsidRPr="007228E9">
        <w:rPr>
          <w:rFonts w:eastAsia="Calibri" w:cs="Arial"/>
        </w:rPr>
        <w:t xml:space="preserve"> (</w:t>
      </w:r>
      <w:r w:rsidR="00302F65" w:rsidRPr="007228E9">
        <w:rPr>
          <w:rFonts w:eastAsia="Calibri" w:cs="Arial"/>
        </w:rPr>
        <w:t>CPS, 2024</w:t>
      </w:r>
      <w:r w:rsidR="001A1734" w:rsidRPr="007228E9">
        <w:rPr>
          <w:rFonts w:eastAsia="Calibri" w:cs="Arial"/>
        </w:rPr>
        <w:t xml:space="preserve">). </w:t>
      </w:r>
      <w:r w:rsidR="003A0A0F" w:rsidRPr="007228E9">
        <w:rPr>
          <w:rFonts w:eastAsia="Calibri" w:cs="Arial"/>
        </w:rPr>
        <w:t xml:space="preserve">Modern slavery thus causes issues in terms of public protection as due to the complex nature of the crimes, for example operating across borders, it is difficult to prevent. </w:t>
      </w:r>
    </w:p>
    <w:p w14:paraId="77E58613" w14:textId="0B937993" w:rsidR="00F47A89" w:rsidRPr="007228E9" w:rsidRDefault="005114CC" w:rsidP="00053AD1">
      <w:pPr>
        <w:spacing w:line="360" w:lineRule="auto"/>
        <w:rPr>
          <w:rFonts w:eastAsia="Calibri" w:cs="Arial"/>
        </w:rPr>
      </w:pPr>
      <w:r w:rsidRPr="007228E9">
        <w:rPr>
          <w:rFonts w:eastAsia="Calibri" w:cs="Arial"/>
        </w:rPr>
        <w:lastRenderedPageBreak/>
        <w:t xml:space="preserve">This essay has discussed what characteristics </w:t>
      </w:r>
      <w:r w:rsidR="00931650" w:rsidRPr="007228E9">
        <w:rPr>
          <w:rFonts w:eastAsia="Calibri" w:cs="Arial"/>
        </w:rPr>
        <w:t xml:space="preserve">make somebody vulnerable to exploitation from criminal gangs. This research has found that factors such as low educational attainment, psychological factors as well as having connections to crime and criminal gangs already can heighten someone’s risk of being exploited. This essay then looked at modern slavery and county lines and how </w:t>
      </w:r>
      <w:r w:rsidR="00683543" w:rsidRPr="007228E9">
        <w:rPr>
          <w:rFonts w:eastAsia="Calibri" w:cs="Arial"/>
        </w:rPr>
        <w:t xml:space="preserve">this causes substantive issues in public protection. This essay discussed how modern slavery and county lines exploits victims through criminal exploitation and drug trafficking. This essay focused on the difficulties this has for police and governments in that the true number of victims is unknown as this is a hidden crime. Furthermore, victims may not be willing to speak up or give evidence about their abuse. </w:t>
      </w:r>
      <w:r w:rsidR="003475B7" w:rsidRPr="007228E9">
        <w:rPr>
          <w:rFonts w:eastAsia="Calibri" w:cs="Arial"/>
        </w:rPr>
        <w:t>Thus,</w:t>
      </w:r>
      <w:r w:rsidR="00683543" w:rsidRPr="007228E9">
        <w:rPr>
          <w:rFonts w:eastAsia="Calibri" w:cs="Arial"/>
        </w:rPr>
        <w:t xml:space="preserve"> this essay has found that </w:t>
      </w:r>
      <w:r w:rsidR="00826BC0" w:rsidRPr="007228E9">
        <w:rPr>
          <w:rFonts w:eastAsia="Calibri" w:cs="Arial"/>
        </w:rPr>
        <w:t xml:space="preserve">serious and organised crime is on a concerning rise and more needs to be done to protect vulnerable people in society from becoming victims. </w:t>
      </w:r>
    </w:p>
    <w:p w14:paraId="5C29DD2C" w14:textId="226F04F0" w:rsidR="00F47A89" w:rsidRPr="007228E9" w:rsidRDefault="00C1301A" w:rsidP="00053AD1">
      <w:pPr>
        <w:spacing w:line="360" w:lineRule="auto"/>
        <w:rPr>
          <w:rFonts w:eastAsia="Calibri" w:cs="Arial"/>
          <w:b/>
          <w:bCs/>
        </w:rPr>
      </w:pPr>
      <w:r w:rsidRPr="007228E9">
        <w:rPr>
          <w:rFonts w:eastAsia="Calibri" w:cs="Arial"/>
          <w:b/>
          <w:bCs/>
        </w:rPr>
        <w:t>Word count: 105</w:t>
      </w:r>
      <w:r w:rsidR="00053AD1" w:rsidRPr="007228E9">
        <w:rPr>
          <w:rFonts w:eastAsia="Calibri" w:cs="Arial"/>
          <w:b/>
          <w:bCs/>
        </w:rPr>
        <w:t>9</w:t>
      </w:r>
    </w:p>
    <w:p w14:paraId="0028F2DE" w14:textId="77777777" w:rsidR="00F47A89" w:rsidRPr="007228E9" w:rsidRDefault="00F47A89" w:rsidP="00053AD1">
      <w:pPr>
        <w:spacing w:line="360" w:lineRule="auto"/>
        <w:jc w:val="center"/>
        <w:rPr>
          <w:rFonts w:eastAsia="Calibri" w:cs="Arial"/>
        </w:rPr>
      </w:pPr>
    </w:p>
    <w:p w14:paraId="33E3B424" w14:textId="77777777" w:rsidR="00F47A89" w:rsidRPr="007228E9" w:rsidRDefault="00F47A89" w:rsidP="00053AD1">
      <w:pPr>
        <w:spacing w:line="360" w:lineRule="auto"/>
        <w:jc w:val="center"/>
        <w:rPr>
          <w:rFonts w:eastAsia="Calibri" w:cs="Arial"/>
        </w:rPr>
      </w:pPr>
    </w:p>
    <w:p w14:paraId="47C5B02D" w14:textId="77777777" w:rsidR="00F47A89" w:rsidRPr="007228E9" w:rsidRDefault="00F47A89" w:rsidP="00053AD1">
      <w:pPr>
        <w:spacing w:line="360" w:lineRule="auto"/>
        <w:jc w:val="center"/>
        <w:rPr>
          <w:rFonts w:eastAsia="Calibri" w:cs="Arial"/>
        </w:rPr>
      </w:pPr>
    </w:p>
    <w:p w14:paraId="79A9AB6C" w14:textId="77777777" w:rsidR="00F47A89" w:rsidRPr="007228E9" w:rsidRDefault="00F47A89" w:rsidP="00053AD1">
      <w:pPr>
        <w:spacing w:line="360" w:lineRule="auto"/>
        <w:jc w:val="center"/>
        <w:rPr>
          <w:rFonts w:eastAsia="Calibri" w:cs="Arial"/>
        </w:rPr>
      </w:pPr>
    </w:p>
    <w:p w14:paraId="2642265E" w14:textId="77777777" w:rsidR="00F47A89" w:rsidRPr="007228E9" w:rsidRDefault="00F47A89" w:rsidP="00053AD1">
      <w:pPr>
        <w:spacing w:line="360" w:lineRule="auto"/>
        <w:jc w:val="center"/>
        <w:rPr>
          <w:rFonts w:eastAsia="Calibri" w:cs="Arial"/>
        </w:rPr>
      </w:pPr>
    </w:p>
    <w:p w14:paraId="2A9F052C" w14:textId="77777777" w:rsidR="00F47A89" w:rsidRDefault="00F47A89" w:rsidP="00053AD1">
      <w:pPr>
        <w:spacing w:line="360" w:lineRule="auto"/>
        <w:jc w:val="center"/>
        <w:rPr>
          <w:rFonts w:eastAsia="Calibri" w:cs="Arial"/>
        </w:rPr>
      </w:pPr>
    </w:p>
    <w:p w14:paraId="32081F3C" w14:textId="77777777" w:rsidR="007228E9" w:rsidRDefault="007228E9" w:rsidP="00053AD1">
      <w:pPr>
        <w:spacing w:line="360" w:lineRule="auto"/>
        <w:jc w:val="center"/>
        <w:rPr>
          <w:rFonts w:eastAsia="Calibri" w:cs="Arial"/>
        </w:rPr>
      </w:pPr>
    </w:p>
    <w:p w14:paraId="14311FB5" w14:textId="77777777" w:rsidR="007228E9" w:rsidRDefault="007228E9" w:rsidP="00053AD1">
      <w:pPr>
        <w:spacing w:line="360" w:lineRule="auto"/>
        <w:jc w:val="center"/>
        <w:rPr>
          <w:rFonts w:eastAsia="Calibri" w:cs="Arial"/>
        </w:rPr>
      </w:pPr>
    </w:p>
    <w:p w14:paraId="209BAF62" w14:textId="77777777" w:rsidR="007228E9" w:rsidRDefault="007228E9" w:rsidP="00053AD1">
      <w:pPr>
        <w:spacing w:line="360" w:lineRule="auto"/>
        <w:jc w:val="center"/>
        <w:rPr>
          <w:rFonts w:eastAsia="Calibri" w:cs="Arial"/>
        </w:rPr>
      </w:pPr>
    </w:p>
    <w:p w14:paraId="251AB5C7" w14:textId="77777777" w:rsidR="007228E9" w:rsidRDefault="007228E9" w:rsidP="00053AD1">
      <w:pPr>
        <w:spacing w:line="360" w:lineRule="auto"/>
        <w:jc w:val="center"/>
        <w:rPr>
          <w:rFonts w:eastAsia="Calibri" w:cs="Arial"/>
        </w:rPr>
      </w:pPr>
    </w:p>
    <w:p w14:paraId="30DF239D" w14:textId="77777777" w:rsidR="007228E9" w:rsidRDefault="007228E9" w:rsidP="00053AD1">
      <w:pPr>
        <w:spacing w:line="360" w:lineRule="auto"/>
        <w:jc w:val="center"/>
        <w:rPr>
          <w:rFonts w:eastAsia="Calibri" w:cs="Arial"/>
        </w:rPr>
      </w:pPr>
    </w:p>
    <w:p w14:paraId="1704FA2B" w14:textId="77777777" w:rsidR="007228E9" w:rsidRDefault="007228E9" w:rsidP="00053AD1">
      <w:pPr>
        <w:spacing w:line="360" w:lineRule="auto"/>
        <w:jc w:val="center"/>
        <w:rPr>
          <w:rFonts w:eastAsia="Calibri" w:cs="Arial"/>
        </w:rPr>
      </w:pPr>
    </w:p>
    <w:p w14:paraId="12641910" w14:textId="77777777" w:rsidR="007228E9" w:rsidRDefault="007228E9" w:rsidP="00053AD1">
      <w:pPr>
        <w:spacing w:line="360" w:lineRule="auto"/>
        <w:jc w:val="center"/>
        <w:rPr>
          <w:rFonts w:eastAsia="Calibri" w:cs="Arial"/>
        </w:rPr>
      </w:pPr>
    </w:p>
    <w:p w14:paraId="2AA46693" w14:textId="77777777" w:rsidR="007228E9" w:rsidRDefault="007228E9" w:rsidP="00053AD1">
      <w:pPr>
        <w:spacing w:line="360" w:lineRule="auto"/>
        <w:jc w:val="center"/>
        <w:rPr>
          <w:rFonts w:eastAsia="Calibri" w:cs="Arial"/>
        </w:rPr>
      </w:pPr>
    </w:p>
    <w:p w14:paraId="1684867A" w14:textId="77777777" w:rsidR="007228E9" w:rsidRPr="007228E9" w:rsidRDefault="007228E9" w:rsidP="00053AD1">
      <w:pPr>
        <w:spacing w:line="360" w:lineRule="auto"/>
        <w:jc w:val="center"/>
        <w:rPr>
          <w:rFonts w:eastAsia="Calibri" w:cs="Arial"/>
        </w:rPr>
      </w:pPr>
    </w:p>
    <w:p w14:paraId="6DE99EAF" w14:textId="77777777" w:rsidR="00F47A89" w:rsidRPr="007228E9" w:rsidRDefault="00F47A89" w:rsidP="00053AD1">
      <w:pPr>
        <w:spacing w:line="360" w:lineRule="auto"/>
        <w:rPr>
          <w:rFonts w:eastAsia="Calibri" w:cs="Arial"/>
        </w:rPr>
      </w:pPr>
    </w:p>
    <w:p w14:paraId="57C210DB" w14:textId="60356103" w:rsidR="00F47A89" w:rsidRPr="007228E9" w:rsidRDefault="00F47A89" w:rsidP="00053AD1">
      <w:pPr>
        <w:spacing w:line="360" w:lineRule="auto"/>
        <w:ind w:left="567" w:right="531"/>
        <w:jc w:val="center"/>
        <w:rPr>
          <w:rFonts w:cs="Arial"/>
        </w:rPr>
      </w:pPr>
      <w:r w:rsidRPr="007228E9">
        <w:rPr>
          <w:rFonts w:eastAsia="Calibri" w:cs="Arial"/>
          <w:b/>
          <w:bCs/>
        </w:rPr>
        <w:lastRenderedPageBreak/>
        <w:t>Essay five:</w:t>
      </w:r>
    </w:p>
    <w:p w14:paraId="4B0D93F9" w14:textId="77777777" w:rsidR="00F47A89" w:rsidRPr="007228E9" w:rsidRDefault="00F47A89" w:rsidP="00053AD1">
      <w:pPr>
        <w:spacing w:line="360" w:lineRule="auto"/>
        <w:ind w:left="567" w:right="531"/>
        <w:jc w:val="center"/>
        <w:rPr>
          <w:rFonts w:eastAsia="Calibri" w:cs="Arial"/>
          <w:b/>
          <w:bCs/>
        </w:rPr>
      </w:pPr>
      <w:r w:rsidRPr="007228E9">
        <w:rPr>
          <w:rFonts w:eastAsia="Calibri" w:cs="Arial"/>
          <w:b/>
          <w:bCs/>
        </w:rPr>
        <w:t>How effective is early intervention an effective means of preventing young people from offending or re-offending?</w:t>
      </w:r>
    </w:p>
    <w:p w14:paraId="43E4F54F" w14:textId="3BB268B0" w:rsidR="001B5A61" w:rsidRPr="007228E9" w:rsidRDefault="00772887" w:rsidP="00053AD1">
      <w:pPr>
        <w:spacing w:line="360" w:lineRule="auto"/>
      </w:pPr>
      <w:r w:rsidRPr="007228E9">
        <w:t>Statistics from the year ending 2024 found that there were 8,300 children who entered the criminal justice system for the first time (</w:t>
      </w:r>
      <w:r w:rsidR="004915DB" w:rsidRPr="007228E9">
        <w:t xml:space="preserve">GOV.UK, </w:t>
      </w:r>
      <w:r w:rsidR="00170BC2" w:rsidRPr="007228E9">
        <w:t>2025</w:t>
      </w:r>
      <w:r w:rsidR="009A401B" w:rsidRPr="007228E9">
        <w:t xml:space="preserve">). Furthermore, on </w:t>
      </w:r>
      <w:r w:rsidR="004915DB" w:rsidRPr="007228E9">
        <w:t>average</w:t>
      </w:r>
      <w:r w:rsidR="009A401B" w:rsidRPr="007228E9">
        <w:t xml:space="preserve"> 430 children were in custody </w:t>
      </w:r>
      <w:r w:rsidR="004915DB" w:rsidRPr="007228E9">
        <w:t>at any one time during the 12 months (</w:t>
      </w:r>
      <w:r w:rsidR="00170BC2" w:rsidRPr="007228E9">
        <w:t>GOV.UK, 2025</w:t>
      </w:r>
      <w:r w:rsidR="004915DB" w:rsidRPr="007228E9">
        <w:t>)</w:t>
      </w:r>
      <w:r w:rsidR="00170BC2" w:rsidRPr="007228E9">
        <w:t xml:space="preserve">. To try and decrease the number of children who make their way through the criminal justice system initiatives such as early intervention are considered. Early intervention aims to </w:t>
      </w:r>
      <w:r w:rsidR="007A10D9" w:rsidRPr="007228E9">
        <w:t xml:space="preserve">target behaviours and attitudes in children that are known to be predictors of delinquency </w:t>
      </w:r>
      <w:r w:rsidR="00F974A1" w:rsidRPr="007228E9">
        <w:t>(</w:t>
      </w:r>
      <w:r w:rsidR="00AC6EF0" w:rsidRPr="007228E9">
        <w:t xml:space="preserve">Welsh and Farrington, </w:t>
      </w:r>
      <w:r w:rsidR="00DB1A92" w:rsidRPr="007228E9">
        <w:t>2010</w:t>
      </w:r>
      <w:r w:rsidR="00F974A1" w:rsidRPr="007228E9">
        <w:t xml:space="preserve">). It aims to provide more opportunities and support to disrupt a </w:t>
      </w:r>
      <w:r w:rsidR="002328D4" w:rsidRPr="007228E9">
        <w:t>child’s</w:t>
      </w:r>
      <w:r w:rsidR="00F974A1" w:rsidRPr="007228E9">
        <w:t xml:space="preserve"> path into criminality. </w:t>
      </w:r>
      <w:r w:rsidR="00210254" w:rsidRPr="007228E9">
        <w:t xml:space="preserve">This essay will thus discuss early intervention tactics such as </w:t>
      </w:r>
      <w:r w:rsidR="00922F9F" w:rsidRPr="007228E9">
        <w:t>family focused intervention</w:t>
      </w:r>
      <w:r w:rsidR="007F393A" w:rsidRPr="007228E9">
        <w:t xml:space="preserve">, skills based and deterrence programmes. </w:t>
      </w:r>
      <w:r w:rsidR="002328D4" w:rsidRPr="007228E9">
        <w:t xml:space="preserve">It will discuss how effective these interventions are by exploring the strengths and weaknesses of them. </w:t>
      </w:r>
    </w:p>
    <w:p w14:paraId="58656014" w14:textId="2D6C0519" w:rsidR="003A0A98" w:rsidRPr="007228E9" w:rsidRDefault="00F36928" w:rsidP="00053AD1">
      <w:pPr>
        <w:spacing w:line="360" w:lineRule="auto"/>
      </w:pPr>
      <w:r w:rsidRPr="007228E9">
        <w:t xml:space="preserve">Family focused interventions </w:t>
      </w:r>
      <w:r w:rsidR="007C55F6" w:rsidRPr="007228E9">
        <w:t xml:space="preserve">(FFI) </w:t>
      </w:r>
      <w:r w:rsidR="00AD72A9" w:rsidRPr="007228E9">
        <w:t xml:space="preserve">aim to support families to address issues within the home that could have a significant effect on a young </w:t>
      </w:r>
      <w:r w:rsidR="00AE7E70" w:rsidRPr="007228E9">
        <w:t>person’s</w:t>
      </w:r>
      <w:r w:rsidR="00AD72A9" w:rsidRPr="007228E9">
        <w:t xml:space="preserve"> predisposition to </w:t>
      </w:r>
      <w:r w:rsidR="000A0268" w:rsidRPr="007228E9">
        <w:t xml:space="preserve">criminality (Farrington, 2006). </w:t>
      </w:r>
      <w:r w:rsidR="00E53BA5" w:rsidRPr="007228E9">
        <w:t xml:space="preserve">There is </w:t>
      </w:r>
      <w:r w:rsidR="00AB7C78" w:rsidRPr="007228E9">
        <w:t>evidence to suggest that a lack or poor level of parenting can increa</w:t>
      </w:r>
      <w:r w:rsidR="00F76331" w:rsidRPr="007228E9">
        <w:t>se the likelihood that</w:t>
      </w:r>
      <w:r w:rsidR="00AB7C78" w:rsidRPr="007228E9">
        <w:t xml:space="preserve"> a child </w:t>
      </w:r>
      <w:r w:rsidR="00F76331" w:rsidRPr="007228E9">
        <w:t xml:space="preserve">will engage in </w:t>
      </w:r>
      <w:r w:rsidR="00AB7C78" w:rsidRPr="007228E9">
        <w:t>antisocial behaviour and criminality (</w:t>
      </w:r>
      <w:r w:rsidR="006D0123" w:rsidRPr="007228E9">
        <w:t>Adler et al, 2016</w:t>
      </w:r>
      <w:r w:rsidR="00AB7C78" w:rsidRPr="007228E9">
        <w:t xml:space="preserve">). </w:t>
      </w:r>
      <w:r w:rsidR="00C67933" w:rsidRPr="007228E9">
        <w:t xml:space="preserve">An example of a </w:t>
      </w:r>
      <w:r w:rsidR="007C55F6" w:rsidRPr="007228E9">
        <w:t xml:space="preserve">FFI </w:t>
      </w:r>
      <w:r w:rsidR="00C67933" w:rsidRPr="007228E9">
        <w:t>is the Think Family Early Intervention (TFEI) which was an initiative founded by Avon and Somerset Police</w:t>
      </w:r>
      <w:r w:rsidR="000106AA" w:rsidRPr="007228E9">
        <w:t>. This initiative aimed for police and families to work together to identify issues within the home and provide support and help in managing these (</w:t>
      </w:r>
      <w:r w:rsidR="007A18AE" w:rsidRPr="007228E9">
        <w:t>COP. 2021</w:t>
      </w:r>
      <w:r w:rsidR="000106AA" w:rsidRPr="007228E9">
        <w:t xml:space="preserve">). </w:t>
      </w:r>
      <w:r w:rsidR="00356A74" w:rsidRPr="007228E9">
        <w:t xml:space="preserve">This initiative </w:t>
      </w:r>
      <w:r w:rsidR="007C55F6" w:rsidRPr="007228E9">
        <w:t xml:space="preserve">was effective as it </w:t>
      </w:r>
      <w:r w:rsidR="00356A74" w:rsidRPr="007228E9">
        <w:t xml:space="preserve">found a significant reduction in </w:t>
      </w:r>
      <w:r w:rsidR="00161372" w:rsidRPr="007228E9">
        <w:t>youth crime 12 months after the intervention (</w:t>
      </w:r>
      <w:r w:rsidR="007A18AE" w:rsidRPr="007228E9">
        <w:t>COP, 2021</w:t>
      </w:r>
      <w:r w:rsidR="00161372" w:rsidRPr="007228E9">
        <w:t xml:space="preserve">). </w:t>
      </w:r>
      <w:r w:rsidR="0049457E" w:rsidRPr="007228E9">
        <w:t>The initiative also found lower levels of anti-social behaviour (</w:t>
      </w:r>
      <w:r w:rsidR="007A18AE" w:rsidRPr="007228E9">
        <w:t>COP, 2021</w:t>
      </w:r>
      <w:r w:rsidR="0049457E" w:rsidRPr="007228E9">
        <w:t>).</w:t>
      </w:r>
      <w:r w:rsidR="00D37EC7" w:rsidRPr="007228E9">
        <w:t xml:space="preserve"> </w:t>
      </w:r>
      <w:r w:rsidR="00167733" w:rsidRPr="007228E9">
        <w:t xml:space="preserve">Functional family therapy </w:t>
      </w:r>
      <w:r w:rsidR="00F36D84" w:rsidRPr="007228E9">
        <w:t xml:space="preserve">(FFT) </w:t>
      </w:r>
      <w:r w:rsidR="00167733" w:rsidRPr="007228E9">
        <w:t xml:space="preserve">is another initiative used across England which focuses on addressing </w:t>
      </w:r>
      <w:r w:rsidR="002E1295" w:rsidRPr="007228E9">
        <w:t>issues within the home (</w:t>
      </w:r>
      <w:r w:rsidR="001F08B0" w:rsidRPr="007228E9">
        <w:t xml:space="preserve">Robbins et al, </w:t>
      </w:r>
      <w:r w:rsidR="00D9583F" w:rsidRPr="007228E9">
        <w:t>2016</w:t>
      </w:r>
      <w:r w:rsidR="002E1295" w:rsidRPr="007228E9">
        <w:t xml:space="preserve">). </w:t>
      </w:r>
      <w:r w:rsidR="00F36D84" w:rsidRPr="007228E9">
        <w:t xml:space="preserve">FFT </w:t>
      </w:r>
      <w:r w:rsidR="00765912" w:rsidRPr="007228E9">
        <w:t xml:space="preserve">consists of five different elements: engagement, motivation, rational assessment, behavioural change and generalisation) and its these elements that are meant to help </w:t>
      </w:r>
      <w:r w:rsidR="00107BDB" w:rsidRPr="007228E9">
        <w:t>build better communication between parents and children (</w:t>
      </w:r>
      <w:r w:rsidR="009F13EC" w:rsidRPr="007228E9">
        <w:t>Robbins et al, 2016</w:t>
      </w:r>
      <w:r w:rsidR="00107BDB" w:rsidRPr="007228E9">
        <w:t>). Evidence throughout the UK suggests that FFT has a significant effect on the reduction of youth recidivism</w:t>
      </w:r>
      <w:r w:rsidR="009266F2" w:rsidRPr="007228E9">
        <w:t xml:space="preserve"> (Adler et al, 2016; Maxwell and Corliss, 2020). </w:t>
      </w:r>
      <w:r w:rsidR="00CE40DC" w:rsidRPr="007228E9">
        <w:t xml:space="preserve">Farrington and Welsh (2003) found in their meta-analysis of programmes that family based programmes were the most effective type of programme </w:t>
      </w:r>
      <w:r w:rsidR="006C0AA8" w:rsidRPr="007228E9">
        <w:t xml:space="preserve">at preventing young people </w:t>
      </w:r>
      <w:r w:rsidR="0018710D" w:rsidRPr="007228E9">
        <w:t xml:space="preserve">from engaging in criminality. </w:t>
      </w:r>
    </w:p>
    <w:p w14:paraId="1B90491B" w14:textId="76C004A8" w:rsidR="007E05BC" w:rsidRPr="007228E9" w:rsidRDefault="0018710D" w:rsidP="00053AD1">
      <w:pPr>
        <w:spacing w:line="360" w:lineRule="auto"/>
      </w:pPr>
      <w:r w:rsidRPr="007228E9">
        <w:t>However, although there is vast evidence to suggest that</w:t>
      </w:r>
      <w:r w:rsidR="001F319A" w:rsidRPr="007228E9">
        <w:t xml:space="preserve"> family based programmes are effective at helping to prevent young people from offending there are some limitations to these programs. </w:t>
      </w:r>
      <w:r w:rsidR="00304C33" w:rsidRPr="007228E9">
        <w:lastRenderedPageBreak/>
        <w:t xml:space="preserve">McMahon (1981) and Webster-Stratton (1985) </w:t>
      </w:r>
      <w:r w:rsidR="00411B8F" w:rsidRPr="007228E9">
        <w:t>present the concern that these programmes are not effective for families who are dealing with certain circumstances such as mental health issues or martial conflict</w:t>
      </w:r>
      <w:r w:rsidR="00F33A5E" w:rsidRPr="007228E9">
        <w:t xml:space="preserve">, this is because these families wont often engage in these programs. </w:t>
      </w:r>
      <w:r w:rsidR="007E05BC" w:rsidRPr="007228E9">
        <w:t>Furthermore, some studies have found that family based programmes have no effect on recidivism rates and do not decrease the likelihood young people will offend/re-offend (</w:t>
      </w:r>
      <w:proofErr w:type="spellStart"/>
      <w:r w:rsidR="007E05BC" w:rsidRPr="007228E9">
        <w:t>Wieshamann</w:t>
      </w:r>
      <w:proofErr w:type="spellEnd"/>
      <w:r w:rsidR="007E05BC" w:rsidRPr="007228E9">
        <w:t xml:space="preserve"> et al, 2020). Therefore, although this type of programme has vast research supporting it, it is not an effective programme for all families and young people. </w:t>
      </w:r>
    </w:p>
    <w:p w14:paraId="61339675" w14:textId="6870CA5B" w:rsidR="001B5A61" w:rsidRPr="007228E9" w:rsidRDefault="00D77A9E" w:rsidP="00053AD1">
      <w:pPr>
        <w:spacing w:line="360" w:lineRule="auto"/>
      </w:pPr>
      <w:r w:rsidRPr="007228E9">
        <w:t>Another programme used to prevent young people from offending and re-offending is programmes that focus</w:t>
      </w:r>
      <w:r w:rsidR="00C827D7" w:rsidRPr="007228E9">
        <w:t xml:space="preserve"> </w:t>
      </w:r>
      <w:r w:rsidRPr="007228E9">
        <w:t xml:space="preserve">on skills training. These programmes aim to </w:t>
      </w:r>
      <w:r w:rsidR="0082608F" w:rsidRPr="007228E9">
        <w:t>teach children important social, emotional and cognitive skills that can help to problem solve and manage their emotions (Farrington and Welsh, 2007)</w:t>
      </w:r>
      <w:r w:rsidR="00FB44AC" w:rsidRPr="007228E9">
        <w:t>. Developing these skills is seen to help children</w:t>
      </w:r>
      <w:r w:rsidR="00050F6B" w:rsidRPr="007228E9">
        <w:t xml:space="preserve"> to address their problematic ways of thinking and behaviours</w:t>
      </w:r>
      <w:r w:rsidR="006856D7" w:rsidRPr="007228E9">
        <w:t xml:space="preserve"> (Ross et al, 2011). </w:t>
      </w:r>
      <w:r w:rsidR="00D2098E" w:rsidRPr="007228E9">
        <w:t xml:space="preserve">Losel and </w:t>
      </w:r>
      <w:proofErr w:type="spellStart"/>
      <w:r w:rsidR="00D2098E" w:rsidRPr="007228E9">
        <w:t>Beelmann</w:t>
      </w:r>
      <w:proofErr w:type="spellEnd"/>
      <w:r w:rsidR="00D2098E" w:rsidRPr="007228E9">
        <w:t xml:space="preserve"> (2003) found </w:t>
      </w:r>
      <w:r w:rsidR="00F60618" w:rsidRPr="007228E9">
        <w:t>support for the theory that skills based programmes can be effective at preventing children from offending. Their study found t</w:t>
      </w:r>
      <w:r w:rsidR="004A061B" w:rsidRPr="007228E9">
        <w:t xml:space="preserve">hat children who engaged in skills based programmes </w:t>
      </w:r>
      <w:r w:rsidR="00013726" w:rsidRPr="007228E9">
        <w:t>showed a 28% increased chance of improvement in behaviour (</w:t>
      </w:r>
      <w:r w:rsidR="006949DF" w:rsidRPr="007228E9">
        <w:t xml:space="preserve">Losel and </w:t>
      </w:r>
      <w:proofErr w:type="spellStart"/>
      <w:r w:rsidR="006949DF" w:rsidRPr="007228E9">
        <w:t>Beelmann</w:t>
      </w:r>
      <w:proofErr w:type="spellEnd"/>
      <w:r w:rsidR="006949DF" w:rsidRPr="007228E9">
        <w:t>, 2003</w:t>
      </w:r>
      <w:r w:rsidR="00013726" w:rsidRPr="007228E9">
        <w:t xml:space="preserve">). Furthermore, </w:t>
      </w:r>
      <w:r w:rsidR="006949DF" w:rsidRPr="007228E9">
        <w:t xml:space="preserve">the </w:t>
      </w:r>
      <w:r w:rsidR="00DB1F52" w:rsidRPr="007228E9">
        <w:t>programme had a</w:t>
      </w:r>
      <w:r w:rsidR="006949DF" w:rsidRPr="007228E9">
        <w:t xml:space="preserve"> positive i</w:t>
      </w:r>
      <w:r w:rsidR="00DB1F52" w:rsidRPr="007228E9">
        <w:t>mpact on decreasing children’s involvement in antisocial behaviour</w:t>
      </w:r>
      <w:r w:rsidR="006949DF" w:rsidRPr="007228E9">
        <w:t xml:space="preserve"> (Losel and </w:t>
      </w:r>
      <w:proofErr w:type="spellStart"/>
      <w:r w:rsidR="006949DF" w:rsidRPr="007228E9">
        <w:t>Beelmann</w:t>
      </w:r>
      <w:proofErr w:type="spellEnd"/>
      <w:r w:rsidR="006949DF" w:rsidRPr="007228E9">
        <w:t xml:space="preserve">, 2003). </w:t>
      </w:r>
      <w:r w:rsidR="00B7146E" w:rsidRPr="007228E9">
        <w:t>Furthermore,</w:t>
      </w:r>
      <w:r w:rsidR="005C7FF7" w:rsidRPr="007228E9">
        <w:t xml:space="preserve"> O’Connor and Waddell (2015) found that programmes which involve teaching young people behavioural or cognitive-behavioural skills are the most successful in reducing re-offending</w:t>
      </w:r>
      <w:r w:rsidR="005E4A13" w:rsidRPr="007228E9">
        <w:t xml:space="preserve">. </w:t>
      </w:r>
    </w:p>
    <w:p w14:paraId="3432AE86" w14:textId="4F09F79F" w:rsidR="005E4A13" w:rsidRPr="007228E9" w:rsidRDefault="005E4A13" w:rsidP="00053AD1">
      <w:pPr>
        <w:spacing w:line="360" w:lineRule="auto"/>
      </w:pPr>
      <w:r w:rsidRPr="007228E9">
        <w:t xml:space="preserve">However, </w:t>
      </w:r>
      <w:r w:rsidR="00D80496" w:rsidRPr="007228E9">
        <w:t xml:space="preserve">many studies only show short term evaluations on the effectiveness of </w:t>
      </w:r>
      <w:r w:rsidR="00D4314D" w:rsidRPr="007228E9">
        <w:t>skills based programmes, therefore it is unclear if this type of programme produces consistent positive long term results (</w:t>
      </w:r>
      <w:proofErr w:type="spellStart"/>
      <w:r w:rsidR="00546D7B" w:rsidRPr="007228E9">
        <w:t>Beelmann</w:t>
      </w:r>
      <w:proofErr w:type="spellEnd"/>
      <w:r w:rsidR="00546D7B" w:rsidRPr="007228E9">
        <w:t>, 2020</w:t>
      </w:r>
      <w:r w:rsidR="00D4314D" w:rsidRPr="007228E9">
        <w:t>).</w:t>
      </w:r>
      <w:r w:rsidR="00F65A3B" w:rsidRPr="007228E9">
        <w:t xml:space="preserve"> Also, studies mainly originate from the USA thus there are questions over the programmes ability to be generalised to other countries such as the UK (</w:t>
      </w:r>
      <w:proofErr w:type="spellStart"/>
      <w:r w:rsidR="00546D7B" w:rsidRPr="007228E9">
        <w:t>Beelmann</w:t>
      </w:r>
      <w:proofErr w:type="spellEnd"/>
      <w:r w:rsidR="00546D7B" w:rsidRPr="007228E9">
        <w:t>, 2020</w:t>
      </w:r>
      <w:r w:rsidR="00F65A3B" w:rsidRPr="007228E9">
        <w:t>).</w:t>
      </w:r>
      <w:r w:rsidR="00D4314D" w:rsidRPr="007228E9">
        <w:t xml:space="preserve"> </w:t>
      </w:r>
      <w:r w:rsidR="00F14DA7" w:rsidRPr="007228E9">
        <w:t>Furthermore, some studies have found that skills based programmes work better when they are used in conjunction with other programmes such as FFI/FFT (</w:t>
      </w:r>
      <w:proofErr w:type="spellStart"/>
      <w:r w:rsidR="00546D7B" w:rsidRPr="007228E9">
        <w:t>Beelmann</w:t>
      </w:r>
      <w:proofErr w:type="spellEnd"/>
      <w:r w:rsidR="00546D7B" w:rsidRPr="007228E9">
        <w:t>, 2020</w:t>
      </w:r>
      <w:r w:rsidR="00F14DA7" w:rsidRPr="007228E9">
        <w:t xml:space="preserve">). </w:t>
      </w:r>
      <w:r w:rsidR="001763B8" w:rsidRPr="007228E9">
        <w:t>Furthermore, studies on skills based programmes have been found to work better with children who are already exhibiting problem behaviours rather than children who aren’t</w:t>
      </w:r>
      <w:r w:rsidR="00F65A3B" w:rsidRPr="007228E9">
        <w:t xml:space="preserve"> (</w:t>
      </w:r>
      <w:proofErr w:type="spellStart"/>
      <w:r w:rsidR="00546D7B" w:rsidRPr="007228E9">
        <w:t>Beelmann</w:t>
      </w:r>
      <w:proofErr w:type="spellEnd"/>
      <w:r w:rsidR="00546D7B" w:rsidRPr="007228E9">
        <w:t>, 2020</w:t>
      </w:r>
      <w:r w:rsidR="00F65A3B" w:rsidRPr="007228E9">
        <w:t xml:space="preserve">). </w:t>
      </w:r>
      <w:r w:rsidR="00546D7B" w:rsidRPr="007228E9">
        <w:t xml:space="preserve">Therefore, although skills based programmes appear effective at reducing offending these programmes appear to work better </w:t>
      </w:r>
      <w:r w:rsidR="00D3277B" w:rsidRPr="007228E9">
        <w:t xml:space="preserve">in conjunction with other programmes. </w:t>
      </w:r>
    </w:p>
    <w:p w14:paraId="7135BD3B" w14:textId="6655453A" w:rsidR="00273164" w:rsidRPr="007228E9" w:rsidRDefault="00273164" w:rsidP="00053AD1">
      <w:pPr>
        <w:spacing w:line="360" w:lineRule="auto"/>
      </w:pPr>
      <w:r w:rsidRPr="007228E9">
        <w:t xml:space="preserve">Another intervention </w:t>
      </w:r>
      <w:r w:rsidR="00357D0E" w:rsidRPr="007228E9">
        <w:t xml:space="preserve">used to try and prevent youth offending is deterrence and fear based interventions. </w:t>
      </w:r>
      <w:r w:rsidR="00344059" w:rsidRPr="007228E9">
        <w:t xml:space="preserve">These programmes involve the use of </w:t>
      </w:r>
      <w:r w:rsidR="00541012" w:rsidRPr="007228E9">
        <w:t xml:space="preserve">scare tactics that are aimed at making a young person realise the consequences of their actions (O’Connor and Waddell, 2015). </w:t>
      </w:r>
      <w:r w:rsidR="00E17E24" w:rsidRPr="007228E9">
        <w:t xml:space="preserve">An example of this is the use of Scare Straight which is a US based programme that consists of </w:t>
      </w:r>
      <w:r w:rsidR="00E17E24" w:rsidRPr="007228E9">
        <w:lastRenderedPageBreak/>
        <w:t xml:space="preserve">young people </w:t>
      </w:r>
      <w:r w:rsidR="00647388" w:rsidRPr="007228E9">
        <w:t xml:space="preserve">visiting adult prisons and seeing </w:t>
      </w:r>
      <w:r w:rsidR="00AE33CA" w:rsidRPr="007228E9">
        <w:t>for themselves what a life in prison is like (O’Connor and Waddell, 2015). These programmes have actually found to increase youth offending</w:t>
      </w:r>
      <w:r w:rsidR="00091C5E" w:rsidRPr="007228E9">
        <w:t xml:space="preserve"> instead of decrease offending rates (O’Connor and Waddell, 2015). </w:t>
      </w:r>
      <w:r w:rsidR="00CC3C5B" w:rsidRPr="007228E9">
        <w:t xml:space="preserve">These findings were also corroborated by Klenowski, Bell and Dodson (2010) who found that </w:t>
      </w:r>
      <w:r w:rsidR="00DD6DB2" w:rsidRPr="007228E9">
        <w:t>these types of confrontational programmes such as Scared Straight do not work</w:t>
      </w:r>
      <w:r w:rsidR="00607381" w:rsidRPr="007228E9">
        <w:t xml:space="preserve"> but non-confrontational programmes such as FFT do. </w:t>
      </w:r>
    </w:p>
    <w:p w14:paraId="030B6B3C" w14:textId="6141D009" w:rsidR="00115576" w:rsidRPr="007228E9" w:rsidRDefault="00115576" w:rsidP="00053AD1">
      <w:pPr>
        <w:spacing w:line="360" w:lineRule="auto"/>
      </w:pPr>
      <w:r w:rsidRPr="007228E9">
        <w:t>This essay has explored</w:t>
      </w:r>
      <w:r w:rsidR="004B2BCB" w:rsidRPr="007228E9">
        <w:t xml:space="preserve"> early intervention</w:t>
      </w:r>
      <w:r w:rsidRPr="007228E9">
        <w:t xml:space="preserve"> </w:t>
      </w:r>
      <w:r w:rsidR="004B2BCB" w:rsidRPr="007228E9">
        <w:t xml:space="preserve">programmes that aim to prevent young people from offending and re-offending. </w:t>
      </w:r>
      <w:r w:rsidR="000E7D7A" w:rsidRPr="007228E9">
        <w:t xml:space="preserve">This essay discussed </w:t>
      </w:r>
      <w:r w:rsidR="004E18D5" w:rsidRPr="007228E9">
        <w:t xml:space="preserve">family focused interventions and skills based interventions and found support for these interventions. Research has found that these interventions are effective at preventing offending and reoffending. However, this essay also found that these interventions are not generalisable to every young person. Furthermore, this essay found </w:t>
      </w:r>
      <w:r w:rsidR="005963BA" w:rsidRPr="007228E9">
        <w:t xml:space="preserve">skills based programmes work more efficiently if they are used in conjunction with other programmes. </w:t>
      </w:r>
      <w:r w:rsidR="002A595C" w:rsidRPr="007228E9">
        <w:t>This easy also touched upon a</w:t>
      </w:r>
      <w:r w:rsidR="0026199B" w:rsidRPr="007228E9">
        <w:t xml:space="preserve">nother intervention which revolves around scare tactics. These programmes </w:t>
      </w:r>
      <w:r w:rsidR="004F6CF1" w:rsidRPr="007228E9">
        <w:t xml:space="preserve">although intended to deter young people from offending, research has found these programmes actually do the opposite and increase offending rates in young people. This essay has thus found that family focused interventions appear to work best at preventing young people from offending and </w:t>
      </w:r>
      <w:r w:rsidR="00994CB7" w:rsidRPr="007228E9">
        <w:t xml:space="preserve">this programme in conjunction with skills based programmes are the most effective. </w:t>
      </w:r>
    </w:p>
    <w:p w14:paraId="490280BC" w14:textId="76E4BCB5" w:rsidR="001B5A61" w:rsidRPr="007228E9" w:rsidRDefault="00607381" w:rsidP="00053AD1">
      <w:pPr>
        <w:spacing w:line="360" w:lineRule="auto"/>
        <w:rPr>
          <w:b/>
          <w:bCs/>
        </w:rPr>
      </w:pPr>
      <w:r w:rsidRPr="007228E9">
        <w:rPr>
          <w:b/>
          <w:bCs/>
        </w:rPr>
        <w:t>Word count: 1073</w:t>
      </w:r>
    </w:p>
    <w:p w14:paraId="3CAF8EBD" w14:textId="77777777" w:rsidR="001B5A61" w:rsidRDefault="001B5A61" w:rsidP="00F47A89">
      <w:pPr>
        <w:jc w:val="center"/>
      </w:pPr>
    </w:p>
    <w:p w14:paraId="493B2875" w14:textId="77777777" w:rsidR="001B5A61" w:rsidRDefault="001B5A61" w:rsidP="00F47A89">
      <w:pPr>
        <w:jc w:val="center"/>
      </w:pPr>
    </w:p>
    <w:p w14:paraId="7945BF2F" w14:textId="77777777" w:rsidR="001B5A61" w:rsidRDefault="001B5A61" w:rsidP="00F47A89">
      <w:pPr>
        <w:jc w:val="center"/>
      </w:pPr>
    </w:p>
    <w:p w14:paraId="2109B414" w14:textId="77777777" w:rsidR="001B5A61" w:rsidRDefault="001B5A61" w:rsidP="00F47A89">
      <w:pPr>
        <w:jc w:val="center"/>
      </w:pPr>
    </w:p>
    <w:p w14:paraId="2C49977F" w14:textId="77777777" w:rsidR="001B5A61" w:rsidRDefault="001B5A61" w:rsidP="00F47A89">
      <w:pPr>
        <w:jc w:val="center"/>
      </w:pPr>
    </w:p>
    <w:p w14:paraId="72B7C847" w14:textId="77777777" w:rsidR="001B5A61" w:rsidRDefault="001B5A61" w:rsidP="00F47A89">
      <w:pPr>
        <w:jc w:val="center"/>
      </w:pPr>
    </w:p>
    <w:p w14:paraId="6A9F4D75" w14:textId="77777777" w:rsidR="001B5A61" w:rsidRDefault="001B5A61" w:rsidP="00F47A89">
      <w:pPr>
        <w:jc w:val="center"/>
      </w:pPr>
    </w:p>
    <w:p w14:paraId="418183C4" w14:textId="77777777" w:rsidR="001B5A61" w:rsidRDefault="001B5A61" w:rsidP="00F47A89">
      <w:pPr>
        <w:jc w:val="center"/>
      </w:pPr>
    </w:p>
    <w:p w14:paraId="059E5A8E" w14:textId="77777777" w:rsidR="001B5A61" w:rsidRDefault="001B5A61" w:rsidP="00F47A89">
      <w:pPr>
        <w:jc w:val="center"/>
      </w:pPr>
    </w:p>
    <w:p w14:paraId="778D2635" w14:textId="77777777" w:rsidR="001B5A61" w:rsidRDefault="001B5A61" w:rsidP="00F47A89">
      <w:pPr>
        <w:jc w:val="center"/>
      </w:pPr>
    </w:p>
    <w:p w14:paraId="7A947AEB" w14:textId="77777777" w:rsidR="001B5A61" w:rsidRDefault="001B5A61" w:rsidP="00F47A89">
      <w:pPr>
        <w:jc w:val="center"/>
      </w:pPr>
    </w:p>
    <w:p w14:paraId="07D54E60" w14:textId="77777777" w:rsidR="001B5A61" w:rsidRDefault="001B5A61" w:rsidP="00F47A89">
      <w:pPr>
        <w:jc w:val="center"/>
      </w:pPr>
    </w:p>
    <w:p w14:paraId="4CA46619" w14:textId="77777777" w:rsidR="001B5A61" w:rsidRDefault="001B5A61" w:rsidP="00F47A89">
      <w:pPr>
        <w:jc w:val="center"/>
      </w:pPr>
    </w:p>
    <w:p w14:paraId="0FB6000D" w14:textId="44058931" w:rsidR="001B5A61" w:rsidRDefault="007228E9" w:rsidP="007228E9">
      <w:pPr>
        <w:rPr>
          <w:b/>
          <w:bCs/>
        </w:rPr>
      </w:pPr>
      <w:r w:rsidRPr="007228E9">
        <w:rPr>
          <w:b/>
          <w:bCs/>
        </w:rPr>
        <w:lastRenderedPageBreak/>
        <w:t xml:space="preserve">Bibliography </w:t>
      </w:r>
    </w:p>
    <w:p w14:paraId="5C88472C" w14:textId="77777777" w:rsidR="00B21749" w:rsidRDefault="00B21749" w:rsidP="00B21749">
      <w:r>
        <w:t xml:space="preserve">Adler et al. (2016) </w:t>
      </w:r>
      <w:r>
        <w:rPr>
          <w:i/>
          <w:iCs/>
        </w:rPr>
        <w:t xml:space="preserve">What works in managing young people who offend? A summary of the international evidence. </w:t>
      </w:r>
      <w:r>
        <w:t xml:space="preserve">Available at: </w:t>
      </w:r>
      <w:hyperlink r:id="rId5" w:history="1">
        <w:r w:rsidRPr="00FF699D">
          <w:rPr>
            <w:rStyle w:val="Hyperlink"/>
          </w:rPr>
          <w:t>What Works in Managing Young People who Offend? A Summary of the International Evidence</w:t>
        </w:r>
      </w:hyperlink>
      <w:r>
        <w:t xml:space="preserve"> (Accessed: 13</w:t>
      </w:r>
      <w:r w:rsidRPr="00FF699D">
        <w:rPr>
          <w:vertAlign w:val="superscript"/>
        </w:rPr>
        <w:t>th</w:t>
      </w:r>
      <w:r>
        <w:t xml:space="preserve"> April 2025). </w:t>
      </w:r>
    </w:p>
    <w:p w14:paraId="731F56D3" w14:textId="242AEA14" w:rsidR="00B21749" w:rsidRPr="00EB27DA" w:rsidRDefault="00B21749" w:rsidP="00B21749">
      <w:r>
        <w:t xml:space="preserve">Aldridge, J., Medina-Ariz, J. and Ralphs, R. (2011) ‘Counting gangs: Conceptual and validity problems with the Eurogang </w:t>
      </w:r>
      <w:r w:rsidR="009E7F80">
        <w:t>definition</w:t>
      </w:r>
      <w:r>
        <w:t xml:space="preserve">’ in Esbensen, F.A. and Maxson, C.L. (eds.) </w:t>
      </w:r>
      <w:r>
        <w:rPr>
          <w:i/>
          <w:iCs/>
        </w:rPr>
        <w:t xml:space="preserve">Youth Gangs in International Perspective. Results from the Eurogang Program of Research. </w:t>
      </w:r>
      <w:r>
        <w:t xml:space="preserve">New York: Springer. </w:t>
      </w:r>
    </w:p>
    <w:p w14:paraId="1452C674" w14:textId="77777777" w:rsidR="00B21749" w:rsidRDefault="00B21749" w:rsidP="00B21749">
      <w:r>
        <w:t xml:space="preserve">Ali, M.M., Shepard, S. and Ahmed, B.M. (2023) ‘Promoting trust and police legitimacy in African Australian communities: A critical reflection on community engagement strategies and practical recommendation for police’, </w:t>
      </w:r>
      <w:r>
        <w:rPr>
          <w:i/>
          <w:iCs/>
        </w:rPr>
        <w:t xml:space="preserve">International Journal of Police, Science and Management, </w:t>
      </w:r>
      <w:r>
        <w:t xml:space="preserve">25(1), pp. 116-130.  </w:t>
      </w:r>
    </w:p>
    <w:p w14:paraId="469415E6" w14:textId="77777777" w:rsidR="00B21749" w:rsidRPr="004A3116" w:rsidRDefault="00B21749" w:rsidP="00B21749">
      <w:r>
        <w:t xml:space="preserve">Avis, W. (2020) </w:t>
      </w:r>
      <w:r>
        <w:rPr>
          <w:i/>
          <w:iCs/>
        </w:rPr>
        <w:t>Key Drivers of Modern Slavery</w:t>
      </w:r>
      <w:r>
        <w:t xml:space="preserve">. Available at: </w:t>
      </w:r>
      <w:hyperlink r:id="rId6" w:history="1">
        <w:r w:rsidRPr="004A3116">
          <w:rPr>
            <w:rStyle w:val="Hyperlink"/>
          </w:rPr>
          <w:t>855ModernSlavery (2).pdf</w:t>
        </w:r>
      </w:hyperlink>
      <w:r>
        <w:t xml:space="preserve"> (Accessed: 18</w:t>
      </w:r>
      <w:r w:rsidRPr="004A3116">
        <w:rPr>
          <w:vertAlign w:val="superscript"/>
        </w:rPr>
        <w:t>th</w:t>
      </w:r>
      <w:r>
        <w:t xml:space="preserve"> April 2025). </w:t>
      </w:r>
    </w:p>
    <w:p w14:paraId="3A18F684" w14:textId="77777777" w:rsidR="00B21749" w:rsidRDefault="00B21749" w:rsidP="00B21749">
      <w:r>
        <w:t xml:space="preserve">Bakker et al. (2008) ‘Work engagement: An emerging concept in occupational health psychology’, </w:t>
      </w:r>
      <w:r>
        <w:rPr>
          <w:i/>
          <w:iCs/>
        </w:rPr>
        <w:t xml:space="preserve">Work &amp; stress, </w:t>
      </w:r>
      <w:r>
        <w:t xml:space="preserve">22(3), pp. 187-200. </w:t>
      </w:r>
    </w:p>
    <w:p w14:paraId="6AB5F73F" w14:textId="77777777" w:rsidR="00B21749" w:rsidRDefault="00B21749" w:rsidP="00B21749">
      <w:proofErr w:type="spellStart"/>
      <w:r>
        <w:t>Baskinska</w:t>
      </w:r>
      <w:proofErr w:type="spellEnd"/>
      <w:r>
        <w:t xml:space="preserve">, B.A. and </w:t>
      </w:r>
      <w:proofErr w:type="spellStart"/>
      <w:r>
        <w:t>Daderman</w:t>
      </w:r>
      <w:proofErr w:type="spellEnd"/>
      <w:r>
        <w:t xml:space="preserve">, A.M. (2019) ‘Work values of police officers and their relationship with job burnout and work engagement’, </w:t>
      </w:r>
      <w:r>
        <w:rPr>
          <w:i/>
          <w:iCs/>
        </w:rPr>
        <w:t xml:space="preserve">Frontiers in Psychology, </w:t>
      </w:r>
      <w:r>
        <w:t>10(442),</w:t>
      </w:r>
      <w:r>
        <w:rPr>
          <w:i/>
          <w:iCs/>
        </w:rPr>
        <w:t xml:space="preserve"> </w:t>
      </w:r>
      <w:r>
        <w:t>p. 1-13.</w:t>
      </w:r>
    </w:p>
    <w:p w14:paraId="61DB2F29" w14:textId="77777777" w:rsidR="00B21749" w:rsidRPr="00C13779" w:rsidRDefault="00B21749" w:rsidP="00B21749">
      <w:proofErr w:type="spellStart"/>
      <w:r>
        <w:t>Beelmann</w:t>
      </w:r>
      <w:proofErr w:type="spellEnd"/>
      <w:r>
        <w:t xml:space="preserve">, A. and Losel, F. (2020) ‘A comprehensive meta-analysis of randomized evaluations of the effect of child social skills training on antisocial development’, </w:t>
      </w:r>
      <w:r>
        <w:rPr>
          <w:i/>
          <w:iCs/>
        </w:rPr>
        <w:t xml:space="preserve">Journal of development and life-course criminology’, </w:t>
      </w:r>
      <w:r>
        <w:t xml:space="preserve">7(1), pp. 41-65. </w:t>
      </w:r>
    </w:p>
    <w:p w14:paraId="30AD1ABA" w14:textId="77777777" w:rsidR="00B21749" w:rsidRPr="0049336A" w:rsidRDefault="00B21749" w:rsidP="00B21749">
      <w:r>
        <w:t xml:space="preserve">Brunetto et al. (2014) ‘The impact of management on the engagement and well-being of high emotional labour employees’, </w:t>
      </w:r>
      <w:r>
        <w:rPr>
          <w:i/>
          <w:iCs/>
        </w:rPr>
        <w:t xml:space="preserve">The international journal of Human Resource Management, </w:t>
      </w:r>
      <w:r>
        <w:t xml:space="preserve">25(17), pp. 2345-2363. </w:t>
      </w:r>
    </w:p>
    <w:p w14:paraId="7BE71B72" w14:textId="77777777" w:rsidR="00B21749" w:rsidRDefault="00B21749" w:rsidP="00B21749">
      <w:r>
        <w:t xml:space="preserve">Bryson, A., Forth, J. and Stokes, L. (2017) ‘Does employees’ subjective well-being affect workplace performance?’, </w:t>
      </w:r>
      <w:r>
        <w:rPr>
          <w:i/>
          <w:iCs/>
        </w:rPr>
        <w:t xml:space="preserve">Human Relations, </w:t>
      </w:r>
      <w:r>
        <w:t xml:space="preserve">70(8), pp. 1017-1037. </w:t>
      </w:r>
    </w:p>
    <w:p w14:paraId="6C14E85C" w14:textId="77777777" w:rsidR="00B21749" w:rsidRPr="00462BDA" w:rsidRDefault="00B21749" w:rsidP="00B21749">
      <w:r>
        <w:t xml:space="preserve">Calvert-Smith, D. (2005) </w:t>
      </w:r>
      <w:r>
        <w:rPr>
          <w:i/>
          <w:iCs/>
        </w:rPr>
        <w:t xml:space="preserve">The Police Service In England and Wales. </w:t>
      </w:r>
      <w:r>
        <w:t>Available at:</w:t>
      </w:r>
      <w:r w:rsidRPr="00104F25">
        <w:t xml:space="preserve"> </w:t>
      </w:r>
      <w:hyperlink r:id="rId7" w:history="1">
        <w:r w:rsidRPr="00104F25">
          <w:rPr>
            <w:rStyle w:val="Hyperlink"/>
          </w:rPr>
          <w:t>Microsoft Word - Final Report3_Backup.doc</w:t>
        </w:r>
      </w:hyperlink>
      <w:r>
        <w:t xml:space="preserve"> (Accessed: 13</w:t>
      </w:r>
      <w:r w:rsidRPr="00104F25">
        <w:rPr>
          <w:vertAlign w:val="superscript"/>
        </w:rPr>
        <w:t>th</w:t>
      </w:r>
      <w:r>
        <w:t xml:space="preserve"> April 2025). </w:t>
      </w:r>
    </w:p>
    <w:p w14:paraId="79230CAD" w14:textId="77777777" w:rsidR="00B21749" w:rsidRPr="006E58BB" w:rsidRDefault="00B21749" w:rsidP="00B21749">
      <w:r>
        <w:t xml:space="preserve">Chang, R. (2024) ‘The impact of employees’ health and well-being on job performance’, </w:t>
      </w:r>
      <w:r>
        <w:rPr>
          <w:i/>
          <w:iCs/>
        </w:rPr>
        <w:t>Journal of Education, Humanities and Social sciences’,</w:t>
      </w:r>
      <w:r>
        <w:t xml:space="preserve"> 29(1), pp. 372-378. </w:t>
      </w:r>
    </w:p>
    <w:p w14:paraId="50AA4168" w14:textId="77777777" w:rsidR="00B21749" w:rsidRDefault="00B21749" w:rsidP="00B21749">
      <w:r>
        <w:t xml:space="preserve">Chen, Y. (2009) ‘Job stress and performance: A study of police officers in central Taiwan’, </w:t>
      </w:r>
      <w:r>
        <w:rPr>
          <w:i/>
          <w:iCs/>
        </w:rPr>
        <w:t xml:space="preserve">Social behaviour and personality: an international journal, </w:t>
      </w:r>
      <w:r>
        <w:t xml:space="preserve">37(10), pp. 1341-1356. </w:t>
      </w:r>
    </w:p>
    <w:p w14:paraId="2E9C16A9" w14:textId="7951BDF1" w:rsidR="00B21749" w:rsidRDefault="00B21749" w:rsidP="00B21749">
      <w:r>
        <w:t>C</w:t>
      </w:r>
      <w:r w:rsidR="008932B5">
        <w:t>ollege of Policing</w:t>
      </w:r>
      <w:r>
        <w:t xml:space="preserve"> (2020) </w:t>
      </w:r>
      <w:r>
        <w:rPr>
          <w:i/>
          <w:iCs/>
        </w:rPr>
        <w:t xml:space="preserve">Positive Action, a guide for police recruitment. </w:t>
      </w:r>
      <w:r>
        <w:t xml:space="preserve">Available at: </w:t>
      </w:r>
      <w:hyperlink r:id="rId8" w:history="1">
        <w:r w:rsidRPr="005E1E30">
          <w:rPr>
            <w:rStyle w:val="Hyperlink"/>
          </w:rPr>
          <w:t>College_of_Policing_Positive_Action_Guidance.pdf</w:t>
        </w:r>
      </w:hyperlink>
      <w:r>
        <w:t xml:space="preserve"> (Accessed: 10</w:t>
      </w:r>
      <w:r w:rsidRPr="005E1E30">
        <w:rPr>
          <w:vertAlign w:val="superscript"/>
        </w:rPr>
        <w:t>th</w:t>
      </w:r>
      <w:r>
        <w:t xml:space="preserve"> April 2025). </w:t>
      </w:r>
    </w:p>
    <w:p w14:paraId="351E301B" w14:textId="39F881ED" w:rsidR="00B21749" w:rsidRPr="00F31DD4" w:rsidRDefault="008932B5" w:rsidP="00B21749">
      <w:r>
        <w:t xml:space="preserve">College of Policing </w:t>
      </w:r>
      <w:r w:rsidR="00B21749">
        <w:t xml:space="preserve"> (2021) </w:t>
      </w:r>
      <w:r w:rsidR="00B21749">
        <w:rPr>
          <w:i/>
          <w:iCs/>
        </w:rPr>
        <w:t xml:space="preserve">Evaluation of Think Family Early Intervention, key findings and implications for practice. </w:t>
      </w:r>
      <w:r w:rsidR="00B21749">
        <w:t xml:space="preserve">Available at: </w:t>
      </w:r>
      <w:hyperlink r:id="rId9" w:history="1">
        <w:r w:rsidR="00B21749" w:rsidRPr="00F31DD4">
          <w:rPr>
            <w:rStyle w:val="Hyperlink"/>
          </w:rPr>
          <w:t>Evaluation of Think Family Early Intervention (TFEI): Key findings and implications for practice</w:t>
        </w:r>
      </w:hyperlink>
      <w:r w:rsidR="00B21749">
        <w:t xml:space="preserve"> (Accessed: 13</w:t>
      </w:r>
      <w:r w:rsidR="00B21749" w:rsidRPr="00F31DD4">
        <w:rPr>
          <w:vertAlign w:val="superscript"/>
        </w:rPr>
        <w:t>th</w:t>
      </w:r>
      <w:r w:rsidR="00B21749">
        <w:t xml:space="preserve"> April 2025). </w:t>
      </w:r>
    </w:p>
    <w:p w14:paraId="62284610" w14:textId="218703EA" w:rsidR="00B21749" w:rsidRDefault="00B21749" w:rsidP="00B21749">
      <w:r>
        <w:t>C</w:t>
      </w:r>
      <w:r w:rsidR="008932B5">
        <w:t xml:space="preserve">ollege of Policing </w:t>
      </w:r>
      <w:r>
        <w:t xml:space="preserve"> (2022) </w:t>
      </w:r>
      <w:r>
        <w:rPr>
          <w:i/>
          <w:iCs/>
        </w:rPr>
        <w:t xml:space="preserve">Police Race Action Plan, Improving policing for Black people. </w:t>
      </w:r>
      <w:r>
        <w:t xml:space="preserve">Available at: </w:t>
      </w:r>
      <w:hyperlink r:id="rId10" w:history="1">
        <w:r w:rsidRPr="00A64EE3">
          <w:rPr>
            <w:rStyle w:val="Hyperlink"/>
          </w:rPr>
          <w:t>Police Race Action Plan: Improving policing for Black people</w:t>
        </w:r>
      </w:hyperlink>
      <w:r>
        <w:t xml:space="preserve"> (Accessed: 11</w:t>
      </w:r>
      <w:r w:rsidRPr="00A64EE3">
        <w:rPr>
          <w:vertAlign w:val="superscript"/>
        </w:rPr>
        <w:t>th</w:t>
      </w:r>
      <w:r>
        <w:t xml:space="preserve"> April 2025). </w:t>
      </w:r>
    </w:p>
    <w:p w14:paraId="3E14ADE0" w14:textId="5D90F54F" w:rsidR="00B21749" w:rsidRDefault="00B21749" w:rsidP="00B21749">
      <w:r>
        <w:lastRenderedPageBreak/>
        <w:t>C</w:t>
      </w:r>
      <w:r w:rsidR="008932B5">
        <w:t xml:space="preserve">ollege of Policing </w:t>
      </w:r>
      <w:r>
        <w:t xml:space="preserve"> (2024) </w:t>
      </w:r>
      <w:r>
        <w:rPr>
          <w:i/>
          <w:iCs/>
        </w:rPr>
        <w:t xml:space="preserve">Peel Street Project – Supporting diverse communities through community engagement. </w:t>
      </w:r>
      <w:r>
        <w:t xml:space="preserve">Available at: </w:t>
      </w:r>
      <w:hyperlink r:id="rId11" w:history="1">
        <w:r w:rsidRPr="00B4294B">
          <w:rPr>
            <w:rStyle w:val="Hyperlink"/>
          </w:rPr>
          <w:t>Peel Street Project – Supporting diverse communities through community engagement | College of Policing</w:t>
        </w:r>
      </w:hyperlink>
      <w:r>
        <w:t xml:space="preserve"> (Accessed: 11</w:t>
      </w:r>
      <w:r w:rsidRPr="00B4294B">
        <w:rPr>
          <w:vertAlign w:val="superscript"/>
        </w:rPr>
        <w:t>th</w:t>
      </w:r>
      <w:r>
        <w:t xml:space="preserve"> April 2025). </w:t>
      </w:r>
    </w:p>
    <w:p w14:paraId="3A5F50F4" w14:textId="77777777" w:rsidR="00B21749" w:rsidRPr="004A3116" w:rsidRDefault="00B21749" w:rsidP="00B21749">
      <w:r>
        <w:t xml:space="preserve">CPS (2024) </w:t>
      </w:r>
      <w:r>
        <w:rPr>
          <w:i/>
          <w:iCs/>
        </w:rPr>
        <w:t xml:space="preserve">Modern slavery and human trafficking: offences and defences, including the section 45 defence. </w:t>
      </w:r>
      <w:r>
        <w:t xml:space="preserve">Available at: </w:t>
      </w:r>
      <w:hyperlink r:id="rId12" w:history="1">
        <w:r w:rsidRPr="004A3116">
          <w:rPr>
            <w:rStyle w:val="Hyperlink"/>
          </w:rPr>
          <w:t>Modern Slavery and human trafficking: offences and defences, including the section 45 defence | The Crown Prosecution Service</w:t>
        </w:r>
      </w:hyperlink>
      <w:r>
        <w:t xml:space="preserve"> (Accessed: 18</w:t>
      </w:r>
      <w:r w:rsidRPr="004A3116">
        <w:rPr>
          <w:vertAlign w:val="superscript"/>
        </w:rPr>
        <w:t>th</w:t>
      </w:r>
      <w:r>
        <w:t xml:space="preserve"> April 2025). </w:t>
      </w:r>
    </w:p>
    <w:p w14:paraId="75B16DAA" w14:textId="77777777" w:rsidR="00B21749" w:rsidRPr="008314F9" w:rsidRDefault="00B21749" w:rsidP="00B21749">
      <w:r>
        <w:t xml:space="preserve">Edwards, A.M. and Kotera, Y. (2020) ‘Mental health in the UK police force: A qualitative investigation into the stigma with mental illness’, </w:t>
      </w:r>
      <w:r>
        <w:rPr>
          <w:i/>
          <w:iCs/>
        </w:rPr>
        <w:t xml:space="preserve">Journal of Mental Health and Addiction, </w:t>
      </w:r>
      <w:r>
        <w:t xml:space="preserve">19(4), pp. 1116-1134. </w:t>
      </w:r>
    </w:p>
    <w:p w14:paraId="32C90879" w14:textId="77777777" w:rsidR="00B21749" w:rsidRDefault="00B21749" w:rsidP="00B21749">
      <w:r>
        <w:t xml:space="preserve">Elliott-Davies (2021) </w:t>
      </w:r>
      <w:r>
        <w:rPr>
          <w:i/>
          <w:iCs/>
        </w:rPr>
        <w:t xml:space="preserve">Demand Capacity &amp; Welfare Survey 2020. Headline Report PRRB. January 2021. </w:t>
      </w:r>
      <w:r>
        <w:t xml:space="preserve">Available at: </w:t>
      </w:r>
      <w:hyperlink r:id="rId13" w:history="1">
        <w:r w:rsidRPr="00077569">
          <w:rPr>
            <w:rStyle w:val="Hyperlink"/>
          </w:rPr>
          <w:t>https://www.polfed.org/media/16557/dcw_prrb-report-13-01-2021-v20.pdf</w:t>
        </w:r>
      </w:hyperlink>
      <w:r>
        <w:t xml:space="preserve"> (Accessed: 26</w:t>
      </w:r>
      <w:r w:rsidRPr="008314F9">
        <w:rPr>
          <w:vertAlign w:val="superscript"/>
        </w:rPr>
        <w:t>th</w:t>
      </w:r>
      <w:r>
        <w:t xml:space="preserve"> March 2025).</w:t>
      </w:r>
    </w:p>
    <w:p w14:paraId="6556CB38" w14:textId="77777777" w:rsidR="00B21749" w:rsidRDefault="00B21749" w:rsidP="00B21749">
      <w:r>
        <w:t xml:space="preserve">Farrington, D.P. and Welsh, B.C. (2003) ‘Family based prevention: A meta-analysis’, </w:t>
      </w:r>
      <w:r>
        <w:rPr>
          <w:i/>
          <w:iCs/>
        </w:rPr>
        <w:t xml:space="preserve">Australian &amp; New Zealand Journal of Criminology, </w:t>
      </w:r>
      <w:r>
        <w:t xml:space="preserve">36(2), pp. 127-151. </w:t>
      </w:r>
    </w:p>
    <w:p w14:paraId="4DBF0533" w14:textId="77777777" w:rsidR="00B21749" w:rsidRPr="00C36F82" w:rsidRDefault="00B21749" w:rsidP="00B21749">
      <w:r>
        <w:t xml:space="preserve">Farrington, D.P. and Welsh, B.C. (2007) </w:t>
      </w:r>
      <w:r>
        <w:rPr>
          <w:i/>
          <w:iCs/>
        </w:rPr>
        <w:t>Saving children from a life of crime: Early risk factors and effective intervention.</w:t>
      </w:r>
      <w:r>
        <w:t xml:space="preserve"> Oxford: Oxford University Press. </w:t>
      </w:r>
    </w:p>
    <w:p w14:paraId="343757E9" w14:textId="77777777" w:rsidR="00B21749" w:rsidRPr="003F302B" w:rsidRDefault="00B21749" w:rsidP="00B21749">
      <w:pPr>
        <w:rPr>
          <w:i/>
          <w:iCs/>
        </w:rPr>
      </w:pPr>
      <w:r>
        <w:t xml:space="preserve">Farrington, D. P. (2006) ‘Childhood risk factors and risk focused prevention’, in Maguire, M., Morgan, R. and Reiner, R. (eds.). </w:t>
      </w:r>
      <w:r>
        <w:rPr>
          <w:i/>
          <w:iCs/>
        </w:rPr>
        <w:t xml:space="preserve">The Oxford Handbook of Criminology </w:t>
      </w:r>
      <w:r w:rsidRPr="003F302B">
        <w:rPr>
          <w:i/>
          <w:iCs/>
        </w:rPr>
        <w:t>(4th ed.)</w:t>
      </w:r>
      <w:r w:rsidRPr="00F252A9">
        <w:t xml:space="preserve"> Oxford: Oxford University Press</w:t>
      </w:r>
    </w:p>
    <w:p w14:paraId="4A344C14" w14:textId="77777777" w:rsidR="00B21749" w:rsidRPr="00642DD5" w:rsidRDefault="00B21749" w:rsidP="00B21749">
      <w:r>
        <w:t xml:space="preserve">Fielding, N.G. (2024) ‘Understanding minority recruitment to the police: beyond systematic review’, </w:t>
      </w:r>
      <w:r>
        <w:rPr>
          <w:i/>
          <w:iCs/>
        </w:rPr>
        <w:t xml:space="preserve">Policing and Society an International Journal of Research and Policy, </w:t>
      </w:r>
      <w:r>
        <w:t xml:space="preserve">34(9), pp. 877-894. </w:t>
      </w:r>
    </w:p>
    <w:p w14:paraId="53576B37" w14:textId="77777777" w:rsidR="00B21749" w:rsidRDefault="00B21749" w:rsidP="00B21749">
      <w:r>
        <w:t xml:space="preserve">Fox et al. (2014) </w:t>
      </w:r>
      <w:r>
        <w:rPr>
          <w:i/>
          <w:iCs/>
        </w:rPr>
        <w:t>‘</w:t>
      </w:r>
      <w:r>
        <w:t xml:space="preserve">Mental health conditions, barriers to care and productivity loss among officers in an urban police department’, </w:t>
      </w:r>
      <w:r>
        <w:rPr>
          <w:i/>
          <w:iCs/>
        </w:rPr>
        <w:t xml:space="preserve">National library of medicine, </w:t>
      </w:r>
      <w:r>
        <w:t xml:space="preserve">76(9), pp. 525-531. </w:t>
      </w:r>
    </w:p>
    <w:p w14:paraId="5BB8EF8D" w14:textId="77777777" w:rsidR="00B21749" w:rsidRPr="00503D06" w:rsidRDefault="00B21749" w:rsidP="00B21749">
      <w:r>
        <w:t xml:space="preserve">Frisby-Osman, S. and Wood, J.L. (2020) ‘Rethinking how we view gang members: An examination into affective, behavioural and mental health predictors of UK gang-involved youth’, </w:t>
      </w:r>
      <w:r>
        <w:rPr>
          <w:i/>
          <w:iCs/>
        </w:rPr>
        <w:t xml:space="preserve">Youth Justice, </w:t>
      </w:r>
      <w:r>
        <w:t xml:space="preserve">20(1), pp. 93-112. </w:t>
      </w:r>
    </w:p>
    <w:p w14:paraId="60CAD481" w14:textId="77777777" w:rsidR="00B21749" w:rsidRDefault="00B21749" w:rsidP="00B21749">
      <w:r>
        <w:t xml:space="preserve">Garbarino et al. (2013) ‘Association of work-related stress with mental health problems in a special police force unit’, </w:t>
      </w:r>
      <w:r>
        <w:rPr>
          <w:i/>
          <w:iCs/>
        </w:rPr>
        <w:t xml:space="preserve">BMJ Open, </w:t>
      </w:r>
      <w:r>
        <w:t>3(7), pp. 1-12.</w:t>
      </w:r>
    </w:p>
    <w:p w14:paraId="6047425C" w14:textId="77777777" w:rsidR="00B21749" w:rsidRPr="009259FB" w:rsidRDefault="00B21749" w:rsidP="00B21749">
      <w:proofErr w:type="spellStart"/>
      <w:r>
        <w:t>Ghaffur</w:t>
      </w:r>
      <w:proofErr w:type="spellEnd"/>
      <w:r>
        <w:t xml:space="preserve">, T. (2004) </w:t>
      </w:r>
      <w:r>
        <w:rPr>
          <w:i/>
          <w:iCs/>
        </w:rPr>
        <w:t xml:space="preserve">Thematic review of race and diversity in the Metropolitan Police Service. </w:t>
      </w:r>
      <w:r>
        <w:t xml:space="preserve">Available at: </w:t>
      </w:r>
      <w:hyperlink r:id="rId14" w:history="1">
        <w:r w:rsidRPr="002F20C4">
          <w:rPr>
            <w:rStyle w:val="Hyperlink"/>
          </w:rPr>
          <w:t>Thematic review final draft</w:t>
        </w:r>
      </w:hyperlink>
      <w:r>
        <w:t xml:space="preserve"> (Accessed: 13</w:t>
      </w:r>
      <w:r w:rsidRPr="002F20C4">
        <w:rPr>
          <w:vertAlign w:val="superscript"/>
        </w:rPr>
        <w:t>th</w:t>
      </w:r>
      <w:r>
        <w:t xml:space="preserve"> April 2025). </w:t>
      </w:r>
    </w:p>
    <w:p w14:paraId="28C9BA09" w14:textId="77777777" w:rsidR="00B21749" w:rsidRDefault="00B21749" w:rsidP="00B21749">
      <w:r>
        <w:t xml:space="preserve">GOV.UK (2022) </w:t>
      </w:r>
      <w:r>
        <w:rPr>
          <w:i/>
          <w:iCs/>
        </w:rPr>
        <w:t xml:space="preserve">Population of England and Wales. </w:t>
      </w:r>
      <w:r>
        <w:t xml:space="preserve">Available at: </w:t>
      </w:r>
      <w:hyperlink r:id="rId15" w:history="1">
        <w:r w:rsidRPr="00EB4222">
          <w:rPr>
            <w:rStyle w:val="Hyperlink"/>
          </w:rPr>
          <w:t>Population of England and Wales - GOV.UK Ethnicity facts and figures</w:t>
        </w:r>
      </w:hyperlink>
      <w:r>
        <w:t xml:space="preserve"> (Accessed: 10</w:t>
      </w:r>
      <w:r w:rsidRPr="004C396C">
        <w:rPr>
          <w:vertAlign w:val="superscript"/>
        </w:rPr>
        <w:t>th</w:t>
      </w:r>
      <w:r>
        <w:t xml:space="preserve"> April 2025). </w:t>
      </w:r>
    </w:p>
    <w:p w14:paraId="5DF2B359" w14:textId="77777777" w:rsidR="00B21749" w:rsidRPr="004A3116" w:rsidRDefault="00B21749" w:rsidP="00B21749">
      <w:r>
        <w:t xml:space="preserve">GOV.UK (2024) </w:t>
      </w:r>
      <w:r>
        <w:rPr>
          <w:i/>
          <w:iCs/>
        </w:rPr>
        <w:t xml:space="preserve">Modern Slavery: National Referral Mechanism and Duty to Notify statistics UK, end of year summary 2023. </w:t>
      </w:r>
      <w:r>
        <w:t xml:space="preserve">Available at: </w:t>
      </w:r>
      <w:hyperlink r:id="rId16" w:history="1">
        <w:r w:rsidRPr="004A3116">
          <w:rPr>
            <w:rStyle w:val="Hyperlink"/>
          </w:rPr>
          <w:t>Modern Slavery: National Referral Mechanism and Duty to Notify statistics UK, end of year summary 2023 - GOV.UK</w:t>
        </w:r>
      </w:hyperlink>
      <w:r>
        <w:t xml:space="preserve"> (Accessed: 18</w:t>
      </w:r>
      <w:r w:rsidRPr="004A3116">
        <w:rPr>
          <w:vertAlign w:val="superscript"/>
        </w:rPr>
        <w:t>th</w:t>
      </w:r>
      <w:r>
        <w:t xml:space="preserve"> April 2025). </w:t>
      </w:r>
    </w:p>
    <w:p w14:paraId="42D7537E" w14:textId="77777777" w:rsidR="00B21749" w:rsidRPr="00F525CF" w:rsidRDefault="00B21749" w:rsidP="00B21749">
      <w:r>
        <w:t xml:space="preserve">GOV.UK (2025) </w:t>
      </w:r>
      <w:r>
        <w:rPr>
          <w:i/>
          <w:iCs/>
        </w:rPr>
        <w:t xml:space="preserve">Youth Justice Statistics: 2023 to 2024. </w:t>
      </w:r>
      <w:r>
        <w:t xml:space="preserve">Available at: </w:t>
      </w:r>
      <w:hyperlink r:id="rId17" w:history="1">
        <w:r w:rsidRPr="00F525CF">
          <w:rPr>
            <w:rStyle w:val="Hyperlink"/>
          </w:rPr>
          <w:t>Youth Justice Statistics: 2023 to 2024 - GOV.UK</w:t>
        </w:r>
      </w:hyperlink>
      <w:r>
        <w:t xml:space="preserve"> (Accessed: 13</w:t>
      </w:r>
      <w:r w:rsidRPr="00F525CF">
        <w:rPr>
          <w:vertAlign w:val="superscript"/>
        </w:rPr>
        <w:t>th</w:t>
      </w:r>
      <w:r>
        <w:t xml:space="preserve"> April 2025). </w:t>
      </w:r>
    </w:p>
    <w:p w14:paraId="59AAF3C5" w14:textId="77777777" w:rsidR="00B21749" w:rsidRDefault="00B21749" w:rsidP="00B21749">
      <w:proofErr w:type="spellStart"/>
      <w:r>
        <w:t>Gumani</w:t>
      </w:r>
      <w:proofErr w:type="spellEnd"/>
      <w:r>
        <w:t xml:space="preserve">, M.A. (2019) ‘The influence of organisational stressors on the well-being and performance of operational police matters’, </w:t>
      </w:r>
      <w:r>
        <w:rPr>
          <w:i/>
          <w:iCs/>
        </w:rPr>
        <w:t xml:space="preserve">SA Journal of Industrial Psychology, </w:t>
      </w:r>
      <w:r>
        <w:t>45(1), pp. 1-14.</w:t>
      </w:r>
    </w:p>
    <w:p w14:paraId="0E56B518" w14:textId="77777777" w:rsidR="00B21749" w:rsidRPr="00CF0FC3" w:rsidRDefault="00B21749" w:rsidP="00B21749">
      <w:r>
        <w:lastRenderedPageBreak/>
        <w:t xml:space="preserve">HM Government (2015) </w:t>
      </w:r>
      <w:r>
        <w:rPr>
          <w:i/>
          <w:iCs/>
        </w:rPr>
        <w:t xml:space="preserve">Individuals at risk of being drawn into Serious and Organised Crime – a Prevent Guide. </w:t>
      </w:r>
      <w:r>
        <w:t xml:space="preserve">Available at: </w:t>
      </w:r>
      <w:hyperlink r:id="rId18" w:history="1">
        <w:r w:rsidRPr="00CF0FC3">
          <w:rPr>
            <w:rStyle w:val="Hyperlink"/>
          </w:rPr>
          <w:t>Individuals at risk of being drawn into Serious and Organised Crime - a Prevent Guide - February 2015</w:t>
        </w:r>
      </w:hyperlink>
      <w:r>
        <w:t xml:space="preserve"> (Accessed: 18</w:t>
      </w:r>
      <w:r w:rsidRPr="00CF0FC3">
        <w:rPr>
          <w:vertAlign w:val="superscript"/>
        </w:rPr>
        <w:t>th</w:t>
      </w:r>
      <w:r>
        <w:t xml:space="preserve"> April 2025). </w:t>
      </w:r>
    </w:p>
    <w:p w14:paraId="2F6E1C1B" w14:textId="77777777" w:rsidR="00B21749" w:rsidRPr="00CF0FC3" w:rsidRDefault="00B21749" w:rsidP="00B21749">
      <w:r>
        <w:t xml:space="preserve">Home Office (2023) </w:t>
      </w:r>
      <w:r>
        <w:rPr>
          <w:i/>
          <w:iCs/>
        </w:rPr>
        <w:t xml:space="preserve">No place to hide: serious and organised crime strategy 2023 to 2028. </w:t>
      </w:r>
      <w:r>
        <w:t xml:space="preserve">Available at: </w:t>
      </w:r>
      <w:hyperlink r:id="rId19" w:history="1">
        <w:r w:rsidRPr="00CF0FC3">
          <w:rPr>
            <w:rStyle w:val="Hyperlink"/>
          </w:rPr>
          <w:t>No place to hide: serious and organised crime strategy 2023 to 2028 (accessible version) - GOV.UK</w:t>
        </w:r>
      </w:hyperlink>
      <w:r>
        <w:t xml:space="preserve"> (Accessed: 18</w:t>
      </w:r>
      <w:r w:rsidRPr="00CF0FC3">
        <w:rPr>
          <w:vertAlign w:val="superscript"/>
        </w:rPr>
        <w:t>th</w:t>
      </w:r>
      <w:r>
        <w:t xml:space="preserve"> April 2025). </w:t>
      </w:r>
    </w:p>
    <w:p w14:paraId="2E390F1A" w14:textId="77777777" w:rsidR="00B21749" w:rsidRPr="008314F9" w:rsidRDefault="00B21749" w:rsidP="00B21749">
      <w:pPr>
        <w:rPr>
          <w:i/>
          <w:iCs/>
        </w:rPr>
      </w:pPr>
      <w:proofErr w:type="spellStart"/>
      <w:r>
        <w:t>Houdmont</w:t>
      </w:r>
      <w:proofErr w:type="spellEnd"/>
      <w:r>
        <w:t xml:space="preserve">, J. and Elliott-Davies, M. (2016) </w:t>
      </w:r>
      <w:r w:rsidRPr="008314F9">
        <w:rPr>
          <w:i/>
          <w:iCs/>
        </w:rPr>
        <w:t>Police Federation of England and Wales 2016: Officer demand, capacity and welfare survey.</w:t>
      </w:r>
      <w:r>
        <w:t xml:space="preserve"> Available at: </w:t>
      </w:r>
      <w:hyperlink r:id="rId20" w:history="1">
        <w:r w:rsidRPr="008314F9">
          <w:rPr>
            <w:rStyle w:val="Hyperlink"/>
          </w:rPr>
          <w:t>welfare-survey-2016-pfew-descriptive-results-report-v30.pdf</w:t>
        </w:r>
      </w:hyperlink>
      <w:r>
        <w:t xml:space="preserve"> (Accessed: 26</w:t>
      </w:r>
      <w:r w:rsidRPr="008314F9">
        <w:rPr>
          <w:vertAlign w:val="superscript"/>
        </w:rPr>
        <w:t>th</w:t>
      </w:r>
      <w:r>
        <w:t xml:space="preserve"> March 2025).</w:t>
      </w:r>
    </w:p>
    <w:p w14:paraId="5E05235F" w14:textId="77777777" w:rsidR="00B21749" w:rsidRDefault="00B21749" w:rsidP="00B21749">
      <w:r>
        <w:t xml:space="preserve">Husain, W. (2014) ‘Depression, Anxiety and Stress among Junior &amp; Senior Police Officers’, </w:t>
      </w:r>
      <w:r>
        <w:rPr>
          <w:i/>
          <w:iCs/>
        </w:rPr>
        <w:t xml:space="preserve">Academic Research International, </w:t>
      </w:r>
      <w:r>
        <w:t xml:space="preserve">5(3), pp. 239-244. </w:t>
      </w:r>
    </w:p>
    <w:p w14:paraId="062AE5EE" w14:textId="77777777" w:rsidR="00B21749" w:rsidRDefault="00B21749" w:rsidP="00B21749">
      <w:r>
        <w:t xml:space="preserve">Jones, M. and Williams, M. (2015) ‘Twenty years on: lesbian, gay and bisexual police officers’ experiences of workplace discrimination in England and Wales’, </w:t>
      </w:r>
      <w:r>
        <w:rPr>
          <w:i/>
          <w:iCs/>
        </w:rPr>
        <w:t xml:space="preserve">Policing and Society, </w:t>
      </w:r>
      <w:r>
        <w:t>25(2), pp. 188-211</w:t>
      </w:r>
    </w:p>
    <w:p w14:paraId="0F6DADD4" w14:textId="42B24616" w:rsidR="00296DC1" w:rsidRDefault="00296DC1" w:rsidP="00B21749">
      <w:r>
        <w:t xml:space="preserve">Klenowski, P.M., Bell, K.J. and Dodson, K.D. (2010) ‘An empirical evaluation of Juvenile </w:t>
      </w:r>
      <w:r w:rsidR="009C7F45">
        <w:t xml:space="preserve">awareness programmes in the United States: Can Juveniles be “Scared Straight?”’, </w:t>
      </w:r>
      <w:r w:rsidR="009C7F45">
        <w:rPr>
          <w:i/>
          <w:iCs/>
        </w:rPr>
        <w:t xml:space="preserve">Journal of Offender Rehabilitation, </w:t>
      </w:r>
      <w:r w:rsidR="009C7F45">
        <w:t xml:space="preserve">49(4), pp. 254-272. </w:t>
      </w:r>
    </w:p>
    <w:p w14:paraId="59A87F04" w14:textId="21EE81A1" w:rsidR="00D45FE3" w:rsidRPr="00277420" w:rsidRDefault="00D45FE3" w:rsidP="00B21749">
      <w:r>
        <w:t xml:space="preserve">Krislov, S. (1974) </w:t>
      </w:r>
      <w:r w:rsidR="00277420">
        <w:t>‘</w:t>
      </w:r>
      <w:r w:rsidR="00277420" w:rsidRPr="00277420">
        <w:t>Justice as Formal Theory</w:t>
      </w:r>
      <w:r w:rsidR="00277420">
        <w:t xml:space="preserve">’, </w:t>
      </w:r>
      <w:r w:rsidR="00277420">
        <w:rPr>
          <w:i/>
          <w:iCs/>
        </w:rPr>
        <w:t xml:space="preserve">Polity, </w:t>
      </w:r>
      <w:r w:rsidR="00277420">
        <w:t xml:space="preserve">6(4), pp. </w:t>
      </w:r>
      <w:r w:rsidR="0084727A">
        <w:t>574-578.</w:t>
      </w:r>
    </w:p>
    <w:p w14:paraId="36C39CF3" w14:textId="77777777" w:rsidR="00B21749" w:rsidRPr="00F22FE5" w:rsidRDefault="00B21749" w:rsidP="00B21749">
      <w:r>
        <w:t xml:space="preserve">Losel, F. and </w:t>
      </w:r>
      <w:proofErr w:type="spellStart"/>
      <w:r>
        <w:t>Beelmann</w:t>
      </w:r>
      <w:proofErr w:type="spellEnd"/>
      <w:r>
        <w:t xml:space="preserve">, A. (2003) ‘Effects of child skills training in preventing antisocial behaviour: A systematic review of randomized evaluations’, </w:t>
      </w:r>
      <w:r>
        <w:rPr>
          <w:i/>
          <w:iCs/>
        </w:rPr>
        <w:t xml:space="preserve">The annals of the American academy of political and social sciences, </w:t>
      </w:r>
      <w:r>
        <w:t xml:space="preserve">587(1), pp. 84-109. </w:t>
      </w:r>
    </w:p>
    <w:p w14:paraId="0968E6AE" w14:textId="77777777" w:rsidR="00B21749" w:rsidRDefault="00B21749" w:rsidP="00B21749">
      <w:r>
        <w:t xml:space="preserve">Marchand et al. (2015) ‘Predictors of posttraumatic stress disorder among police officers: a prospective study’, </w:t>
      </w:r>
      <w:r>
        <w:rPr>
          <w:i/>
          <w:iCs/>
        </w:rPr>
        <w:t xml:space="preserve">Psychological Trauma: Theory, Research, Practice and Policy, </w:t>
      </w:r>
      <w:r>
        <w:t xml:space="preserve">7(3), pp. 212-221. </w:t>
      </w:r>
    </w:p>
    <w:p w14:paraId="186650DE" w14:textId="77777777" w:rsidR="00B21749" w:rsidRDefault="00B21749" w:rsidP="00B21749">
      <w:r>
        <w:t xml:space="preserve">Maxwell, N. and Corliss, C. (2020) </w:t>
      </w:r>
      <w:r>
        <w:rPr>
          <w:i/>
          <w:iCs/>
        </w:rPr>
        <w:t xml:space="preserve">Good practice in youth violence prevention: A mapping and horizon scanning review. </w:t>
      </w:r>
      <w:r>
        <w:t xml:space="preserve">Available at: </w:t>
      </w:r>
      <w:hyperlink r:id="rId21" w:history="1">
        <w:r w:rsidRPr="00A000ED">
          <w:rPr>
            <w:rStyle w:val="Hyperlink"/>
          </w:rPr>
          <w:t>Mapping-and-horizon-scanning-review-of-youth-violence-prevention.pdf</w:t>
        </w:r>
      </w:hyperlink>
      <w:r>
        <w:t xml:space="preserve"> (Accessed: 13</w:t>
      </w:r>
      <w:r w:rsidRPr="00A000ED">
        <w:rPr>
          <w:vertAlign w:val="superscript"/>
        </w:rPr>
        <w:t>th</w:t>
      </w:r>
      <w:r>
        <w:t xml:space="preserve"> April 2025). </w:t>
      </w:r>
    </w:p>
    <w:p w14:paraId="28391C35" w14:textId="77777777" w:rsidR="00B21749" w:rsidRDefault="00B21749" w:rsidP="00B21749">
      <w:r>
        <w:t xml:space="preserve">McMahon et al.  (1981) ‘Who drops out of treatment during parent behaviour training’, </w:t>
      </w:r>
      <w:r>
        <w:rPr>
          <w:i/>
          <w:iCs/>
        </w:rPr>
        <w:t xml:space="preserve">Behavioural Counselling Quarterly, </w:t>
      </w:r>
      <w:r>
        <w:t xml:space="preserve">1(1), pp. 79-85. </w:t>
      </w:r>
    </w:p>
    <w:p w14:paraId="31FBE2A4" w14:textId="77777777" w:rsidR="00B21749" w:rsidRDefault="00B21749" w:rsidP="00B21749">
      <w:r>
        <w:t xml:space="preserve">O’Connor, R. and Waddell, S. (2015) </w:t>
      </w:r>
      <w:r>
        <w:rPr>
          <w:i/>
          <w:iCs/>
        </w:rPr>
        <w:t xml:space="preserve">What works to prevent gang involvement, youth violence and crime. A rapid review of interventions delivered in the UK and abroad. </w:t>
      </w:r>
      <w:r>
        <w:t xml:space="preserve">Available at: </w:t>
      </w:r>
      <w:hyperlink r:id="rId22" w:history="1">
        <w:r w:rsidRPr="00271202">
          <w:rPr>
            <w:rStyle w:val="Hyperlink"/>
          </w:rPr>
          <w:t>preventing-gang-and-youth-violence-rapid-review.pdf</w:t>
        </w:r>
      </w:hyperlink>
      <w:r>
        <w:t xml:space="preserve"> (Accessed: 16</w:t>
      </w:r>
      <w:r w:rsidRPr="00271202">
        <w:rPr>
          <w:vertAlign w:val="superscript"/>
        </w:rPr>
        <w:t>th</w:t>
      </w:r>
      <w:r>
        <w:t xml:space="preserve"> April 2025). </w:t>
      </w:r>
    </w:p>
    <w:p w14:paraId="273268B3" w14:textId="77777777" w:rsidR="00B21749" w:rsidRPr="004A3116" w:rsidRDefault="00B21749" w:rsidP="00B21749">
      <w:r>
        <w:t xml:space="preserve">O’Hagan, A. and Edmundson, C.J. (2021) ‘County lines: The exploitation of vulnerable members of society’, </w:t>
      </w:r>
      <w:r>
        <w:rPr>
          <w:i/>
          <w:iCs/>
        </w:rPr>
        <w:t xml:space="preserve">Forensic research and criminology international journal, </w:t>
      </w:r>
      <w:r>
        <w:t xml:space="preserve">9(2), pp. 47-57. </w:t>
      </w:r>
    </w:p>
    <w:p w14:paraId="53E75A91" w14:textId="77777777" w:rsidR="00B21749" w:rsidRDefault="00B21749" w:rsidP="00B21749">
      <w:r>
        <w:t xml:space="preserve">ONS (2017) </w:t>
      </w:r>
      <w:r>
        <w:rPr>
          <w:i/>
          <w:iCs/>
        </w:rPr>
        <w:t xml:space="preserve">Sickness absence in the UK labour market 2016. </w:t>
      </w:r>
      <w:r>
        <w:t xml:space="preserve">Available at: </w:t>
      </w:r>
      <w:hyperlink r:id="rId23" w:anchor="which-groups-have-the-highest-sickness-absence-rates-" w:history="1">
        <w:r w:rsidRPr="00A362E7">
          <w:rPr>
            <w:rStyle w:val="Hyperlink"/>
          </w:rPr>
          <w:t>Sickness absence in the UK labour market - Office for National Statistics</w:t>
        </w:r>
      </w:hyperlink>
      <w:r>
        <w:t xml:space="preserve"> (Accessed: 26</w:t>
      </w:r>
      <w:r w:rsidRPr="00A362E7">
        <w:rPr>
          <w:vertAlign w:val="superscript"/>
        </w:rPr>
        <w:t>th</w:t>
      </w:r>
      <w:r>
        <w:t xml:space="preserve"> March 2025). </w:t>
      </w:r>
    </w:p>
    <w:p w14:paraId="6D8A47B6" w14:textId="77777777" w:rsidR="00B21749" w:rsidRDefault="00B21749" w:rsidP="00B21749">
      <w:r>
        <w:t xml:space="preserve">ONS (2023) </w:t>
      </w:r>
      <w:r>
        <w:rPr>
          <w:i/>
          <w:iCs/>
        </w:rPr>
        <w:t xml:space="preserve">Police officer deaths by suicide 2019 to 2023. </w:t>
      </w:r>
      <w:r>
        <w:t xml:space="preserve">Available at: </w:t>
      </w:r>
      <w:hyperlink r:id="rId24" w:history="1">
        <w:r w:rsidRPr="00A362E7">
          <w:rPr>
            <w:rStyle w:val="Hyperlink"/>
          </w:rPr>
          <w:t>Police officer deaths by suicide 2019 to 2023 - Office for National Statistics</w:t>
        </w:r>
      </w:hyperlink>
      <w:r>
        <w:t xml:space="preserve"> (Accessed: 26</w:t>
      </w:r>
      <w:r w:rsidRPr="00A362E7">
        <w:rPr>
          <w:vertAlign w:val="superscript"/>
        </w:rPr>
        <w:t>th</w:t>
      </w:r>
      <w:r>
        <w:t xml:space="preserve"> March 2025). </w:t>
      </w:r>
    </w:p>
    <w:p w14:paraId="6CEE058E" w14:textId="77777777" w:rsidR="00B21749" w:rsidRPr="00503D06" w:rsidRDefault="00B21749" w:rsidP="00B21749">
      <w:r>
        <w:lastRenderedPageBreak/>
        <w:t xml:space="preserve">Pitts et al. (2017) </w:t>
      </w:r>
      <w:r>
        <w:rPr>
          <w:i/>
          <w:iCs/>
        </w:rPr>
        <w:t xml:space="preserve">Preventing Organised Crime. </w:t>
      </w:r>
      <w:r>
        <w:t>Available at:</w:t>
      </w:r>
      <w:r w:rsidRPr="00503D06">
        <w:t xml:space="preserve"> </w:t>
      </w:r>
      <w:hyperlink r:id="rId25" w:history="1">
        <w:r w:rsidRPr="00503D06">
          <w:rPr>
            <w:rStyle w:val="Hyperlink"/>
          </w:rPr>
          <w:t>Stat guidance template</w:t>
        </w:r>
      </w:hyperlink>
      <w:r>
        <w:t xml:space="preserve"> (Accessed: 18</w:t>
      </w:r>
      <w:r w:rsidRPr="00503D06">
        <w:rPr>
          <w:vertAlign w:val="superscript"/>
        </w:rPr>
        <w:t>th</w:t>
      </w:r>
      <w:r>
        <w:t xml:space="preserve"> April 2025). </w:t>
      </w:r>
    </w:p>
    <w:p w14:paraId="0257FCEB" w14:textId="77777777" w:rsidR="00B21749" w:rsidRDefault="00B21749" w:rsidP="00B21749">
      <w:r>
        <w:t xml:space="preserve">Police Federation (2024) </w:t>
      </w:r>
      <w:r>
        <w:rPr>
          <w:i/>
          <w:iCs/>
        </w:rPr>
        <w:t xml:space="preserve">Record 14,508 officers signed off with poor mental health in past year. </w:t>
      </w:r>
      <w:r>
        <w:t xml:space="preserve">Available at: </w:t>
      </w:r>
      <w:hyperlink r:id="rId26" w:history="1">
        <w:r w:rsidRPr="008314F9">
          <w:rPr>
            <w:rStyle w:val="Hyperlink"/>
          </w:rPr>
          <w:t>Record 14,508 officers were signed off with poor mental health in the past year</w:t>
        </w:r>
      </w:hyperlink>
      <w:r>
        <w:t xml:space="preserve"> (Accessed: 26</w:t>
      </w:r>
      <w:r w:rsidRPr="008314F9">
        <w:rPr>
          <w:vertAlign w:val="superscript"/>
        </w:rPr>
        <w:t>th</w:t>
      </w:r>
      <w:r>
        <w:t xml:space="preserve"> March 2025).</w:t>
      </w:r>
    </w:p>
    <w:p w14:paraId="048E7F3E" w14:textId="77777777" w:rsidR="00B21749" w:rsidRDefault="00B21749" w:rsidP="00B21749">
      <w:r>
        <w:t xml:space="preserve">Police Firearms Officer Association (2017) </w:t>
      </w:r>
      <w:r>
        <w:rPr>
          <w:i/>
          <w:iCs/>
        </w:rPr>
        <w:t xml:space="preserve">Police mental health sickness up by 47% - The PFOA news field. </w:t>
      </w:r>
      <w:r>
        <w:t xml:space="preserve">Available at: </w:t>
      </w:r>
      <w:hyperlink r:id="rId27" w:history="1">
        <w:r w:rsidRPr="00077569">
          <w:rPr>
            <w:rStyle w:val="Hyperlink"/>
          </w:rPr>
          <w:t>https://www.pfoa.co.uk/blog/police-mental-health-sickness-up-by-47</w:t>
        </w:r>
      </w:hyperlink>
      <w:r>
        <w:t xml:space="preserve"> (Accessed: 26</w:t>
      </w:r>
      <w:r w:rsidRPr="00A362E7">
        <w:rPr>
          <w:vertAlign w:val="superscript"/>
        </w:rPr>
        <w:t>th</w:t>
      </w:r>
      <w:r>
        <w:t xml:space="preserve"> March 2025). </w:t>
      </w:r>
    </w:p>
    <w:p w14:paraId="69B42605" w14:textId="77777777" w:rsidR="00B21749" w:rsidRPr="00A362E7" w:rsidRDefault="00B21749" w:rsidP="00B21749">
      <w:r>
        <w:t xml:space="preserve">Police Now (2020) </w:t>
      </w:r>
      <w:r>
        <w:rPr>
          <w:i/>
          <w:iCs/>
        </w:rPr>
        <w:t xml:space="preserve">Insight briefing, mental health and wellbeing in the police service 2020. </w:t>
      </w:r>
      <w:r>
        <w:t xml:space="preserve">Available at: </w:t>
      </w:r>
      <w:hyperlink r:id="rId28" w:history="1">
        <w:r w:rsidRPr="00A362E7">
          <w:rPr>
            <w:rStyle w:val="Hyperlink"/>
          </w:rPr>
          <w:t>Insight-Briefing-Mental-Health-and-Wellbeing-in-the-Police-Service.pdf</w:t>
        </w:r>
      </w:hyperlink>
      <w:r>
        <w:t xml:space="preserve"> (Accessed: 26</w:t>
      </w:r>
      <w:r w:rsidRPr="00A362E7">
        <w:rPr>
          <w:vertAlign w:val="superscript"/>
        </w:rPr>
        <w:t>th</w:t>
      </w:r>
      <w:r>
        <w:t xml:space="preserve"> March 2025). </w:t>
      </w:r>
    </w:p>
    <w:p w14:paraId="3F237D00" w14:textId="77777777" w:rsidR="00B21749" w:rsidRDefault="00B21749" w:rsidP="00B21749">
      <w:proofErr w:type="spellStart"/>
      <w:r>
        <w:t>Purba</w:t>
      </w:r>
      <w:proofErr w:type="spellEnd"/>
      <w:r>
        <w:t xml:space="preserve">, A. and </w:t>
      </w:r>
      <w:proofErr w:type="spellStart"/>
      <w:r>
        <w:t>Demou</w:t>
      </w:r>
      <w:proofErr w:type="spellEnd"/>
      <w:r>
        <w:t xml:space="preserve">, E. (2019) ‘The relationship between organisational stressors and mental wellbeing within police officers: a systematic review’, </w:t>
      </w:r>
      <w:r>
        <w:rPr>
          <w:i/>
          <w:iCs/>
        </w:rPr>
        <w:t xml:space="preserve">BMC Public Health, </w:t>
      </w:r>
      <w:r>
        <w:t xml:space="preserve">19(1), pp. 1-21. </w:t>
      </w:r>
    </w:p>
    <w:p w14:paraId="4F7F48D5" w14:textId="77777777" w:rsidR="00B21749" w:rsidRDefault="00B21749" w:rsidP="00B21749">
      <w:r>
        <w:t xml:space="preserve">Robbins et al. (2016) ‘Evolution of Functional Family Therapy as an Evidence-Based Practice for Adolescents with Disruptive Behaviour Problems’, 55(3), pp. 543-557. </w:t>
      </w:r>
    </w:p>
    <w:p w14:paraId="6119F96E" w14:textId="77777777" w:rsidR="00B21749" w:rsidRPr="000D019D" w:rsidRDefault="00B21749" w:rsidP="00B21749">
      <w:r>
        <w:t xml:space="preserve">Ross et al. (2011) </w:t>
      </w:r>
      <w:r>
        <w:rPr>
          <w:i/>
          <w:iCs/>
        </w:rPr>
        <w:t xml:space="preserve">Prevention and reduction: A review of strategies for intervening early to prevent or reduce youth crime and anti-social behaviour. </w:t>
      </w:r>
      <w:r>
        <w:t xml:space="preserve">Available at: </w:t>
      </w:r>
      <w:hyperlink r:id="rId29" w:history="1">
        <w:r w:rsidRPr="000D019D">
          <w:rPr>
            <w:rStyle w:val="Hyperlink"/>
          </w:rPr>
          <w:t>Prevention and Reduction: A review of strategies for intervening early to prevent or reduce youth crime and anti-social behaviour</w:t>
        </w:r>
      </w:hyperlink>
      <w:r>
        <w:t xml:space="preserve"> (Accessed: 16</w:t>
      </w:r>
      <w:r w:rsidRPr="000D019D">
        <w:rPr>
          <w:vertAlign w:val="superscript"/>
        </w:rPr>
        <w:t>th</w:t>
      </w:r>
      <w:r>
        <w:t xml:space="preserve"> April 2025). </w:t>
      </w:r>
    </w:p>
    <w:p w14:paraId="3C82D9F0" w14:textId="77777777" w:rsidR="00B21749" w:rsidRDefault="00B21749" w:rsidP="00B21749">
      <w:r>
        <w:t xml:space="preserve">Ryu, G.W., Yang, Y.S. and Choi, M. (2020) ‘Mediating role of coping style on the relationship between job stress and subjective well-being among Korean police officers’, </w:t>
      </w:r>
      <w:r>
        <w:rPr>
          <w:i/>
          <w:iCs/>
        </w:rPr>
        <w:t xml:space="preserve">BMC Public Health, </w:t>
      </w:r>
      <w:r>
        <w:t xml:space="preserve">20(1), pp. 1-80. </w:t>
      </w:r>
    </w:p>
    <w:p w14:paraId="02EF9206" w14:textId="77777777" w:rsidR="00B21749" w:rsidRDefault="00B21749" w:rsidP="00B21749">
      <w:r>
        <w:t xml:space="preserve">Saito et al. (2018) ‘Work values and their association with burnout/work engagement among nurses in long term care hospitals’, </w:t>
      </w:r>
      <w:r>
        <w:rPr>
          <w:i/>
          <w:iCs/>
        </w:rPr>
        <w:t xml:space="preserve">Journal of Nursing Management, </w:t>
      </w:r>
      <w:r>
        <w:t xml:space="preserve">26(4), pp. 393-402. </w:t>
      </w:r>
    </w:p>
    <w:p w14:paraId="3BC1AEBF" w14:textId="77777777" w:rsidR="00B21749" w:rsidRPr="00E63BD6" w:rsidRDefault="00B21749" w:rsidP="00B21749">
      <w:proofErr w:type="spellStart"/>
      <w:r>
        <w:t>Shjarback</w:t>
      </w:r>
      <w:proofErr w:type="spellEnd"/>
      <w:r>
        <w:t xml:space="preserve"> et al. (2017) ‘Minority representation in policing and racial profiling: A test of representation bureaucracy vs community context’, </w:t>
      </w:r>
      <w:r>
        <w:rPr>
          <w:i/>
          <w:iCs/>
        </w:rPr>
        <w:t xml:space="preserve">Policing: An international Journal of Police Strategies and Management, </w:t>
      </w:r>
      <w:r>
        <w:t xml:space="preserve">40(4), pp. 748-767. </w:t>
      </w:r>
    </w:p>
    <w:p w14:paraId="1059A292" w14:textId="77777777" w:rsidR="00B21749" w:rsidRDefault="00B21749" w:rsidP="00B21749">
      <w:r>
        <w:t xml:space="preserve">Slavich, G.M. (2016) ‘Life Stress and Health: A Review of Conceptual Issues and Recent Finding’, </w:t>
      </w:r>
      <w:r>
        <w:rPr>
          <w:i/>
          <w:iCs/>
        </w:rPr>
        <w:t xml:space="preserve">Teaching of Psychology, </w:t>
      </w:r>
      <w:r>
        <w:t>43(3), pp. 346-355.</w:t>
      </w:r>
    </w:p>
    <w:p w14:paraId="59BE629A" w14:textId="77777777" w:rsidR="00B21749" w:rsidRDefault="00B21749" w:rsidP="00B21749">
      <w:r>
        <w:t xml:space="preserve">Smith, G., Haggar Johnson, H. and Roberts, C. (2015) ‘Ethnic minority police officers and disproportionality in misconduct proceedings’, </w:t>
      </w:r>
      <w:r>
        <w:rPr>
          <w:i/>
          <w:iCs/>
        </w:rPr>
        <w:t xml:space="preserve">Policing and Society, </w:t>
      </w:r>
      <w:r>
        <w:t xml:space="preserve">25(6), pp. 561-578. </w:t>
      </w:r>
    </w:p>
    <w:p w14:paraId="77D9842F" w14:textId="77777777" w:rsidR="00B21749" w:rsidRPr="004A3116" w:rsidRDefault="00B21749" w:rsidP="00B21749">
      <w:r>
        <w:t xml:space="preserve">Such et al. (2020) ‘Modern slavery and public health: a rapid evidence assessment and an emergent public health approach’, </w:t>
      </w:r>
      <w:r>
        <w:rPr>
          <w:i/>
          <w:iCs/>
        </w:rPr>
        <w:t xml:space="preserve">Public Health, </w:t>
      </w:r>
      <w:r>
        <w:t>180(1), pp. 168-179.</w:t>
      </w:r>
    </w:p>
    <w:p w14:paraId="6EB101E6" w14:textId="77777777" w:rsidR="00B21749" w:rsidRDefault="00B21749" w:rsidP="00B21749">
      <w:r>
        <w:t xml:space="preserve">Tuckey, M.R., Winwood, P.C. and Dollard, M.F. (2012) ‘Psychological culture and pathways to psychological injury within policing’, </w:t>
      </w:r>
      <w:r>
        <w:rPr>
          <w:i/>
          <w:iCs/>
        </w:rPr>
        <w:t xml:space="preserve">Police Practice and Research, </w:t>
      </w:r>
      <w:r>
        <w:t xml:space="preserve">13(3), PP. 224-240. </w:t>
      </w:r>
    </w:p>
    <w:p w14:paraId="17A2B417" w14:textId="77777777" w:rsidR="00B21749" w:rsidRPr="0098708A" w:rsidRDefault="00B21749" w:rsidP="00B21749">
      <w:r>
        <w:t xml:space="preserve">United Nations (2004) </w:t>
      </w:r>
      <w:r>
        <w:rPr>
          <w:i/>
          <w:iCs/>
        </w:rPr>
        <w:t>United Nations convention against transnational organised crime and the protocols thereto.</w:t>
      </w:r>
      <w:r>
        <w:t xml:space="preserve"> Available at: </w:t>
      </w:r>
      <w:hyperlink r:id="rId30" w:history="1">
        <w:r w:rsidRPr="0098708A">
          <w:rPr>
            <w:rStyle w:val="Hyperlink"/>
          </w:rPr>
          <w:t>UNITED NATIONS CONVENTION AGAINST TRANSNATIONAL ORGANIZED CRIME AND THE PROTOCOLS THERETO</w:t>
        </w:r>
      </w:hyperlink>
      <w:r>
        <w:t xml:space="preserve"> (Accessed: 18</w:t>
      </w:r>
      <w:r w:rsidRPr="0098708A">
        <w:rPr>
          <w:vertAlign w:val="superscript"/>
        </w:rPr>
        <w:t>th</w:t>
      </w:r>
      <w:r>
        <w:t xml:space="preserve"> April 2025). </w:t>
      </w:r>
    </w:p>
    <w:p w14:paraId="57E3A09C" w14:textId="77777777" w:rsidR="00B21749" w:rsidRDefault="00B21749" w:rsidP="00B21749">
      <w:r>
        <w:lastRenderedPageBreak/>
        <w:t xml:space="preserve">Van der Broeck et al. (2011) ‘Does an intrinsic work value orientation strengthen the impact of job resources?’ A perspective from the job demands-resource model’, </w:t>
      </w:r>
      <w:r>
        <w:rPr>
          <w:i/>
          <w:iCs/>
        </w:rPr>
        <w:t xml:space="preserve">European Journal of Work and Organisational Psychology, </w:t>
      </w:r>
      <w:r>
        <w:t xml:space="preserve">20(5), pp. 581-609. </w:t>
      </w:r>
    </w:p>
    <w:p w14:paraId="52955ABC" w14:textId="77777777" w:rsidR="00B21749" w:rsidRPr="00755CB3" w:rsidRDefault="00B21749" w:rsidP="00B21749">
      <w:pPr>
        <w:rPr>
          <w:i/>
          <w:iCs/>
        </w:rPr>
      </w:pPr>
      <w:r>
        <w:t xml:space="preserve">Webster-Stratton, C. (1985) ‘Predictors of treatment outcome in parent training for conduct disordered children’, </w:t>
      </w:r>
    </w:p>
    <w:p w14:paraId="225BCA17" w14:textId="77777777" w:rsidR="00CE1BD7" w:rsidRDefault="00B21749" w:rsidP="00B21749">
      <w:r>
        <w:t xml:space="preserve">Weitzer R. (2018) ‘Recent trends in police-citizen relations and police reform in the United States’, in </w:t>
      </w:r>
      <w:proofErr w:type="spellStart"/>
      <w:r>
        <w:t>Oberwittler</w:t>
      </w:r>
      <w:proofErr w:type="spellEnd"/>
      <w:r>
        <w:t xml:space="preserve">, D. and Roche, S. (ed.) </w:t>
      </w:r>
      <w:r>
        <w:rPr>
          <w:i/>
          <w:iCs/>
        </w:rPr>
        <w:t xml:space="preserve">Police-citizen relations across the world. Comparing sources and contexts of trust and legitimacy. </w:t>
      </w:r>
      <w:r>
        <w:t>London: Routledge.</w:t>
      </w:r>
    </w:p>
    <w:p w14:paraId="46C6C4E0" w14:textId="4BE358A2" w:rsidR="00B21749" w:rsidRPr="00733E72" w:rsidRDefault="00CE1BD7" w:rsidP="00B21749">
      <w:pPr>
        <w:rPr>
          <w:i/>
          <w:iCs/>
        </w:rPr>
      </w:pPr>
      <w:r>
        <w:t>Welsh, B.C. and Farrington, D.P. (2010) ‘</w:t>
      </w:r>
      <w:r w:rsidR="006B0BD0">
        <w:t>Effective</w:t>
      </w:r>
      <w:r>
        <w:t xml:space="preserve"> programme to prevent delinquency’</w:t>
      </w:r>
      <w:r w:rsidR="00AA1776">
        <w:t xml:space="preserve"> in </w:t>
      </w:r>
      <w:r w:rsidR="00733E72">
        <w:t xml:space="preserve">Adler, J.R. and Gray J.M. (eds.) </w:t>
      </w:r>
      <w:r w:rsidR="00733E72">
        <w:rPr>
          <w:i/>
          <w:iCs/>
        </w:rPr>
        <w:t xml:space="preserve">Forensic Psychology: Concepts, debates and practice. </w:t>
      </w:r>
      <w:r w:rsidR="00702BEF">
        <w:t>New York: Willian Publishing</w:t>
      </w:r>
    </w:p>
    <w:p w14:paraId="527B9267" w14:textId="179F0DDB" w:rsidR="00B21749" w:rsidRPr="009C1D53" w:rsidRDefault="00B21749" w:rsidP="00B21749">
      <w:proofErr w:type="spellStart"/>
      <w:r>
        <w:t>Wieshmann</w:t>
      </w:r>
      <w:proofErr w:type="spellEnd"/>
      <w:r>
        <w:t xml:space="preserve"> et al. (2020) </w:t>
      </w:r>
      <w:r>
        <w:rPr>
          <w:i/>
          <w:iCs/>
        </w:rPr>
        <w:t xml:space="preserve">Violence in London: what we know and how to respond. </w:t>
      </w:r>
      <w:r>
        <w:t xml:space="preserve">Available at: </w:t>
      </w:r>
      <w:hyperlink r:id="rId31" w:history="1">
        <w:r w:rsidRPr="009C1D53">
          <w:rPr>
            <w:rStyle w:val="Hyperlink"/>
          </w:rPr>
          <w:t>BIT-London-Violence-Reduction.pdf</w:t>
        </w:r>
      </w:hyperlink>
      <w:r>
        <w:t xml:space="preserve"> (Accessed: 16</w:t>
      </w:r>
      <w:r w:rsidRPr="009C1D53">
        <w:rPr>
          <w:vertAlign w:val="superscript"/>
        </w:rPr>
        <w:t>th</w:t>
      </w:r>
      <w:r>
        <w:t xml:space="preserve"> April 2025). </w:t>
      </w:r>
    </w:p>
    <w:p w14:paraId="69AC48C4" w14:textId="77777777" w:rsidR="00B21749" w:rsidRPr="00614CF9" w:rsidRDefault="00B21749" w:rsidP="00B21749">
      <w:proofErr w:type="spellStart"/>
      <w:r>
        <w:t>Zempi</w:t>
      </w:r>
      <w:proofErr w:type="spellEnd"/>
      <w:r>
        <w:t xml:space="preserve">, I. (2020) ‘Looking back, I wouldn’t join up again, the lived experiences of police officers as victims of bias and prejudice perpetrated by fellow staff within an English police force’, </w:t>
      </w:r>
      <w:r>
        <w:rPr>
          <w:i/>
          <w:iCs/>
        </w:rPr>
        <w:t xml:space="preserve">Police Practice and Research, </w:t>
      </w:r>
      <w:r>
        <w:t xml:space="preserve">21(1), pp. 33-48. </w:t>
      </w:r>
    </w:p>
    <w:p w14:paraId="2155BD01" w14:textId="144CD6DA" w:rsidR="00B21749" w:rsidRDefault="00B21749" w:rsidP="00B21749"/>
    <w:p w14:paraId="607CC50E" w14:textId="01EC2D08" w:rsidR="00B21749" w:rsidRPr="00B21749" w:rsidRDefault="00B21749" w:rsidP="007228E9"/>
    <w:p w14:paraId="727AE4BD" w14:textId="77777777" w:rsidR="00B21749" w:rsidRDefault="00B21749" w:rsidP="00B21749"/>
    <w:p w14:paraId="632D95E7" w14:textId="77777777" w:rsidR="00F443E6" w:rsidRDefault="00F443E6" w:rsidP="00F47A89">
      <w:pPr>
        <w:jc w:val="center"/>
      </w:pPr>
    </w:p>
    <w:p w14:paraId="37C34BB3" w14:textId="77777777" w:rsidR="00F443E6" w:rsidRDefault="00F443E6" w:rsidP="00F47A89">
      <w:pPr>
        <w:jc w:val="center"/>
      </w:pPr>
    </w:p>
    <w:p w14:paraId="46DA6092" w14:textId="77777777" w:rsidR="00F443E6" w:rsidRDefault="00F443E6" w:rsidP="00F47A89">
      <w:pPr>
        <w:jc w:val="center"/>
      </w:pPr>
    </w:p>
    <w:p w14:paraId="1AA9054C" w14:textId="77777777" w:rsidR="00F443E6" w:rsidRDefault="00F443E6" w:rsidP="00F47A89">
      <w:pPr>
        <w:jc w:val="center"/>
      </w:pPr>
    </w:p>
    <w:p w14:paraId="7C2F9CAA" w14:textId="77777777" w:rsidR="00F443E6" w:rsidRDefault="00F443E6" w:rsidP="00F47A89">
      <w:pPr>
        <w:jc w:val="center"/>
      </w:pPr>
    </w:p>
    <w:p w14:paraId="39504475" w14:textId="77777777" w:rsidR="00F443E6" w:rsidRDefault="00F443E6" w:rsidP="00F47A89">
      <w:pPr>
        <w:jc w:val="center"/>
      </w:pPr>
    </w:p>
    <w:p w14:paraId="7550A67E" w14:textId="77777777" w:rsidR="00F443E6" w:rsidRDefault="00F443E6" w:rsidP="00F47A89">
      <w:pPr>
        <w:jc w:val="center"/>
      </w:pPr>
    </w:p>
    <w:p w14:paraId="269D2180" w14:textId="77777777" w:rsidR="007952BC" w:rsidRPr="007952BC" w:rsidRDefault="007952BC" w:rsidP="001B5A61"/>
    <w:sectPr w:rsidR="007952BC" w:rsidRPr="007952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5FB61F0F"/>
    <w:multiLevelType w:val="hybridMultilevel"/>
    <w:tmpl w:val="1AE05B96"/>
    <w:lvl w:ilvl="0" w:tplc="E994601A">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8715602">
    <w:abstractNumId w:val="0"/>
  </w:num>
  <w:num w:numId="2" w16cid:durableId="4235756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A89"/>
    <w:rsid w:val="00001B89"/>
    <w:rsid w:val="00005484"/>
    <w:rsid w:val="000106AA"/>
    <w:rsid w:val="00013726"/>
    <w:rsid w:val="000237BC"/>
    <w:rsid w:val="00026712"/>
    <w:rsid w:val="000328FE"/>
    <w:rsid w:val="00041448"/>
    <w:rsid w:val="00042909"/>
    <w:rsid w:val="00050F6B"/>
    <w:rsid w:val="000523C2"/>
    <w:rsid w:val="00053AD1"/>
    <w:rsid w:val="000644F8"/>
    <w:rsid w:val="00091C5E"/>
    <w:rsid w:val="00095908"/>
    <w:rsid w:val="000A0268"/>
    <w:rsid w:val="000B3580"/>
    <w:rsid w:val="000B3EFC"/>
    <w:rsid w:val="000C41EC"/>
    <w:rsid w:val="000E1F29"/>
    <w:rsid w:val="000E7D7A"/>
    <w:rsid w:val="000F6E48"/>
    <w:rsid w:val="000F7682"/>
    <w:rsid w:val="00100E52"/>
    <w:rsid w:val="0010747D"/>
    <w:rsid w:val="00107BDB"/>
    <w:rsid w:val="00113DD2"/>
    <w:rsid w:val="00115576"/>
    <w:rsid w:val="00117246"/>
    <w:rsid w:val="00121BAB"/>
    <w:rsid w:val="00125719"/>
    <w:rsid w:val="00155478"/>
    <w:rsid w:val="00161372"/>
    <w:rsid w:val="00165680"/>
    <w:rsid w:val="00167516"/>
    <w:rsid w:val="00167733"/>
    <w:rsid w:val="00170BC2"/>
    <w:rsid w:val="001763B8"/>
    <w:rsid w:val="001765F2"/>
    <w:rsid w:val="00177EDD"/>
    <w:rsid w:val="00182F1B"/>
    <w:rsid w:val="0018710D"/>
    <w:rsid w:val="00192BA3"/>
    <w:rsid w:val="001A1734"/>
    <w:rsid w:val="001B5A61"/>
    <w:rsid w:val="001C0E1E"/>
    <w:rsid w:val="001C569F"/>
    <w:rsid w:val="001D7AFC"/>
    <w:rsid w:val="001E30F3"/>
    <w:rsid w:val="001F08B0"/>
    <w:rsid w:val="001F16F3"/>
    <w:rsid w:val="001F319A"/>
    <w:rsid w:val="001F32C3"/>
    <w:rsid w:val="00210254"/>
    <w:rsid w:val="002328D4"/>
    <w:rsid w:val="002373F0"/>
    <w:rsid w:val="00242F16"/>
    <w:rsid w:val="0026199B"/>
    <w:rsid w:val="002666CE"/>
    <w:rsid w:val="00273164"/>
    <w:rsid w:val="00273FDD"/>
    <w:rsid w:val="00277420"/>
    <w:rsid w:val="00280143"/>
    <w:rsid w:val="00296DC1"/>
    <w:rsid w:val="00296EB7"/>
    <w:rsid w:val="002A595C"/>
    <w:rsid w:val="002B1B8A"/>
    <w:rsid w:val="002D56C4"/>
    <w:rsid w:val="002E1295"/>
    <w:rsid w:val="002E1D84"/>
    <w:rsid w:val="002F22C0"/>
    <w:rsid w:val="00302A01"/>
    <w:rsid w:val="00302F65"/>
    <w:rsid w:val="00304C33"/>
    <w:rsid w:val="00322DD1"/>
    <w:rsid w:val="00323930"/>
    <w:rsid w:val="00337E5E"/>
    <w:rsid w:val="003411BA"/>
    <w:rsid w:val="00344059"/>
    <w:rsid w:val="003475B7"/>
    <w:rsid w:val="00351382"/>
    <w:rsid w:val="00356A74"/>
    <w:rsid w:val="00357D0E"/>
    <w:rsid w:val="003607D7"/>
    <w:rsid w:val="00362D6D"/>
    <w:rsid w:val="0037355D"/>
    <w:rsid w:val="00383DFC"/>
    <w:rsid w:val="003A03B5"/>
    <w:rsid w:val="003A0A0F"/>
    <w:rsid w:val="003A0A98"/>
    <w:rsid w:val="003A29B8"/>
    <w:rsid w:val="003B3AC0"/>
    <w:rsid w:val="003B48F3"/>
    <w:rsid w:val="003B6A6E"/>
    <w:rsid w:val="003D247D"/>
    <w:rsid w:val="003E0E51"/>
    <w:rsid w:val="003E1477"/>
    <w:rsid w:val="00411B8F"/>
    <w:rsid w:val="00425660"/>
    <w:rsid w:val="00432434"/>
    <w:rsid w:val="00446685"/>
    <w:rsid w:val="00446B85"/>
    <w:rsid w:val="004562BC"/>
    <w:rsid w:val="004669AC"/>
    <w:rsid w:val="00466FD4"/>
    <w:rsid w:val="004915DB"/>
    <w:rsid w:val="00493845"/>
    <w:rsid w:val="0049457E"/>
    <w:rsid w:val="004A061B"/>
    <w:rsid w:val="004B2BCB"/>
    <w:rsid w:val="004C7C44"/>
    <w:rsid w:val="004E18D5"/>
    <w:rsid w:val="004E243B"/>
    <w:rsid w:val="004F6CF1"/>
    <w:rsid w:val="00504F1A"/>
    <w:rsid w:val="00506D32"/>
    <w:rsid w:val="005114CC"/>
    <w:rsid w:val="0051394E"/>
    <w:rsid w:val="00523C60"/>
    <w:rsid w:val="005242B3"/>
    <w:rsid w:val="00527CBD"/>
    <w:rsid w:val="005403DB"/>
    <w:rsid w:val="0054099C"/>
    <w:rsid w:val="00541012"/>
    <w:rsid w:val="0054405C"/>
    <w:rsid w:val="00546D7B"/>
    <w:rsid w:val="00580752"/>
    <w:rsid w:val="005844C5"/>
    <w:rsid w:val="005957D3"/>
    <w:rsid w:val="005963BA"/>
    <w:rsid w:val="00597779"/>
    <w:rsid w:val="005A294A"/>
    <w:rsid w:val="005A7CEB"/>
    <w:rsid w:val="005B0B3B"/>
    <w:rsid w:val="005B3324"/>
    <w:rsid w:val="005B5EEA"/>
    <w:rsid w:val="005C0FF7"/>
    <w:rsid w:val="005C39F3"/>
    <w:rsid w:val="005C7FF7"/>
    <w:rsid w:val="005D33B7"/>
    <w:rsid w:val="005E4A13"/>
    <w:rsid w:val="005F123C"/>
    <w:rsid w:val="00607381"/>
    <w:rsid w:val="00610B55"/>
    <w:rsid w:val="00611BA5"/>
    <w:rsid w:val="006274CD"/>
    <w:rsid w:val="006335E2"/>
    <w:rsid w:val="00637791"/>
    <w:rsid w:val="006433C9"/>
    <w:rsid w:val="00646A9E"/>
    <w:rsid w:val="00647388"/>
    <w:rsid w:val="006568CE"/>
    <w:rsid w:val="00657C2B"/>
    <w:rsid w:val="00663697"/>
    <w:rsid w:val="00666881"/>
    <w:rsid w:val="006766C8"/>
    <w:rsid w:val="006766CF"/>
    <w:rsid w:val="00683543"/>
    <w:rsid w:val="0068565E"/>
    <w:rsid w:val="006856D7"/>
    <w:rsid w:val="00690CE3"/>
    <w:rsid w:val="006949DF"/>
    <w:rsid w:val="006B0BD0"/>
    <w:rsid w:val="006B75F0"/>
    <w:rsid w:val="006C0AA8"/>
    <w:rsid w:val="006D0123"/>
    <w:rsid w:val="006D0ABA"/>
    <w:rsid w:val="006D1783"/>
    <w:rsid w:val="006D6F24"/>
    <w:rsid w:val="006E46AB"/>
    <w:rsid w:val="006F3845"/>
    <w:rsid w:val="00702BEF"/>
    <w:rsid w:val="00712E2C"/>
    <w:rsid w:val="007133DA"/>
    <w:rsid w:val="00715AE3"/>
    <w:rsid w:val="007223D8"/>
    <w:rsid w:val="007228E9"/>
    <w:rsid w:val="00722C16"/>
    <w:rsid w:val="00733E72"/>
    <w:rsid w:val="00734AD4"/>
    <w:rsid w:val="0074330F"/>
    <w:rsid w:val="00760188"/>
    <w:rsid w:val="00765912"/>
    <w:rsid w:val="007717F3"/>
    <w:rsid w:val="00772887"/>
    <w:rsid w:val="00786DDA"/>
    <w:rsid w:val="007952BC"/>
    <w:rsid w:val="007A10D9"/>
    <w:rsid w:val="007A18AE"/>
    <w:rsid w:val="007A2B45"/>
    <w:rsid w:val="007A3C02"/>
    <w:rsid w:val="007A52E3"/>
    <w:rsid w:val="007B5212"/>
    <w:rsid w:val="007C05BA"/>
    <w:rsid w:val="007C55F6"/>
    <w:rsid w:val="007C577D"/>
    <w:rsid w:val="007E05BC"/>
    <w:rsid w:val="007E1A31"/>
    <w:rsid w:val="007E2FE2"/>
    <w:rsid w:val="007E762C"/>
    <w:rsid w:val="007F393A"/>
    <w:rsid w:val="007F640A"/>
    <w:rsid w:val="00820F60"/>
    <w:rsid w:val="00823C23"/>
    <w:rsid w:val="0082608F"/>
    <w:rsid w:val="00826BC0"/>
    <w:rsid w:val="008348DD"/>
    <w:rsid w:val="0084727A"/>
    <w:rsid w:val="00867868"/>
    <w:rsid w:val="00870C5F"/>
    <w:rsid w:val="00885524"/>
    <w:rsid w:val="0089162F"/>
    <w:rsid w:val="0089197E"/>
    <w:rsid w:val="008932B5"/>
    <w:rsid w:val="008938CA"/>
    <w:rsid w:val="00896D79"/>
    <w:rsid w:val="008A2330"/>
    <w:rsid w:val="008A3919"/>
    <w:rsid w:val="008A5325"/>
    <w:rsid w:val="008B068D"/>
    <w:rsid w:val="008B3F31"/>
    <w:rsid w:val="008B7660"/>
    <w:rsid w:val="008C111A"/>
    <w:rsid w:val="008C3B12"/>
    <w:rsid w:val="008E58D8"/>
    <w:rsid w:val="008F3B86"/>
    <w:rsid w:val="009028A9"/>
    <w:rsid w:val="009041AF"/>
    <w:rsid w:val="00922F9F"/>
    <w:rsid w:val="009266F2"/>
    <w:rsid w:val="0092769F"/>
    <w:rsid w:val="009309AE"/>
    <w:rsid w:val="00931650"/>
    <w:rsid w:val="00952CD9"/>
    <w:rsid w:val="00957527"/>
    <w:rsid w:val="00975CD2"/>
    <w:rsid w:val="0097792C"/>
    <w:rsid w:val="009878D0"/>
    <w:rsid w:val="00994CB7"/>
    <w:rsid w:val="009A022E"/>
    <w:rsid w:val="009A36D2"/>
    <w:rsid w:val="009A401B"/>
    <w:rsid w:val="009A77A9"/>
    <w:rsid w:val="009C513E"/>
    <w:rsid w:val="009C65FB"/>
    <w:rsid w:val="009C7F45"/>
    <w:rsid w:val="009E0817"/>
    <w:rsid w:val="009E7F80"/>
    <w:rsid w:val="009F13EC"/>
    <w:rsid w:val="009F55F9"/>
    <w:rsid w:val="009F70AC"/>
    <w:rsid w:val="00A071DB"/>
    <w:rsid w:val="00A142DD"/>
    <w:rsid w:val="00A14FE0"/>
    <w:rsid w:val="00A25FEC"/>
    <w:rsid w:val="00A419FF"/>
    <w:rsid w:val="00A46AC7"/>
    <w:rsid w:val="00A9102E"/>
    <w:rsid w:val="00A94D3C"/>
    <w:rsid w:val="00A955D2"/>
    <w:rsid w:val="00A959CB"/>
    <w:rsid w:val="00AA1776"/>
    <w:rsid w:val="00AB5A59"/>
    <w:rsid w:val="00AB7C78"/>
    <w:rsid w:val="00AC061A"/>
    <w:rsid w:val="00AC539B"/>
    <w:rsid w:val="00AC6EF0"/>
    <w:rsid w:val="00AD31AD"/>
    <w:rsid w:val="00AD711B"/>
    <w:rsid w:val="00AD72A9"/>
    <w:rsid w:val="00AE33CA"/>
    <w:rsid w:val="00AE7E70"/>
    <w:rsid w:val="00AF6199"/>
    <w:rsid w:val="00B02C47"/>
    <w:rsid w:val="00B138E3"/>
    <w:rsid w:val="00B14D11"/>
    <w:rsid w:val="00B161F3"/>
    <w:rsid w:val="00B21749"/>
    <w:rsid w:val="00B221AA"/>
    <w:rsid w:val="00B4393D"/>
    <w:rsid w:val="00B634A1"/>
    <w:rsid w:val="00B7146E"/>
    <w:rsid w:val="00B7452A"/>
    <w:rsid w:val="00B83AE6"/>
    <w:rsid w:val="00B919BC"/>
    <w:rsid w:val="00BB539D"/>
    <w:rsid w:val="00BC7959"/>
    <w:rsid w:val="00BD59F7"/>
    <w:rsid w:val="00BD5E8E"/>
    <w:rsid w:val="00BE25BD"/>
    <w:rsid w:val="00BE5A83"/>
    <w:rsid w:val="00BF06E8"/>
    <w:rsid w:val="00BF210E"/>
    <w:rsid w:val="00BF482F"/>
    <w:rsid w:val="00C04E2F"/>
    <w:rsid w:val="00C1301A"/>
    <w:rsid w:val="00C168E9"/>
    <w:rsid w:val="00C35BB8"/>
    <w:rsid w:val="00C36FDC"/>
    <w:rsid w:val="00C40078"/>
    <w:rsid w:val="00C50ED9"/>
    <w:rsid w:val="00C67933"/>
    <w:rsid w:val="00C76473"/>
    <w:rsid w:val="00C77B4B"/>
    <w:rsid w:val="00C827D7"/>
    <w:rsid w:val="00C85517"/>
    <w:rsid w:val="00C860FA"/>
    <w:rsid w:val="00C952E0"/>
    <w:rsid w:val="00CA05E2"/>
    <w:rsid w:val="00CA20DF"/>
    <w:rsid w:val="00CC3C5B"/>
    <w:rsid w:val="00CD365C"/>
    <w:rsid w:val="00CE1BD7"/>
    <w:rsid w:val="00CE40DC"/>
    <w:rsid w:val="00CE5318"/>
    <w:rsid w:val="00CF2205"/>
    <w:rsid w:val="00D03E52"/>
    <w:rsid w:val="00D079B5"/>
    <w:rsid w:val="00D12827"/>
    <w:rsid w:val="00D1732F"/>
    <w:rsid w:val="00D2098E"/>
    <w:rsid w:val="00D242A8"/>
    <w:rsid w:val="00D26849"/>
    <w:rsid w:val="00D3277B"/>
    <w:rsid w:val="00D35132"/>
    <w:rsid w:val="00D37681"/>
    <w:rsid w:val="00D37EC7"/>
    <w:rsid w:val="00D4076D"/>
    <w:rsid w:val="00D4314D"/>
    <w:rsid w:val="00D45FE3"/>
    <w:rsid w:val="00D51E9B"/>
    <w:rsid w:val="00D72219"/>
    <w:rsid w:val="00D72622"/>
    <w:rsid w:val="00D7577D"/>
    <w:rsid w:val="00D77A9E"/>
    <w:rsid w:val="00D80496"/>
    <w:rsid w:val="00D85CF4"/>
    <w:rsid w:val="00D9583F"/>
    <w:rsid w:val="00D97C21"/>
    <w:rsid w:val="00DA3556"/>
    <w:rsid w:val="00DB1A92"/>
    <w:rsid w:val="00DB1F52"/>
    <w:rsid w:val="00DB32E5"/>
    <w:rsid w:val="00DC5E8F"/>
    <w:rsid w:val="00DD5F98"/>
    <w:rsid w:val="00DD6DB2"/>
    <w:rsid w:val="00DF41BE"/>
    <w:rsid w:val="00DF5950"/>
    <w:rsid w:val="00E003E9"/>
    <w:rsid w:val="00E00A0A"/>
    <w:rsid w:val="00E047D1"/>
    <w:rsid w:val="00E05676"/>
    <w:rsid w:val="00E14221"/>
    <w:rsid w:val="00E17602"/>
    <w:rsid w:val="00E17E24"/>
    <w:rsid w:val="00E4450E"/>
    <w:rsid w:val="00E53BA5"/>
    <w:rsid w:val="00E53D50"/>
    <w:rsid w:val="00E75009"/>
    <w:rsid w:val="00E900AF"/>
    <w:rsid w:val="00E9358A"/>
    <w:rsid w:val="00E97D5C"/>
    <w:rsid w:val="00EB47AD"/>
    <w:rsid w:val="00EC0993"/>
    <w:rsid w:val="00EC6022"/>
    <w:rsid w:val="00ED3F50"/>
    <w:rsid w:val="00ED4212"/>
    <w:rsid w:val="00ED432B"/>
    <w:rsid w:val="00ED7A66"/>
    <w:rsid w:val="00ED7E01"/>
    <w:rsid w:val="00EE54E7"/>
    <w:rsid w:val="00F02910"/>
    <w:rsid w:val="00F14DA7"/>
    <w:rsid w:val="00F239F0"/>
    <w:rsid w:val="00F32260"/>
    <w:rsid w:val="00F33A5E"/>
    <w:rsid w:val="00F35E37"/>
    <w:rsid w:val="00F36928"/>
    <w:rsid w:val="00F36D84"/>
    <w:rsid w:val="00F36DB7"/>
    <w:rsid w:val="00F443E6"/>
    <w:rsid w:val="00F47A89"/>
    <w:rsid w:val="00F54FB1"/>
    <w:rsid w:val="00F60583"/>
    <w:rsid w:val="00F60618"/>
    <w:rsid w:val="00F65A3B"/>
    <w:rsid w:val="00F76331"/>
    <w:rsid w:val="00F96EBC"/>
    <w:rsid w:val="00F974A1"/>
    <w:rsid w:val="00FA1F18"/>
    <w:rsid w:val="00FA7496"/>
    <w:rsid w:val="00FB44AC"/>
    <w:rsid w:val="00FC0DE0"/>
    <w:rsid w:val="00FD04D0"/>
    <w:rsid w:val="00FD29C0"/>
    <w:rsid w:val="00FD7825"/>
    <w:rsid w:val="00FE2915"/>
    <w:rsid w:val="00FF5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FB873"/>
  <w15:chartTrackingRefBased/>
  <w15:docId w15:val="{181F24AD-833C-4FB6-B8CB-A4B8B791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A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7A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7A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A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7A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7A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A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A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A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A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7A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7A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A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A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A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A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A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A89"/>
    <w:rPr>
      <w:rFonts w:eastAsiaTheme="majorEastAsia" w:cstheme="majorBidi"/>
      <w:color w:val="272727" w:themeColor="text1" w:themeTint="D8"/>
    </w:rPr>
  </w:style>
  <w:style w:type="paragraph" w:styleId="Title">
    <w:name w:val="Title"/>
    <w:basedOn w:val="Normal"/>
    <w:next w:val="Normal"/>
    <w:link w:val="TitleChar"/>
    <w:uiPriority w:val="10"/>
    <w:qFormat/>
    <w:rsid w:val="00F47A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A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A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A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A89"/>
    <w:pPr>
      <w:spacing w:before="160"/>
      <w:jc w:val="center"/>
    </w:pPr>
    <w:rPr>
      <w:i/>
      <w:iCs/>
      <w:color w:val="404040" w:themeColor="text1" w:themeTint="BF"/>
    </w:rPr>
  </w:style>
  <w:style w:type="character" w:customStyle="1" w:styleId="QuoteChar">
    <w:name w:val="Quote Char"/>
    <w:basedOn w:val="DefaultParagraphFont"/>
    <w:link w:val="Quote"/>
    <w:uiPriority w:val="29"/>
    <w:rsid w:val="00F47A89"/>
    <w:rPr>
      <w:i/>
      <w:iCs/>
      <w:color w:val="404040" w:themeColor="text1" w:themeTint="BF"/>
    </w:rPr>
  </w:style>
  <w:style w:type="paragraph" w:styleId="ListParagraph">
    <w:name w:val="List Paragraph"/>
    <w:basedOn w:val="Normal"/>
    <w:uiPriority w:val="34"/>
    <w:qFormat/>
    <w:rsid w:val="00F47A89"/>
    <w:pPr>
      <w:ind w:left="720"/>
      <w:contextualSpacing/>
    </w:pPr>
  </w:style>
  <w:style w:type="character" w:styleId="IntenseEmphasis">
    <w:name w:val="Intense Emphasis"/>
    <w:basedOn w:val="DefaultParagraphFont"/>
    <w:uiPriority w:val="21"/>
    <w:qFormat/>
    <w:rsid w:val="00F47A89"/>
    <w:rPr>
      <w:i/>
      <w:iCs/>
      <w:color w:val="0F4761" w:themeColor="accent1" w:themeShade="BF"/>
    </w:rPr>
  </w:style>
  <w:style w:type="paragraph" w:styleId="IntenseQuote">
    <w:name w:val="Intense Quote"/>
    <w:basedOn w:val="Normal"/>
    <w:next w:val="Normal"/>
    <w:link w:val="IntenseQuoteChar"/>
    <w:uiPriority w:val="30"/>
    <w:qFormat/>
    <w:rsid w:val="00F47A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A89"/>
    <w:rPr>
      <w:i/>
      <w:iCs/>
      <w:color w:val="0F4761" w:themeColor="accent1" w:themeShade="BF"/>
    </w:rPr>
  </w:style>
  <w:style w:type="character" w:styleId="IntenseReference">
    <w:name w:val="Intense Reference"/>
    <w:basedOn w:val="DefaultParagraphFont"/>
    <w:uiPriority w:val="32"/>
    <w:qFormat/>
    <w:rsid w:val="00F47A89"/>
    <w:rPr>
      <w:b/>
      <w:bCs/>
      <w:smallCaps/>
      <w:color w:val="0F4761" w:themeColor="accent1" w:themeShade="BF"/>
      <w:spacing w:val="5"/>
    </w:rPr>
  </w:style>
  <w:style w:type="character" w:styleId="Hyperlink">
    <w:name w:val="Hyperlink"/>
    <w:basedOn w:val="DefaultParagraphFont"/>
    <w:uiPriority w:val="99"/>
    <w:unhideWhenUsed/>
    <w:rsid w:val="00B2174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1140">
      <w:bodyDiv w:val="1"/>
      <w:marLeft w:val="0"/>
      <w:marRight w:val="0"/>
      <w:marTop w:val="0"/>
      <w:marBottom w:val="0"/>
      <w:divBdr>
        <w:top w:val="none" w:sz="0" w:space="0" w:color="auto"/>
        <w:left w:val="none" w:sz="0" w:space="0" w:color="auto"/>
        <w:bottom w:val="none" w:sz="0" w:space="0" w:color="auto"/>
        <w:right w:val="none" w:sz="0" w:space="0" w:color="auto"/>
      </w:divBdr>
    </w:div>
    <w:div w:id="1038505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College-of-Policing-Positive-Action-Guidance.pdf" TargetMode="External"/><Relationship Id="rId13" Type="http://schemas.openxmlformats.org/officeDocument/2006/relationships/hyperlink" Target="https://www.polfed.org/media/16557/dcw_prrb-report-13-01-2021-v20.pdf" TargetMode="External"/><Relationship Id="rId18" Type="http://schemas.openxmlformats.org/officeDocument/2006/relationships/hyperlink" Target="https://assets.publishing.service.gov.uk/government/uploads/system/uploads/attachment_data/file/408585/6_162_HO_SOC_PI_Guidance_Mar2015_v10_FINAL_270215_WEB__2_.pdf" TargetMode="External"/><Relationship Id="rId26" Type="http://schemas.openxmlformats.org/officeDocument/2006/relationships/hyperlink" Target="https://www.polfed.org/news/latest-news/2024/record-14-508-officers-signed-off-with-poor-mental-health-in-past-year/" TargetMode="External"/><Relationship Id="rId3" Type="http://schemas.openxmlformats.org/officeDocument/2006/relationships/settings" Target="settings.xml"/><Relationship Id="rId21" Type="http://schemas.openxmlformats.org/officeDocument/2006/relationships/hyperlink" Target="https://orca.cardiff.ac.uk/id/eprint/142706/1/Mapping-and-horizon-scanning-review-of-youth-violence-prevention.pdf" TargetMode="External"/><Relationship Id="rId7" Type="http://schemas.openxmlformats.org/officeDocument/2006/relationships/hyperlink" Target="http://news.bbc.co.uk/1/shared/bsp/hi/pdfs/08_03_05_cre.pdf" TargetMode="External"/><Relationship Id="rId12" Type="http://schemas.openxmlformats.org/officeDocument/2006/relationships/hyperlink" Target="https://www.cps.gov.uk/legal-guidance/modern-slavery-and-human-trafficking-offences-and-defences-including-section-45" TargetMode="External"/><Relationship Id="rId17" Type="http://schemas.openxmlformats.org/officeDocument/2006/relationships/hyperlink" Target="https://www.gov.uk/government/statistics/youth-justice-statistics-2023-to-2024/youth-justice-statistics-2023-to-2024" TargetMode="External"/><Relationship Id="rId25" Type="http://schemas.openxmlformats.org/officeDocument/2006/relationships/hyperlink" Target="https://uobrep.openrepository.com/bitstream/handle/10547/623170/Preventing-Organised-Crime.pdf?sequence=3"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statistics/modern-slavery-nrm-and-dtn-statistics-end-of-year-summary-2023/modern-slavery-national-referral-mechanism-and-duty-to-notify-statistics-uk-end-of-year-summary-2023" TargetMode="External"/><Relationship Id="rId20" Type="http://schemas.openxmlformats.org/officeDocument/2006/relationships/hyperlink" Target="https://www.polfed.org/media/14061/welfare-survey-2016-pfew-descriptive-results-report-v30.pdf" TargetMode="External"/><Relationship Id="rId29" Type="http://schemas.openxmlformats.org/officeDocument/2006/relationships/hyperlink" Target="https://assets.publishing.service.gov.uk/media/5a7ae27d40f0b66a2fc037c3/DFE-RB111.pdf" TargetMode="External"/><Relationship Id="rId1" Type="http://schemas.openxmlformats.org/officeDocument/2006/relationships/numbering" Target="numbering.xml"/><Relationship Id="rId6" Type="http://schemas.openxmlformats.org/officeDocument/2006/relationships/hyperlink" Target="file:///C:\Users\409296\Downloads\855ModernSlavery%20(2).pdf" TargetMode="External"/><Relationship Id="rId11" Type="http://schemas.openxmlformats.org/officeDocument/2006/relationships/hyperlink" Target="https://www.college.police.uk/support-forces/practices/peel-street-project-supporting-diverse-communities-through-community-engagement" TargetMode="External"/><Relationship Id="rId24" Type="http://schemas.openxmlformats.org/officeDocument/2006/relationships/hyperlink" Target="https://www.ons.gov.uk/aboutus/transparencyandgovernance/freedomofinformationfoi/policeofficerdeathsbysuicide2019to2023" TargetMode="External"/><Relationship Id="rId32" Type="http://schemas.openxmlformats.org/officeDocument/2006/relationships/fontTable" Target="fontTable.xml"/><Relationship Id="rId5" Type="http://schemas.openxmlformats.org/officeDocument/2006/relationships/hyperlink" Target="https://assets.publishing.service.gov.uk/government/uploads/system/uploads/attachment_data/file/498493/what-works-in-managing-young-people-who-offend.pdf" TargetMode="External"/><Relationship Id="rId15" Type="http://schemas.openxmlformats.org/officeDocument/2006/relationships/hyperlink" Target="https://www.ethnicity-facts-figures.service.gov.uk/uk-population-by-ethnicity/national-and-regional-populations/population-of-england-and-wales/latest/" TargetMode="External"/><Relationship Id="rId23" Type="http://schemas.openxmlformats.org/officeDocument/2006/relationships/hyperlink" Target="https://www.ons.gov.uk/employmentandlabourmarket/peopleinwork/labourproductivity/articles/sicknessabsenceinthelabourmarket/2016" TargetMode="External"/><Relationship Id="rId28" Type="http://schemas.openxmlformats.org/officeDocument/2006/relationships/hyperlink" Target="https://www.policenow.org.uk/wp-content/uploads/2020/07/Insight-Briefing-Mental-Health-and-Wellbeing-in-the-Police-Service.pdf" TargetMode="External"/><Relationship Id="rId10" Type="http://schemas.openxmlformats.org/officeDocument/2006/relationships/hyperlink" Target="https://www.npcc.police.uk/SysSiteAssets/media/downloads/our-work/race-action-plan/police-race-action-plan-improving-policing-for-black-people.pdf" TargetMode="External"/><Relationship Id="rId19" Type="http://schemas.openxmlformats.org/officeDocument/2006/relationships/hyperlink" Target="https://www.gov.uk/government/publications/serious-and-organised-crime-strategy-2023-to-2028/no-place-to-hide-serious-and-organised-crime-strategy-2023-to-2028-accessible-version" TargetMode="External"/><Relationship Id="rId31" Type="http://schemas.openxmlformats.org/officeDocument/2006/relationships/hyperlink" Target="https://www.bi.team/wp-content/uploads/2020/02/BIT-London-Violence-Reduction.pdf" TargetMode="External"/><Relationship Id="rId4" Type="http://schemas.openxmlformats.org/officeDocument/2006/relationships/webSettings" Target="webSettings.xml"/><Relationship Id="rId9" Type="http://schemas.openxmlformats.org/officeDocument/2006/relationships/hyperlink" Target="https://assets.college.police.uk/s3fs-public/2021-07/vvcp-evaluation-tfei-key-findings-practice-implications.pdf" TargetMode="External"/><Relationship Id="rId14" Type="http://schemas.openxmlformats.org/officeDocument/2006/relationships/hyperlink" Target="http://policeauthority.org/Metropolitan/downloads/committees/mpa/mpa-040325-08-report.pdf" TargetMode="External"/><Relationship Id="rId22" Type="http://schemas.openxmlformats.org/officeDocument/2006/relationships/hyperlink" Target="file:///C:\Users\409296\Downloads\preventing-gang-and-youth-violence-rapid-review.pdf" TargetMode="External"/><Relationship Id="rId27" Type="http://schemas.openxmlformats.org/officeDocument/2006/relationships/hyperlink" Target="https://www.pfoa.co.uk/blog/police-mental-health-sickness-up-by-47" TargetMode="External"/><Relationship Id="rId30" Type="http://schemas.openxmlformats.org/officeDocument/2006/relationships/hyperlink" Target="https://www.unodc.org/documents/middleeastandnorthafrica/organised-crime/UNITED_NATIONS_CONVENTION_AGAINST_TRANSNATIONAL_ORGANIZED_CRIME_AND_THE_PROTOCOLS_THERET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17</Pages>
  <Words>6767</Words>
  <Characters>38572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Cerys</dc:creator>
  <cp:keywords/>
  <dc:description/>
  <cp:lastModifiedBy>Jones, Cerys</cp:lastModifiedBy>
  <cp:revision>368</cp:revision>
  <dcterms:created xsi:type="dcterms:W3CDTF">2025-03-26T14:05:00Z</dcterms:created>
  <dcterms:modified xsi:type="dcterms:W3CDTF">2025-04-30T12:57:00Z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2025-03-26T17:46:06Z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17a402e7-f408-4782-950c-5bec892bcdc7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