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B4068CB" w14:textId="77777777" w:rsidR="009E2477" w:rsidRPr="00EB12EB" w:rsidRDefault="007D397A" w:rsidP="00947D3E">
      <w:pPr>
        <w:spacing w:line="360" w:lineRule="auto"/>
        <w:rPr>
          <w:rFonts w:cstheme="minorHAnsi"/>
          <w:b/>
          <w:u w:val="single"/>
          <w:lang w:val="en-US"/>
        </w:rPr>
      </w:pPr>
      <w:r w:rsidRPr="00EB12EB">
        <w:rPr>
          <w:rFonts w:cstheme="minorHAnsi"/>
          <w:b/>
          <w:u w:val="single"/>
          <w:lang w:val="en-US"/>
        </w:rPr>
        <w:t>Introduction</w:t>
      </w:r>
    </w:p>
    <w:p w14:paraId="6100F814" w14:textId="77777777" w:rsidR="00C642DB" w:rsidRPr="00EB12EB" w:rsidRDefault="00947D3E" w:rsidP="00947D3E">
      <w:pPr>
        <w:spacing w:line="360" w:lineRule="auto"/>
        <w:rPr>
          <w:rFonts w:cstheme="minorHAnsi"/>
          <w:lang w:val="en-US"/>
        </w:rPr>
      </w:pPr>
      <w:r w:rsidRPr="00EB12EB">
        <w:rPr>
          <w:rFonts w:cstheme="minorHAnsi"/>
          <w:lang w:val="en-US"/>
        </w:rPr>
        <w:t>Plato noted that Socrates declared, “The unexamined life is not worth living”</w:t>
      </w:r>
      <w:r w:rsidR="001D459D" w:rsidRPr="00EB12EB">
        <w:rPr>
          <w:rFonts w:cstheme="minorHAnsi"/>
          <w:lang w:val="en-US"/>
        </w:rPr>
        <w:t xml:space="preserve"> </w:t>
      </w:r>
      <w:r w:rsidR="000A3C2D" w:rsidRPr="00EB12EB">
        <w:rPr>
          <w:rFonts w:cstheme="minorHAnsi"/>
          <w:lang w:val="en-US"/>
        </w:rPr>
        <w:t>(Reeve, 1989)</w:t>
      </w:r>
      <w:r w:rsidRPr="00EB12EB">
        <w:rPr>
          <w:rFonts w:cstheme="minorHAnsi"/>
          <w:lang w:val="en-US"/>
        </w:rPr>
        <w:t>. This will be the co</w:t>
      </w:r>
      <w:r w:rsidR="000A3C2D" w:rsidRPr="00EB12EB">
        <w:rPr>
          <w:rFonts w:cstheme="minorHAnsi"/>
          <w:lang w:val="en-US"/>
        </w:rPr>
        <w:t>re foundation of this piece of work</w:t>
      </w:r>
      <w:r w:rsidR="001D459D" w:rsidRPr="00EB12EB">
        <w:rPr>
          <w:rFonts w:cstheme="minorHAnsi"/>
          <w:lang w:val="en-US"/>
        </w:rPr>
        <w:t xml:space="preserve"> and </w:t>
      </w:r>
      <w:proofErr w:type="gramStart"/>
      <w:r w:rsidR="001D459D" w:rsidRPr="00EB12EB">
        <w:rPr>
          <w:rFonts w:cstheme="minorHAnsi"/>
          <w:lang w:val="en-US"/>
        </w:rPr>
        <w:t>for the purpose of</w:t>
      </w:r>
      <w:proofErr w:type="gramEnd"/>
      <w:r w:rsidR="001D459D" w:rsidRPr="00EB12EB">
        <w:rPr>
          <w:rFonts w:cstheme="minorHAnsi"/>
          <w:lang w:val="en-US"/>
        </w:rPr>
        <w:t xml:space="preserve"> this essay the type of self-assessment and evaluation it will focus on its student/educational based</w:t>
      </w:r>
      <w:r w:rsidR="000A3C2D" w:rsidRPr="00EB12EB">
        <w:rPr>
          <w:rFonts w:cstheme="minorHAnsi"/>
          <w:lang w:val="en-US"/>
        </w:rPr>
        <w:t xml:space="preserve">. </w:t>
      </w:r>
      <w:r w:rsidRPr="00EB12EB">
        <w:rPr>
          <w:rFonts w:cstheme="minorHAnsi"/>
          <w:lang w:val="en-US"/>
        </w:rPr>
        <w:t xml:space="preserve"> </w:t>
      </w:r>
      <w:r w:rsidR="000A3C2D" w:rsidRPr="00EB12EB">
        <w:rPr>
          <w:rFonts w:cstheme="minorHAnsi"/>
          <w:lang w:val="en-US"/>
        </w:rPr>
        <w:t xml:space="preserve">Self-assessment and evaluation </w:t>
      </w:r>
      <w:proofErr w:type="gramStart"/>
      <w:r w:rsidR="000A3C2D" w:rsidRPr="00EB12EB">
        <w:rPr>
          <w:rFonts w:cstheme="minorHAnsi"/>
          <w:lang w:val="en-US"/>
        </w:rPr>
        <w:t>is</w:t>
      </w:r>
      <w:proofErr w:type="gramEnd"/>
      <w:r w:rsidR="000A3C2D" w:rsidRPr="00EB12EB">
        <w:rPr>
          <w:rFonts w:cstheme="minorHAnsi"/>
          <w:lang w:val="en-US"/>
        </w:rPr>
        <w:t xml:space="preserve"> a tool used in many educational institutions and has become a natural part of the learning process.</w:t>
      </w:r>
      <w:r w:rsidR="00080115" w:rsidRPr="00EB12EB">
        <w:rPr>
          <w:rFonts w:cstheme="minorHAnsi"/>
          <w:lang w:val="en-US"/>
        </w:rPr>
        <w:t xml:space="preserve"> This reflective journal will discuss the principles of self- assessment and evaluation and how they can influence learners to be effective and successful.</w:t>
      </w:r>
      <w:r w:rsidR="00410D28" w:rsidRPr="00EB12EB">
        <w:rPr>
          <w:rFonts w:cstheme="minorHAnsi"/>
          <w:lang w:val="en-US"/>
        </w:rPr>
        <w:t xml:space="preserve"> Examples used in this essay will be from the authors own experiences in education and the times self</w:t>
      </w:r>
      <w:r w:rsidR="00E0389D" w:rsidRPr="00EB12EB">
        <w:rPr>
          <w:rFonts w:cstheme="minorHAnsi"/>
          <w:lang w:val="en-US"/>
        </w:rPr>
        <w:t>-</w:t>
      </w:r>
      <w:r w:rsidR="00410D28" w:rsidRPr="00EB12EB">
        <w:rPr>
          <w:rFonts w:cstheme="minorHAnsi"/>
          <w:lang w:val="en-US"/>
        </w:rPr>
        <w:t xml:space="preserve">assessment and </w:t>
      </w:r>
      <w:r w:rsidR="00E0389D" w:rsidRPr="00EB12EB">
        <w:rPr>
          <w:rFonts w:cstheme="minorHAnsi"/>
          <w:lang w:val="en-US"/>
        </w:rPr>
        <w:t>evaluation</w:t>
      </w:r>
      <w:r w:rsidR="00410D28" w:rsidRPr="00EB12EB">
        <w:rPr>
          <w:rFonts w:cstheme="minorHAnsi"/>
          <w:lang w:val="en-US"/>
        </w:rPr>
        <w:t xml:space="preserve"> </w:t>
      </w:r>
      <w:r w:rsidR="00E0389D" w:rsidRPr="00EB12EB">
        <w:rPr>
          <w:rFonts w:cstheme="minorHAnsi"/>
          <w:lang w:val="en-US"/>
        </w:rPr>
        <w:t>has shaped their learning experience.</w:t>
      </w:r>
      <w:r w:rsidR="000A3C2D" w:rsidRPr="00EB12EB">
        <w:rPr>
          <w:rFonts w:cstheme="minorHAnsi"/>
          <w:lang w:val="en-US"/>
        </w:rPr>
        <w:t xml:space="preserve"> In most styles of formative </w:t>
      </w:r>
      <w:r w:rsidR="001D459D" w:rsidRPr="00EB12EB">
        <w:rPr>
          <w:rFonts w:cstheme="minorHAnsi"/>
          <w:lang w:val="en-US"/>
        </w:rPr>
        <w:t>assessments,</w:t>
      </w:r>
      <w:r w:rsidR="000A3C2D" w:rsidRPr="00EB12EB">
        <w:rPr>
          <w:rFonts w:cstheme="minorHAnsi"/>
          <w:lang w:val="en-US"/>
        </w:rPr>
        <w:t xml:space="preserve"> it is ideal to note the purpose of the learning before the learning takes place, using this idea, this essay will define self-assessment </w:t>
      </w:r>
      <w:proofErr w:type="gramStart"/>
      <w:r w:rsidR="000A3C2D" w:rsidRPr="00EB12EB">
        <w:rPr>
          <w:rFonts w:cstheme="minorHAnsi"/>
          <w:lang w:val="en-US"/>
        </w:rPr>
        <w:t>in order to</w:t>
      </w:r>
      <w:proofErr w:type="gramEnd"/>
      <w:r w:rsidR="000A3C2D" w:rsidRPr="00EB12EB">
        <w:rPr>
          <w:rFonts w:cstheme="minorHAnsi"/>
          <w:lang w:val="en-US"/>
        </w:rPr>
        <w:t xml:space="preserve"> understand the rationale of using it</w:t>
      </w:r>
      <w:r w:rsidR="001D459D" w:rsidRPr="00EB12EB">
        <w:rPr>
          <w:rFonts w:cstheme="minorHAnsi"/>
          <w:lang w:val="en-US"/>
        </w:rPr>
        <w:t xml:space="preserve"> (</w:t>
      </w:r>
      <w:proofErr w:type="spellStart"/>
      <w:r w:rsidR="001D459D" w:rsidRPr="00EB12EB">
        <w:rPr>
          <w:rFonts w:cstheme="minorHAnsi"/>
          <w:lang w:val="en-US"/>
        </w:rPr>
        <w:t>Boud</w:t>
      </w:r>
      <w:proofErr w:type="spellEnd"/>
      <w:r w:rsidR="001D459D" w:rsidRPr="00EB12EB">
        <w:rPr>
          <w:rFonts w:cstheme="minorHAnsi"/>
          <w:lang w:val="en-US"/>
        </w:rPr>
        <w:t>, 2013)</w:t>
      </w:r>
      <w:r w:rsidR="000A3C2D" w:rsidRPr="00EB12EB">
        <w:rPr>
          <w:rFonts w:cstheme="minorHAnsi"/>
          <w:lang w:val="en-US"/>
        </w:rPr>
        <w:t xml:space="preserve">.  </w:t>
      </w:r>
    </w:p>
    <w:p w14:paraId="36A93F07" w14:textId="77777777" w:rsidR="007D397A" w:rsidRPr="00EB12EB" w:rsidRDefault="007D397A" w:rsidP="00947D3E">
      <w:pPr>
        <w:spacing w:line="360" w:lineRule="auto"/>
        <w:rPr>
          <w:rFonts w:cstheme="minorHAnsi"/>
          <w:b/>
          <w:u w:val="single"/>
          <w:lang w:val="en-US"/>
        </w:rPr>
      </w:pPr>
      <w:r w:rsidRPr="00EB12EB">
        <w:rPr>
          <w:rFonts w:cstheme="minorHAnsi"/>
          <w:b/>
          <w:u w:val="single"/>
          <w:lang w:val="en-US"/>
        </w:rPr>
        <w:t xml:space="preserve">Self-Assessment &amp; Evaluation </w:t>
      </w:r>
    </w:p>
    <w:p w14:paraId="5CCDCDB9" w14:textId="77777777" w:rsidR="00D365C1" w:rsidRPr="00EB12EB" w:rsidRDefault="001D459D" w:rsidP="00947D3E">
      <w:pPr>
        <w:spacing w:line="360" w:lineRule="auto"/>
        <w:rPr>
          <w:rFonts w:cstheme="minorHAnsi"/>
        </w:rPr>
      </w:pPr>
      <w:r w:rsidRPr="00EB12EB">
        <w:rPr>
          <w:rFonts w:cstheme="minorHAnsi"/>
        </w:rPr>
        <w:t>The National Foundation for Educational Research (NFER</w:t>
      </w:r>
      <w:r w:rsidR="00080115" w:rsidRPr="00EB12EB">
        <w:rPr>
          <w:rFonts w:cstheme="minorHAnsi"/>
        </w:rPr>
        <w:t>, 20</w:t>
      </w:r>
      <w:r w:rsidR="00C642DB" w:rsidRPr="00EB12EB">
        <w:rPr>
          <w:rFonts w:cstheme="minorHAnsi"/>
        </w:rPr>
        <w:t>12</w:t>
      </w:r>
      <w:r w:rsidRPr="00EB12EB">
        <w:rPr>
          <w:rFonts w:cstheme="minorHAnsi"/>
        </w:rPr>
        <w:t>)</w:t>
      </w:r>
      <w:r w:rsidR="00080115" w:rsidRPr="00EB12EB">
        <w:rPr>
          <w:rFonts w:cstheme="minorHAnsi"/>
        </w:rPr>
        <w:t xml:space="preserve"> define self-assessment as a vital assessment tool. </w:t>
      </w:r>
      <w:r w:rsidR="00F73BAF" w:rsidRPr="00EB12EB">
        <w:rPr>
          <w:rFonts w:cstheme="minorHAnsi"/>
        </w:rPr>
        <w:t>A student’s</w:t>
      </w:r>
      <w:r w:rsidR="00C642DB" w:rsidRPr="00EB12EB">
        <w:rPr>
          <w:rFonts w:cstheme="minorHAnsi"/>
        </w:rPr>
        <w:t xml:space="preserve"> ability to develop their understanding of learning and criteria of success can be greatly helped with self-assessment.</w:t>
      </w:r>
      <w:r w:rsidR="00F73BAF" w:rsidRPr="00EB12EB">
        <w:rPr>
          <w:rFonts w:cstheme="minorHAnsi"/>
        </w:rPr>
        <w:t xml:space="preserve"> It is key to note that self-</w:t>
      </w:r>
      <w:r w:rsidR="00410D28" w:rsidRPr="00EB12EB">
        <w:rPr>
          <w:rFonts w:cstheme="minorHAnsi"/>
        </w:rPr>
        <w:t>assessment</w:t>
      </w:r>
      <w:r w:rsidR="00F73BAF" w:rsidRPr="00EB12EB">
        <w:rPr>
          <w:rFonts w:cstheme="minorHAnsi"/>
        </w:rPr>
        <w:t xml:space="preserve"> and </w:t>
      </w:r>
      <w:r w:rsidR="00410D28" w:rsidRPr="00EB12EB">
        <w:rPr>
          <w:rFonts w:cstheme="minorHAnsi"/>
        </w:rPr>
        <w:t>evaluation</w:t>
      </w:r>
      <w:r w:rsidR="00F73BAF" w:rsidRPr="00EB12EB">
        <w:rPr>
          <w:rFonts w:cstheme="minorHAnsi"/>
        </w:rPr>
        <w:t xml:space="preserve"> </w:t>
      </w:r>
      <w:r w:rsidR="00410D28" w:rsidRPr="00EB12EB">
        <w:rPr>
          <w:rFonts w:cstheme="minorHAnsi"/>
        </w:rPr>
        <w:t xml:space="preserve">is a formative type of assessment and because of this it should not be used by students in a summative matter to self-determine a grade. Self-assessment should be used throughout a piece of work or over a length of time to measure performance and understanding, rather than at the end of unit of learning (Andrade &amp; </w:t>
      </w:r>
      <w:proofErr w:type="spellStart"/>
      <w:r w:rsidR="00410D28" w:rsidRPr="00EB12EB">
        <w:rPr>
          <w:rFonts w:cstheme="minorHAnsi"/>
        </w:rPr>
        <w:t>Valtcheva</w:t>
      </w:r>
      <w:proofErr w:type="spellEnd"/>
      <w:r w:rsidR="00410D28" w:rsidRPr="00EB12EB">
        <w:rPr>
          <w:rFonts w:cstheme="minorHAnsi"/>
        </w:rPr>
        <w:t>, 2009). Self-assessment can contribute to students identifying their own skill gaps, set realistic goals and targets, track progress and achievement, revise work completed and can show students the areas of work that require improvement (McMillan &amp; Hearn, 2008).</w:t>
      </w:r>
      <w:r w:rsidR="00E0389D" w:rsidRPr="00EB12EB">
        <w:rPr>
          <w:rFonts w:cstheme="minorHAnsi"/>
        </w:rPr>
        <w:t xml:space="preserve"> Research conducted by Nichol (2009) has shown that pupils who are actively involved in their learning and assessment have improved results and progression over previous years without the formative assessment tool. </w:t>
      </w:r>
      <w:proofErr w:type="spellStart"/>
      <w:r w:rsidR="00E0389D" w:rsidRPr="00EB12EB">
        <w:rPr>
          <w:rFonts w:cstheme="minorHAnsi"/>
        </w:rPr>
        <w:t>Pintrich</w:t>
      </w:r>
      <w:proofErr w:type="spellEnd"/>
      <w:r w:rsidR="00E0389D" w:rsidRPr="00EB12EB">
        <w:rPr>
          <w:rFonts w:cstheme="minorHAnsi"/>
        </w:rPr>
        <w:t xml:space="preserve"> (2000) conducted research that present findings of students engaged in self-assessment and evaluation process evidently have improved academic self-regulation. The research also suggests that goal setting by the individual learner is closely correlative to achievement and success. </w:t>
      </w:r>
      <w:r w:rsidR="00410D28" w:rsidRPr="00EB12EB">
        <w:rPr>
          <w:rFonts w:cstheme="minorHAnsi"/>
        </w:rPr>
        <w:t xml:space="preserve">In summary self-assessment should be used by students during their learning experience </w:t>
      </w:r>
      <w:proofErr w:type="gramStart"/>
      <w:r w:rsidR="00410D28" w:rsidRPr="00EB12EB">
        <w:rPr>
          <w:rFonts w:cstheme="minorHAnsi"/>
        </w:rPr>
        <w:t>in order to</w:t>
      </w:r>
      <w:proofErr w:type="gramEnd"/>
      <w:r w:rsidR="00410D28" w:rsidRPr="00EB12EB">
        <w:rPr>
          <w:rFonts w:cstheme="minorHAnsi"/>
        </w:rPr>
        <w:t xml:space="preserve"> identify strengths and weaknesses in order to make improvements and take ownership of their learning.</w:t>
      </w:r>
    </w:p>
    <w:p w14:paraId="59E66684" w14:textId="43BAEE94" w:rsidR="00825E8B" w:rsidRPr="00EB12EB" w:rsidRDefault="00825E8B" w:rsidP="00947D3E">
      <w:pPr>
        <w:spacing w:line="360" w:lineRule="auto"/>
        <w:rPr>
          <w:rFonts w:cstheme="minorHAnsi"/>
        </w:rPr>
      </w:pPr>
      <w:r w:rsidRPr="00EB12EB">
        <w:rPr>
          <w:rFonts w:cstheme="minorHAnsi"/>
          <w:b/>
          <w:u w:val="single"/>
        </w:rPr>
        <w:t>Rubrics</w:t>
      </w:r>
    </w:p>
    <w:p w14:paraId="6B91C4DB" w14:textId="653A957F" w:rsidR="0086314E" w:rsidRPr="00EB12EB" w:rsidRDefault="0086314E" w:rsidP="00947D3E">
      <w:pPr>
        <w:spacing w:line="360" w:lineRule="auto"/>
        <w:rPr>
          <w:rFonts w:cstheme="minorHAnsi"/>
          <w:shd w:val="clear" w:color="auto" w:fill="FFFFFF"/>
        </w:rPr>
      </w:pPr>
      <w:r w:rsidRPr="00EB12EB">
        <w:rPr>
          <w:rFonts w:cstheme="minorHAnsi"/>
        </w:rPr>
        <w:t xml:space="preserve">The author of this paper attends University of Wales Trinity Saint David (UWTSD) and is currently enrolled in his third year of an undergraduate Bachelors of Honours degree. The university adopts a </w:t>
      </w:r>
      <w:r w:rsidRPr="00EB12EB">
        <w:rPr>
          <w:rFonts w:cstheme="minorHAnsi"/>
        </w:rPr>
        <w:lastRenderedPageBreak/>
        <w:t xml:space="preserve">summative style of assessment </w:t>
      </w:r>
      <w:proofErr w:type="gramStart"/>
      <w:r w:rsidRPr="00EB12EB">
        <w:rPr>
          <w:rFonts w:cstheme="minorHAnsi"/>
        </w:rPr>
        <w:t>in order to</w:t>
      </w:r>
      <w:proofErr w:type="gramEnd"/>
      <w:r w:rsidRPr="00EB12EB">
        <w:rPr>
          <w:rFonts w:cstheme="minorHAnsi"/>
        </w:rPr>
        <w:t xml:space="preserve"> grade the work of its students, however it is encouraged that students take part in self-assessment and evaluation throughout each module of work and year of study. Each assignment given comes equipped with a Rubrics. Stevens &amp; Levi (2013) state that Rubrics are the most effective and useful tool brought into the learning environment since the blackboard. They also go on to note that the only practitioners and students who do not value the Rubrics are those who do not understand how to use it. </w:t>
      </w:r>
      <w:r w:rsidR="00FA6C33" w:rsidRPr="00EB12EB">
        <w:rPr>
          <w:rFonts w:cstheme="minorHAnsi"/>
          <w:iCs/>
          <w:bdr w:val="none" w:sz="0" w:space="0" w:color="auto" w:frame="1"/>
          <w:shd w:val="clear" w:color="auto" w:fill="FFFFFF"/>
        </w:rPr>
        <w:t>A rubric as described by Brookhart (2013) is “a coherent set of criteria for students' work that includes descriptions of levels of performance quality on the criteria</w:t>
      </w:r>
      <w:r w:rsidR="00FA6C33" w:rsidRPr="00EB12EB">
        <w:rPr>
          <w:rFonts w:cstheme="minorHAnsi"/>
          <w:shd w:val="clear" w:color="auto" w:fill="FFFFFF"/>
        </w:rPr>
        <w:t xml:space="preserve">.” </w:t>
      </w:r>
    </w:p>
    <w:p w14:paraId="1483454F" w14:textId="67913584" w:rsidR="00DE576E" w:rsidRPr="00EB12EB" w:rsidRDefault="00DE576E" w:rsidP="00947D3E">
      <w:pPr>
        <w:spacing w:line="360" w:lineRule="auto"/>
        <w:rPr>
          <w:rFonts w:cstheme="minorHAnsi"/>
          <w:shd w:val="clear" w:color="auto" w:fill="FFFFFF"/>
        </w:rPr>
      </w:pPr>
      <w:r w:rsidRPr="00EB12EB">
        <w:rPr>
          <w:rFonts w:cstheme="minorHAnsi"/>
          <w:shd w:val="clear" w:color="auto" w:fill="FFFFFF"/>
        </w:rPr>
        <w:t>Rubrics can also be created with the practitioner and the student working cohesively. Thus, the learner is not only benefiting from the use of the Rubrics but also the creating of it. Being involved in the process of creating the Rubrics develops the learners understanding of the topic before the question is even attempted to be answers. This partnership in the activity results in a greater more beneficial learning experience which enables the students to feel a sense of possession and input in the method of decision making (</w:t>
      </w:r>
      <w:proofErr w:type="spellStart"/>
      <w:r w:rsidRPr="00EB12EB">
        <w:rPr>
          <w:rFonts w:cstheme="minorHAnsi"/>
          <w:shd w:val="clear" w:color="auto" w:fill="FFFFFF"/>
        </w:rPr>
        <w:t>Luft</w:t>
      </w:r>
      <w:proofErr w:type="spellEnd"/>
      <w:r w:rsidRPr="00EB12EB">
        <w:rPr>
          <w:rFonts w:cstheme="minorHAnsi"/>
          <w:shd w:val="clear" w:color="auto" w:fill="FFFFFF"/>
        </w:rPr>
        <w:t xml:space="preserve">, 1999). </w:t>
      </w:r>
    </w:p>
    <w:p w14:paraId="05E4CED4" w14:textId="38FA6C91" w:rsidR="00DE576E" w:rsidRPr="00EB12EB" w:rsidRDefault="00DE576E" w:rsidP="00DE576E">
      <w:pPr>
        <w:spacing w:line="360" w:lineRule="auto"/>
        <w:rPr>
          <w:rFonts w:cstheme="minorHAnsi"/>
          <w:shd w:val="clear" w:color="auto" w:fill="FFFFFF"/>
        </w:rPr>
      </w:pPr>
      <w:r w:rsidRPr="00EB12EB">
        <w:rPr>
          <w:rFonts w:cstheme="minorHAnsi"/>
          <w:shd w:val="clear" w:color="auto" w:fill="FFFFFF"/>
        </w:rPr>
        <w:t>Rubrics, nonetheless, do come with minor drawbacks. Such as they cannot be used for questions that require an exact response such as a yes or no. Rubrics are better suited to subjective questions and answers. They will not state the answer needed from the student, but they will state the criteria the pupil must meet when explaining their answer (Rezaei &amp; Lovorn,</w:t>
      </w:r>
      <w:r w:rsidR="00486899" w:rsidRPr="00EB12EB">
        <w:rPr>
          <w:rFonts w:cstheme="minorHAnsi"/>
          <w:shd w:val="clear" w:color="auto" w:fill="FFFFFF"/>
        </w:rPr>
        <w:t>2010</w:t>
      </w:r>
      <w:r w:rsidRPr="00EB12EB">
        <w:rPr>
          <w:rFonts w:cstheme="minorHAnsi"/>
          <w:shd w:val="clear" w:color="auto" w:fill="FFFFFF"/>
        </w:rPr>
        <w:t xml:space="preserve">). </w:t>
      </w:r>
    </w:p>
    <w:p w14:paraId="2E54B2C5" w14:textId="77777777" w:rsidR="00D365C1" w:rsidRPr="00EB12EB" w:rsidRDefault="0005078B" w:rsidP="00947D3E">
      <w:pPr>
        <w:spacing w:line="360" w:lineRule="auto"/>
        <w:rPr>
          <w:rFonts w:cstheme="minorHAnsi"/>
          <w:shd w:val="clear" w:color="auto" w:fill="FFFFFF"/>
        </w:rPr>
      </w:pPr>
      <w:r w:rsidRPr="00EB12EB">
        <w:rPr>
          <w:rFonts w:cstheme="minorHAnsi"/>
          <w:shd w:val="clear" w:color="auto" w:fill="FFFFFF"/>
        </w:rPr>
        <w:t xml:space="preserve">The author initially did not use the Rubrics provided until it was mentioned to him by a peer. On reflection the author can see the improvements in his overall marks since the Rubrics was utilized. Using the Rubrics, the author was able to pinpoint the specific areas on marking criteria needed to improve his grades. The Rubrics offered the author a solid foundation on which he could compare and evaluate his work against. I cannot be said however that the improvement in his grades over his four-year period at UWTSD is down to the use of the Rubrics alone, however it can be said that since using the tool his grades and self confidence in his work have increased. </w:t>
      </w:r>
    </w:p>
    <w:p w14:paraId="5E2DEBA7" w14:textId="4ED72289" w:rsidR="00BE704C" w:rsidRPr="00EB12EB" w:rsidRDefault="00BE704C" w:rsidP="00947D3E">
      <w:pPr>
        <w:spacing w:line="360" w:lineRule="auto"/>
        <w:rPr>
          <w:rFonts w:cstheme="minorHAnsi"/>
          <w:shd w:val="clear" w:color="auto" w:fill="FFFFFF"/>
        </w:rPr>
      </w:pPr>
      <w:r w:rsidRPr="00EB12EB">
        <w:rPr>
          <w:rFonts w:cstheme="minorHAnsi"/>
          <w:b/>
          <w:u w:val="single"/>
          <w:shd w:val="clear" w:color="auto" w:fill="FFFFFF"/>
        </w:rPr>
        <w:t>Self-Regulated Learning</w:t>
      </w:r>
    </w:p>
    <w:p w14:paraId="328AE311" w14:textId="7469C43C" w:rsidR="0084411D" w:rsidRPr="00EB12EB" w:rsidRDefault="00BE704C" w:rsidP="00947D3E">
      <w:pPr>
        <w:spacing w:line="360" w:lineRule="auto"/>
        <w:rPr>
          <w:rFonts w:cstheme="minorHAnsi"/>
          <w:shd w:val="clear" w:color="auto" w:fill="FFFFFF"/>
        </w:rPr>
      </w:pPr>
      <w:r w:rsidRPr="00EB12EB">
        <w:rPr>
          <w:rFonts w:cstheme="minorHAnsi"/>
          <w:shd w:val="clear" w:color="auto" w:fill="FFFFFF"/>
        </w:rPr>
        <w:t>Self-regulated learning (SRL) has been a popular topic in academic research for many years. Earlier attempts to measure students SRL were made using questionnaires and interviewing students 1:1. These measures proved successful in determining predictions of student’s academic success and achievement (</w:t>
      </w:r>
      <w:r w:rsidRPr="00EB12EB">
        <w:rPr>
          <w:rFonts w:cstheme="minorHAnsi"/>
          <w:shd w:val="clear" w:color="auto" w:fill="FFFFFF"/>
        </w:rPr>
        <w:t>Zimmerman</w:t>
      </w:r>
      <w:r w:rsidRPr="00EB12EB">
        <w:rPr>
          <w:rFonts w:cstheme="minorHAnsi"/>
          <w:shd w:val="clear" w:color="auto" w:fill="FFFFFF"/>
        </w:rPr>
        <w:t xml:space="preserve">, 2008). </w:t>
      </w:r>
      <w:r w:rsidR="00B11352" w:rsidRPr="00EB12EB">
        <w:rPr>
          <w:rFonts w:cstheme="minorHAnsi"/>
          <w:shd w:val="clear" w:color="auto" w:fill="FFFFFF"/>
        </w:rPr>
        <w:t xml:space="preserve">More recent advanced techniques used to measure SRL include online tools </w:t>
      </w:r>
      <w:r w:rsidR="000D0FA6" w:rsidRPr="00EB12EB">
        <w:rPr>
          <w:rFonts w:cstheme="minorHAnsi"/>
          <w:shd w:val="clear" w:color="auto" w:fill="FFFFFF"/>
        </w:rPr>
        <w:t>such as</w:t>
      </w:r>
      <w:r w:rsidR="00B11352" w:rsidRPr="00EB12EB">
        <w:rPr>
          <w:rFonts w:cstheme="minorHAnsi"/>
          <w:shd w:val="clear" w:color="auto" w:fill="FFFFFF"/>
        </w:rPr>
        <w:t>; diaries of studying and learning, thinking aloud and microanalyses (</w:t>
      </w:r>
      <w:proofErr w:type="spellStart"/>
      <w:r w:rsidR="00B11352" w:rsidRPr="00EB12EB">
        <w:rPr>
          <w:rFonts w:cstheme="minorHAnsi"/>
          <w:shd w:val="clear" w:color="auto" w:fill="FFFFFF"/>
        </w:rPr>
        <w:t>Follmer</w:t>
      </w:r>
      <w:proofErr w:type="spellEnd"/>
      <w:r w:rsidR="00B11352" w:rsidRPr="00EB12EB">
        <w:rPr>
          <w:rFonts w:cstheme="minorHAnsi"/>
          <w:shd w:val="clear" w:color="auto" w:fill="FFFFFF"/>
        </w:rPr>
        <w:t xml:space="preserve"> &amp; </w:t>
      </w:r>
      <w:r w:rsidR="00B11352" w:rsidRPr="00EB12EB">
        <w:rPr>
          <w:rFonts w:cstheme="minorHAnsi"/>
          <w:shd w:val="clear" w:color="auto" w:fill="FFFFFF"/>
        </w:rPr>
        <w:t>Sperling</w:t>
      </w:r>
      <w:r w:rsidR="00B11352" w:rsidRPr="00EB12EB">
        <w:rPr>
          <w:rFonts w:cstheme="minorHAnsi"/>
          <w:shd w:val="clear" w:color="auto" w:fill="FFFFFF"/>
        </w:rPr>
        <w:t xml:space="preserve">, 2017). </w:t>
      </w:r>
      <w:proofErr w:type="gramStart"/>
      <w:r w:rsidR="00B11352" w:rsidRPr="00EB12EB">
        <w:rPr>
          <w:rFonts w:cstheme="minorHAnsi"/>
          <w:shd w:val="clear" w:color="auto" w:fill="FFFFFF"/>
        </w:rPr>
        <w:t>In order for</w:t>
      </w:r>
      <w:proofErr w:type="gramEnd"/>
      <w:r w:rsidR="00B11352" w:rsidRPr="00EB12EB">
        <w:rPr>
          <w:rFonts w:cstheme="minorHAnsi"/>
          <w:shd w:val="clear" w:color="auto" w:fill="FFFFFF"/>
        </w:rPr>
        <w:t xml:space="preserve"> students to partake in </w:t>
      </w:r>
      <w:r w:rsidR="005558C2" w:rsidRPr="00EB12EB">
        <w:rPr>
          <w:rFonts w:cstheme="minorHAnsi"/>
          <w:shd w:val="clear" w:color="auto" w:fill="FFFFFF"/>
        </w:rPr>
        <w:t>self-assessment</w:t>
      </w:r>
      <w:r w:rsidR="00B11352" w:rsidRPr="00EB12EB">
        <w:rPr>
          <w:rFonts w:cstheme="minorHAnsi"/>
          <w:shd w:val="clear" w:color="auto" w:fill="FFFFFF"/>
        </w:rPr>
        <w:t xml:space="preserve"> and evaluation they must enter </w:t>
      </w:r>
      <w:r w:rsidR="00B11352" w:rsidRPr="00EB12EB">
        <w:rPr>
          <w:rFonts w:cstheme="minorHAnsi"/>
          <w:shd w:val="clear" w:color="auto" w:fill="FFFFFF"/>
        </w:rPr>
        <w:lastRenderedPageBreak/>
        <w:t xml:space="preserve">into learning </w:t>
      </w:r>
      <w:r w:rsidR="005558C2" w:rsidRPr="00EB12EB">
        <w:rPr>
          <w:rFonts w:cstheme="minorHAnsi"/>
          <w:shd w:val="clear" w:color="auto" w:fill="FFFFFF"/>
        </w:rPr>
        <w:t>with set goals and self-regulation to attain these goals.</w:t>
      </w:r>
      <w:r w:rsidR="00DE4DE7" w:rsidRPr="00EB12EB">
        <w:rPr>
          <w:rFonts w:cstheme="minorHAnsi"/>
          <w:shd w:val="clear" w:color="auto" w:fill="FFFFFF"/>
        </w:rPr>
        <w:t xml:space="preserve"> SRL is </w:t>
      </w:r>
      <w:r w:rsidR="0084411D" w:rsidRPr="00EB12EB">
        <w:rPr>
          <w:rFonts w:cstheme="minorHAnsi"/>
          <w:shd w:val="clear" w:color="auto" w:fill="FFFFFF"/>
        </w:rPr>
        <w:t>noted by Zimmerman (2002) as not being a metal ability or an academic skill, but a tool and self-directive process that all students are capable of.</w:t>
      </w:r>
    </w:p>
    <w:p w14:paraId="3BC2EA75" w14:textId="2A268521" w:rsidR="000D0FA6" w:rsidRPr="00EB12EB" w:rsidRDefault="005558C2" w:rsidP="00947D3E">
      <w:pPr>
        <w:spacing w:line="360" w:lineRule="auto"/>
        <w:rPr>
          <w:rFonts w:cstheme="minorHAnsi"/>
          <w:shd w:val="clear" w:color="auto" w:fill="FFFFFF"/>
        </w:rPr>
      </w:pPr>
      <w:r w:rsidRPr="00EB12EB">
        <w:rPr>
          <w:rFonts w:cstheme="minorHAnsi"/>
          <w:shd w:val="clear" w:color="auto" w:fill="FFFFFF"/>
        </w:rPr>
        <w:t xml:space="preserve">As student’s complete tasks they will observe their own progress and performance to evaluate their level of attainment. This in turn can positively and negatively influence their progression (Schunk, 1990).  When a student perceives themselves to have progressed or achieved goals at a satisfactory rate, their levels of self-worth and self-esteem will become raised.  Ross &amp; </w:t>
      </w:r>
      <w:proofErr w:type="spellStart"/>
      <w:r w:rsidRPr="00EB12EB">
        <w:rPr>
          <w:rFonts w:cstheme="minorHAnsi"/>
          <w:shd w:val="clear" w:color="auto" w:fill="FFFFFF"/>
        </w:rPr>
        <w:t>Br</w:t>
      </w:r>
      <w:r w:rsidR="00192B7E" w:rsidRPr="00EB12EB">
        <w:rPr>
          <w:rFonts w:cstheme="minorHAnsi"/>
          <w:shd w:val="clear" w:color="auto" w:fill="FFFFFF"/>
        </w:rPr>
        <w:t>o</w:t>
      </w:r>
      <w:r w:rsidRPr="00EB12EB">
        <w:rPr>
          <w:rFonts w:cstheme="minorHAnsi"/>
          <w:shd w:val="clear" w:color="auto" w:fill="FFFFFF"/>
        </w:rPr>
        <w:t>h</w:t>
      </w:r>
      <w:proofErr w:type="spellEnd"/>
      <w:r w:rsidRPr="00EB12EB">
        <w:rPr>
          <w:rFonts w:cstheme="minorHAnsi"/>
          <w:shd w:val="clear" w:color="auto" w:fill="FFFFFF"/>
        </w:rPr>
        <w:t xml:space="preserve"> (2000) note that many scholars believe that higher self-esteem improves academic achievement.</w:t>
      </w:r>
      <w:r w:rsidR="000D0FA6" w:rsidRPr="00EB12EB">
        <w:rPr>
          <w:rFonts w:cstheme="minorHAnsi"/>
          <w:shd w:val="clear" w:color="auto" w:fill="FFFFFF"/>
        </w:rPr>
        <w:t xml:space="preserve"> </w:t>
      </w:r>
      <w:r w:rsidR="0084411D" w:rsidRPr="00EB12EB">
        <w:rPr>
          <w:rFonts w:cstheme="minorHAnsi"/>
          <w:shd w:val="clear" w:color="auto" w:fill="FFFFFF"/>
        </w:rPr>
        <w:t xml:space="preserve">Zimmerman (2008) also notes that SRL is more than the understanding and knowledge of a skill, it requires students to be self-aware, self-motivated and the behavioural skill and willpower to implement their knowledge accordingly. </w:t>
      </w:r>
    </w:p>
    <w:p w14:paraId="37FF40B6" w14:textId="77777777" w:rsidR="00D365C1" w:rsidRPr="00EB12EB" w:rsidRDefault="0084411D" w:rsidP="00947D3E">
      <w:pPr>
        <w:spacing w:line="360" w:lineRule="auto"/>
        <w:rPr>
          <w:rFonts w:cstheme="minorHAnsi"/>
          <w:shd w:val="clear" w:color="auto" w:fill="FFFFFF"/>
        </w:rPr>
      </w:pPr>
      <w:r w:rsidRPr="00EB12EB">
        <w:rPr>
          <w:rFonts w:cstheme="minorHAnsi"/>
          <w:shd w:val="clear" w:color="auto" w:fill="FFFFFF"/>
        </w:rPr>
        <w:t xml:space="preserve">In reflection the author can identify that his SRL has improved over him time at UWTSD however, notes that SRL can alter due to many environmental factors in his life. Students who leave school and attend university almost immediately have no real experience of SRL. The classroom environment is a very structured and teacher led learning environment in comparison to university (Taylor, 1995). </w:t>
      </w:r>
      <w:r w:rsidR="00D365C1" w:rsidRPr="00EB12EB">
        <w:rPr>
          <w:rFonts w:cstheme="minorHAnsi"/>
          <w:shd w:val="clear" w:color="auto" w:fill="FFFFFF"/>
        </w:rPr>
        <w:t xml:space="preserve">The author notes that he struggled motivated himself to complete assignments and pieces of work, due to having to self-regulate his learning for the first time. As a mature student the author juggled his work life/family life/university life and often prioritised his work life over his educational life which in turn resulted in lower grades. The author also notes that the prioritising of work over education was often due to environmental factors such as monetary and economic restraints and commitments. Furthermore, once the cycle begins and the author received lower marks than usually expected, extra motivation and effort is required to build back up the self-esteem and motivation. In summary the author reflects that SRL can be a very difficult and not always positive means of self-assessment and evaluation. </w:t>
      </w:r>
    </w:p>
    <w:p w14:paraId="714BD5B3" w14:textId="2CBAC669" w:rsidR="00BE0247" w:rsidRPr="00EB12EB" w:rsidRDefault="00825E8B" w:rsidP="00947D3E">
      <w:pPr>
        <w:spacing w:line="360" w:lineRule="auto"/>
        <w:rPr>
          <w:rFonts w:cstheme="minorHAnsi"/>
          <w:shd w:val="clear" w:color="auto" w:fill="FFFFFF"/>
        </w:rPr>
      </w:pPr>
      <w:r w:rsidRPr="00EB12EB">
        <w:rPr>
          <w:rFonts w:cstheme="minorHAnsi"/>
          <w:b/>
          <w:u w:val="single"/>
        </w:rPr>
        <w:t>Feedback</w:t>
      </w:r>
      <w:r w:rsidR="00BE0247" w:rsidRPr="00EB12EB">
        <w:rPr>
          <w:rFonts w:cstheme="minorHAnsi"/>
        </w:rPr>
        <w:t xml:space="preserve"> </w:t>
      </w:r>
    </w:p>
    <w:p w14:paraId="19C2B4D1" w14:textId="1CAB1919" w:rsidR="00D325AC" w:rsidRPr="00EB12EB" w:rsidRDefault="00BE0247" w:rsidP="00947D3E">
      <w:pPr>
        <w:spacing w:line="360" w:lineRule="auto"/>
        <w:rPr>
          <w:rFonts w:cstheme="minorHAnsi"/>
        </w:rPr>
      </w:pPr>
      <w:r w:rsidRPr="00EB12EB">
        <w:rPr>
          <w:rFonts w:cstheme="minorHAnsi"/>
        </w:rPr>
        <w:t xml:space="preserve">Research shows that </w:t>
      </w:r>
      <w:proofErr w:type="gramStart"/>
      <w:r w:rsidRPr="00EB12EB">
        <w:rPr>
          <w:rFonts w:cstheme="minorHAnsi"/>
        </w:rPr>
        <w:t>in order to</w:t>
      </w:r>
      <w:proofErr w:type="gramEnd"/>
      <w:r w:rsidRPr="00EB12EB">
        <w:rPr>
          <w:rFonts w:cstheme="minorHAnsi"/>
        </w:rPr>
        <w:t xml:space="preserve"> become an efficient self-regulated learner the pupil must be able to understand and use feedback given by themselves, a peer or a teacher (Nichol &amp; MacFarlane</w:t>
      </w:r>
      <w:r w:rsidR="00A7102E" w:rsidRPr="00EB12EB">
        <w:rPr>
          <w:rFonts w:cstheme="minorHAnsi"/>
        </w:rPr>
        <w:t>-</w:t>
      </w:r>
      <w:r w:rsidRPr="00EB12EB">
        <w:rPr>
          <w:rFonts w:cstheme="minorHAnsi"/>
        </w:rPr>
        <w:t>Dick, 2007)</w:t>
      </w:r>
      <w:r w:rsidR="00BF6B4D" w:rsidRPr="00EB12EB">
        <w:rPr>
          <w:rFonts w:cstheme="minorHAnsi"/>
        </w:rPr>
        <w:t xml:space="preserve">. Hattie and </w:t>
      </w:r>
      <w:proofErr w:type="spellStart"/>
      <w:r w:rsidR="00BF6B4D" w:rsidRPr="00EB12EB">
        <w:rPr>
          <w:rFonts w:cstheme="minorHAnsi"/>
        </w:rPr>
        <w:t>Timperly</w:t>
      </w:r>
      <w:proofErr w:type="spellEnd"/>
      <w:r w:rsidR="00BF6B4D" w:rsidRPr="00EB12EB">
        <w:rPr>
          <w:rFonts w:cstheme="minorHAnsi"/>
        </w:rPr>
        <w:t xml:space="preserve"> (2008) discussed the importance of feedback and its powerful influence on learning and achievement, both positively and negatively. Their research considered a model of feedback that identifies the </w:t>
      </w:r>
      <w:proofErr w:type="gramStart"/>
      <w:r w:rsidR="00BF6B4D" w:rsidRPr="00EB12EB">
        <w:rPr>
          <w:rFonts w:cstheme="minorHAnsi"/>
        </w:rPr>
        <w:t>particular</w:t>
      </w:r>
      <w:bookmarkStart w:id="0" w:name="_GoBack"/>
      <w:bookmarkEnd w:id="0"/>
      <w:r w:rsidR="00BF6B4D" w:rsidRPr="00EB12EB">
        <w:rPr>
          <w:rFonts w:cstheme="minorHAnsi"/>
        </w:rPr>
        <w:t xml:space="preserve"> properties</w:t>
      </w:r>
      <w:proofErr w:type="gramEnd"/>
      <w:r w:rsidR="00BF6B4D" w:rsidRPr="00EB12EB">
        <w:rPr>
          <w:rFonts w:cstheme="minorHAnsi"/>
        </w:rPr>
        <w:t xml:space="preserve"> and circumstances that make feedback effective and useful to learners. </w:t>
      </w:r>
      <w:proofErr w:type="spellStart"/>
      <w:r w:rsidR="00BF6B4D" w:rsidRPr="00EB12EB">
        <w:rPr>
          <w:rFonts w:cstheme="minorHAnsi"/>
        </w:rPr>
        <w:t>Kulhavy</w:t>
      </w:r>
      <w:proofErr w:type="spellEnd"/>
      <w:r w:rsidR="00BF6B4D" w:rsidRPr="00EB12EB">
        <w:rPr>
          <w:rFonts w:cstheme="minorHAnsi"/>
        </w:rPr>
        <w:t xml:space="preserve"> and Stock (1989) note that feedback can be delivered in a manner of different ways. It can be delivered by a parent, a teacher, a peer or from a book or self-assessment </w:t>
      </w:r>
      <w:r w:rsidR="00BF6B4D" w:rsidRPr="00EB12EB">
        <w:rPr>
          <w:rFonts w:cstheme="minorHAnsi"/>
        </w:rPr>
        <w:lastRenderedPageBreak/>
        <w:t xml:space="preserve">tool or rubric. </w:t>
      </w:r>
      <w:r w:rsidR="00D325AC" w:rsidRPr="00EB12EB">
        <w:rPr>
          <w:rFonts w:cstheme="minorHAnsi"/>
        </w:rPr>
        <w:t>Thus,</w:t>
      </w:r>
      <w:r w:rsidR="00BF6B4D" w:rsidRPr="00EB12EB">
        <w:rPr>
          <w:rFonts w:cstheme="minorHAnsi"/>
        </w:rPr>
        <w:t xml:space="preserve"> they describe feedback as a “</w:t>
      </w:r>
      <w:r w:rsidR="00D325AC" w:rsidRPr="00EB12EB">
        <w:rPr>
          <w:rFonts w:cstheme="minorHAnsi"/>
        </w:rPr>
        <w:t xml:space="preserve">consequence" of their performance. Winnie &amp; Butler (1994) explain feedback to be </w:t>
      </w:r>
    </w:p>
    <w:p w14:paraId="0F6AD554" w14:textId="5D9F6547" w:rsidR="00BE0247" w:rsidRPr="00EB12EB" w:rsidRDefault="00D325AC" w:rsidP="00D325AC">
      <w:pPr>
        <w:spacing w:line="240" w:lineRule="auto"/>
        <w:ind w:left="720" w:right="720"/>
        <w:jc w:val="both"/>
        <w:rPr>
          <w:rFonts w:cstheme="minorHAnsi"/>
        </w:rPr>
      </w:pPr>
      <w:r w:rsidRPr="00EB12EB">
        <w:rPr>
          <w:rFonts w:cstheme="minorHAnsi"/>
          <w:shd w:val="clear" w:color="auto" w:fill="FFFFFF"/>
        </w:rPr>
        <w:t>I</w:t>
      </w:r>
      <w:r w:rsidRPr="00EB12EB">
        <w:rPr>
          <w:rFonts w:cstheme="minorHAnsi"/>
          <w:shd w:val="clear" w:color="auto" w:fill="FFFFFF"/>
        </w:rPr>
        <w:t>nformation with which a learner can confirm, add to, overwrite, tune, or restructure information in memory, whether that information is domain knowledge, meta-cognitive knowledge, beliefs about self and tasks, or cognitive tactics and strategies (p. 5740).</w:t>
      </w:r>
    </w:p>
    <w:p w14:paraId="36093741" w14:textId="1E68C894" w:rsidR="00D325AC" w:rsidRPr="00EB12EB" w:rsidRDefault="00D325AC" w:rsidP="00947D3E">
      <w:pPr>
        <w:spacing w:line="360" w:lineRule="auto"/>
        <w:rPr>
          <w:rFonts w:cstheme="minorHAnsi"/>
        </w:rPr>
      </w:pPr>
      <w:r w:rsidRPr="00EB12EB">
        <w:rPr>
          <w:rFonts w:cstheme="minorHAnsi"/>
        </w:rPr>
        <w:t xml:space="preserve">With the </w:t>
      </w:r>
      <w:proofErr w:type="gramStart"/>
      <w:r w:rsidRPr="00EB12EB">
        <w:rPr>
          <w:rFonts w:cstheme="minorHAnsi"/>
        </w:rPr>
        <w:t>aforementioned in</w:t>
      </w:r>
      <w:proofErr w:type="gramEnd"/>
      <w:r w:rsidRPr="00EB12EB">
        <w:rPr>
          <w:rFonts w:cstheme="minorHAnsi"/>
        </w:rPr>
        <w:t xml:space="preserve"> mind it is key to point out that despite the quality and quantity of feedback given, it can only assist in the development and progression of the student if the student is </w:t>
      </w:r>
      <w:r w:rsidR="00400FF4" w:rsidRPr="00EB12EB">
        <w:rPr>
          <w:rFonts w:cstheme="minorHAnsi"/>
        </w:rPr>
        <w:t>prepared</w:t>
      </w:r>
      <w:r w:rsidRPr="00EB12EB">
        <w:rPr>
          <w:rFonts w:cstheme="minorHAnsi"/>
        </w:rPr>
        <w:t xml:space="preserve"> to take it on board, and also if the student understands the feedback (</w:t>
      </w:r>
      <w:proofErr w:type="spellStart"/>
      <w:r w:rsidRPr="00EB12EB">
        <w:rPr>
          <w:rFonts w:cstheme="minorHAnsi"/>
        </w:rPr>
        <w:t>Kulhavy</w:t>
      </w:r>
      <w:proofErr w:type="spellEnd"/>
      <w:r w:rsidRPr="00EB12EB">
        <w:rPr>
          <w:rFonts w:cstheme="minorHAnsi"/>
        </w:rPr>
        <w:t xml:space="preserve">, 1977). </w:t>
      </w:r>
      <w:r w:rsidR="008D1D73" w:rsidRPr="00EB12EB">
        <w:rPr>
          <w:rFonts w:cstheme="minorHAnsi"/>
        </w:rPr>
        <w:t xml:space="preserve">Evidence found by Hattie &amp; </w:t>
      </w:r>
      <w:proofErr w:type="spellStart"/>
      <w:r w:rsidR="008D1D73" w:rsidRPr="00EB12EB">
        <w:rPr>
          <w:rFonts w:cstheme="minorHAnsi"/>
        </w:rPr>
        <w:t>Timperly</w:t>
      </w:r>
      <w:proofErr w:type="spellEnd"/>
      <w:r w:rsidR="008D1D73" w:rsidRPr="00EB12EB">
        <w:rPr>
          <w:rFonts w:cstheme="minorHAnsi"/>
        </w:rPr>
        <w:t xml:space="preserve"> (2008) highlights that despite feedback being a high influencer its effectiveness is determined by its deliverance to pupils. As discussed earlier in this paper, self-esteem and self-worth play a vital role in SRL and self-assessment. If a student is given a large amount of negatively construed feedback this has shown to have very little positive effect on their progression. However, there have been tools used by the Assessment for Learning approach that sandwich feedback </w:t>
      </w:r>
      <w:proofErr w:type="gramStart"/>
      <w:r w:rsidR="008D1D73" w:rsidRPr="00EB12EB">
        <w:rPr>
          <w:rFonts w:cstheme="minorHAnsi"/>
        </w:rPr>
        <w:t>in order to</w:t>
      </w:r>
      <w:proofErr w:type="gramEnd"/>
      <w:r w:rsidR="008D1D73" w:rsidRPr="00EB12EB">
        <w:rPr>
          <w:rFonts w:cstheme="minorHAnsi"/>
        </w:rPr>
        <w:t xml:space="preserve"> promote SRL and student’s confidence and self-esteem, thus in return empowering students when taking part in self-assessment and evaluation (Black and William, 2006). </w:t>
      </w:r>
    </w:p>
    <w:p w14:paraId="37BF793A" w14:textId="202083B7" w:rsidR="00BE0247" w:rsidRPr="00EB12EB" w:rsidRDefault="008D1D73" w:rsidP="00947D3E">
      <w:pPr>
        <w:spacing w:line="360" w:lineRule="auto"/>
        <w:rPr>
          <w:rFonts w:cstheme="minorHAnsi"/>
          <w:b/>
          <w:u w:val="single"/>
        </w:rPr>
      </w:pPr>
      <w:r w:rsidRPr="00EB12EB">
        <w:rPr>
          <w:rFonts w:cstheme="minorHAnsi"/>
          <w:shd w:val="clear" w:color="auto" w:fill="FFFFFF"/>
        </w:rPr>
        <w:t xml:space="preserve">Drawing on the authors owns experience with feedback whilst studying at UWTSD, it is apparent that the Assessment for Learning tool of ‘Sandwiching’ is used by staff. On </w:t>
      </w:r>
      <w:r w:rsidR="002B55B3" w:rsidRPr="00EB12EB">
        <w:rPr>
          <w:rFonts w:cstheme="minorHAnsi"/>
          <w:shd w:val="clear" w:color="auto" w:fill="FFFFFF"/>
        </w:rPr>
        <w:t xml:space="preserve">completion of an assignment, the piece of work must be submitted to the online plagiarism tool before being marked by the module tutor and second marked by another tutor on the course programme. Once the work is marked there is a variety of feedback made available to the learner. There is instant feedback once the work is submitted from the </w:t>
      </w:r>
      <w:r w:rsidR="00AD4604" w:rsidRPr="00EB12EB">
        <w:rPr>
          <w:rFonts w:cstheme="minorHAnsi"/>
          <w:shd w:val="clear" w:color="auto" w:fill="FFFFFF"/>
        </w:rPr>
        <w:t>plagiarism</w:t>
      </w:r>
      <w:r w:rsidR="002B55B3" w:rsidRPr="00EB12EB">
        <w:rPr>
          <w:rFonts w:cstheme="minorHAnsi"/>
          <w:shd w:val="clear" w:color="auto" w:fill="FFFFFF"/>
        </w:rPr>
        <w:t xml:space="preserve"> checker itself. The student will be given a ‘similarity score’</w:t>
      </w:r>
      <w:r w:rsidR="00D23DD0" w:rsidRPr="00EB12EB">
        <w:rPr>
          <w:rFonts w:cstheme="minorHAnsi"/>
          <w:shd w:val="clear" w:color="auto" w:fill="FFFFFF"/>
        </w:rPr>
        <w:t xml:space="preserve">, which relates to the </w:t>
      </w:r>
      <w:r w:rsidR="00AD4604" w:rsidRPr="00EB12EB">
        <w:rPr>
          <w:rFonts w:cstheme="minorHAnsi"/>
          <w:shd w:val="clear" w:color="auto" w:fill="FFFFFF"/>
        </w:rPr>
        <w:t xml:space="preserve">amount of content that is recognised as other peoples work. Plagiarism is very serious offence within UWTSD that the university punishes with exclusion if necessary. Students in UWTSD are taught the correct means of referencing </w:t>
      </w:r>
      <w:proofErr w:type="gramStart"/>
      <w:r w:rsidR="00AD4604" w:rsidRPr="00EB12EB">
        <w:rPr>
          <w:rFonts w:cstheme="minorHAnsi"/>
          <w:shd w:val="clear" w:color="auto" w:fill="FFFFFF"/>
        </w:rPr>
        <w:t>in order to</w:t>
      </w:r>
      <w:proofErr w:type="gramEnd"/>
      <w:r w:rsidR="00AD4604" w:rsidRPr="00EB12EB">
        <w:rPr>
          <w:rFonts w:cstheme="minorHAnsi"/>
          <w:shd w:val="clear" w:color="auto" w:fill="FFFFFF"/>
        </w:rPr>
        <w:t xml:space="preserve"> avoid plagiarism. The author finds the ‘similarity’ feedback very valuable as it quite literally highlights any points in the work submitted that are </w:t>
      </w:r>
      <w:proofErr w:type="gramStart"/>
      <w:r w:rsidR="00AD4604" w:rsidRPr="00EB12EB">
        <w:rPr>
          <w:rFonts w:cstheme="minorHAnsi"/>
          <w:shd w:val="clear" w:color="auto" w:fill="FFFFFF"/>
        </w:rPr>
        <w:t>similar to</w:t>
      </w:r>
      <w:proofErr w:type="gramEnd"/>
      <w:r w:rsidR="00AD4604" w:rsidRPr="00EB12EB">
        <w:rPr>
          <w:rFonts w:cstheme="minorHAnsi"/>
          <w:shd w:val="clear" w:color="auto" w:fill="FFFFFF"/>
        </w:rPr>
        <w:t xml:space="preserve"> other work submitted allowing him to assess and evaluate his referencing skills immediately after submitting. There is also a draft submission which provides the same ‘similarity’ tool. This means before the final piece of work is submitted he </w:t>
      </w:r>
      <w:proofErr w:type="gramStart"/>
      <w:r w:rsidR="00AD4604" w:rsidRPr="00EB12EB">
        <w:rPr>
          <w:rFonts w:cstheme="minorHAnsi"/>
          <w:shd w:val="clear" w:color="auto" w:fill="FFFFFF"/>
        </w:rPr>
        <w:t>is able to</w:t>
      </w:r>
      <w:proofErr w:type="gramEnd"/>
      <w:r w:rsidR="00AD4604" w:rsidRPr="00EB12EB">
        <w:rPr>
          <w:rFonts w:cstheme="minorHAnsi"/>
          <w:shd w:val="clear" w:color="auto" w:fill="FFFFFF"/>
        </w:rPr>
        <w:t xml:space="preserve"> evaluate his referencing and alter and improve areas where needed.    </w:t>
      </w:r>
    </w:p>
    <w:p w14:paraId="7DF2BE17" w14:textId="5BD65690" w:rsidR="00BE0247" w:rsidRPr="00EB12EB" w:rsidRDefault="00AD4604" w:rsidP="00947D3E">
      <w:pPr>
        <w:spacing w:line="360" w:lineRule="auto"/>
        <w:rPr>
          <w:rFonts w:cstheme="minorHAnsi"/>
        </w:rPr>
      </w:pPr>
      <w:r w:rsidRPr="00EB12EB">
        <w:rPr>
          <w:rFonts w:cstheme="minorHAnsi"/>
        </w:rPr>
        <w:t xml:space="preserve">Once the work has been marked and second marked, the final grade is released to Turnitin. Along side the mark, there is written feedback given by the tutor. This feedback is noted throughout the essay </w:t>
      </w:r>
      <w:proofErr w:type="gramStart"/>
      <w:r w:rsidRPr="00EB12EB">
        <w:rPr>
          <w:rFonts w:cstheme="minorHAnsi"/>
        </w:rPr>
        <w:t>and also</w:t>
      </w:r>
      <w:proofErr w:type="gramEnd"/>
      <w:r w:rsidRPr="00EB12EB">
        <w:rPr>
          <w:rFonts w:cstheme="minorHAnsi"/>
        </w:rPr>
        <w:t xml:space="preserve"> a summary piece written at the end. Looking back over the authors feedback from his four years spent at UWTSD, the author was able to notice the change in the responses provided </w:t>
      </w:r>
      <w:r w:rsidRPr="00EB12EB">
        <w:rPr>
          <w:rFonts w:cstheme="minorHAnsi"/>
        </w:rPr>
        <w:lastRenderedPageBreak/>
        <w:t xml:space="preserve">from his tutors. </w:t>
      </w:r>
      <w:r w:rsidR="000D0FA6" w:rsidRPr="00EB12EB">
        <w:rPr>
          <w:rFonts w:cstheme="minorHAnsi"/>
        </w:rPr>
        <w:t xml:space="preserve">The feedback given is always clear and concise and given in the ‘sandwich’ format as mentioned earlier. The author does note however as his marks have increased into the higher bracket, constructive/negative feedback becomes less, thus meaning less constructive points to act on for his next piece of work.  </w:t>
      </w:r>
    </w:p>
    <w:p w14:paraId="50650956" w14:textId="77777777" w:rsidR="0018750C" w:rsidRPr="00EB12EB" w:rsidRDefault="0018750C" w:rsidP="00947D3E">
      <w:pPr>
        <w:spacing w:line="360" w:lineRule="auto"/>
        <w:rPr>
          <w:rFonts w:cstheme="minorHAnsi"/>
        </w:rPr>
      </w:pPr>
      <w:r w:rsidRPr="00EB12EB">
        <w:rPr>
          <w:rFonts w:cstheme="minorHAnsi"/>
        </w:rPr>
        <w:t>Feedback from the student is also required form UWTSD and is asked for in many forms. The most prominent of which is the self-assessment form required to be filled out and submitted with work. The form named ‘personal evaluation’ asks the student three questions;</w:t>
      </w:r>
    </w:p>
    <w:p w14:paraId="281EB7DB" w14:textId="77777777" w:rsidR="0018750C" w:rsidRPr="00EB12EB" w:rsidRDefault="0018750C" w:rsidP="00784515">
      <w:pPr>
        <w:spacing w:line="240" w:lineRule="auto"/>
        <w:ind w:left="720"/>
        <w:jc w:val="both"/>
        <w:rPr>
          <w:rFonts w:cstheme="minorHAnsi"/>
        </w:rPr>
      </w:pPr>
      <w:r w:rsidRPr="00EB12EB">
        <w:rPr>
          <w:rFonts w:cstheme="minorHAnsi"/>
        </w:rPr>
        <w:t>“What do you consider are the best aspects of this piece of work?</w:t>
      </w:r>
    </w:p>
    <w:p w14:paraId="6E6BE777" w14:textId="77777777" w:rsidR="00784515" w:rsidRPr="00EB12EB" w:rsidRDefault="00784515" w:rsidP="00784515">
      <w:pPr>
        <w:spacing w:line="240" w:lineRule="auto"/>
        <w:ind w:left="720"/>
        <w:jc w:val="both"/>
        <w:rPr>
          <w:rFonts w:cstheme="minorHAnsi"/>
        </w:rPr>
      </w:pPr>
      <w:r w:rsidRPr="00EB12EB">
        <w:rPr>
          <w:rFonts w:cstheme="minorHAnsi"/>
        </w:rPr>
        <w:t>Which aspect do you consider could have been improved?</w:t>
      </w:r>
    </w:p>
    <w:p w14:paraId="526D4D71" w14:textId="73478AD5" w:rsidR="007D397A" w:rsidRPr="00EB12EB" w:rsidRDefault="00784515" w:rsidP="00784515">
      <w:pPr>
        <w:spacing w:line="240" w:lineRule="auto"/>
        <w:ind w:left="720"/>
        <w:jc w:val="both"/>
        <w:rPr>
          <w:rFonts w:cstheme="minorHAnsi"/>
        </w:rPr>
      </w:pPr>
      <w:r w:rsidRPr="00EB12EB">
        <w:rPr>
          <w:rFonts w:cstheme="minorHAnsi"/>
        </w:rPr>
        <w:t>What have you found most satisfying whilst undertaking this submission?”</w:t>
      </w:r>
      <w:r w:rsidR="0018750C" w:rsidRPr="00EB12EB">
        <w:rPr>
          <w:rFonts w:cstheme="minorHAnsi"/>
        </w:rPr>
        <w:t xml:space="preserve">  </w:t>
      </w:r>
    </w:p>
    <w:p w14:paraId="1AA606EA" w14:textId="7AE00ABD" w:rsidR="00784515" w:rsidRPr="00EB12EB" w:rsidRDefault="00784515" w:rsidP="00784515">
      <w:pPr>
        <w:spacing w:line="360" w:lineRule="auto"/>
        <w:jc w:val="both"/>
        <w:rPr>
          <w:rFonts w:cstheme="minorHAnsi"/>
        </w:rPr>
      </w:pPr>
      <w:r w:rsidRPr="00EB12EB">
        <w:rPr>
          <w:rFonts w:cstheme="minorHAnsi"/>
        </w:rPr>
        <w:t>The author did not always find these questions easy to answer, and states that they were not always given enough time to be sufficiently examined due to pressures to submit the work on time. Formative assessment is often not given enough thought or effort due to it not providing an end grade such as its summative counterpart. Therefore, many students do not engage with self-assessment and evaluation effectively and will not see its true benefits (</w:t>
      </w:r>
      <w:r w:rsidRPr="00EB12EB">
        <w:rPr>
          <w:rFonts w:cstheme="minorHAnsi"/>
          <w:shd w:val="clear" w:color="auto" w:fill="FFFFFF"/>
        </w:rPr>
        <w:t>Brown</w:t>
      </w:r>
      <w:r w:rsidRPr="00EB12EB">
        <w:rPr>
          <w:rFonts w:cstheme="minorHAnsi"/>
          <w:shd w:val="clear" w:color="auto" w:fill="FFFFFF"/>
        </w:rPr>
        <w:t xml:space="preserve"> &amp;</w:t>
      </w:r>
      <w:r w:rsidRPr="00EB12EB">
        <w:rPr>
          <w:rFonts w:cstheme="minorHAnsi"/>
          <w:shd w:val="clear" w:color="auto" w:fill="FFFFFF"/>
        </w:rPr>
        <w:t xml:space="preserve"> Hirschfeld</w:t>
      </w:r>
      <w:r w:rsidRPr="00EB12EB">
        <w:rPr>
          <w:rFonts w:cstheme="minorHAnsi"/>
          <w:shd w:val="clear" w:color="auto" w:fill="FFFFFF"/>
        </w:rPr>
        <w:t>, 2008)</w:t>
      </w:r>
      <w:r w:rsidRPr="00EB12EB">
        <w:rPr>
          <w:rFonts w:cstheme="minorHAnsi"/>
        </w:rPr>
        <w:t xml:space="preserve">. </w:t>
      </w:r>
    </w:p>
    <w:p w14:paraId="3C4725EA" w14:textId="0ACFC80A" w:rsidR="00080115" w:rsidRPr="00EB12EB" w:rsidRDefault="00784515" w:rsidP="00947D3E">
      <w:pPr>
        <w:spacing w:line="360" w:lineRule="auto"/>
        <w:rPr>
          <w:rFonts w:cstheme="minorHAnsi"/>
          <w:b/>
          <w:u w:val="single"/>
        </w:rPr>
      </w:pPr>
      <w:r w:rsidRPr="00EB12EB">
        <w:rPr>
          <w:rFonts w:cstheme="minorHAnsi"/>
          <w:b/>
          <w:u w:val="single"/>
        </w:rPr>
        <w:t>Conclusion</w:t>
      </w:r>
    </w:p>
    <w:p w14:paraId="10866764" w14:textId="57BDC5FF" w:rsidR="000A3C2D" w:rsidRPr="00EB12EB" w:rsidRDefault="00BD6E91" w:rsidP="00947D3E">
      <w:pPr>
        <w:spacing w:line="360" w:lineRule="auto"/>
        <w:rPr>
          <w:rFonts w:cstheme="minorHAnsi"/>
          <w:lang w:val="en-US"/>
        </w:rPr>
      </w:pPr>
      <w:r w:rsidRPr="00EB12EB">
        <w:rPr>
          <w:rFonts w:cstheme="minorHAnsi"/>
          <w:lang w:val="en-US"/>
        </w:rPr>
        <w:t xml:space="preserve">To draw this piece of work to a summative point, it is clear that </w:t>
      </w:r>
      <w:proofErr w:type="gramStart"/>
      <w:r w:rsidRPr="00EB12EB">
        <w:rPr>
          <w:rFonts w:cstheme="minorHAnsi"/>
          <w:lang w:val="en-US"/>
        </w:rPr>
        <w:t>in order for</w:t>
      </w:r>
      <w:proofErr w:type="gramEnd"/>
      <w:r w:rsidRPr="00EB12EB">
        <w:rPr>
          <w:rFonts w:cstheme="minorHAnsi"/>
          <w:lang w:val="en-US"/>
        </w:rPr>
        <w:t xml:space="preserve"> students to engage in self-assessment and evaluation they must also have an understanding of it and also appreciate its value as a tool to promote learning and success (</w:t>
      </w:r>
      <w:proofErr w:type="spellStart"/>
      <w:r w:rsidRPr="00EB12EB">
        <w:rPr>
          <w:rFonts w:cstheme="minorHAnsi"/>
          <w:lang w:val="en-US"/>
        </w:rPr>
        <w:t>Boud</w:t>
      </w:r>
      <w:proofErr w:type="spellEnd"/>
      <w:r w:rsidRPr="00EB12EB">
        <w:rPr>
          <w:rFonts w:cstheme="minorHAnsi"/>
          <w:lang w:val="en-US"/>
        </w:rPr>
        <w:t xml:space="preserve">, 2013). It is also apparent that there are many forms of direct and indirect self-assessment and evaluation and their value is often determined by the learner. The Rubrics was viewed by the author as a very </w:t>
      </w:r>
      <w:r w:rsidR="003E17EA" w:rsidRPr="00EB12EB">
        <w:rPr>
          <w:rFonts w:cstheme="minorHAnsi"/>
          <w:lang w:val="en-US"/>
        </w:rPr>
        <w:t xml:space="preserve">successful tool for self-assessment and is something he refers to for every </w:t>
      </w:r>
      <w:r w:rsidR="00A7102E" w:rsidRPr="00EB12EB">
        <w:rPr>
          <w:rFonts w:cstheme="minorHAnsi"/>
          <w:lang w:val="en-US"/>
        </w:rPr>
        <w:t xml:space="preserve">assignment completed. Yet, it is imperative to be critical in the evaluation of these processes and note that some students may spend too much of their allocated time fixating over meeting the descriptions in the Rubrics </w:t>
      </w:r>
      <w:r w:rsidR="00A7102E" w:rsidRPr="00EB12EB">
        <w:rPr>
          <w:rFonts w:cstheme="minorHAnsi"/>
          <w:shd w:val="clear" w:color="auto" w:fill="FFFFFF"/>
        </w:rPr>
        <w:t>(Rezaei &amp; Lovorn,2010).</w:t>
      </w:r>
      <w:r w:rsidR="00A7102E" w:rsidRPr="00EB12EB">
        <w:rPr>
          <w:rFonts w:cstheme="minorHAnsi"/>
          <w:lang w:val="en-US"/>
        </w:rPr>
        <w:t xml:space="preserve"> SLR as a self-assessment and evaluation tool also has its positives and negatives as mentioned, however in this instance on being reflective the author found his self-motivation to be lacking over his time university and did not fully appreciate the value of the method. In terms of feedback, this is arguably the most imperative tool a student can use </w:t>
      </w:r>
      <w:proofErr w:type="gramStart"/>
      <w:r w:rsidR="00A7102E" w:rsidRPr="00EB12EB">
        <w:rPr>
          <w:rFonts w:cstheme="minorHAnsi"/>
          <w:lang w:val="en-US"/>
        </w:rPr>
        <w:t>in order to</w:t>
      </w:r>
      <w:proofErr w:type="gramEnd"/>
      <w:r w:rsidR="00A7102E" w:rsidRPr="00EB12EB">
        <w:rPr>
          <w:rFonts w:cstheme="minorHAnsi"/>
          <w:lang w:val="en-US"/>
        </w:rPr>
        <w:t xml:space="preserve"> progress and improve their work </w:t>
      </w:r>
      <w:r w:rsidR="00A7102E" w:rsidRPr="00EB12EB">
        <w:rPr>
          <w:rFonts w:cstheme="minorHAnsi"/>
        </w:rPr>
        <w:t>(Nichol &amp; MacFarlane-Dick, 2007).</w:t>
      </w:r>
      <w:r w:rsidR="00A7102E" w:rsidRPr="00EB12EB">
        <w:rPr>
          <w:rFonts w:cstheme="minorHAnsi"/>
          <w:lang w:val="en-US"/>
        </w:rPr>
        <w:t xml:space="preserve"> Nonetheless the </w:t>
      </w:r>
      <w:proofErr w:type="gramStart"/>
      <w:r w:rsidR="00A7102E" w:rsidRPr="00EB12EB">
        <w:rPr>
          <w:rFonts w:cstheme="minorHAnsi"/>
          <w:lang w:val="en-US"/>
        </w:rPr>
        <w:t>manner in which</w:t>
      </w:r>
      <w:proofErr w:type="gramEnd"/>
      <w:r w:rsidR="00A7102E" w:rsidRPr="00EB12EB">
        <w:rPr>
          <w:rFonts w:cstheme="minorHAnsi"/>
          <w:lang w:val="en-US"/>
        </w:rPr>
        <w:t xml:space="preserve"> feedback is delivered does have the capacity to hinder the learner not positively influence the learner (</w:t>
      </w:r>
      <w:r w:rsidR="00A7102E" w:rsidRPr="00EB12EB">
        <w:rPr>
          <w:rFonts w:cstheme="minorHAnsi"/>
        </w:rPr>
        <w:t xml:space="preserve">Hattie &amp; </w:t>
      </w:r>
      <w:proofErr w:type="spellStart"/>
      <w:r w:rsidR="00A7102E" w:rsidRPr="00EB12EB">
        <w:rPr>
          <w:rFonts w:cstheme="minorHAnsi"/>
        </w:rPr>
        <w:t>Timperly</w:t>
      </w:r>
      <w:proofErr w:type="spellEnd"/>
      <w:r w:rsidR="00A7102E" w:rsidRPr="00EB12EB">
        <w:rPr>
          <w:rFonts w:cstheme="minorHAnsi"/>
        </w:rPr>
        <w:t>, 2008)</w:t>
      </w:r>
      <w:r w:rsidR="00A7102E" w:rsidRPr="00EB12EB">
        <w:rPr>
          <w:rFonts w:cstheme="minorHAnsi"/>
          <w:lang w:val="en-US"/>
        </w:rPr>
        <w:t>. To conclude, the methods of self-</w:t>
      </w:r>
      <w:r w:rsidR="00EB12EB" w:rsidRPr="00EB12EB">
        <w:rPr>
          <w:rFonts w:cstheme="minorHAnsi"/>
          <w:lang w:val="en-US"/>
        </w:rPr>
        <w:t>assessment</w:t>
      </w:r>
      <w:r w:rsidR="00A7102E" w:rsidRPr="00EB12EB">
        <w:rPr>
          <w:rFonts w:cstheme="minorHAnsi"/>
          <w:lang w:val="en-US"/>
        </w:rPr>
        <w:t xml:space="preserve"> and evaluation </w:t>
      </w:r>
      <w:r w:rsidR="00EB12EB" w:rsidRPr="00EB12EB">
        <w:rPr>
          <w:rFonts w:cstheme="minorHAnsi"/>
          <w:lang w:val="en-US"/>
        </w:rPr>
        <w:t xml:space="preserve">discussed in this paper all have pros and cons to their use and all have a correct time and place to be used. What is important is that the learner can identify these different tools and understand the importance of using them. As a final </w:t>
      </w:r>
      <w:r w:rsidR="00EB12EB" w:rsidRPr="00EB12EB">
        <w:rPr>
          <w:rFonts w:cstheme="minorHAnsi"/>
          <w:lang w:val="en-US"/>
        </w:rPr>
        <w:lastRenderedPageBreak/>
        <w:t xml:space="preserve">reflection the author notes that throughout his time at UWTSD he has used all the methods mentioned and can see the positives and improvement made due to all of them. He also notes that there is not one method that fits all and encourages students to utilize a variety of self-assessment and evaluation tools </w:t>
      </w:r>
      <w:proofErr w:type="gramStart"/>
      <w:r w:rsidR="00EB12EB" w:rsidRPr="00EB12EB">
        <w:rPr>
          <w:rFonts w:cstheme="minorHAnsi"/>
          <w:lang w:val="en-US"/>
        </w:rPr>
        <w:t>in order to</w:t>
      </w:r>
      <w:proofErr w:type="gramEnd"/>
      <w:r w:rsidR="00EB12EB" w:rsidRPr="00EB12EB">
        <w:rPr>
          <w:rFonts w:cstheme="minorHAnsi"/>
          <w:lang w:val="en-US"/>
        </w:rPr>
        <w:t xml:space="preserve"> progress, excel and achieve. </w:t>
      </w:r>
    </w:p>
    <w:p w14:paraId="0F391197" w14:textId="77777777" w:rsidR="00947D3E" w:rsidRPr="00EB12EB" w:rsidRDefault="00947D3E" w:rsidP="00947D3E">
      <w:pPr>
        <w:spacing w:line="360" w:lineRule="auto"/>
        <w:rPr>
          <w:rFonts w:cstheme="minorHAnsi"/>
          <w:lang w:val="en-US"/>
        </w:rPr>
      </w:pPr>
    </w:p>
    <w:p w14:paraId="1B64926B" w14:textId="77777777" w:rsidR="00947D3E" w:rsidRPr="00EB12EB" w:rsidRDefault="00947D3E" w:rsidP="00947D3E">
      <w:pPr>
        <w:spacing w:line="360" w:lineRule="auto"/>
        <w:rPr>
          <w:rFonts w:cstheme="minorHAnsi"/>
          <w:lang w:val="en-US"/>
        </w:rPr>
      </w:pPr>
    </w:p>
    <w:p w14:paraId="7C51CE10" w14:textId="77777777" w:rsidR="00947D3E" w:rsidRPr="00EB12EB" w:rsidRDefault="00947D3E" w:rsidP="00947D3E">
      <w:pPr>
        <w:spacing w:line="360" w:lineRule="auto"/>
        <w:rPr>
          <w:rFonts w:cstheme="minorHAnsi"/>
          <w:lang w:val="en-US"/>
        </w:rPr>
      </w:pPr>
    </w:p>
    <w:p w14:paraId="0A354486" w14:textId="77777777" w:rsidR="00EB12EB" w:rsidRPr="00EB12EB" w:rsidRDefault="00EB12EB" w:rsidP="00947D3E">
      <w:pPr>
        <w:spacing w:line="360" w:lineRule="auto"/>
        <w:rPr>
          <w:rFonts w:cstheme="minorHAnsi"/>
          <w:shd w:val="clear" w:color="auto" w:fill="FFFFFF"/>
        </w:rPr>
      </w:pPr>
    </w:p>
    <w:p w14:paraId="664780FC" w14:textId="77777777" w:rsidR="00EB12EB" w:rsidRPr="00EB12EB" w:rsidRDefault="00EB12EB" w:rsidP="00947D3E">
      <w:pPr>
        <w:spacing w:line="360" w:lineRule="auto"/>
        <w:rPr>
          <w:rFonts w:cstheme="minorHAnsi"/>
          <w:shd w:val="clear" w:color="auto" w:fill="FFFFFF"/>
        </w:rPr>
      </w:pPr>
    </w:p>
    <w:p w14:paraId="1CF950E2" w14:textId="77777777" w:rsidR="00EB12EB" w:rsidRPr="00EB12EB" w:rsidRDefault="00EB12EB" w:rsidP="00947D3E">
      <w:pPr>
        <w:spacing w:line="360" w:lineRule="auto"/>
        <w:rPr>
          <w:rFonts w:cstheme="minorHAnsi"/>
          <w:shd w:val="clear" w:color="auto" w:fill="FFFFFF"/>
        </w:rPr>
      </w:pPr>
    </w:p>
    <w:p w14:paraId="648E9A7F" w14:textId="77777777" w:rsidR="00EB12EB" w:rsidRPr="00EB12EB" w:rsidRDefault="00EB12EB" w:rsidP="00947D3E">
      <w:pPr>
        <w:spacing w:line="360" w:lineRule="auto"/>
        <w:rPr>
          <w:rFonts w:cstheme="minorHAnsi"/>
          <w:shd w:val="clear" w:color="auto" w:fill="FFFFFF"/>
        </w:rPr>
      </w:pPr>
    </w:p>
    <w:p w14:paraId="5500B688" w14:textId="77777777" w:rsidR="00EB12EB" w:rsidRPr="00EB12EB" w:rsidRDefault="00EB12EB" w:rsidP="00947D3E">
      <w:pPr>
        <w:spacing w:line="360" w:lineRule="auto"/>
        <w:rPr>
          <w:rFonts w:cstheme="minorHAnsi"/>
          <w:shd w:val="clear" w:color="auto" w:fill="FFFFFF"/>
        </w:rPr>
      </w:pPr>
    </w:p>
    <w:p w14:paraId="7450269D" w14:textId="77777777" w:rsidR="00EB12EB" w:rsidRPr="00EB12EB" w:rsidRDefault="00EB12EB" w:rsidP="00947D3E">
      <w:pPr>
        <w:spacing w:line="360" w:lineRule="auto"/>
        <w:rPr>
          <w:rFonts w:cstheme="minorHAnsi"/>
          <w:shd w:val="clear" w:color="auto" w:fill="FFFFFF"/>
        </w:rPr>
      </w:pPr>
    </w:p>
    <w:p w14:paraId="3BE53C65" w14:textId="77777777" w:rsidR="00EB12EB" w:rsidRPr="00EB12EB" w:rsidRDefault="00EB12EB" w:rsidP="00947D3E">
      <w:pPr>
        <w:spacing w:line="360" w:lineRule="auto"/>
        <w:rPr>
          <w:rFonts w:cstheme="minorHAnsi"/>
          <w:shd w:val="clear" w:color="auto" w:fill="FFFFFF"/>
        </w:rPr>
      </w:pPr>
    </w:p>
    <w:p w14:paraId="21BA1513" w14:textId="77777777" w:rsidR="00EB12EB" w:rsidRPr="00EB12EB" w:rsidRDefault="00EB12EB" w:rsidP="00947D3E">
      <w:pPr>
        <w:spacing w:line="360" w:lineRule="auto"/>
        <w:rPr>
          <w:rFonts w:cstheme="minorHAnsi"/>
          <w:shd w:val="clear" w:color="auto" w:fill="FFFFFF"/>
        </w:rPr>
      </w:pPr>
    </w:p>
    <w:p w14:paraId="497A6D80" w14:textId="77777777" w:rsidR="00EB12EB" w:rsidRPr="00EB12EB" w:rsidRDefault="00EB12EB" w:rsidP="00947D3E">
      <w:pPr>
        <w:spacing w:line="360" w:lineRule="auto"/>
        <w:rPr>
          <w:rFonts w:cstheme="minorHAnsi"/>
          <w:shd w:val="clear" w:color="auto" w:fill="FFFFFF"/>
        </w:rPr>
      </w:pPr>
    </w:p>
    <w:p w14:paraId="1E03D297" w14:textId="77777777" w:rsidR="00EB12EB" w:rsidRPr="00EB12EB" w:rsidRDefault="00EB12EB" w:rsidP="00947D3E">
      <w:pPr>
        <w:spacing w:line="360" w:lineRule="auto"/>
        <w:rPr>
          <w:rFonts w:cstheme="minorHAnsi"/>
          <w:shd w:val="clear" w:color="auto" w:fill="FFFFFF"/>
        </w:rPr>
      </w:pPr>
    </w:p>
    <w:p w14:paraId="47F7E2F6" w14:textId="77777777" w:rsidR="00EB12EB" w:rsidRPr="00EB12EB" w:rsidRDefault="00EB12EB" w:rsidP="00947D3E">
      <w:pPr>
        <w:spacing w:line="360" w:lineRule="auto"/>
        <w:rPr>
          <w:rFonts w:cstheme="minorHAnsi"/>
          <w:shd w:val="clear" w:color="auto" w:fill="FFFFFF"/>
        </w:rPr>
      </w:pPr>
    </w:p>
    <w:p w14:paraId="00F656D7" w14:textId="77777777" w:rsidR="00EB12EB" w:rsidRPr="00EB12EB" w:rsidRDefault="00EB12EB" w:rsidP="00947D3E">
      <w:pPr>
        <w:spacing w:line="360" w:lineRule="auto"/>
        <w:rPr>
          <w:rFonts w:cstheme="minorHAnsi"/>
          <w:shd w:val="clear" w:color="auto" w:fill="FFFFFF"/>
        </w:rPr>
      </w:pPr>
    </w:p>
    <w:p w14:paraId="6F1880F8" w14:textId="77777777" w:rsidR="00EB12EB" w:rsidRPr="00EB12EB" w:rsidRDefault="00EB12EB" w:rsidP="00947D3E">
      <w:pPr>
        <w:spacing w:line="360" w:lineRule="auto"/>
        <w:rPr>
          <w:rFonts w:cstheme="minorHAnsi"/>
          <w:shd w:val="clear" w:color="auto" w:fill="FFFFFF"/>
        </w:rPr>
      </w:pPr>
    </w:p>
    <w:p w14:paraId="4000512D" w14:textId="77777777" w:rsidR="00EB12EB" w:rsidRPr="00EB12EB" w:rsidRDefault="00EB12EB" w:rsidP="00947D3E">
      <w:pPr>
        <w:spacing w:line="360" w:lineRule="auto"/>
        <w:rPr>
          <w:rFonts w:cstheme="minorHAnsi"/>
          <w:shd w:val="clear" w:color="auto" w:fill="FFFFFF"/>
        </w:rPr>
      </w:pPr>
    </w:p>
    <w:p w14:paraId="444D79EE" w14:textId="77777777" w:rsidR="00EB12EB" w:rsidRPr="00EB12EB" w:rsidRDefault="00EB12EB" w:rsidP="00947D3E">
      <w:pPr>
        <w:spacing w:line="360" w:lineRule="auto"/>
        <w:rPr>
          <w:rFonts w:cstheme="minorHAnsi"/>
          <w:shd w:val="clear" w:color="auto" w:fill="FFFFFF"/>
        </w:rPr>
      </w:pPr>
    </w:p>
    <w:p w14:paraId="4873BC6A" w14:textId="77777777" w:rsidR="00EB12EB" w:rsidRPr="00EB12EB" w:rsidRDefault="00EB12EB" w:rsidP="00947D3E">
      <w:pPr>
        <w:spacing w:line="360" w:lineRule="auto"/>
        <w:rPr>
          <w:rFonts w:cstheme="minorHAnsi"/>
          <w:shd w:val="clear" w:color="auto" w:fill="FFFFFF"/>
        </w:rPr>
      </w:pPr>
    </w:p>
    <w:p w14:paraId="4FC41F86" w14:textId="77777777" w:rsidR="00EB12EB" w:rsidRPr="00EB12EB" w:rsidRDefault="00EB12EB" w:rsidP="00947D3E">
      <w:pPr>
        <w:spacing w:line="360" w:lineRule="auto"/>
        <w:rPr>
          <w:rFonts w:cstheme="minorHAnsi"/>
          <w:shd w:val="clear" w:color="auto" w:fill="FFFFFF"/>
        </w:rPr>
      </w:pPr>
    </w:p>
    <w:p w14:paraId="65985501" w14:textId="77777777" w:rsidR="00EB12EB" w:rsidRPr="00EB12EB" w:rsidRDefault="00EB12EB" w:rsidP="00947D3E">
      <w:pPr>
        <w:spacing w:line="360" w:lineRule="auto"/>
        <w:rPr>
          <w:rFonts w:cstheme="minorHAnsi"/>
          <w:shd w:val="clear" w:color="auto" w:fill="FFFFFF"/>
        </w:rPr>
      </w:pPr>
    </w:p>
    <w:p w14:paraId="06E3AEA1" w14:textId="77777777" w:rsidR="00EB12EB" w:rsidRPr="00EB12EB" w:rsidRDefault="00EB12EB" w:rsidP="00947D3E">
      <w:pPr>
        <w:spacing w:line="360" w:lineRule="auto"/>
        <w:rPr>
          <w:rFonts w:cstheme="minorHAnsi"/>
          <w:shd w:val="clear" w:color="auto" w:fill="FFFFFF"/>
        </w:rPr>
      </w:pPr>
    </w:p>
    <w:p w14:paraId="695B28AE" w14:textId="2001FA15" w:rsidR="00947D3E" w:rsidRPr="00EB12EB" w:rsidRDefault="00410D28" w:rsidP="00947D3E">
      <w:pPr>
        <w:spacing w:line="360" w:lineRule="auto"/>
        <w:rPr>
          <w:rFonts w:cstheme="minorHAnsi"/>
          <w:shd w:val="clear" w:color="auto" w:fill="FFFFFF"/>
        </w:rPr>
      </w:pPr>
      <w:r w:rsidRPr="00EB12EB">
        <w:rPr>
          <w:rFonts w:cstheme="minorHAnsi"/>
          <w:shd w:val="clear" w:color="auto" w:fill="FFFFFF"/>
        </w:rPr>
        <w:lastRenderedPageBreak/>
        <w:t xml:space="preserve">Andrade, H. and </w:t>
      </w:r>
      <w:proofErr w:type="spellStart"/>
      <w:r w:rsidRPr="00EB12EB">
        <w:rPr>
          <w:rFonts w:cstheme="minorHAnsi"/>
          <w:shd w:val="clear" w:color="auto" w:fill="FFFFFF"/>
        </w:rPr>
        <w:t>Valtcheva</w:t>
      </w:r>
      <w:proofErr w:type="spellEnd"/>
      <w:r w:rsidRPr="00EB12EB">
        <w:rPr>
          <w:rFonts w:cstheme="minorHAnsi"/>
          <w:shd w:val="clear" w:color="auto" w:fill="FFFFFF"/>
        </w:rPr>
        <w:t>, A., 2009. Promoting learning and achievement through self-assessment. </w:t>
      </w:r>
      <w:r w:rsidRPr="00EB12EB">
        <w:rPr>
          <w:rFonts w:cstheme="minorHAnsi"/>
          <w:i/>
          <w:iCs/>
          <w:shd w:val="clear" w:color="auto" w:fill="FFFFFF"/>
        </w:rPr>
        <w:t>Theory into practice</w:t>
      </w:r>
      <w:r w:rsidRPr="00EB12EB">
        <w:rPr>
          <w:rFonts w:cstheme="minorHAnsi"/>
          <w:shd w:val="clear" w:color="auto" w:fill="FFFFFF"/>
        </w:rPr>
        <w:t>, </w:t>
      </w:r>
      <w:r w:rsidRPr="00EB12EB">
        <w:rPr>
          <w:rFonts w:cstheme="minorHAnsi"/>
          <w:i/>
          <w:iCs/>
          <w:shd w:val="clear" w:color="auto" w:fill="FFFFFF"/>
        </w:rPr>
        <w:t>48</w:t>
      </w:r>
      <w:r w:rsidRPr="00EB12EB">
        <w:rPr>
          <w:rFonts w:cstheme="minorHAnsi"/>
          <w:shd w:val="clear" w:color="auto" w:fill="FFFFFF"/>
        </w:rPr>
        <w:t>(1), pp.12-19.</w:t>
      </w:r>
    </w:p>
    <w:p w14:paraId="02513E32" w14:textId="56261282" w:rsidR="008D1D73" w:rsidRPr="00EB12EB" w:rsidRDefault="008D1D73" w:rsidP="00947D3E">
      <w:pPr>
        <w:spacing w:line="360" w:lineRule="auto"/>
        <w:rPr>
          <w:rFonts w:cstheme="minorHAnsi"/>
          <w:lang w:val="en-US"/>
        </w:rPr>
      </w:pPr>
      <w:r w:rsidRPr="00EB12EB">
        <w:rPr>
          <w:rFonts w:cstheme="minorHAnsi"/>
          <w:shd w:val="clear" w:color="auto" w:fill="FFFFFF"/>
        </w:rPr>
        <w:t xml:space="preserve">Black, P. and </w:t>
      </w:r>
      <w:proofErr w:type="spellStart"/>
      <w:r w:rsidRPr="00EB12EB">
        <w:rPr>
          <w:rFonts w:cstheme="minorHAnsi"/>
          <w:shd w:val="clear" w:color="auto" w:fill="FFFFFF"/>
        </w:rPr>
        <w:t>Wiliam</w:t>
      </w:r>
      <w:proofErr w:type="spellEnd"/>
      <w:r w:rsidRPr="00EB12EB">
        <w:rPr>
          <w:rFonts w:cstheme="minorHAnsi"/>
          <w:shd w:val="clear" w:color="auto" w:fill="FFFFFF"/>
        </w:rPr>
        <w:t>, D., 2006. Assessment for learning in the classroom. </w:t>
      </w:r>
      <w:r w:rsidRPr="00EB12EB">
        <w:rPr>
          <w:rFonts w:cstheme="minorHAnsi"/>
          <w:i/>
          <w:iCs/>
          <w:shd w:val="clear" w:color="auto" w:fill="FFFFFF"/>
        </w:rPr>
        <w:t>Assessment and learning</w:t>
      </w:r>
      <w:r w:rsidRPr="00EB12EB">
        <w:rPr>
          <w:rFonts w:cstheme="minorHAnsi"/>
          <w:shd w:val="clear" w:color="auto" w:fill="FFFFFF"/>
        </w:rPr>
        <w:t>, pp.9-25.</w:t>
      </w:r>
    </w:p>
    <w:p w14:paraId="69349890" w14:textId="1308BB09" w:rsidR="00947D3E" w:rsidRPr="00EB12EB" w:rsidRDefault="001D459D" w:rsidP="00947D3E">
      <w:pPr>
        <w:spacing w:line="360" w:lineRule="auto"/>
        <w:rPr>
          <w:rFonts w:cstheme="minorHAnsi"/>
          <w:shd w:val="clear" w:color="auto" w:fill="FFFFFF"/>
        </w:rPr>
      </w:pPr>
      <w:proofErr w:type="spellStart"/>
      <w:r w:rsidRPr="00EB12EB">
        <w:rPr>
          <w:rFonts w:cstheme="minorHAnsi"/>
          <w:shd w:val="clear" w:color="auto" w:fill="FFFFFF"/>
        </w:rPr>
        <w:t>Boud</w:t>
      </w:r>
      <w:proofErr w:type="spellEnd"/>
      <w:r w:rsidRPr="00EB12EB">
        <w:rPr>
          <w:rFonts w:cstheme="minorHAnsi"/>
          <w:shd w:val="clear" w:color="auto" w:fill="FFFFFF"/>
        </w:rPr>
        <w:t>, D., 2013. </w:t>
      </w:r>
      <w:r w:rsidRPr="00EB12EB">
        <w:rPr>
          <w:rFonts w:cstheme="minorHAnsi"/>
          <w:i/>
          <w:iCs/>
          <w:shd w:val="clear" w:color="auto" w:fill="FFFFFF"/>
        </w:rPr>
        <w:t>Enhancing learning through self-assessment</w:t>
      </w:r>
      <w:r w:rsidRPr="00EB12EB">
        <w:rPr>
          <w:rFonts w:cstheme="minorHAnsi"/>
          <w:shd w:val="clear" w:color="auto" w:fill="FFFFFF"/>
        </w:rPr>
        <w:t>. Routledge.</w:t>
      </w:r>
    </w:p>
    <w:p w14:paraId="50FC0496" w14:textId="3B10A57B" w:rsidR="00FA6C33" w:rsidRPr="00EB12EB" w:rsidRDefault="00FA6C33" w:rsidP="00947D3E">
      <w:pPr>
        <w:spacing w:line="360" w:lineRule="auto"/>
        <w:rPr>
          <w:rFonts w:cstheme="minorHAnsi"/>
          <w:shd w:val="clear" w:color="auto" w:fill="FFFFFF"/>
        </w:rPr>
      </w:pPr>
      <w:r w:rsidRPr="00EB12EB">
        <w:rPr>
          <w:rFonts w:cstheme="minorHAnsi"/>
          <w:shd w:val="clear" w:color="auto" w:fill="FFFFFF"/>
        </w:rPr>
        <w:t>Brookhart, S.M., 2013. </w:t>
      </w:r>
      <w:r w:rsidRPr="00EB12EB">
        <w:rPr>
          <w:rFonts w:cstheme="minorHAnsi"/>
          <w:i/>
          <w:iCs/>
          <w:shd w:val="clear" w:color="auto" w:fill="FFFFFF"/>
        </w:rPr>
        <w:t>How to create and use rubrics for formative assessment and grading</w:t>
      </w:r>
      <w:r w:rsidRPr="00EB12EB">
        <w:rPr>
          <w:rFonts w:cstheme="minorHAnsi"/>
          <w:shd w:val="clear" w:color="auto" w:fill="FFFFFF"/>
        </w:rPr>
        <w:t xml:space="preserve">. </w:t>
      </w:r>
      <w:proofErr w:type="spellStart"/>
      <w:r w:rsidRPr="00EB12EB">
        <w:rPr>
          <w:rFonts w:cstheme="minorHAnsi"/>
          <w:shd w:val="clear" w:color="auto" w:fill="FFFFFF"/>
        </w:rPr>
        <w:t>Ascd</w:t>
      </w:r>
      <w:proofErr w:type="spellEnd"/>
      <w:r w:rsidRPr="00EB12EB">
        <w:rPr>
          <w:rFonts w:cstheme="minorHAnsi"/>
          <w:shd w:val="clear" w:color="auto" w:fill="FFFFFF"/>
        </w:rPr>
        <w:t>.</w:t>
      </w:r>
    </w:p>
    <w:p w14:paraId="08A93A5A" w14:textId="3B3EAD8E" w:rsidR="00784515" w:rsidRPr="00EB12EB" w:rsidRDefault="00784515" w:rsidP="00947D3E">
      <w:pPr>
        <w:spacing w:line="360" w:lineRule="auto"/>
        <w:rPr>
          <w:rFonts w:cstheme="minorHAnsi"/>
          <w:shd w:val="clear" w:color="auto" w:fill="FFFFFF"/>
        </w:rPr>
      </w:pPr>
      <w:r w:rsidRPr="00EB12EB">
        <w:rPr>
          <w:rFonts w:cstheme="minorHAnsi"/>
          <w:shd w:val="clear" w:color="auto" w:fill="FFFFFF"/>
        </w:rPr>
        <w:t>Brown, G.T. and Hirschfeld, G.H., 2008. Students’ conceptions of assessment: Links to outcomes. </w:t>
      </w:r>
      <w:r w:rsidRPr="00EB12EB">
        <w:rPr>
          <w:rFonts w:cstheme="minorHAnsi"/>
          <w:i/>
          <w:iCs/>
          <w:shd w:val="clear" w:color="auto" w:fill="FFFFFF"/>
        </w:rPr>
        <w:t>Assessment in Education: Principles, Policy &amp; Practice</w:t>
      </w:r>
      <w:r w:rsidRPr="00EB12EB">
        <w:rPr>
          <w:rFonts w:cstheme="minorHAnsi"/>
          <w:shd w:val="clear" w:color="auto" w:fill="FFFFFF"/>
        </w:rPr>
        <w:t>, </w:t>
      </w:r>
      <w:r w:rsidRPr="00EB12EB">
        <w:rPr>
          <w:rFonts w:cstheme="minorHAnsi"/>
          <w:i/>
          <w:iCs/>
          <w:shd w:val="clear" w:color="auto" w:fill="FFFFFF"/>
        </w:rPr>
        <w:t>15</w:t>
      </w:r>
      <w:r w:rsidRPr="00EB12EB">
        <w:rPr>
          <w:rFonts w:cstheme="minorHAnsi"/>
          <w:shd w:val="clear" w:color="auto" w:fill="FFFFFF"/>
        </w:rPr>
        <w:t>(1), pp.3-17.</w:t>
      </w:r>
    </w:p>
    <w:p w14:paraId="3CAA0FFB" w14:textId="44A23AEF" w:rsidR="00B11352" w:rsidRPr="00EB12EB" w:rsidRDefault="00B11352" w:rsidP="00947D3E">
      <w:pPr>
        <w:spacing w:line="360" w:lineRule="auto"/>
        <w:rPr>
          <w:rFonts w:cstheme="minorHAnsi"/>
          <w:shd w:val="clear" w:color="auto" w:fill="FFFFFF"/>
        </w:rPr>
      </w:pPr>
      <w:proofErr w:type="spellStart"/>
      <w:r w:rsidRPr="00EB12EB">
        <w:rPr>
          <w:rFonts w:cstheme="minorHAnsi"/>
          <w:shd w:val="clear" w:color="auto" w:fill="FFFFFF"/>
        </w:rPr>
        <w:t>Follmer</w:t>
      </w:r>
      <w:proofErr w:type="spellEnd"/>
      <w:r w:rsidRPr="00EB12EB">
        <w:rPr>
          <w:rFonts w:cstheme="minorHAnsi"/>
          <w:shd w:val="clear" w:color="auto" w:fill="FFFFFF"/>
        </w:rPr>
        <w:t>, D.J. and Sperling, R.A., 2017. Examining the Role of Self-Regulated Learning Microanalysis in the Assessment of Learners’ Regulation. </w:t>
      </w:r>
      <w:r w:rsidRPr="00EB12EB">
        <w:rPr>
          <w:rFonts w:cstheme="minorHAnsi"/>
          <w:i/>
          <w:iCs/>
          <w:shd w:val="clear" w:color="auto" w:fill="FFFFFF"/>
        </w:rPr>
        <w:t>The Journal of Experimental Education</w:t>
      </w:r>
      <w:r w:rsidRPr="00EB12EB">
        <w:rPr>
          <w:rFonts w:cstheme="minorHAnsi"/>
          <w:shd w:val="clear" w:color="auto" w:fill="FFFFFF"/>
        </w:rPr>
        <w:t>, pp.1-19.</w:t>
      </w:r>
    </w:p>
    <w:p w14:paraId="1EBBBF83" w14:textId="01E2C86F" w:rsidR="00400FF4" w:rsidRPr="00EB12EB" w:rsidRDefault="00400FF4" w:rsidP="00947D3E">
      <w:pPr>
        <w:spacing w:line="360" w:lineRule="auto"/>
        <w:rPr>
          <w:rFonts w:cstheme="minorHAnsi"/>
          <w:shd w:val="clear" w:color="auto" w:fill="FFFFFF"/>
        </w:rPr>
      </w:pPr>
      <w:r w:rsidRPr="00EB12EB">
        <w:rPr>
          <w:rFonts w:cstheme="minorHAnsi"/>
          <w:shd w:val="clear" w:color="auto" w:fill="FFFFFF"/>
        </w:rPr>
        <w:t>Hattie, J. and Timperley, H., 2007. The power of feedback. </w:t>
      </w:r>
      <w:r w:rsidRPr="00EB12EB">
        <w:rPr>
          <w:rFonts w:cstheme="minorHAnsi"/>
          <w:i/>
          <w:iCs/>
          <w:shd w:val="clear" w:color="auto" w:fill="FFFFFF"/>
        </w:rPr>
        <w:t>Review of educational research</w:t>
      </w:r>
      <w:r w:rsidRPr="00EB12EB">
        <w:rPr>
          <w:rFonts w:cstheme="minorHAnsi"/>
          <w:shd w:val="clear" w:color="auto" w:fill="FFFFFF"/>
        </w:rPr>
        <w:t>, </w:t>
      </w:r>
      <w:r w:rsidRPr="00EB12EB">
        <w:rPr>
          <w:rFonts w:cstheme="minorHAnsi"/>
          <w:i/>
          <w:iCs/>
          <w:shd w:val="clear" w:color="auto" w:fill="FFFFFF"/>
        </w:rPr>
        <w:t>77</w:t>
      </w:r>
      <w:r w:rsidRPr="00EB12EB">
        <w:rPr>
          <w:rFonts w:cstheme="minorHAnsi"/>
          <w:shd w:val="clear" w:color="auto" w:fill="FFFFFF"/>
        </w:rPr>
        <w:t>(1), pp.81-112.</w:t>
      </w:r>
    </w:p>
    <w:p w14:paraId="61B0594A" w14:textId="4DF3BE7B" w:rsidR="00D325AC" w:rsidRPr="00EB12EB" w:rsidRDefault="00D325AC" w:rsidP="00947D3E">
      <w:pPr>
        <w:spacing w:line="360" w:lineRule="auto"/>
        <w:rPr>
          <w:rFonts w:cstheme="minorHAnsi"/>
          <w:shd w:val="clear" w:color="auto" w:fill="FFFFFF"/>
        </w:rPr>
      </w:pPr>
      <w:proofErr w:type="spellStart"/>
      <w:r w:rsidRPr="00EB12EB">
        <w:rPr>
          <w:rFonts w:cstheme="minorHAnsi"/>
          <w:shd w:val="clear" w:color="auto" w:fill="FFFFFF"/>
        </w:rPr>
        <w:t>Kulhavy</w:t>
      </w:r>
      <w:proofErr w:type="spellEnd"/>
      <w:r w:rsidRPr="00EB12EB">
        <w:rPr>
          <w:rFonts w:cstheme="minorHAnsi"/>
          <w:shd w:val="clear" w:color="auto" w:fill="FFFFFF"/>
        </w:rPr>
        <w:t>, R.W., 1977. Feedback in written instruction. </w:t>
      </w:r>
      <w:r w:rsidRPr="00EB12EB">
        <w:rPr>
          <w:rFonts w:cstheme="minorHAnsi"/>
          <w:i/>
          <w:iCs/>
          <w:shd w:val="clear" w:color="auto" w:fill="FFFFFF"/>
        </w:rPr>
        <w:t>Review of educational research</w:t>
      </w:r>
      <w:r w:rsidRPr="00EB12EB">
        <w:rPr>
          <w:rFonts w:cstheme="minorHAnsi"/>
          <w:shd w:val="clear" w:color="auto" w:fill="FFFFFF"/>
        </w:rPr>
        <w:t>, </w:t>
      </w:r>
      <w:r w:rsidRPr="00EB12EB">
        <w:rPr>
          <w:rFonts w:cstheme="minorHAnsi"/>
          <w:i/>
          <w:iCs/>
          <w:shd w:val="clear" w:color="auto" w:fill="FFFFFF"/>
        </w:rPr>
        <w:t>47</w:t>
      </w:r>
      <w:r w:rsidRPr="00EB12EB">
        <w:rPr>
          <w:rFonts w:cstheme="minorHAnsi"/>
          <w:shd w:val="clear" w:color="auto" w:fill="FFFFFF"/>
        </w:rPr>
        <w:t>(2), pp.211-232.</w:t>
      </w:r>
    </w:p>
    <w:p w14:paraId="12F9CC41" w14:textId="627425A6" w:rsidR="00BF6B4D" w:rsidRPr="00EB12EB" w:rsidRDefault="00BF6B4D" w:rsidP="00947D3E">
      <w:pPr>
        <w:spacing w:line="360" w:lineRule="auto"/>
        <w:rPr>
          <w:rFonts w:cstheme="minorHAnsi"/>
          <w:shd w:val="clear" w:color="auto" w:fill="FFFFFF"/>
        </w:rPr>
      </w:pPr>
      <w:proofErr w:type="spellStart"/>
      <w:r w:rsidRPr="00EB12EB">
        <w:rPr>
          <w:rFonts w:cstheme="minorHAnsi"/>
          <w:shd w:val="clear" w:color="auto" w:fill="FFFFFF"/>
        </w:rPr>
        <w:t>Kulhavy</w:t>
      </w:r>
      <w:proofErr w:type="spellEnd"/>
      <w:r w:rsidRPr="00EB12EB">
        <w:rPr>
          <w:rFonts w:cstheme="minorHAnsi"/>
          <w:shd w:val="clear" w:color="auto" w:fill="FFFFFF"/>
        </w:rPr>
        <w:t>, R.W. &amp; Stock, W.A., 1989. Feedback in written instruction: The place of response certitude. </w:t>
      </w:r>
      <w:r w:rsidRPr="00EB12EB">
        <w:rPr>
          <w:rFonts w:cstheme="minorHAnsi"/>
          <w:i/>
          <w:iCs/>
          <w:bdr w:val="none" w:sz="0" w:space="0" w:color="auto" w:frame="1"/>
          <w:shd w:val="clear" w:color="auto" w:fill="FFFFFF"/>
        </w:rPr>
        <w:t>Educational psychology review.</w:t>
      </w:r>
      <w:r w:rsidRPr="00EB12EB">
        <w:rPr>
          <w:rFonts w:cstheme="minorHAnsi"/>
          <w:shd w:val="clear" w:color="auto" w:fill="FFFFFF"/>
        </w:rPr>
        <w:t>, 1(4), pp.279–308.</w:t>
      </w:r>
    </w:p>
    <w:p w14:paraId="07DAE5CF" w14:textId="6F34047D" w:rsidR="00DE576E" w:rsidRPr="00EB12EB" w:rsidRDefault="00DE576E" w:rsidP="00947D3E">
      <w:pPr>
        <w:spacing w:line="360" w:lineRule="auto"/>
        <w:rPr>
          <w:rFonts w:cstheme="minorHAnsi"/>
          <w:shd w:val="clear" w:color="auto" w:fill="FFFFFF"/>
        </w:rPr>
      </w:pPr>
      <w:proofErr w:type="spellStart"/>
      <w:r w:rsidRPr="00EB12EB">
        <w:rPr>
          <w:rFonts w:cstheme="minorHAnsi"/>
          <w:shd w:val="clear" w:color="auto" w:fill="FFFFFF"/>
        </w:rPr>
        <w:t>Luft</w:t>
      </w:r>
      <w:proofErr w:type="spellEnd"/>
      <w:r w:rsidRPr="00EB12EB">
        <w:rPr>
          <w:rFonts w:cstheme="minorHAnsi"/>
          <w:shd w:val="clear" w:color="auto" w:fill="FFFFFF"/>
        </w:rPr>
        <w:t>, J.A., 1999. Rubrics: Design and use in science teacher education. </w:t>
      </w:r>
      <w:r w:rsidRPr="00EB12EB">
        <w:rPr>
          <w:rFonts w:cstheme="minorHAnsi"/>
          <w:i/>
          <w:iCs/>
          <w:shd w:val="clear" w:color="auto" w:fill="FFFFFF"/>
        </w:rPr>
        <w:t>Journal of Science Teacher Education</w:t>
      </w:r>
      <w:r w:rsidRPr="00EB12EB">
        <w:rPr>
          <w:rFonts w:cstheme="minorHAnsi"/>
          <w:shd w:val="clear" w:color="auto" w:fill="FFFFFF"/>
        </w:rPr>
        <w:t>, </w:t>
      </w:r>
      <w:r w:rsidRPr="00EB12EB">
        <w:rPr>
          <w:rFonts w:cstheme="minorHAnsi"/>
          <w:i/>
          <w:iCs/>
          <w:shd w:val="clear" w:color="auto" w:fill="FFFFFF"/>
        </w:rPr>
        <w:t>10</w:t>
      </w:r>
      <w:r w:rsidRPr="00EB12EB">
        <w:rPr>
          <w:rFonts w:cstheme="minorHAnsi"/>
          <w:shd w:val="clear" w:color="auto" w:fill="FFFFFF"/>
        </w:rPr>
        <w:t>(2), pp.107-121.</w:t>
      </w:r>
    </w:p>
    <w:p w14:paraId="21CDC819" w14:textId="77777777" w:rsidR="00F73BAF" w:rsidRPr="00EB12EB" w:rsidRDefault="00F73BAF" w:rsidP="00947D3E">
      <w:pPr>
        <w:spacing w:line="360" w:lineRule="auto"/>
        <w:rPr>
          <w:rFonts w:cstheme="minorHAnsi"/>
          <w:shd w:val="clear" w:color="auto" w:fill="FFFFFF"/>
        </w:rPr>
      </w:pPr>
      <w:r w:rsidRPr="00EB12EB">
        <w:rPr>
          <w:rFonts w:cstheme="minorHAnsi"/>
          <w:shd w:val="clear" w:color="auto" w:fill="FFFFFF"/>
        </w:rPr>
        <w:t>McMillan, J.H. and Hearn, J., 2008. Student self-assessment: The key to stronger student motivation and higher achievement. </w:t>
      </w:r>
      <w:r w:rsidRPr="00EB12EB">
        <w:rPr>
          <w:rFonts w:cstheme="minorHAnsi"/>
          <w:i/>
          <w:iCs/>
          <w:shd w:val="clear" w:color="auto" w:fill="FFFFFF"/>
        </w:rPr>
        <w:t>Educational Horizons</w:t>
      </w:r>
      <w:r w:rsidRPr="00EB12EB">
        <w:rPr>
          <w:rFonts w:cstheme="minorHAnsi"/>
          <w:shd w:val="clear" w:color="auto" w:fill="FFFFFF"/>
        </w:rPr>
        <w:t>, </w:t>
      </w:r>
      <w:r w:rsidRPr="00EB12EB">
        <w:rPr>
          <w:rFonts w:cstheme="minorHAnsi"/>
          <w:i/>
          <w:iCs/>
          <w:shd w:val="clear" w:color="auto" w:fill="FFFFFF"/>
        </w:rPr>
        <w:t>87</w:t>
      </w:r>
      <w:r w:rsidRPr="00EB12EB">
        <w:rPr>
          <w:rFonts w:cstheme="minorHAnsi"/>
          <w:shd w:val="clear" w:color="auto" w:fill="FFFFFF"/>
        </w:rPr>
        <w:t>(1), pp.40-49.</w:t>
      </w:r>
    </w:p>
    <w:p w14:paraId="6E821D41" w14:textId="77777777" w:rsidR="00C642DB" w:rsidRPr="00EB12EB" w:rsidRDefault="00C642DB" w:rsidP="00947D3E">
      <w:pPr>
        <w:spacing w:line="360" w:lineRule="auto"/>
        <w:rPr>
          <w:rFonts w:cstheme="minorHAnsi"/>
          <w:shd w:val="clear" w:color="auto" w:fill="FFFFFF"/>
        </w:rPr>
      </w:pPr>
      <w:r w:rsidRPr="00EB12EB">
        <w:rPr>
          <w:rFonts w:cstheme="minorHAnsi"/>
          <w:shd w:val="clear" w:color="auto" w:fill="FFFFFF"/>
        </w:rPr>
        <w:t>Nfer.ac.uk. (2012). </w:t>
      </w:r>
      <w:r w:rsidRPr="00EB12EB">
        <w:rPr>
          <w:rFonts w:cstheme="minorHAnsi"/>
          <w:i/>
          <w:iCs/>
          <w:shd w:val="clear" w:color="auto" w:fill="FFFFFF"/>
        </w:rPr>
        <w:t>Self and peer assessment</w:t>
      </w:r>
      <w:r w:rsidRPr="00EB12EB">
        <w:rPr>
          <w:rFonts w:cstheme="minorHAnsi"/>
          <w:shd w:val="clear" w:color="auto" w:fill="FFFFFF"/>
        </w:rPr>
        <w:t>. [online] Available at: https://www.nfer.ac.uk/pdf/getting-to-grips-with-assessment-4.pdf [Accessed 22 Feb. 2019].</w:t>
      </w:r>
    </w:p>
    <w:p w14:paraId="10A92CF8" w14:textId="1A91105F" w:rsidR="00C642DB" w:rsidRPr="00EB12EB" w:rsidRDefault="00C642DB" w:rsidP="00947D3E">
      <w:pPr>
        <w:spacing w:line="360" w:lineRule="auto"/>
        <w:rPr>
          <w:rFonts w:cstheme="minorHAnsi"/>
          <w:shd w:val="clear" w:color="auto" w:fill="FFFFFF"/>
        </w:rPr>
      </w:pPr>
      <w:r w:rsidRPr="00EB12EB">
        <w:rPr>
          <w:rFonts w:cstheme="minorHAnsi"/>
          <w:shd w:val="clear" w:color="auto" w:fill="FFFFFF"/>
        </w:rPr>
        <w:t>Nicol, D., 2009. Assessment for learner self‐regulation: enhancing achievement in the first year using learning technologies. </w:t>
      </w:r>
      <w:r w:rsidRPr="00EB12EB">
        <w:rPr>
          <w:rFonts w:cstheme="minorHAnsi"/>
          <w:i/>
          <w:iCs/>
          <w:shd w:val="clear" w:color="auto" w:fill="FFFFFF"/>
        </w:rPr>
        <w:t>Assessment &amp; Evaluation in Higher Education</w:t>
      </w:r>
      <w:r w:rsidRPr="00EB12EB">
        <w:rPr>
          <w:rFonts w:cstheme="minorHAnsi"/>
          <w:shd w:val="clear" w:color="auto" w:fill="FFFFFF"/>
        </w:rPr>
        <w:t>, </w:t>
      </w:r>
      <w:r w:rsidRPr="00EB12EB">
        <w:rPr>
          <w:rFonts w:cstheme="minorHAnsi"/>
          <w:i/>
          <w:iCs/>
          <w:shd w:val="clear" w:color="auto" w:fill="FFFFFF"/>
        </w:rPr>
        <w:t>34</w:t>
      </w:r>
      <w:r w:rsidRPr="00EB12EB">
        <w:rPr>
          <w:rFonts w:cstheme="minorHAnsi"/>
          <w:shd w:val="clear" w:color="auto" w:fill="FFFFFF"/>
        </w:rPr>
        <w:t>(3), pp.335-352.</w:t>
      </w:r>
    </w:p>
    <w:p w14:paraId="4A2DC54F" w14:textId="62C8F5B3" w:rsidR="00BE0247" w:rsidRPr="00EB12EB" w:rsidRDefault="00BE0247" w:rsidP="00947D3E">
      <w:pPr>
        <w:spacing w:line="360" w:lineRule="auto"/>
        <w:rPr>
          <w:rFonts w:cstheme="minorHAnsi"/>
          <w:shd w:val="clear" w:color="auto" w:fill="FFFFFF"/>
        </w:rPr>
      </w:pPr>
      <w:r w:rsidRPr="00EB12EB">
        <w:rPr>
          <w:rFonts w:cstheme="minorHAnsi"/>
          <w:shd w:val="clear" w:color="auto" w:fill="FFFFFF"/>
        </w:rPr>
        <w:t>Nicol, D.J. and Macfarlane‐Dick, D., 2006. Formative assessment and self‐regulated learning: A model and seven principles of good feedback practice. </w:t>
      </w:r>
      <w:r w:rsidRPr="00EB12EB">
        <w:rPr>
          <w:rFonts w:cstheme="minorHAnsi"/>
          <w:i/>
          <w:iCs/>
          <w:shd w:val="clear" w:color="auto" w:fill="FFFFFF"/>
        </w:rPr>
        <w:t>Studies in higher education</w:t>
      </w:r>
      <w:r w:rsidRPr="00EB12EB">
        <w:rPr>
          <w:rFonts w:cstheme="minorHAnsi"/>
          <w:shd w:val="clear" w:color="auto" w:fill="FFFFFF"/>
        </w:rPr>
        <w:t>, </w:t>
      </w:r>
      <w:r w:rsidRPr="00EB12EB">
        <w:rPr>
          <w:rFonts w:cstheme="minorHAnsi"/>
          <w:i/>
          <w:iCs/>
          <w:shd w:val="clear" w:color="auto" w:fill="FFFFFF"/>
        </w:rPr>
        <w:t>31</w:t>
      </w:r>
      <w:r w:rsidRPr="00EB12EB">
        <w:rPr>
          <w:rFonts w:cstheme="minorHAnsi"/>
          <w:shd w:val="clear" w:color="auto" w:fill="FFFFFF"/>
        </w:rPr>
        <w:t>(2), pp.199-218.</w:t>
      </w:r>
    </w:p>
    <w:p w14:paraId="452EDE5D" w14:textId="77777777" w:rsidR="00D743F3" w:rsidRPr="00EB12EB" w:rsidRDefault="00D743F3" w:rsidP="00947D3E">
      <w:pPr>
        <w:spacing w:line="360" w:lineRule="auto"/>
        <w:rPr>
          <w:rFonts w:cstheme="minorHAnsi"/>
          <w:lang w:val="en-US"/>
        </w:rPr>
      </w:pPr>
      <w:proofErr w:type="spellStart"/>
      <w:r w:rsidRPr="00EB12EB">
        <w:rPr>
          <w:rFonts w:cstheme="minorHAnsi"/>
          <w:shd w:val="clear" w:color="auto" w:fill="FFFFFF"/>
        </w:rPr>
        <w:t>Pintrich</w:t>
      </w:r>
      <w:proofErr w:type="spellEnd"/>
      <w:r w:rsidRPr="00EB12EB">
        <w:rPr>
          <w:rFonts w:cstheme="minorHAnsi"/>
          <w:shd w:val="clear" w:color="auto" w:fill="FFFFFF"/>
        </w:rPr>
        <w:t>, P.R., 2000. The role of goal orientation in self-regulated learning. In </w:t>
      </w:r>
      <w:r w:rsidRPr="00EB12EB">
        <w:rPr>
          <w:rFonts w:cstheme="minorHAnsi"/>
          <w:i/>
          <w:iCs/>
          <w:shd w:val="clear" w:color="auto" w:fill="FFFFFF"/>
        </w:rPr>
        <w:t>Handbook of self-regulation</w:t>
      </w:r>
      <w:r w:rsidRPr="00EB12EB">
        <w:rPr>
          <w:rFonts w:cstheme="minorHAnsi"/>
          <w:shd w:val="clear" w:color="auto" w:fill="FFFFFF"/>
        </w:rPr>
        <w:t> (pp. 451-502). Academic Press.</w:t>
      </w:r>
    </w:p>
    <w:p w14:paraId="32157F6F" w14:textId="33449E9C" w:rsidR="00947D3E" w:rsidRPr="00EB12EB" w:rsidRDefault="00947D3E" w:rsidP="00947D3E">
      <w:pPr>
        <w:spacing w:line="360" w:lineRule="auto"/>
        <w:rPr>
          <w:rFonts w:cstheme="minorHAnsi"/>
          <w:shd w:val="clear" w:color="auto" w:fill="FFFFFF"/>
        </w:rPr>
      </w:pPr>
      <w:r w:rsidRPr="00EB12EB">
        <w:rPr>
          <w:rFonts w:cstheme="minorHAnsi"/>
          <w:shd w:val="clear" w:color="auto" w:fill="FFFFFF"/>
        </w:rPr>
        <w:lastRenderedPageBreak/>
        <w:t>Reeve, C.D.C., 1989. </w:t>
      </w:r>
      <w:r w:rsidRPr="00EB12EB">
        <w:rPr>
          <w:rFonts w:cstheme="minorHAnsi"/>
          <w:i/>
          <w:iCs/>
          <w:shd w:val="clear" w:color="auto" w:fill="FFFFFF"/>
        </w:rPr>
        <w:t>Socrates in the Apology: An essay on Plato's Apology of Socrates</w:t>
      </w:r>
      <w:r w:rsidRPr="00EB12EB">
        <w:rPr>
          <w:rFonts w:cstheme="minorHAnsi"/>
          <w:shd w:val="clear" w:color="auto" w:fill="FFFFFF"/>
        </w:rPr>
        <w:t>. Hackett Publishing.</w:t>
      </w:r>
    </w:p>
    <w:p w14:paraId="6A8593FF" w14:textId="429CC2C4" w:rsidR="00DE576E" w:rsidRPr="00EB12EB" w:rsidRDefault="00DE576E" w:rsidP="00947D3E">
      <w:pPr>
        <w:spacing w:line="360" w:lineRule="auto"/>
        <w:rPr>
          <w:rFonts w:cstheme="minorHAnsi"/>
          <w:shd w:val="clear" w:color="auto" w:fill="FFFFFF"/>
        </w:rPr>
      </w:pPr>
      <w:bookmarkStart w:id="1" w:name="_Hlk1968737"/>
      <w:r w:rsidRPr="00EB12EB">
        <w:rPr>
          <w:rFonts w:cstheme="minorHAnsi"/>
          <w:shd w:val="clear" w:color="auto" w:fill="FFFFFF"/>
        </w:rPr>
        <w:t xml:space="preserve">Rezaei, A.R. and </w:t>
      </w:r>
      <w:proofErr w:type="spellStart"/>
      <w:r w:rsidRPr="00EB12EB">
        <w:rPr>
          <w:rFonts w:cstheme="minorHAnsi"/>
          <w:shd w:val="clear" w:color="auto" w:fill="FFFFFF"/>
        </w:rPr>
        <w:t>Lovorn</w:t>
      </w:r>
      <w:bookmarkEnd w:id="1"/>
      <w:proofErr w:type="spellEnd"/>
      <w:r w:rsidRPr="00EB12EB">
        <w:rPr>
          <w:rFonts w:cstheme="minorHAnsi"/>
          <w:shd w:val="clear" w:color="auto" w:fill="FFFFFF"/>
        </w:rPr>
        <w:t>, M., 2010. Reliability and validity of rubrics for assessment through writing. </w:t>
      </w:r>
      <w:r w:rsidRPr="00EB12EB">
        <w:rPr>
          <w:rFonts w:cstheme="minorHAnsi"/>
          <w:i/>
          <w:iCs/>
          <w:shd w:val="clear" w:color="auto" w:fill="FFFFFF"/>
        </w:rPr>
        <w:t>Assessing writing</w:t>
      </w:r>
      <w:r w:rsidRPr="00EB12EB">
        <w:rPr>
          <w:rFonts w:cstheme="minorHAnsi"/>
          <w:shd w:val="clear" w:color="auto" w:fill="FFFFFF"/>
        </w:rPr>
        <w:t>, </w:t>
      </w:r>
      <w:r w:rsidRPr="00EB12EB">
        <w:rPr>
          <w:rFonts w:cstheme="minorHAnsi"/>
          <w:i/>
          <w:iCs/>
          <w:shd w:val="clear" w:color="auto" w:fill="FFFFFF"/>
        </w:rPr>
        <w:t>15</w:t>
      </w:r>
      <w:r w:rsidRPr="00EB12EB">
        <w:rPr>
          <w:rFonts w:cstheme="minorHAnsi"/>
          <w:shd w:val="clear" w:color="auto" w:fill="FFFFFF"/>
        </w:rPr>
        <w:t>(1), pp.18-39.</w:t>
      </w:r>
    </w:p>
    <w:p w14:paraId="12E8B72B" w14:textId="2271B949" w:rsidR="00192B7E" w:rsidRPr="00EB12EB" w:rsidRDefault="00192B7E" w:rsidP="00947D3E">
      <w:pPr>
        <w:spacing w:line="360" w:lineRule="auto"/>
        <w:rPr>
          <w:rFonts w:cstheme="minorHAnsi"/>
          <w:shd w:val="clear" w:color="auto" w:fill="FFFFFF"/>
        </w:rPr>
      </w:pPr>
      <w:r w:rsidRPr="00EB12EB">
        <w:rPr>
          <w:rFonts w:cstheme="minorHAnsi"/>
          <w:shd w:val="clear" w:color="auto" w:fill="FFFFFF"/>
        </w:rPr>
        <w:t xml:space="preserve">Ross, C.E. and </w:t>
      </w:r>
      <w:proofErr w:type="spellStart"/>
      <w:r w:rsidRPr="00EB12EB">
        <w:rPr>
          <w:rFonts w:cstheme="minorHAnsi"/>
          <w:shd w:val="clear" w:color="auto" w:fill="FFFFFF"/>
        </w:rPr>
        <w:t>Broh</w:t>
      </w:r>
      <w:proofErr w:type="spellEnd"/>
      <w:r w:rsidRPr="00EB12EB">
        <w:rPr>
          <w:rFonts w:cstheme="minorHAnsi"/>
          <w:shd w:val="clear" w:color="auto" w:fill="FFFFFF"/>
        </w:rPr>
        <w:t>, B.A., 2000. The roles of self-esteem and the sense of personal control in the academic achievement process. </w:t>
      </w:r>
      <w:r w:rsidRPr="00EB12EB">
        <w:rPr>
          <w:rFonts w:cstheme="minorHAnsi"/>
          <w:i/>
          <w:iCs/>
          <w:shd w:val="clear" w:color="auto" w:fill="FFFFFF"/>
        </w:rPr>
        <w:t>Sociology of Education</w:t>
      </w:r>
      <w:r w:rsidRPr="00EB12EB">
        <w:rPr>
          <w:rFonts w:cstheme="minorHAnsi"/>
          <w:shd w:val="clear" w:color="auto" w:fill="FFFFFF"/>
        </w:rPr>
        <w:t>, pp.270-284.</w:t>
      </w:r>
    </w:p>
    <w:p w14:paraId="3C43826C" w14:textId="455EFB5E" w:rsidR="005558C2" w:rsidRPr="00EB12EB" w:rsidRDefault="005558C2" w:rsidP="00947D3E">
      <w:pPr>
        <w:spacing w:line="360" w:lineRule="auto"/>
        <w:rPr>
          <w:rFonts w:cstheme="minorHAnsi"/>
          <w:shd w:val="clear" w:color="auto" w:fill="FFFFFF"/>
        </w:rPr>
      </w:pPr>
      <w:r w:rsidRPr="00EB12EB">
        <w:rPr>
          <w:rFonts w:cstheme="minorHAnsi"/>
          <w:shd w:val="clear" w:color="auto" w:fill="FFFFFF"/>
        </w:rPr>
        <w:t>Schunk, D.H., 1990. Goal setting and self-efficacy during self-regulated learning. </w:t>
      </w:r>
      <w:r w:rsidRPr="00EB12EB">
        <w:rPr>
          <w:rFonts w:cstheme="minorHAnsi"/>
          <w:i/>
          <w:iCs/>
          <w:shd w:val="clear" w:color="auto" w:fill="FFFFFF"/>
        </w:rPr>
        <w:t>Educational psychologist</w:t>
      </w:r>
      <w:r w:rsidRPr="00EB12EB">
        <w:rPr>
          <w:rFonts w:cstheme="minorHAnsi"/>
          <w:shd w:val="clear" w:color="auto" w:fill="FFFFFF"/>
        </w:rPr>
        <w:t>, </w:t>
      </w:r>
      <w:r w:rsidRPr="00EB12EB">
        <w:rPr>
          <w:rFonts w:cstheme="minorHAnsi"/>
          <w:i/>
          <w:iCs/>
          <w:shd w:val="clear" w:color="auto" w:fill="FFFFFF"/>
        </w:rPr>
        <w:t>25</w:t>
      </w:r>
      <w:r w:rsidRPr="00EB12EB">
        <w:rPr>
          <w:rFonts w:cstheme="minorHAnsi"/>
          <w:shd w:val="clear" w:color="auto" w:fill="FFFFFF"/>
        </w:rPr>
        <w:t>(1), pp.71-86.</w:t>
      </w:r>
    </w:p>
    <w:p w14:paraId="6BCF62E1" w14:textId="20A99380" w:rsidR="0086314E" w:rsidRPr="00EB12EB" w:rsidRDefault="0086314E" w:rsidP="00947D3E">
      <w:pPr>
        <w:spacing w:line="360" w:lineRule="auto"/>
        <w:rPr>
          <w:rFonts w:cstheme="minorHAnsi"/>
          <w:shd w:val="clear" w:color="auto" w:fill="FFFFFF"/>
        </w:rPr>
      </w:pPr>
      <w:r w:rsidRPr="00EB12EB">
        <w:rPr>
          <w:rFonts w:cstheme="minorHAnsi"/>
          <w:shd w:val="clear" w:color="auto" w:fill="FFFFFF"/>
        </w:rPr>
        <w:t>Stevens, D.D. and Levi, A.J., 2013. </w:t>
      </w:r>
      <w:r w:rsidRPr="00EB12EB">
        <w:rPr>
          <w:rFonts w:cstheme="minorHAnsi"/>
          <w:i/>
          <w:iCs/>
          <w:shd w:val="clear" w:color="auto" w:fill="FFFFFF"/>
        </w:rPr>
        <w:t>Introduction to rubrics: An assessment tool to save grading time, convey effective feedback, and promote student learning</w:t>
      </w:r>
      <w:r w:rsidRPr="00EB12EB">
        <w:rPr>
          <w:rFonts w:cstheme="minorHAnsi"/>
          <w:shd w:val="clear" w:color="auto" w:fill="FFFFFF"/>
        </w:rPr>
        <w:t>. Stylus Publishing, LLC.</w:t>
      </w:r>
    </w:p>
    <w:p w14:paraId="248C67D9" w14:textId="78319C3B" w:rsidR="0084411D" w:rsidRPr="00EB12EB" w:rsidRDefault="0084411D" w:rsidP="00947D3E">
      <w:pPr>
        <w:spacing w:line="360" w:lineRule="auto"/>
        <w:rPr>
          <w:rFonts w:cstheme="minorHAnsi"/>
          <w:shd w:val="clear" w:color="auto" w:fill="FFFFFF"/>
        </w:rPr>
      </w:pPr>
      <w:r w:rsidRPr="00EB12EB">
        <w:rPr>
          <w:rFonts w:cstheme="minorHAnsi"/>
          <w:shd w:val="clear" w:color="auto" w:fill="F8F8F8"/>
        </w:rPr>
        <w:t>Taylor, B., 1995. Self-Directed Learning: Revisiting an Idea Most Appropriate for Middle School Students.</w:t>
      </w:r>
    </w:p>
    <w:p w14:paraId="7DC6A381" w14:textId="742FF7CE" w:rsidR="00D743F3" w:rsidRPr="00EB12EB" w:rsidRDefault="0086314E" w:rsidP="00947D3E">
      <w:pPr>
        <w:spacing w:line="360" w:lineRule="auto"/>
        <w:rPr>
          <w:rFonts w:cstheme="minorHAnsi"/>
          <w:shd w:val="clear" w:color="auto" w:fill="FFFFFF"/>
        </w:rPr>
      </w:pPr>
      <w:r w:rsidRPr="00EB12EB">
        <w:rPr>
          <w:rFonts w:cstheme="minorHAnsi"/>
          <w:shd w:val="clear" w:color="auto" w:fill="FFFFFF"/>
        </w:rPr>
        <w:t>Wiggins, G., 1998. </w:t>
      </w:r>
      <w:r w:rsidRPr="00EB12EB">
        <w:rPr>
          <w:rFonts w:cstheme="minorHAnsi"/>
          <w:i/>
          <w:iCs/>
          <w:shd w:val="clear" w:color="auto" w:fill="FFFFFF"/>
        </w:rPr>
        <w:t xml:space="preserve">Educative Assessment. Designing Assessments </w:t>
      </w:r>
      <w:proofErr w:type="gramStart"/>
      <w:r w:rsidRPr="00EB12EB">
        <w:rPr>
          <w:rFonts w:cstheme="minorHAnsi"/>
          <w:i/>
          <w:iCs/>
          <w:shd w:val="clear" w:color="auto" w:fill="FFFFFF"/>
        </w:rPr>
        <w:t>To</w:t>
      </w:r>
      <w:proofErr w:type="gramEnd"/>
      <w:r w:rsidRPr="00EB12EB">
        <w:rPr>
          <w:rFonts w:cstheme="minorHAnsi"/>
          <w:i/>
          <w:iCs/>
          <w:shd w:val="clear" w:color="auto" w:fill="FFFFFF"/>
        </w:rPr>
        <w:t xml:space="preserve"> Inform and Improve Student Performance</w:t>
      </w:r>
      <w:r w:rsidRPr="00EB12EB">
        <w:rPr>
          <w:rFonts w:cstheme="minorHAnsi"/>
          <w:shd w:val="clear" w:color="auto" w:fill="FFFFFF"/>
        </w:rPr>
        <w:t>. Jossey-Bass Publishers, 350 Sansome Street, San Francisco, CA 94104.</w:t>
      </w:r>
    </w:p>
    <w:p w14:paraId="6F427D7E" w14:textId="22436E5C" w:rsidR="00400FF4" w:rsidRPr="00EB12EB" w:rsidRDefault="00400FF4" w:rsidP="00947D3E">
      <w:pPr>
        <w:spacing w:line="360" w:lineRule="auto"/>
        <w:rPr>
          <w:rFonts w:cstheme="minorHAnsi"/>
          <w:shd w:val="clear" w:color="auto" w:fill="FFFFFF"/>
        </w:rPr>
      </w:pPr>
      <w:r w:rsidRPr="00EB12EB">
        <w:rPr>
          <w:rFonts w:cstheme="minorHAnsi"/>
          <w:shd w:val="clear" w:color="auto" w:fill="FFFFFF"/>
        </w:rPr>
        <w:t xml:space="preserve">Winnie, PH., Butler, DL., </w:t>
      </w:r>
      <w:proofErr w:type="spellStart"/>
      <w:r w:rsidRPr="00EB12EB">
        <w:rPr>
          <w:rFonts w:cstheme="minorHAnsi"/>
          <w:shd w:val="clear" w:color="auto" w:fill="FFFFFF"/>
        </w:rPr>
        <w:t>Husen</w:t>
      </w:r>
      <w:proofErr w:type="spellEnd"/>
      <w:r w:rsidRPr="00EB12EB">
        <w:rPr>
          <w:rFonts w:cstheme="minorHAnsi"/>
          <w:shd w:val="clear" w:color="auto" w:fill="FFFFFF"/>
        </w:rPr>
        <w:t xml:space="preserve">, T. &amp; </w:t>
      </w:r>
      <w:proofErr w:type="spellStart"/>
      <w:r w:rsidRPr="00EB12EB">
        <w:rPr>
          <w:rFonts w:cstheme="minorHAnsi"/>
          <w:shd w:val="clear" w:color="auto" w:fill="FFFFFF"/>
        </w:rPr>
        <w:t>Postlewaite</w:t>
      </w:r>
      <w:proofErr w:type="spellEnd"/>
      <w:r w:rsidRPr="00EB12EB">
        <w:rPr>
          <w:rFonts w:cstheme="minorHAnsi"/>
          <w:shd w:val="clear" w:color="auto" w:fill="FFFFFF"/>
        </w:rPr>
        <w:t>, T.,</w:t>
      </w:r>
      <w:r w:rsidRPr="00EB12EB">
        <w:rPr>
          <w:rFonts w:cstheme="minorHAnsi"/>
          <w:shd w:val="clear" w:color="auto" w:fill="FFFFFF"/>
        </w:rPr>
        <w:t xml:space="preserve"> 1994. Student cognition in learning from teaching. </w:t>
      </w:r>
      <w:r w:rsidRPr="00EB12EB">
        <w:rPr>
          <w:rFonts w:cstheme="minorHAnsi"/>
          <w:i/>
          <w:iCs/>
          <w:bdr w:val="none" w:sz="0" w:space="0" w:color="auto" w:frame="1"/>
          <w:shd w:val="clear" w:color="auto" w:fill="FFFFFF"/>
        </w:rPr>
        <w:t>Review of educational research</w:t>
      </w:r>
      <w:r w:rsidRPr="00EB12EB">
        <w:rPr>
          <w:rFonts w:cstheme="minorHAnsi"/>
          <w:shd w:val="clear" w:color="auto" w:fill="FFFFFF"/>
        </w:rPr>
        <w:t>, p.5738</w:t>
      </w:r>
    </w:p>
    <w:p w14:paraId="0FED7AB2" w14:textId="24843E2B" w:rsidR="0084411D" w:rsidRPr="00EB12EB" w:rsidRDefault="0084411D" w:rsidP="00947D3E">
      <w:pPr>
        <w:spacing w:line="360" w:lineRule="auto"/>
        <w:rPr>
          <w:rFonts w:cstheme="minorHAnsi"/>
          <w:shd w:val="clear" w:color="auto" w:fill="FFFFFF"/>
        </w:rPr>
      </w:pPr>
      <w:r w:rsidRPr="00EB12EB">
        <w:rPr>
          <w:rFonts w:cstheme="minorHAnsi"/>
          <w:shd w:val="clear" w:color="auto" w:fill="F8F8F8"/>
        </w:rPr>
        <w:t>Zimmerman, B.J., 2002. Becoming a self-regulated learner: An overview. </w:t>
      </w:r>
      <w:r w:rsidRPr="00EB12EB">
        <w:rPr>
          <w:rFonts w:cstheme="minorHAnsi"/>
          <w:i/>
          <w:iCs/>
          <w:shd w:val="clear" w:color="auto" w:fill="F8F8F8"/>
        </w:rPr>
        <w:t>Theory into practice</w:t>
      </w:r>
      <w:r w:rsidRPr="00EB12EB">
        <w:rPr>
          <w:rFonts w:cstheme="minorHAnsi"/>
          <w:shd w:val="clear" w:color="auto" w:fill="F8F8F8"/>
        </w:rPr>
        <w:t>, </w:t>
      </w:r>
      <w:r w:rsidRPr="00EB12EB">
        <w:rPr>
          <w:rFonts w:cstheme="minorHAnsi"/>
          <w:i/>
          <w:iCs/>
          <w:shd w:val="clear" w:color="auto" w:fill="F8F8F8"/>
        </w:rPr>
        <w:t>41</w:t>
      </w:r>
      <w:r w:rsidRPr="00EB12EB">
        <w:rPr>
          <w:rFonts w:cstheme="minorHAnsi"/>
          <w:shd w:val="clear" w:color="auto" w:fill="F8F8F8"/>
        </w:rPr>
        <w:t>(2), pp.64-70.</w:t>
      </w:r>
    </w:p>
    <w:p w14:paraId="79EF239C" w14:textId="25119ED2" w:rsidR="00DE576E" w:rsidRPr="00EB12EB" w:rsidRDefault="00BE704C" w:rsidP="00947D3E">
      <w:pPr>
        <w:spacing w:line="360" w:lineRule="auto"/>
        <w:rPr>
          <w:rFonts w:cstheme="minorHAnsi"/>
          <w:lang w:val="en-US"/>
        </w:rPr>
      </w:pPr>
      <w:r w:rsidRPr="00EB12EB">
        <w:rPr>
          <w:rFonts w:cstheme="minorHAnsi"/>
          <w:shd w:val="clear" w:color="auto" w:fill="FFFFFF"/>
        </w:rPr>
        <w:t xml:space="preserve">Zimmerman, B.J., 2008. Investigating self-regulation and motivation: Historical background, methodological developments, and </w:t>
      </w:r>
      <w:proofErr w:type="gramStart"/>
      <w:r w:rsidRPr="00EB12EB">
        <w:rPr>
          <w:rFonts w:cstheme="minorHAnsi"/>
          <w:shd w:val="clear" w:color="auto" w:fill="FFFFFF"/>
        </w:rPr>
        <w:t>future prospects</w:t>
      </w:r>
      <w:proofErr w:type="gramEnd"/>
      <w:r w:rsidRPr="00EB12EB">
        <w:rPr>
          <w:rFonts w:cstheme="minorHAnsi"/>
          <w:shd w:val="clear" w:color="auto" w:fill="FFFFFF"/>
        </w:rPr>
        <w:t>. </w:t>
      </w:r>
      <w:r w:rsidRPr="00EB12EB">
        <w:rPr>
          <w:rFonts w:cstheme="minorHAnsi"/>
          <w:i/>
          <w:iCs/>
          <w:shd w:val="clear" w:color="auto" w:fill="FFFFFF"/>
        </w:rPr>
        <w:t>American educational research journal</w:t>
      </w:r>
      <w:r w:rsidRPr="00EB12EB">
        <w:rPr>
          <w:rFonts w:cstheme="minorHAnsi"/>
          <w:shd w:val="clear" w:color="auto" w:fill="FFFFFF"/>
        </w:rPr>
        <w:t>, </w:t>
      </w:r>
      <w:r w:rsidRPr="00EB12EB">
        <w:rPr>
          <w:rFonts w:cstheme="minorHAnsi"/>
          <w:i/>
          <w:iCs/>
          <w:shd w:val="clear" w:color="auto" w:fill="FFFFFF"/>
        </w:rPr>
        <w:t>45</w:t>
      </w:r>
      <w:r w:rsidRPr="00EB12EB">
        <w:rPr>
          <w:rFonts w:cstheme="minorHAnsi"/>
          <w:shd w:val="clear" w:color="auto" w:fill="FFFFFF"/>
        </w:rPr>
        <w:t>(1), pp.166-183.</w:t>
      </w:r>
    </w:p>
    <w:sectPr w:rsidR="00DE576E" w:rsidRPr="00EB12EB">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D46F1E2" w14:textId="77777777" w:rsidR="00F1357E" w:rsidRDefault="00F1357E" w:rsidP="00947D3E">
      <w:pPr>
        <w:spacing w:after="0" w:line="240" w:lineRule="auto"/>
      </w:pPr>
      <w:r>
        <w:separator/>
      </w:r>
    </w:p>
  </w:endnote>
  <w:endnote w:type="continuationSeparator" w:id="0">
    <w:p w14:paraId="13DCFB48" w14:textId="77777777" w:rsidR="00F1357E" w:rsidRDefault="00F1357E" w:rsidP="00947D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72833811"/>
      <w:docPartObj>
        <w:docPartGallery w:val="Page Numbers (Bottom of Page)"/>
        <w:docPartUnique/>
      </w:docPartObj>
    </w:sdtPr>
    <w:sdtEndPr>
      <w:rPr>
        <w:noProof/>
      </w:rPr>
    </w:sdtEndPr>
    <w:sdtContent>
      <w:p w14:paraId="79151630" w14:textId="77777777" w:rsidR="00947D3E" w:rsidRDefault="00947D3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9013110" w14:textId="77777777" w:rsidR="00947D3E" w:rsidRDefault="00947D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C1F9956" w14:textId="77777777" w:rsidR="00F1357E" w:rsidRDefault="00F1357E" w:rsidP="00947D3E">
      <w:pPr>
        <w:spacing w:after="0" w:line="240" w:lineRule="auto"/>
      </w:pPr>
      <w:r>
        <w:separator/>
      </w:r>
    </w:p>
  </w:footnote>
  <w:footnote w:type="continuationSeparator" w:id="0">
    <w:p w14:paraId="165574A1" w14:textId="77777777" w:rsidR="00F1357E" w:rsidRDefault="00F1357E" w:rsidP="00947D3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4FBB9A6" w14:textId="77777777" w:rsidR="00947D3E" w:rsidRPr="00947D3E" w:rsidRDefault="00947D3E">
    <w:pPr>
      <w:pStyle w:val="Header"/>
      <w:rPr>
        <w:lang w:val="en-US"/>
      </w:rPr>
    </w:pPr>
    <w:r>
      <w:rPr>
        <w:lang w:val="en-US"/>
      </w:rPr>
      <w:t>1401807</w:t>
    </w:r>
    <w:r>
      <w:rPr>
        <w:lang w:val="en-US"/>
      </w:rPr>
      <w:tab/>
    </w:r>
    <w:r w:rsidRPr="00947D3E">
      <w:rPr>
        <w:lang w:val="en-US"/>
      </w:rPr>
      <w:t>Assessment &amp; Evaluation in Education</w:t>
    </w:r>
    <w:r>
      <w:rPr>
        <w:lang w:val="en-US"/>
      </w:rPr>
      <w:tab/>
      <w:t>M6X01529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54D1619"/>
    <w:multiLevelType w:val="multilevel"/>
    <w:tmpl w:val="F6E8DA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7D3E"/>
    <w:rsid w:val="0005078B"/>
    <w:rsid w:val="00080115"/>
    <w:rsid w:val="000A3C2D"/>
    <w:rsid w:val="000A4CB9"/>
    <w:rsid w:val="000D0FA6"/>
    <w:rsid w:val="0018750C"/>
    <w:rsid w:val="00192B7E"/>
    <w:rsid w:val="001D459D"/>
    <w:rsid w:val="0026726D"/>
    <w:rsid w:val="002B55B3"/>
    <w:rsid w:val="003E17EA"/>
    <w:rsid w:val="00400FF4"/>
    <w:rsid w:val="00410D28"/>
    <w:rsid w:val="00431C4C"/>
    <w:rsid w:val="00486899"/>
    <w:rsid w:val="005377E6"/>
    <w:rsid w:val="005558C2"/>
    <w:rsid w:val="005E32C5"/>
    <w:rsid w:val="00784515"/>
    <w:rsid w:val="007D397A"/>
    <w:rsid w:val="00825E8B"/>
    <w:rsid w:val="0084411D"/>
    <w:rsid w:val="0086314E"/>
    <w:rsid w:val="008D1D73"/>
    <w:rsid w:val="00947D3E"/>
    <w:rsid w:val="0095388C"/>
    <w:rsid w:val="00A37949"/>
    <w:rsid w:val="00A7102E"/>
    <w:rsid w:val="00AD4604"/>
    <w:rsid w:val="00B11352"/>
    <w:rsid w:val="00BD6E91"/>
    <w:rsid w:val="00BE0247"/>
    <w:rsid w:val="00BE704C"/>
    <w:rsid w:val="00BF6B4D"/>
    <w:rsid w:val="00C462F6"/>
    <w:rsid w:val="00C642DB"/>
    <w:rsid w:val="00D23DD0"/>
    <w:rsid w:val="00D325AC"/>
    <w:rsid w:val="00D365C1"/>
    <w:rsid w:val="00D743F3"/>
    <w:rsid w:val="00D932D1"/>
    <w:rsid w:val="00DB2F49"/>
    <w:rsid w:val="00DE4DE7"/>
    <w:rsid w:val="00DE576E"/>
    <w:rsid w:val="00E0389D"/>
    <w:rsid w:val="00EB12EB"/>
    <w:rsid w:val="00F1357E"/>
    <w:rsid w:val="00F73BAF"/>
    <w:rsid w:val="00FA6C33"/>
    <w:rsid w:val="00FD6BCC"/>
    <w:rsid w:val="00FF30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F858BBF"/>
  <w15:chartTrackingRefBased/>
  <w15:docId w15:val="{8397DE14-D4B6-4F85-B0D4-A86EDD2E04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47D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7D3E"/>
  </w:style>
  <w:style w:type="paragraph" w:styleId="Footer">
    <w:name w:val="footer"/>
    <w:basedOn w:val="Normal"/>
    <w:link w:val="FooterChar"/>
    <w:uiPriority w:val="99"/>
    <w:unhideWhenUsed/>
    <w:rsid w:val="00947D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7D3E"/>
  </w:style>
  <w:style w:type="paragraph" w:styleId="NormalWeb">
    <w:name w:val="Normal (Web)"/>
    <w:basedOn w:val="Normal"/>
    <w:uiPriority w:val="99"/>
    <w:semiHidden/>
    <w:unhideWhenUsed/>
    <w:rsid w:val="000A3C2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BE0247"/>
    <w:rPr>
      <w:color w:val="0000FF"/>
      <w:u w:val="single"/>
    </w:rPr>
  </w:style>
  <w:style w:type="character" w:customStyle="1" w:styleId="overlay">
    <w:name w:val="overlay"/>
    <w:basedOn w:val="DefaultParagraphFont"/>
    <w:rsid w:val="00BE024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13439761">
      <w:bodyDiv w:val="1"/>
      <w:marLeft w:val="0"/>
      <w:marRight w:val="0"/>
      <w:marTop w:val="0"/>
      <w:marBottom w:val="0"/>
      <w:divBdr>
        <w:top w:val="none" w:sz="0" w:space="0" w:color="auto"/>
        <w:left w:val="none" w:sz="0" w:space="0" w:color="auto"/>
        <w:bottom w:val="none" w:sz="0" w:space="0" w:color="auto"/>
        <w:right w:val="none" w:sz="0" w:space="0" w:color="auto"/>
      </w:divBdr>
    </w:div>
    <w:div w:id="14175545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2771</Words>
  <Characters>15795</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DYLAN CHURM</dc:creator>
  <cp:keywords/>
  <dc:description/>
  <cp:lastModifiedBy>DYLAN CHURM</cp:lastModifiedBy>
  <cp:revision>2</cp:revision>
  <dcterms:created xsi:type="dcterms:W3CDTF">2019-02-25T19:43:00Z</dcterms:created>
  <dcterms:modified xsi:type="dcterms:W3CDTF">2019-02-25T19:43:00Z</dcterms:modified>
</cp:coreProperties>
</file>