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CE375E4" w:rsidR="00E611D9" w:rsidRPr="00EF30E8" w:rsidRDefault="00EF30E8" w:rsidP="00E611D9">
      <w:pPr>
        <w:pStyle w:val="AssignBody"/>
        <w:rPr>
          <w:rFonts w:ascii="Times New Roman" w:hAnsi="Times New Roman" w:cs="Times New Roman"/>
          <w:b/>
          <w:bCs/>
          <w:sz w:val="28"/>
          <w:szCs w:val="28"/>
          <w:u w:val="single"/>
        </w:rPr>
      </w:pPr>
      <w:r>
        <w:rPr>
          <w:rFonts w:ascii="Times New Roman" w:hAnsi="Times New Roman" w:cs="Times New Roman"/>
          <w:b/>
          <w:bCs/>
          <w:sz w:val="28"/>
          <w:szCs w:val="28"/>
          <w:u w:val="single"/>
        </w:rPr>
        <w:t>Targets</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1D28B22A" w:rsidR="00AD4EBD" w:rsidRDefault="008330A5" w:rsidP="008330A5">
            <w:pPr>
              <w:pStyle w:val="NormalWeb"/>
              <w:shd w:val="clear" w:color="auto" w:fill="FFFFFF"/>
              <w:spacing w:before="0" w:beforeAutospacing="0" w:after="0" w:afterAutospacing="0"/>
            </w:pPr>
            <w:r w:rsidRPr="008330A5">
              <w:t>Increase your level of critical engagement with literature</w:t>
            </w:r>
          </w:p>
        </w:tc>
        <w:tc>
          <w:tcPr>
            <w:tcW w:w="3647" w:type="dxa"/>
          </w:tcPr>
          <w:p w14:paraId="5F7F611A" w14:textId="2151A396" w:rsidR="00AD4EBD" w:rsidRDefault="008330A5" w:rsidP="00AE1A4C">
            <w:pPr>
              <w:pStyle w:val="AssignBody"/>
            </w:pPr>
            <w:r>
              <w:t xml:space="preserve">Within this assignment I have tried to provide an aspect of criticality in my writing.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4F160AE8" w:rsidR="00AD4EBD" w:rsidRPr="008330A5" w:rsidRDefault="008330A5" w:rsidP="008330A5">
            <w:pPr>
              <w:pStyle w:val="NormalWeb"/>
              <w:shd w:val="clear" w:color="auto" w:fill="FFFFFF"/>
              <w:spacing w:before="0" w:beforeAutospacing="0" w:after="0" w:afterAutospacing="0"/>
              <w:rPr>
                <w:rFonts w:ascii="Roboto" w:hAnsi="Roboto"/>
                <w:color w:val="283041"/>
                <w:sz w:val="21"/>
                <w:szCs w:val="21"/>
              </w:rPr>
            </w:pPr>
            <w:r w:rsidRPr="008330A5">
              <w:t>Synthesise the work of many others to strengthen an argument or present alternative viewpoints, this will avoid the repetitive nature in your writing.</w:t>
            </w:r>
          </w:p>
        </w:tc>
        <w:tc>
          <w:tcPr>
            <w:tcW w:w="3647" w:type="dxa"/>
          </w:tcPr>
          <w:p w14:paraId="54F0029C" w14:textId="1A54AA85" w:rsidR="00AD4EBD" w:rsidRDefault="008330A5" w:rsidP="00AE1A4C">
            <w:pPr>
              <w:pStyle w:val="AssignBody"/>
            </w:pPr>
            <w:r>
              <w:t xml:space="preserve">Within this assignment I have tried to find more than one argument for the point that I was making.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52FA974F" w:rsidR="00AD4EBD" w:rsidRDefault="008330A5" w:rsidP="008330A5">
            <w:pPr>
              <w:pStyle w:val="NormalWeb"/>
              <w:spacing w:before="0" w:beforeAutospacing="0" w:after="0" w:afterAutospacing="0"/>
            </w:pPr>
            <w:r>
              <w:t>Offer greater insight to effective solutions to problems.</w:t>
            </w:r>
          </w:p>
        </w:tc>
        <w:tc>
          <w:tcPr>
            <w:tcW w:w="3647" w:type="dxa"/>
          </w:tcPr>
          <w:p w14:paraId="3697C55C" w14:textId="7C600AC6" w:rsidR="00AD4EBD" w:rsidRDefault="00EF30E8" w:rsidP="00AE1A4C">
            <w:pPr>
              <w:pStyle w:val="AssignBody"/>
            </w:pPr>
            <w:r>
              <w:t>Within this assignment, specially in the reflection and evaluation section, I have offered some solutions to School A’s practice.</w:t>
            </w:r>
          </w:p>
        </w:tc>
      </w:tr>
    </w:tbl>
    <w:p w14:paraId="45E34BBD" w14:textId="77777777" w:rsidR="002229F0" w:rsidRDefault="002229F0" w:rsidP="00E611D9">
      <w:pPr>
        <w:pStyle w:val="AssignBody"/>
      </w:pPr>
    </w:p>
    <w:p w14:paraId="410C31EE" w14:textId="77777777" w:rsidR="00EF30E8" w:rsidRDefault="00EF30E8" w:rsidP="00E611D9">
      <w:pPr>
        <w:pStyle w:val="AssignHeader"/>
      </w:pPr>
    </w:p>
    <w:p w14:paraId="118CB437" w14:textId="3D2EA211" w:rsidR="006419C3" w:rsidRDefault="00EF30E8" w:rsidP="00E611D9">
      <w:pPr>
        <w:pStyle w:val="AssignHeader"/>
      </w:pPr>
      <w:r>
        <w:t xml:space="preserve">How a school develops one aspect of its SDP: a report that critically </w:t>
      </w:r>
      <w:proofErr w:type="spellStart"/>
      <w:r>
        <w:t>refelects</w:t>
      </w:r>
      <w:proofErr w:type="spellEnd"/>
      <w:r>
        <w:t xml:space="preserve"> on the actions, </w:t>
      </w:r>
      <w:proofErr w:type="gramStart"/>
      <w:r>
        <w:t>impact</w:t>
      </w:r>
      <w:proofErr w:type="gramEnd"/>
      <w:r>
        <w:t xml:space="preserve"> and evidence base.</w:t>
      </w:r>
    </w:p>
    <w:p w14:paraId="389F38AE" w14:textId="2321627E" w:rsidR="00EF30E8" w:rsidRDefault="00EF30E8" w:rsidP="00EF30E8">
      <w:pPr>
        <w:pStyle w:val="AssignSubHeader"/>
        <w:jc w:val="center"/>
      </w:pPr>
      <w:r>
        <w:t>Sophie Corbett</w:t>
      </w:r>
    </w:p>
    <w:p w14:paraId="13DD12A8" w14:textId="52CC3CBC" w:rsidR="00EF30E8" w:rsidRDefault="00EF30E8" w:rsidP="00EF30E8">
      <w:pPr>
        <w:pStyle w:val="AssignSubHeader"/>
        <w:jc w:val="center"/>
      </w:pPr>
      <w:r>
        <w:t>Student number: 1902237</w:t>
      </w:r>
    </w:p>
    <w:p w14:paraId="0A9A6EB5" w14:textId="0575D0EF" w:rsidR="00691A46" w:rsidRDefault="00EF30E8" w:rsidP="00EF30E8">
      <w:pPr>
        <w:pStyle w:val="AssignSubHeader"/>
        <w:jc w:val="center"/>
      </w:pPr>
      <w:r>
        <w:t>Word count: 2722 words.</w:t>
      </w:r>
    </w:p>
    <w:p w14:paraId="4C3E53D8" w14:textId="53E4A55C" w:rsidR="00EF30E8" w:rsidRPr="00EF30E8" w:rsidRDefault="00EF30E8" w:rsidP="00EF30E8">
      <w:pPr>
        <w:pStyle w:val="AssignBody"/>
      </w:pPr>
    </w:p>
    <w:p w14:paraId="0D2F6EA6" w14:textId="5EED054D" w:rsidR="00E611D9" w:rsidRDefault="00E611D9" w:rsidP="00E611D9">
      <w:pPr>
        <w:pStyle w:val="AssignBody"/>
      </w:pPr>
    </w:p>
    <w:p w14:paraId="12317B8B" w14:textId="77777777" w:rsidR="00EF30E8" w:rsidRDefault="00EF30E8" w:rsidP="00E611D9">
      <w:pPr>
        <w:pStyle w:val="AssignBody"/>
      </w:pPr>
    </w:p>
    <w:p w14:paraId="088843CF" w14:textId="77777777" w:rsidR="00EF30E8" w:rsidRDefault="00EF30E8" w:rsidP="00E611D9">
      <w:pPr>
        <w:pStyle w:val="AssignBody"/>
      </w:pPr>
    </w:p>
    <w:p w14:paraId="437572DF" w14:textId="77777777" w:rsidR="00EF30E8" w:rsidRDefault="00EF30E8" w:rsidP="00E611D9">
      <w:pPr>
        <w:pStyle w:val="AssignBody"/>
      </w:pPr>
    </w:p>
    <w:p w14:paraId="10C2D1E9" w14:textId="77777777" w:rsidR="00EF30E8" w:rsidRDefault="00EF30E8" w:rsidP="00E611D9">
      <w:pPr>
        <w:pStyle w:val="AssignBody"/>
      </w:pPr>
    </w:p>
    <w:p w14:paraId="77C1C531" w14:textId="77777777" w:rsidR="00EF30E8" w:rsidRDefault="00EF30E8" w:rsidP="00E611D9">
      <w:pPr>
        <w:pStyle w:val="AssignBody"/>
      </w:pPr>
    </w:p>
    <w:p w14:paraId="0527335C" w14:textId="77777777" w:rsidR="00EF30E8" w:rsidRDefault="00EF30E8" w:rsidP="00E611D9">
      <w:pPr>
        <w:pStyle w:val="AssignBody"/>
      </w:pPr>
    </w:p>
    <w:p w14:paraId="699C17A2" w14:textId="77777777" w:rsidR="00EF30E8" w:rsidRDefault="00EF30E8" w:rsidP="00E611D9">
      <w:pPr>
        <w:pStyle w:val="AssignBody"/>
      </w:pPr>
    </w:p>
    <w:p w14:paraId="01AA6DC1"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b/>
          <w:bCs/>
          <w:color w:val="000000"/>
          <w:sz w:val="24"/>
          <w:szCs w:val="24"/>
          <w:lang w:eastAsia="en-GB"/>
        </w:rPr>
        <w:lastRenderedPageBreak/>
        <w:t>Introduction</w:t>
      </w:r>
    </w:p>
    <w:p w14:paraId="02413632"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This assignment attempts to reflect critically on how a school develops one aspect of its School Development Plan (SDP). To adhere to BERA guidelines, the school discussed in this assignment will be called “School A.” School A is a primary school based in a privileged area of South Wales. According to their ESTYN report in 2019, School A has around 400 pupils on roll aged three to 11, split into 15 single-aged classes, including a nursery where around 50 children attend. As mentioned, the area where the school is based is privileged. This is shown through the ESTYN (2019) statistics, which show that around 5% of pupils are eligible for free school meals (</w:t>
      </w:r>
      <w:proofErr w:type="spellStart"/>
      <w:r>
        <w:rPr>
          <w:rFonts w:ascii="Times New Roman" w:eastAsia="Times New Roman" w:hAnsi="Times New Roman" w:cs="Times New Roman"/>
          <w:color w:val="000000"/>
          <w:sz w:val="24"/>
          <w:szCs w:val="24"/>
          <w:lang w:eastAsia="en-GB"/>
        </w:rPr>
        <w:t>eFSM</w:t>
      </w:r>
      <w:proofErr w:type="spellEnd"/>
      <w:r w:rsidRPr="0084552B">
        <w:rPr>
          <w:rFonts w:ascii="Times New Roman" w:eastAsia="Times New Roman" w:hAnsi="Times New Roman" w:cs="Times New Roman"/>
          <w:color w:val="000000"/>
          <w:sz w:val="24"/>
          <w:szCs w:val="24"/>
          <w:lang w:eastAsia="en-GB"/>
        </w:rPr>
        <w:t>), which is considerably lower than the national average of 18%. Nearly all pupils' ethnicity is white British, and very few speak Welsh at home. Around 6% of pupils are identified as having additional learning needs (ALN). This is lower than the national average of 21%. It is essential to clarify that the report is from five years ago, which suggests that the statistics may have changed since it was published. The aspect discussed in this essay revolves around pupil and staff well-being. School A identified staff and pupil well-being as an area of development, especially as they are still seeing the impact of the COVID-19 pandemic. I thought it was essential to investigate the theme of pupil and staff well-being, as I recognise the influence of well-being across all schools and how it can affect my future practice. </w:t>
      </w:r>
    </w:p>
    <w:p w14:paraId="1AC8CEA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b/>
          <w:bCs/>
          <w:color w:val="000000"/>
          <w:sz w:val="24"/>
          <w:szCs w:val="24"/>
          <w:lang w:eastAsia="en-GB"/>
        </w:rPr>
        <w:t>Literature review</w:t>
      </w:r>
    </w:p>
    <w:p w14:paraId="24AD50EE"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To understand how a school develops one aspect of their school development plan, there must be an awareness of the literature on SDPs and the chosen aspect. This literature review will start by discussing school development plans (SDPs), then discuss pupil and teacher well-being, and finish by discussing educational theories surrounding well-being. </w:t>
      </w:r>
    </w:p>
    <w:p w14:paraId="2806925B" w14:textId="77777777" w:rsidR="00EF30E8" w:rsidRPr="0084552B" w:rsidRDefault="00EF30E8" w:rsidP="00EF30E8">
      <w:pPr>
        <w:spacing w:after="0" w:line="240" w:lineRule="auto"/>
        <w:rPr>
          <w:rFonts w:ascii="Times New Roman" w:eastAsia="Times New Roman" w:hAnsi="Times New Roman" w:cs="Times New Roman"/>
          <w:sz w:val="24"/>
          <w:szCs w:val="24"/>
          <w:lang w:eastAsia="en-GB"/>
        </w:rPr>
      </w:pPr>
    </w:p>
    <w:p w14:paraId="1F296302"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i/>
          <w:iCs/>
          <w:color w:val="000000"/>
          <w:sz w:val="24"/>
          <w:szCs w:val="24"/>
          <w:lang w:eastAsia="en-GB"/>
        </w:rPr>
        <w:t>School Development Plans (SDPs)</w:t>
      </w:r>
    </w:p>
    <w:p w14:paraId="11C8152D"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lastRenderedPageBreak/>
        <w:t>A school development plan (SDP) is a strategic plan for school improvement that indicates the actions the school will take to improve the outcome of the learners (Welsh Government, 2014). The Welsh Government (2014) emphasise that the SDP should be accessible to all members of staff and governors to reflect upon and enable improvement. More recently, the Welsh Government (2022) expanded their expectations on what a SDP or school improvement should be, claiming that “school improvement is to help schools give learners the best possible learning experiences and outcomes, whatever their background or circumstance, to achieve high standards and aspirations for all.” (Welsh Government, 2022). </w:t>
      </w:r>
    </w:p>
    <w:p w14:paraId="43E123D5"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The Welsh Government (2014) mentions that regular self-evaluation of contextual data should create an SDP and include the school’s improvement priorities and long and short-term targets. Similarly, in the updated guidance, the Welsh Government (2022) highlighted that all schools need an honest, evidence-based self-evaluation procedure that builds on a range of information and evidence. It also explains that a school’s self-evaluation process should include the whole school community, such as learners, governors, parents, and carers. This is similar to Bennett et al.'s (2000) claim that in England, SDPs are created by a whole-school review that focuses on the curriculum and needs to be flexible. However, it is essential to note that the research that Bennett et al. (2000) conducted focuses on SDPs in schools in England over 20 years ago. It is also important to note that although the Welsh Government guidance (2022) mentions that there should be more self-evaluation and that the whole school community should be included, schools may not adhere to it. </w:t>
      </w:r>
    </w:p>
    <w:p w14:paraId="2F287CF8"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 xml:space="preserve">Bennett et al. (2000) advised that SDPs should include a proactive statement of objectives and goals, a sequence of actions, and how the school will monitor their actions using quantitative data and a timescale to achieve them. Meanwhile, the Welsh Government (2022) emphasises that, as with every aspect of the school system, the SDP should align with and support the Curriculum for Wales and its underlying principles. </w:t>
      </w:r>
    </w:p>
    <w:p w14:paraId="3F4F00B9"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lastRenderedPageBreak/>
        <w:t>The guidance created by The Welsh Government (2014) mentions that SDPs should focus on the impact on the outcomes of learners rather than the plan itself, focus on short and long-term priorities and should be an ongoing process. However, as previously mentioned, schools may not adhere to this guidance. </w:t>
      </w:r>
    </w:p>
    <w:p w14:paraId="54DB8FC0" w14:textId="77777777" w:rsidR="00EF30E8" w:rsidRPr="0084552B" w:rsidRDefault="00EF30E8" w:rsidP="00EF30E8">
      <w:pPr>
        <w:spacing w:after="0" w:line="240" w:lineRule="auto"/>
        <w:rPr>
          <w:rFonts w:ascii="Times New Roman" w:eastAsia="Times New Roman" w:hAnsi="Times New Roman" w:cs="Times New Roman"/>
          <w:sz w:val="24"/>
          <w:szCs w:val="24"/>
          <w:lang w:eastAsia="en-GB"/>
        </w:rPr>
      </w:pPr>
    </w:p>
    <w:p w14:paraId="06268ABA"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i/>
          <w:iCs/>
          <w:color w:val="000000"/>
          <w:sz w:val="24"/>
          <w:szCs w:val="24"/>
          <w:lang w:eastAsia="en-GB"/>
        </w:rPr>
        <w:t>Pupil well-being</w:t>
      </w:r>
    </w:p>
    <w:p w14:paraId="0FA4AA1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According to White (2017), learners who have healthy social and emotional well-being positively impact their educational attainment. In contrast, Bücker et al. (2018) claim that little research shows that good well-being and high education attainment are associated. Bücker et al. (2018) argue that educational achievement and well-being casually affect each other, and both academic achievement and well-being can be affected by outside variables. However, Bücker et al. (2018) are mindful that educational attainment can lead to better well-being for some learners. Similarly, Lindorff (2020) mentions that although research shows that pupil well-being and attainment are directly linked, they claim that well-being is complex to measure. Therefore, it could be argued that educational attainment and well-being may not be directly connected. </w:t>
      </w:r>
    </w:p>
    <w:p w14:paraId="3B1EB1EA" w14:textId="77777777" w:rsidR="00EF30E8" w:rsidRPr="0084552B" w:rsidRDefault="00EF30E8" w:rsidP="00EF30E8">
      <w:pPr>
        <w:spacing w:before="200"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 xml:space="preserve">Pupil well-being is an aspect outlined in the Curriculum for Wales. This is shown through the Four Purposes, one of which is being “healthy, confident individuals, ready to lead fulfilling lives as valued members of society” (Welsh Government, 2020). Within the criteria for the purpose, the Welsh Government (2020) outlines that schools in Wales should be “building their mental and emotional well-being by developing confidence, resilience and empathy”. Embedding these criteria into the curriculum shows that the Welsh Government (2020) has considered how well-being affects learners despite them not disclosing information about why well-being is vital in school. The discussion of pupil well-being in the Curriculum for Wales aligns with how, within the past ten years, England has increasingly highlighted the importance </w:t>
      </w:r>
      <w:r w:rsidRPr="0084552B">
        <w:rPr>
          <w:rFonts w:ascii="Times New Roman" w:eastAsia="Times New Roman" w:hAnsi="Times New Roman" w:cs="Times New Roman"/>
          <w:color w:val="000000"/>
          <w:sz w:val="24"/>
          <w:szCs w:val="24"/>
          <w:lang w:eastAsia="en-GB"/>
        </w:rPr>
        <w:lastRenderedPageBreak/>
        <w:t>of school in preventing mental health problems and promoting good well-being (Vostanis et al., 2012). Vostanis et al. (2012) claimed that it was important for schools to promote good well-being in schools, as when this article was written, around 10% of young people and children had experienced clinically significant mental health problems that required possible interventions. However, it is essential to note that these statistics are from over ten years ago, so they may not indicate current statistics. </w:t>
      </w:r>
    </w:p>
    <w:p w14:paraId="239C2B43" w14:textId="77777777" w:rsidR="00EF30E8" w:rsidRPr="0084552B" w:rsidRDefault="00EF30E8" w:rsidP="00EF30E8">
      <w:pPr>
        <w:spacing w:before="200"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i/>
          <w:iCs/>
          <w:color w:val="000000"/>
          <w:sz w:val="24"/>
          <w:szCs w:val="24"/>
          <w:lang w:eastAsia="en-GB"/>
        </w:rPr>
        <w:t>Teacher well-being</w:t>
      </w:r>
    </w:p>
    <w:p w14:paraId="3934673B" w14:textId="77777777" w:rsidR="00EF30E8" w:rsidRPr="0084552B" w:rsidRDefault="00EF30E8" w:rsidP="00EF30E8">
      <w:pPr>
        <w:spacing w:before="200"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Roffey (2012) also mentions that teachers should be able to reflect on their well-being. They claim that teacher well-being is critical for the well-being of the whole school and providing a stable learning environment for pupils. This is similar to Harding et al. (2019) claim that the poor well-being of teachers is problematic for the teachers and their pupils. Glazzard and Rose (2020) argue that the school's ethos directly impacts teacher well-being. They also mention that poor teacher well-being harms teacher performance and pupil learning. </w:t>
      </w:r>
    </w:p>
    <w:p w14:paraId="2A691D9F" w14:textId="77777777" w:rsidR="00EF30E8" w:rsidRPr="0084552B" w:rsidRDefault="00EF30E8" w:rsidP="00EF30E8">
      <w:pPr>
        <w:spacing w:before="200"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However, finding appropriate literature surrounding teacher well-being in Wales was challenging. </w:t>
      </w:r>
    </w:p>
    <w:p w14:paraId="1DA238C7" w14:textId="77777777" w:rsidR="00EF30E8" w:rsidRPr="0084552B" w:rsidRDefault="00EF30E8" w:rsidP="00EF30E8">
      <w:pPr>
        <w:spacing w:after="0" w:line="240" w:lineRule="auto"/>
        <w:rPr>
          <w:rFonts w:ascii="Times New Roman" w:eastAsia="Times New Roman" w:hAnsi="Times New Roman" w:cs="Times New Roman"/>
          <w:sz w:val="24"/>
          <w:szCs w:val="24"/>
          <w:lang w:eastAsia="en-GB"/>
        </w:rPr>
      </w:pPr>
    </w:p>
    <w:p w14:paraId="7368DFDD"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i/>
          <w:iCs/>
          <w:color w:val="000000"/>
          <w:sz w:val="24"/>
          <w:szCs w:val="24"/>
          <w:lang w:eastAsia="en-GB"/>
        </w:rPr>
        <w:t>Educational theories</w:t>
      </w:r>
    </w:p>
    <w:p w14:paraId="19611C9F" w14:textId="77777777" w:rsidR="00EF30E8" w:rsidRPr="0084552B" w:rsidRDefault="00EF30E8" w:rsidP="00EF30E8">
      <w:pPr>
        <w:spacing w:before="200"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 xml:space="preserve">Maslow's Hierarchy of Needs (1943) is one educational theory that links to well-being. According to Burleson and Thoron (2014), pupils can be preoccupied with other aspects of life, such as physiological needs (food and sleep), friends and home life, etc. They mention that when pupils are preoccupied with these thoughts, learning can be lower down on the list. They say that to help this, teachers can help learners satisfy their immediate needs so that pupils can focus on their learning and achievement. Maslowe's (1943) hierarchy mentions that lower needs, such as food and sleep, must be met before the higher needs, like achievement, can be </w:t>
      </w:r>
      <w:r w:rsidRPr="0084552B">
        <w:rPr>
          <w:rFonts w:ascii="Times New Roman" w:eastAsia="Times New Roman" w:hAnsi="Times New Roman" w:cs="Times New Roman"/>
          <w:color w:val="000000"/>
          <w:sz w:val="24"/>
          <w:szCs w:val="24"/>
          <w:lang w:eastAsia="en-GB"/>
        </w:rPr>
        <w:lastRenderedPageBreak/>
        <w:t>reached. Although it is impossible to meet the physiological needs of all pupils, teachers can provide safety (the second lowest need) in their classrooms.</w:t>
      </w:r>
    </w:p>
    <w:p w14:paraId="3D93B2A3" w14:textId="77777777" w:rsidR="00EF30E8" w:rsidRDefault="00EF30E8" w:rsidP="00EF30E8">
      <w:pPr>
        <w:spacing w:after="0" w:line="480" w:lineRule="auto"/>
        <w:jc w:val="both"/>
        <w:rPr>
          <w:rFonts w:ascii="Times New Roman" w:eastAsia="Times New Roman" w:hAnsi="Times New Roman" w:cs="Times New Roman"/>
          <w:color w:val="000000"/>
          <w:sz w:val="24"/>
          <w:szCs w:val="24"/>
          <w:lang w:eastAsia="en-GB"/>
        </w:rPr>
      </w:pPr>
    </w:p>
    <w:p w14:paraId="6638FDDD" w14:textId="77777777" w:rsidR="00EF30E8" w:rsidRPr="0084552B" w:rsidRDefault="00EF30E8" w:rsidP="00EF30E8">
      <w:pPr>
        <w:spacing w:after="0" w:line="480" w:lineRule="auto"/>
        <w:jc w:val="both"/>
        <w:rPr>
          <w:rFonts w:ascii="Times New Roman" w:eastAsia="Times New Roman" w:hAnsi="Times New Roman" w:cs="Times New Roman"/>
          <w:color w:val="000000"/>
          <w:sz w:val="24"/>
          <w:szCs w:val="24"/>
          <w:lang w:eastAsia="en-GB"/>
        </w:rPr>
      </w:pPr>
      <w:r w:rsidRPr="0084552B">
        <w:rPr>
          <w:rFonts w:ascii="Times New Roman" w:eastAsia="Times New Roman" w:hAnsi="Times New Roman" w:cs="Times New Roman"/>
          <w:color w:val="000000"/>
          <w:sz w:val="24"/>
          <w:szCs w:val="24"/>
          <w:lang w:eastAsia="en-GB"/>
        </w:rPr>
        <w:t>It is essential to state that</w:t>
      </w:r>
      <w:r>
        <w:rPr>
          <w:rFonts w:ascii="Times New Roman" w:eastAsia="Times New Roman" w:hAnsi="Times New Roman" w:cs="Times New Roman"/>
          <w:color w:val="000000"/>
          <w:sz w:val="24"/>
          <w:szCs w:val="24"/>
          <w:lang w:eastAsia="en-GB"/>
        </w:rPr>
        <w:t xml:space="preserve"> in</w:t>
      </w:r>
      <w:r w:rsidRPr="0084552B">
        <w:rPr>
          <w:rFonts w:ascii="Times New Roman" w:eastAsia="Times New Roman" w:hAnsi="Times New Roman" w:cs="Times New Roman"/>
          <w:color w:val="000000"/>
          <w:sz w:val="24"/>
          <w:szCs w:val="24"/>
          <w:lang w:eastAsia="en-GB"/>
        </w:rPr>
        <w:t xml:space="preserve"> very little was found in Wales when reviewing the literature. Therefore, the information discussed </w:t>
      </w:r>
      <w:r>
        <w:rPr>
          <w:rFonts w:ascii="Times New Roman" w:eastAsia="Times New Roman" w:hAnsi="Times New Roman" w:cs="Times New Roman"/>
          <w:color w:val="000000"/>
          <w:sz w:val="24"/>
          <w:szCs w:val="24"/>
          <w:lang w:eastAsia="en-GB"/>
        </w:rPr>
        <w:t xml:space="preserve">in this literature review </w:t>
      </w:r>
      <w:r w:rsidRPr="0084552B">
        <w:rPr>
          <w:rFonts w:ascii="Times New Roman" w:eastAsia="Times New Roman" w:hAnsi="Times New Roman" w:cs="Times New Roman"/>
          <w:color w:val="000000"/>
          <w:sz w:val="24"/>
          <w:szCs w:val="24"/>
          <w:lang w:eastAsia="en-GB"/>
        </w:rPr>
        <w:t>was from the Welsh government, so there could be an element of bias. </w:t>
      </w:r>
    </w:p>
    <w:p w14:paraId="337001A5" w14:textId="77777777" w:rsidR="00EF30E8" w:rsidRPr="0084552B" w:rsidRDefault="00EF30E8" w:rsidP="00EF30E8">
      <w:pPr>
        <w:spacing w:after="0" w:line="240" w:lineRule="auto"/>
        <w:rPr>
          <w:rFonts w:ascii="Times New Roman" w:eastAsia="Times New Roman" w:hAnsi="Times New Roman" w:cs="Times New Roman"/>
          <w:sz w:val="24"/>
          <w:szCs w:val="24"/>
          <w:lang w:eastAsia="en-GB"/>
        </w:rPr>
      </w:pPr>
    </w:p>
    <w:p w14:paraId="6AFBE22B"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b/>
          <w:bCs/>
          <w:color w:val="000000"/>
          <w:sz w:val="24"/>
          <w:szCs w:val="24"/>
          <w:lang w:eastAsia="en-GB"/>
        </w:rPr>
        <w:t>Developing an action point</w:t>
      </w:r>
    </w:p>
    <w:p w14:paraId="5C20738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School A used a large amount of evidence to develop their SDP. Firstly, they looked at their Current ESTYN report (September 2019) that identified improving pupils’ spelling and handwriting in key stage 2 and extending the governing body’s role in gathering first-hand evidence to support their decisions concerning standards, provision, and finance. School A also looked closely at its statistics, like the number of exclusions and observations, whilst drawing on the local authorities' three-year strategic plan. They considered the opinions and experiences of everyone connected to the school, such as the headteacher, learners, staff, parents or carers and the governing body. By including these groups of people in the development of the SDP, School A has aligned with the Welsh Government's (2022) guidance on school improvement. </w:t>
      </w:r>
    </w:p>
    <w:p w14:paraId="63FD994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 xml:space="preserve">The action point discussed in this essay is “To continue to develop a whole school approach to Staff and Pupil Wellbeing” (School A, 2023). The World Health Organisation (WHO) (2023) emphasises that being in a state of good well-being and mental health means that people can cope with the everyday stresses of life and can productively work. Cárdenas et al. (2022) claim that learners with good well-being are likelier to succeed than their peers who are deemed to have poor well-being. I appreciated how this aspect focused on staff and pupil well-being because it concentrates on improving school life for staff and pupils. I noticed this during an INSET day, where the head teacher asked the staff how to improve our well-being. However, this objective is only objective five, so it questions how significant they think this element </w:t>
      </w:r>
      <w:r w:rsidRPr="0084552B">
        <w:rPr>
          <w:rFonts w:ascii="Times New Roman" w:eastAsia="Times New Roman" w:hAnsi="Times New Roman" w:cs="Times New Roman"/>
          <w:color w:val="000000"/>
          <w:sz w:val="24"/>
          <w:szCs w:val="24"/>
          <w:lang w:eastAsia="en-GB"/>
        </w:rPr>
        <w:lastRenderedPageBreak/>
        <w:t>is. The key areas that School A identified for improvement are embedding a whole school approach to staff well-being and reviewing the school's approach to pupil well-being. </w:t>
      </w:r>
    </w:p>
    <w:p w14:paraId="12EEF7D7"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School A chose pupil and staff well-being as an area of development after reviewing staff well-being in the 2022 to 2023 school year. The </w:t>
      </w:r>
      <w:proofErr w:type="gramStart"/>
      <w:r w:rsidRPr="0084552B">
        <w:rPr>
          <w:rFonts w:ascii="Times New Roman" w:eastAsia="Times New Roman" w:hAnsi="Times New Roman" w:cs="Times New Roman"/>
          <w:color w:val="000000"/>
          <w:sz w:val="24"/>
          <w:szCs w:val="24"/>
          <w:lang w:eastAsia="en-GB"/>
        </w:rPr>
        <w:t>school worked</w:t>
      </w:r>
      <w:proofErr w:type="gramEnd"/>
      <w:r w:rsidRPr="0084552B">
        <w:rPr>
          <w:rFonts w:ascii="Times New Roman" w:eastAsia="Times New Roman" w:hAnsi="Times New Roman" w:cs="Times New Roman"/>
          <w:color w:val="000000"/>
          <w:sz w:val="24"/>
          <w:szCs w:val="24"/>
          <w:lang w:eastAsia="en-GB"/>
        </w:rPr>
        <w:t xml:space="preserve"> with staff to identify a baseline of where staff well-being is after emerging from COVID-19. They decided it was essential to work on whole-school communication as systems had changed during COVID-19 and chose to focus on staff confidence when using this system for 23-24. In addition, the </w:t>
      </w:r>
      <w:proofErr w:type="gramStart"/>
      <w:r w:rsidRPr="0084552B">
        <w:rPr>
          <w:rFonts w:ascii="Times New Roman" w:eastAsia="Times New Roman" w:hAnsi="Times New Roman" w:cs="Times New Roman"/>
          <w:color w:val="000000"/>
          <w:sz w:val="24"/>
          <w:szCs w:val="24"/>
          <w:lang w:eastAsia="en-GB"/>
        </w:rPr>
        <w:t>school worked</w:t>
      </w:r>
      <w:proofErr w:type="gramEnd"/>
      <w:r w:rsidRPr="0084552B">
        <w:rPr>
          <w:rFonts w:ascii="Times New Roman" w:eastAsia="Times New Roman" w:hAnsi="Times New Roman" w:cs="Times New Roman"/>
          <w:color w:val="000000"/>
          <w:sz w:val="24"/>
          <w:szCs w:val="24"/>
          <w:lang w:eastAsia="en-GB"/>
        </w:rPr>
        <w:t xml:space="preserve"> with healthy schools and began to look at the Whole School Approach Self-assessment tool (WSA SAT) on Mental health and well-being. The school embedded a restorative approach to managing disagreements between children, and check-ins and check-outs were established. Staff have noticed a difference in pupils' well-being doing this, so the school felt it was important to continue focusing on this aspect. Overall, they used staff feedback in meetings and INSET days to identify concerns/ how this area could be improved. However, they did not use other forms of data, such as qualitative questionnaires, which raises the question of the extent to which the school is aware of the standard of teacher and pupil well-being.</w:t>
      </w:r>
    </w:p>
    <w:p w14:paraId="74A6B6EA"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In their SDP, School A mentioned that their goal is for staff to be clear on ways that well-being can be supported, know who to turn to for support and be able to identify and begin to address their own well-being needs and pull together all the elements that contribute to and support pupil well-being. </w:t>
      </w:r>
    </w:p>
    <w:p w14:paraId="3AC4179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 xml:space="preserve">Roffey (2012) mentions that pupil well-being should be a proactive approach, and all staff are responsible. School A’s SDP mentions that all staff are accountable for pupils' well-being. However, there is a focus on the well-being of the team and the headteacher. The class teachers ensure pupil well-being daily, and the well-being officer oversees any concerns about pupil well-being. In contrast, the headteacher is in charge of staff well-being concerns. However, </w:t>
      </w:r>
      <w:r w:rsidRPr="0084552B">
        <w:rPr>
          <w:rFonts w:ascii="Times New Roman" w:eastAsia="Times New Roman" w:hAnsi="Times New Roman" w:cs="Times New Roman"/>
          <w:color w:val="000000"/>
          <w:sz w:val="24"/>
          <w:szCs w:val="24"/>
          <w:lang w:eastAsia="en-GB"/>
        </w:rPr>
        <w:lastRenderedPageBreak/>
        <w:t xml:space="preserve">after conversations with staff members, it is clear that not everyone knows who to go to regarding their well-being concerns or those of pupils. </w:t>
      </w:r>
    </w:p>
    <w:p w14:paraId="0FCA8508"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Generally, the impact is measured by staff and pupil response. This could link to using qualitative data; although there are targets outlined in the SDP, they are not measurable, so it is hard to imagine the impact they will have. Rose (2015) mentions that specific targets trigger action, as everyone involved knows what they need to do to achieve the target. Despite this, Rose (2015) does emphasise that some people may see this as an end, but targets should be continually acted upon. Further, it was unclear in School A’s SDP how often they review their targets. </w:t>
      </w:r>
    </w:p>
    <w:p w14:paraId="675E30B6"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The standard that this area mainly links to is Learning outcomes and well-being. Bücker et al. (2018) claim that educational attainment impacts some learners' well-being. For example, if a pupil does not have good well-being and is not feeling 100%, their knowledge is directly affected because it is hard for them to focus. Whereas if their learning outcomes are affected by something, it can affect the pupils' minds and well-being. For example, not understanding the work can make them feel bad about themselves. </w:t>
      </w:r>
    </w:p>
    <w:p w14:paraId="237FA7C9" w14:textId="77777777" w:rsidR="00EF30E8" w:rsidRPr="0084552B" w:rsidRDefault="00EF30E8" w:rsidP="00EF30E8">
      <w:pPr>
        <w:spacing w:after="0" w:line="240" w:lineRule="auto"/>
        <w:rPr>
          <w:rFonts w:ascii="Times New Roman" w:eastAsia="Times New Roman" w:hAnsi="Times New Roman" w:cs="Times New Roman"/>
          <w:sz w:val="24"/>
          <w:szCs w:val="24"/>
          <w:lang w:eastAsia="en-GB"/>
        </w:rPr>
      </w:pPr>
    </w:p>
    <w:p w14:paraId="7354928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b/>
          <w:bCs/>
          <w:color w:val="000000"/>
          <w:sz w:val="24"/>
          <w:szCs w:val="24"/>
          <w:lang w:eastAsia="en-GB"/>
        </w:rPr>
        <w:t>Reflection and evaluation</w:t>
      </w:r>
    </w:p>
    <w:p w14:paraId="0E86FE79"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 xml:space="preserve">From my experience in School A, I noticed that improving pupil well-being is stronger than improving staff well-being however, this needs to be shown through the SDP. This could be because collecting data on well-being in the school could be challenging. Within the SDP, School A did not mention a time frame or cost for improving the well-being of staff and pupils. The SDP would have been more helpful if they had decided on using methods to collect data on well-being in the school for staff and pupils that they could use to develop a plan and a timescale goal to improve the well-being of staff and pupils. Fisk (2021) mentions that schools can collect data on pupil well-being through regular surveys, questionnaires, focus groups and personal check-ins. One thing mentioned in the SDP is the use of check-in and check-outs. </w:t>
      </w:r>
      <w:r w:rsidRPr="0084552B">
        <w:rPr>
          <w:rFonts w:ascii="Times New Roman" w:eastAsia="Times New Roman" w:hAnsi="Times New Roman" w:cs="Times New Roman"/>
          <w:color w:val="000000"/>
          <w:sz w:val="24"/>
          <w:szCs w:val="24"/>
          <w:lang w:eastAsia="en-GB"/>
        </w:rPr>
        <w:lastRenderedPageBreak/>
        <w:t>Every Monday and Friday morning, classroom teachers in School A conduct check-ins and check-outs with their learners. Staff have noticed how much the learners enjoy them and how they allow the learners to talk about their feelings. However, the staff have mentioned having limited time to do the check-ins and check-outs, which means they can be rushed. Therefore, reflecting on Fisk’s (2021) suggestion, School A could allocate time for teachers and pupils to have personal check-ins, rather than a group check-in, in a short amount of time. School A could also introduce questionnaires and surveys to evaluate pupil and staff well-being. The Anna Freud website article “Measure Pupil Wellbeing” mentions that using questionnaires can help schools assess pupil well-being and identify anything that the school needs to improve. Hascher (2008) also mentions that questionnaires could be used to assess well-being because of the sensitive nature of well-being. However, it should be noted that due to the sensitive nature of well-being, learners may not disclose any problems, so it is difficult for schools to be fully aware of their learners' well-being. The Anna Freud Website also has an article called “Wellbeing Measurement for School Staff Survey,” which claims that surveys are the simplest way to understand staff well-being, but as with pupil well-being, teachers may not fully disclose their well-being problems.</w:t>
      </w:r>
    </w:p>
    <w:p w14:paraId="16B1A040" w14:textId="77777777" w:rsidR="00EF30E8"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Guzman (2022) mentions that there could be a problem with the implementation of SDPs if there is a lack of cooperation from the relevant stakeholders. Guzman (2022) claims that a lack of cooperation from the relevant stakeholders can lead to a lack of progress in aspects outlined in a School’s SDP. However, in School A’s SDP, there is little mention of the involvement of stakeholders. Additionally, the staff in School A were unclear on how stakeholders are used in creating the SDP. Therefore, as per Guzman's (2022) advice, School A should actively include stakeholders in developing their SDP to improve their learners' progress.</w:t>
      </w:r>
    </w:p>
    <w:p w14:paraId="15F6B1B1" w14:textId="77777777" w:rsidR="00EF30E8" w:rsidRDefault="00EF30E8" w:rsidP="00EF30E8">
      <w:pPr>
        <w:spacing w:after="0" w:line="480" w:lineRule="auto"/>
        <w:jc w:val="both"/>
        <w:rPr>
          <w:rFonts w:ascii="Times New Roman" w:eastAsia="Times New Roman" w:hAnsi="Times New Roman" w:cs="Times New Roman"/>
          <w:sz w:val="24"/>
          <w:szCs w:val="24"/>
          <w:lang w:eastAsia="en-GB"/>
        </w:rPr>
      </w:pPr>
    </w:p>
    <w:p w14:paraId="3D4363AB" w14:textId="77777777" w:rsidR="00EF30E8" w:rsidRDefault="00EF30E8" w:rsidP="00EF30E8">
      <w:pPr>
        <w:spacing w:after="0" w:line="480" w:lineRule="auto"/>
        <w:jc w:val="both"/>
        <w:rPr>
          <w:rFonts w:ascii="Times New Roman" w:eastAsia="Times New Roman" w:hAnsi="Times New Roman" w:cs="Times New Roman"/>
          <w:sz w:val="24"/>
          <w:szCs w:val="24"/>
          <w:lang w:eastAsia="en-GB"/>
        </w:rPr>
      </w:pPr>
    </w:p>
    <w:p w14:paraId="1B52CFEE" w14:textId="340BA19A"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b/>
          <w:bCs/>
          <w:color w:val="000000"/>
          <w:sz w:val="24"/>
          <w:szCs w:val="24"/>
          <w:lang w:eastAsia="en-GB"/>
        </w:rPr>
        <w:lastRenderedPageBreak/>
        <w:t>Conclusion </w:t>
      </w:r>
    </w:p>
    <w:p w14:paraId="52FFAD1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This assignment has set out to reflect critically on an aspect of a school's School Development Plan (SDP). The aspect that was discussed in this assignment was that of pupil and staff well-being. The assignment started by discussing literature surrounding SDPs, pupil well-being, staff well-being and educational theories related to well-being. The assignment then discussed how School A developed its SDP and identified pupil and staff well-being as an area of development. To conclude, the assignment reflected and evaluated how School A developed its SDP and their efforts in enhancing pupil and staff well-being. </w:t>
      </w:r>
    </w:p>
    <w:p w14:paraId="35A0E83C" w14:textId="77777777" w:rsidR="00EF30E8" w:rsidRPr="0084552B" w:rsidRDefault="00EF30E8" w:rsidP="00EF30E8">
      <w:pPr>
        <w:spacing w:after="0" w:line="480" w:lineRule="auto"/>
        <w:jc w:val="both"/>
        <w:rPr>
          <w:rFonts w:ascii="Times New Roman" w:eastAsia="Times New Roman" w:hAnsi="Times New Roman" w:cs="Times New Roman"/>
          <w:sz w:val="24"/>
          <w:szCs w:val="24"/>
          <w:lang w:eastAsia="en-GB"/>
        </w:rPr>
      </w:pPr>
      <w:r w:rsidRPr="0084552B">
        <w:rPr>
          <w:rFonts w:ascii="Times New Roman" w:eastAsia="Times New Roman" w:hAnsi="Times New Roman" w:cs="Times New Roman"/>
          <w:color w:val="000000"/>
          <w:sz w:val="24"/>
          <w:szCs w:val="24"/>
          <w:lang w:eastAsia="en-GB"/>
        </w:rPr>
        <w:t>After evaluating the impact well-being has on pupils, I must allocate dedicated time in school to assess the state of my pupils' well-being. I must also regularly self-assess my well-being and clearly understand the resources and where I can seek assistance in the schools I will teach. I will also ensure my future colleagues know how to enhance their well-being.</w:t>
      </w:r>
    </w:p>
    <w:p w14:paraId="78FA1033" w14:textId="77777777" w:rsidR="00EF30E8" w:rsidRDefault="00EF30E8" w:rsidP="00EF30E8"/>
    <w:p w14:paraId="5BE52ADE" w14:textId="77777777" w:rsidR="00EF30E8" w:rsidRDefault="00EF30E8" w:rsidP="00E611D9">
      <w:pPr>
        <w:pStyle w:val="AssignBody"/>
      </w:pPr>
    </w:p>
    <w:p w14:paraId="3FB569C2" w14:textId="77777777" w:rsidR="00EF30E8" w:rsidRDefault="00EF30E8" w:rsidP="00E611D9">
      <w:pPr>
        <w:pStyle w:val="AssignBody"/>
      </w:pPr>
    </w:p>
    <w:p w14:paraId="7EF0EF58" w14:textId="77777777" w:rsidR="00EF30E8" w:rsidRDefault="00EF30E8" w:rsidP="00E611D9">
      <w:pPr>
        <w:pStyle w:val="AssignBody"/>
      </w:pPr>
    </w:p>
    <w:p w14:paraId="2FF447BC" w14:textId="77777777" w:rsidR="00EF30E8" w:rsidRDefault="00EF30E8" w:rsidP="00E611D9">
      <w:pPr>
        <w:pStyle w:val="AssignBody"/>
      </w:pPr>
    </w:p>
    <w:p w14:paraId="06481215" w14:textId="77777777" w:rsidR="00EF30E8" w:rsidRDefault="00EF30E8" w:rsidP="00E611D9">
      <w:pPr>
        <w:pStyle w:val="AssignBody"/>
      </w:pPr>
    </w:p>
    <w:p w14:paraId="5CEB88D7" w14:textId="77777777" w:rsidR="00EF30E8" w:rsidRDefault="00EF30E8" w:rsidP="00E611D9">
      <w:pPr>
        <w:pStyle w:val="AssignBody"/>
      </w:pPr>
    </w:p>
    <w:p w14:paraId="7D43755F" w14:textId="77777777" w:rsidR="00EF30E8" w:rsidRDefault="00EF30E8" w:rsidP="00E611D9">
      <w:pPr>
        <w:pStyle w:val="AssignBody"/>
      </w:pPr>
    </w:p>
    <w:p w14:paraId="736F0EA7" w14:textId="77777777" w:rsidR="00EF30E8" w:rsidRDefault="00EF30E8" w:rsidP="00E611D9">
      <w:pPr>
        <w:pStyle w:val="AssignBody"/>
      </w:pPr>
    </w:p>
    <w:p w14:paraId="2D08D898" w14:textId="77777777" w:rsidR="00EF30E8" w:rsidRDefault="00EF30E8" w:rsidP="00E611D9">
      <w:pPr>
        <w:pStyle w:val="AssignBody"/>
      </w:pPr>
    </w:p>
    <w:p w14:paraId="47B87B04" w14:textId="77777777" w:rsidR="00EF30E8" w:rsidRDefault="00EF30E8" w:rsidP="00E611D9">
      <w:pPr>
        <w:pStyle w:val="AssignBody"/>
      </w:pPr>
    </w:p>
    <w:p w14:paraId="35444DF6" w14:textId="77777777" w:rsidR="00EF30E8" w:rsidRDefault="00EF30E8" w:rsidP="00E611D9">
      <w:pPr>
        <w:pStyle w:val="AssignBody"/>
      </w:pPr>
    </w:p>
    <w:p w14:paraId="10CD4729" w14:textId="77777777" w:rsidR="00EF30E8" w:rsidRDefault="00EF30E8" w:rsidP="00E611D9">
      <w:pPr>
        <w:pStyle w:val="AssignBody"/>
      </w:pPr>
    </w:p>
    <w:p w14:paraId="75D49716" w14:textId="77777777" w:rsidR="00EF30E8" w:rsidRDefault="00EF30E8" w:rsidP="00E611D9">
      <w:pPr>
        <w:pStyle w:val="AssignBody"/>
      </w:pPr>
    </w:p>
    <w:p w14:paraId="7788CAB4" w14:textId="77777777" w:rsidR="00EF30E8" w:rsidRDefault="00EF30E8" w:rsidP="00E611D9">
      <w:pPr>
        <w:pStyle w:val="AssignBody"/>
      </w:pPr>
    </w:p>
    <w:p w14:paraId="751C287B" w14:textId="77777777" w:rsidR="00EF30E8" w:rsidRDefault="00EF30E8" w:rsidP="00E611D9">
      <w:pPr>
        <w:pStyle w:val="AssignBody"/>
      </w:pPr>
    </w:p>
    <w:p w14:paraId="3243EECD" w14:textId="77777777" w:rsidR="00EF30E8" w:rsidRDefault="00EF30E8" w:rsidP="00E611D9">
      <w:pPr>
        <w:pStyle w:val="AssignBody"/>
      </w:pPr>
    </w:p>
    <w:p w14:paraId="1E0A0040" w14:textId="77777777" w:rsidR="00EF30E8" w:rsidRDefault="00EF30E8" w:rsidP="00E611D9">
      <w:pPr>
        <w:pStyle w:val="AssignBody"/>
      </w:pPr>
    </w:p>
    <w:p w14:paraId="3BCF33F2" w14:textId="77777777" w:rsidR="00EF30E8" w:rsidRDefault="00EF30E8" w:rsidP="00E611D9">
      <w:pPr>
        <w:pStyle w:val="AssignBody"/>
      </w:pPr>
    </w:p>
    <w:p w14:paraId="4199DDC4" w14:textId="77777777" w:rsidR="00EF30E8" w:rsidRDefault="00EF30E8" w:rsidP="00E611D9">
      <w:pPr>
        <w:pStyle w:val="AssignBody"/>
      </w:pPr>
    </w:p>
    <w:p w14:paraId="3C0643D5" w14:textId="77777777" w:rsidR="00EF30E8" w:rsidRDefault="00EF30E8" w:rsidP="00E611D9">
      <w:pPr>
        <w:pStyle w:val="AssignBody"/>
      </w:pPr>
    </w:p>
    <w:p w14:paraId="5C14D2EA" w14:textId="4F5EEFC5" w:rsidR="00EF30E8" w:rsidRDefault="00EF30E8" w:rsidP="00EF30E8">
      <w:pPr>
        <w:pStyle w:val="AssignBody"/>
        <w:spacing w:line="480" w:lineRule="auto"/>
        <w:rPr>
          <w:rFonts w:ascii="Times New Roman" w:hAnsi="Times New Roman" w:cs="Times New Roman"/>
          <w:sz w:val="28"/>
          <w:szCs w:val="28"/>
          <w:u w:val="single"/>
        </w:rPr>
      </w:pPr>
      <w:r w:rsidRPr="00EF30E8">
        <w:rPr>
          <w:rFonts w:ascii="Times New Roman" w:hAnsi="Times New Roman" w:cs="Times New Roman"/>
          <w:sz w:val="28"/>
          <w:szCs w:val="28"/>
          <w:u w:val="single"/>
        </w:rPr>
        <w:t>Reference List</w:t>
      </w:r>
    </w:p>
    <w:p w14:paraId="67EF4B80" w14:textId="097D24B9"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Bennett, N., Crawford, M., </w:t>
      </w:r>
      <w:proofErr w:type="spellStart"/>
      <w:r w:rsidRPr="00EF30E8">
        <w:rPr>
          <w:rFonts w:ascii="Times New Roman" w:eastAsia="Times New Roman" w:hAnsi="Times New Roman" w:cs="Times New Roman"/>
          <w:sz w:val="24"/>
          <w:szCs w:val="24"/>
          <w:lang w:eastAsia="en-GB"/>
        </w:rPr>
        <w:t>Levačić</w:t>
      </w:r>
      <w:proofErr w:type="spellEnd"/>
      <w:r w:rsidRPr="00EF30E8">
        <w:rPr>
          <w:rFonts w:ascii="Times New Roman" w:eastAsia="Times New Roman" w:hAnsi="Times New Roman" w:cs="Times New Roman"/>
          <w:sz w:val="24"/>
          <w:szCs w:val="24"/>
          <w:lang w:eastAsia="en-GB"/>
        </w:rPr>
        <w:t xml:space="preserve">, R., Glover, D. and Earley, P. (2000). The Reality of School Development Planning in the Effective Primary School: technicist or guiding plan? </w:t>
      </w:r>
      <w:r w:rsidRPr="00EF30E8">
        <w:rPr>
          <w:rFonts w:ascii="Times New Roman" w:eastAsia="Times New Roman" w:hAnsi="Times New Roman" w:cs="Times New Roman"/>
          <w:i/>
          <w:iCs/>
          <w:sz w:val="24"/>
          <w:szCs w:val="24"/>
          <w:lang w:eastAsia="en-GB"/>
        </w:rPr>
        <w:t>School Leadership &amp; Management</w:t>
      </w:r>
      <w:r w:rsidRPr="00EF30E8">
        <w:rPr>
          <w:rFonts w:ascii="Times New Roman" w:eastAsia="Times New Roman" w:hAnsi="Times New Roman" w:cs="Times New Roman"/>
          <w:sz w:val="24"/>
          <w:szCs w:val="24"/>
          <w:lang w:eastAsia="en-GB"/>
        </w:rPr>
        <w:t xml:space="preserve">, 20(3), pp.333–351. </w:t>
      </w:r>
      <w:proofErr w:type="gramStart"/>
      <w:r w:rsidRPr="00EF30E8">
        <w:rPr>
          <w:rFonts w:ascii="Times New Roman" w:eastAsia="Times New Roman" w:hAnsi="Times New Roman" w:cs="Times New Roman"/>
          <w:sz w:val="24"/>
          <w:szCs w:val="24"/>
          <w:lang w:eastAsia="en-GB"/>
        </w:rPr>
        <w:t>doi:https://doi.org/10.1080/13632430050128354</w:t>
      </w:r>
      <w:proofErr w:type="gramEnd"/>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62305353" w14:textId="795B1DC4"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BERA (2018). </w:t>
      </w:r>
      <w:r w:rsidRPr="00EF30E8">
        <w:rPr>
          <w:rFonts w:ascii="Times New Roman" w:eastAsia="Times New Roman" w:hAnsi="Times New Roman" w:cs="Times New Roman"/>
          <w:i/>
          <w:iCs/>
          <w:sz w:val="24"/>
          <w:szCs w:val="24"/>
          <w:lang w:eastAsia="en-GB"/>
        </w:rPr>
        <w:t>Ethical Guidelines for Educational Research, Fourth Edition (2018)</w:t>
      </w:r>
      <w:r w:rsidRPr="00EF30E8">
        <w:rPr>
          <w:rFonts w:ascii="Times New Roman" w:eastAsia="Times New Roman" w:hAnsi="Times New Roman" w:cs="Times New Roman"/>
          <w:sz w:val="24"/>
          <w:szCs w:val="24"/>
          <w:lang w:eastAsia="en-GB"/>
        </w:rPr>
        <w:t xml:space="preserve">. [online] Bera.ac.uk. Available at: </w:t>
      </w:r>
      <w:hyperlink r:id="rId9" w:history="1">
        <w:r w:rsidRPr="00EF30E8">
          <w:rPr>
            <w:rStyle w:val="Hyperlink"/>
            <w:rFonts w:ascii="Times New Roman" w:eastAsia="Times New Roman" w:hAnsi="Times New Roman" w:cs="Times New Roman"/>
            <w:sz w:val="24"/>
            <w:szCs w:val="24"/>
            <w:lang w:eastAsia="en-GB"/>
          </w:rPr>
          <w:t>https://www.bera.ac.uk/publication/ethical-guidelines-for-educational-research-2018-online</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72F99195" w14:textId="20F69152"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Bücker, S., </w:t>
      </w:r>
      <w:proofErr w:type="spellStart"/>
      <w:r w:rsidRPr="00EF30E8">
        <w:rPr>
          <w:rFonts w:ascii="Times New Roman" w:eastAsia="Times New Roman" w:hAnsi="Times New Roman" w:cs="Times New Roman"/>
          <w:sz w:val="24"/>
          <w:szCs w:val="24"/>
          <w:lang w:eastAsia="en-GB"/>
        </w:rPr>
        <w:t>Nuraydin</w:t>
      </w:r>
      <w:proofErr w:type="spellEnd"/>
      <w:r w:rsidRPr="00EF30E8">
        <w:rPr>
          <w:rFonts w:ascii="Times New Roman" w:eastAsia="Times New Roman" w:hAnsi="Times New Roman" w:cs="Times New Roman"/>
          <w:sz w:val="24"/>
          <w:szCs w:val="24"/>
          <w:lang w:eastAsia="en-GB"/>
        </w:rPr>
        <w:t xml:space="preserve">, S., </w:t>
      </w:r>
      <w:proofErr w:type="spellStart"/>
      <w:r w:rsidRPr="00EF30E8">
        <w:rPr>
          <w:rFonts w:ascii="Times New Roman" w:eastAsia="Times New Roman" w:hAnsi="Times New Roman" w:cs="Times New Roman"/>
          <w:sz w:val="24"/>
          <w:szCs w:val="24"/>
          <w:lang w:eastAsia="en-GB"/>
        </w:rPr>
        <w:t>Simonsmeier</w:t>
      </w:r>
      <w:proofErr w:type="spellEnd"/>
      <w:r w:rsidRPr="00EF30E8">
        <w:rPr>
          <w:rFonts w:ascii="Times New Roman" w:eastAsia="Times New Roman" w:hAnsi="Times New Roman" w:cs="Times New Roman"/>
          <w:sz w:val="24"/>
          <w:szCs w:val="24"/>
          <w:lang w:eastAsia="en-GB"/>
        </w:rPr>
        <w:t xml:space="preserve">, B.A., Schneider, M. and Luhmann, M. (2018). Subjective well-being and academic achievement: A meta-analysis. </w:t>
      </w:r>
      <w:r w:rsidRPr="00EF30E8">
        <w:rPr>
          <w:rFonts w:ascii="Times New Roman" w:eastAsia="Times New Roman" w:hAnsi="Times New Roman" w:cs="Times New Roman"/>
          <w:i/>
          <w:iCs/>
          <w:sz w:val="24"/>
          <w:szCs w:val="24"/>
          <w:lang w:eastAsia="en-GB"/>
        </w:rPr>
        <w:t>Journal of Research in Personality</w:t>
      </w:r>
      <w:r w:rsidRPr="00EF30E8">
        <w:rPr>
          <w:rFonts w:ascii="Times New Roman" w:eastAsia="Times New Roman" w:hAnsi="Times New Roman" w:cs="Times New Roman"/>
          <w:sz w:val="24"/>
          <w:szCs w:val="24"/>
          <w:lang w:eastAsia="en-GB"/>
        </w:rPr>
        <w:t xml:space="preserve">, [online] 74(1), pp.83–94. </w:t>
      </w:r>
      <w:proofErr w:type="gramStart"/>
      <w:r w:rsidRPr="00EF30E8">
        <w:rPr>
          <w:rFonts w:ascii="Times New Roman" w:eastAsia="Times New Roman" w:hAnsi="Times New Roman" w:cs="Times New Roman"/>
          <w:sz w:val="24"/>
          <w:szCs w:val="24"/>
          <w:lang w:eastAsia="en-GB"/>
        </w:rPr>
        <w:t>doi:https://doi.org/10.1016/j.jrp.2018.02.007</w:t>
      </w:r>
      <w:proofErr w:type="gramEnd"/>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6B52F9B0"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Burleson, </w:t>
      </w:r>
      <w:proofErr w:type="gramStart"/>
      <w:r w:rsidRPr="00EF30E8">
        <w:rPr>
          <w:rFonts w:ascii="Times New Roman" w:eastAsia="Times New Roman" w:hAnsi="Times New Roman" w:cs="Times New Roman"/>
          <w:sz w:val="24"/>
          <w:szCs w:val="24"/>
          <w:lang w:eastAsia="en-GB"/>
        </w:rPr>
        <w:t>S.E.</w:t>
      </w:r>
      <w:proofErr w:type="gramEnd"/>
      <w:r w:rsidRPr="00EF30E8">
        <w:rPr>
          <w:rFonts w:ascii="Times New Roman" w:eastAsia="Times New Roman" w:hAnsi="Times New Roman" w:cs="Times New Roman"/>
          <w:sz w:val="24"/>
          <w:szCs w:val="24"/>
          <w:lang w:eastAsia="en-GB"/>
        </w:rPr>
        <w:t xml:space="preserve"> and Thoron, A.C. (2014). Maslow’s Hierarchy of Needs and Its Relation to Learning and Achievement. </w:t>
      </w:r>
      <w:r w:rsidRPr="00EF30E8">
        <w:rPr>
          <w:rFonts w:ascii="Times New Roman" w:eastAsia="Times New Roman" w:hAnsi="Times New Roman" w:cs="Times New Roman"/>
          <w:i/>
          <w:iCs/>
          <w:sz w:val="24"/>
          <w:szCs w:val="24"/>
          <w:lang w:eastAsia="en-GB"/>
        </w:rPr>
        <w:t>EDIS</w:t>
      </w:r>
      <w:r w:rsidRPr="00EF30E8">
        <w:rPr>
          <w:rFonts w:ascii="Times New Roman" w:eastAsia="Times New Roman" w:hAnsi="Times New Roman" w:cs="Times New Roman"/>
          <w:sz w:val="24"/>
          <w:szCs w:val="24"/>
          <w:lang w:eastAsia="en-GB"/>
        </w:rPr>
        <w:t xml:space="preserve">, 2014(4). </w:t>
      </w:r>
      <w:proofErr w:type="gramStart"/>
      <w:r w:rsidRPr="00EF30E8">
        <w:rPr>
          <w:rFonts w:ascii="Times New Roman" w:eastAsia="Times New Roman" w:hAnsi="Times New Roman" w:cs="Times New Roman"/>
          <w:sz w:val="24"/>
          <w:szCs w:val="24"/>
          <w:lang w:eastAsia="en-GB"/>
        </w:rPr>
        <w:t>doi:https://doi.org/10.32473/edis-wc159-2014</w:t>
      </w:r>
      <w:proofErr w:type="gramEnd"/>
      <w:r w:rsidRPr="00EF30E8">
        <w:rPr>
          <w:rFonts w:ascii="Times New Roman" w:eastAsia="Times New Roman" w:hAnsi="Times New Roman" w:cs="Times New Roman"/>
          <w:sz w:val="24"/>
          <w:szCs w:val="24"/>
          <w:lang w:eastAsia="en-GB"/>
        </w:rPr>
        <w:t>.</w:t>
      </w:r>
    </w:p>
    <w:p w14:paraId="6941B8D1"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Cárdenas, D., Lattimore, F., Steinberg, </w:t>
      </w:r>
      <w:proofErr w:type="gramStart"/>
      <w:r w:rsidRPr="00EF30E8">
        <w:rPr>
          <w:rFonts w:ascii="Times New Roman" w:eastAsia="Times New Roman" w:hAnsi="Times New Roman" w:cs="Times New Roman"/>
          <w:sz w:val="24"/>
          <w:szCs w:val="24"/>
          <w:lang w:eastAsia="en-GB"/>
        </w:rPr>
        <w:t>D.</w:t>
      </w:r>
      <w:proofErr w:type="gramEnd"/>
      <w:r w:rsidRPr="00EF30E8">
        <w:rPr>
          <w:rFonts w:ascii="Times New Roman" w:eastAsia="Times New Roman" w:hAnsi="Times New Roman" w:cs="Times New Roman"/>
          <w:sz w:val="24"/>
          <w:szCs w:val="24"/>
          <w:lang w:eastAsia="en-GB"/>
        </w:rPr>
        <w:t xml:space="preserve"> and Reynolds, K.J. (2022). Youth well-being predicts later academic success. </w:t>
      </w:r>
      <w:r w:rsidRPr="00EF30E8">
        <w:rPr>
          <w:rFonts w:ascii="Times New Roman" w:eastAsia="Times New Roman" w:hAnsi="Times New Roman" w:cs="Times New Roman"/>
          <w:i/>
          <w:iCs/>
          <w:sz w:val="24"/>
          <w:szCs w:val="24"/>
          <w:lang w:eastAsia="en-GB"/>
        </w:rPr>
        <w:t>Scientific Reports</w:t>
      </w:r>
      <w:r w:rsidRPr="00EF30E8">
        <w:rPr>
          <w:rFonts w:ascii="Times New Roman" w:eastAsia="Times New Roman" w:hAnsi="Times New Roman" w:cs="Times New Roman"/>
          <w:sz w:val="24"/>
          <w:szCs w:val="24"/>
          <w:lang w:eastAsia="en-GB"/>
        </w:rPr>
        <w:t xml:space="preserve">, 12(1). </w:t>
      </w:r>
      <w:proofErr w:type="gramStart"/>
      <w:r w:rsidRPr="00EF30E8">
        <w:rPr>
          <w:rFonts w:ascii="Times New Roman" w:eastAsia="Times New Roman" w:hAnsi="Times New Roman" w:cs="Times New Roman"/>
          <w:sz w:val="24"/>
          <w:szCs w:val="24"/>
          <w:lang w:eastAsia="en-GB"/>
        </w:rPr>
        <w:t>doi:https://doi.org/10.1038/s41598-022-05780-0</w:t>
      </w:r>
      <w:proofErr w:type="gramEnd"/>
      <w:r w:rsidRPr="00EF30E8">
        <w:rPr>
          <w:rFonts w:ascii="Times New Roman" w:eastAsia="Times New Roman" w:hAnsi="Times New Roman" w:cs="Times New Roman"/>
          <w:sz w:val="24"/>
          <w:szCs w:val="24"/>
          <w:lang w:eastAsia="en-GB"/>
        </w:rPr>
        <w:t>.</w:t>
      </w:r>
    </w:p>
    <w:p w14:paraId="195C08B6"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Crow, F. (2008). Learning for well‐being: personal, social and health education and a changing curriculum. </w:t>
      </w:r>
      <w:r w:rsidRPr="00EF30E8">
        <w:rPr>
          <w:rFonts w:ascii="Times New Roman" w:eastAsia="Times New Roman" w:hAnsi="Times New Roman" w:cs="Times New Roman"/>
          <w:i/>
          <w:iCs/>
          <w:sz w:val="24"/>
          <w:szCs w:val="24"/>
          <w:lang w:eastAsia="en-GB"/>
        </w:rPr>
        <w:t>Pastoral Care in Education</w:t>
      </w:r>
      <w:r w:rsidRPr="00EF30E8">
        <w:rPr>
          <w:rFonts w:ascii="Times New Roman" w:eastAsia="Times New Roman" w:hAnsi="Times New Roman" w:cs="Times New Roman"/>
          <w:sz w:val="24"/>
          <w:szCs w:val="24"/>
          <w:lang w:eastAsia="en-GB"/>
        </w:rPr>
        <w:t xml:space="preserve">, 26(1), pp.43–51. </w:t>
      </w:r>
      <w:proofErr w:type="gramStart"/>
      <w:r w:rsidRPr="00EF30E8">
        <w:rPr>
          <w:rFonts w:ascii="Times New Roman" w:eastAsia="Times New Roman" w:hAnsi="Times New Roman" w:cs="Times New Roman"/>
          <w:sz w:val="24"/>
          <w:szCs w:val="24"/>
          <w:lang w:eastAsia="en-GB"/>
        </w:rPr>
        <w:t>doi:https://doi.org/10.1080/02643940701848612</w:t>
      </w:r>
      <w:proofErr w:type="gramEnd"/>
      <w:r w:rsidRPr="00EF30E8">
        <w:rPr>
          <w:rFonts w:ascii="Times New Roman" w:eastAsia="Times New Roman" w:hAnsi="Times New Roman" w:cs="Times New Roman"/>
          <w:sz w:val="24"/>
          <w:szCs w:val="24"/>
          <w:lang w:eastAsia="en-GB"/>
        </w:rPr>
        <w:t>.</w:t>
      </w:r>
    </w:p>
    <w:p w14:paraId="7AC6FF56"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lastRenderedPageBreak/>
        <w:t xml:space="preserve">Demetriou, D. and Kyriakides, L. (2012). The impact of school self-evaluation upon student achievement: a group randomisation study. </w:t>
      </w:r>
      <w:r w:rsidRPr="00EF30E8">
        <w:rPr>
          <w:rFonts w:ascii="Times New Roman" w:eastAsia="Times New Roman" w:hAnsi="Times New Roman" w:cs="Times New Roman"/>
          <w:i/>
          <w:iCs/>
          <w:sz w:val="24"/>
          <w:szCs w:val="24"/>
          <w:lang w:eastAsia="en-GB"/>
        </w:rPr>
        <w:t>Oxford Review of Education</w:t>
      </w:r>
      <w:r w:rsidRPr="00EF30E8">
        <w:rPr>
          <w:rFonts w:ascii="Times New Roman" w:eastAsia="Times New Roman" w:hAnsi="Times New Roman" w:cs="Times New Roman"/>
          <w:sz w:val="24"/>
          <w:szCs w:val="24"/>
          <w:lang w:eastAsia="en-GB"/>
        </w:rPr>
        <w:t xml:space="preserve">, 38(2), pp.149–170. </w:t>
      </w:r>
      <w:proofErr w:type="gramStart"/>
      <w:r w:rsidRPr="00EF30E8">
        <w:rPr>
          <w:rFonts w:ascii="Times New Roman" w:eastAsia="Times New Roman" w:hAnsi="Times New Roman" w:cs="Times New Roman"/>
          <w:sz w:val="24"/>
          <w:szCs w:val="24"/>
          <w:lang w:eastAsia="en-GB"/>
        </w:rPr>
        <w:t>doi:https://doi.org/10.1080/03054985.2012.666032</w:t>
      </w:r>
      <w:proofErr w:type="gramEnd"/>
      <w:r w:rsidRPr="00EF30E8">
        <w:rPr>
          <w:rFonts w:ascii="Times New Roman" w:eastAsia="Times New Roman" w:hAnsi="Times New Roman" w:cs="Times New Roman"/>
          <w:sz w:val="24"/>
          <w:szCs w:val="24"/>
          <w:lang w:eastAsia="en-GB"/>
        </w:rPr>
        <w:t>.</w:t>
      </w:r>
    </w:p>
    <w:p w14:paraId="3F3E828C" w14:textId="176CC6BC"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ESTYN (2019). </w:t>
      </w:r>
      <w:r w:rsidRPr="00EF30E8">
        <w:rPr>
          <w:rFonts w:ascii="Times New Roman" w:eastAsia="Times New Roman" w:hAnsi="Times New Roman" w:cs="Times New Roman"/>
          <w:i/>
          <w:iCs/>
          <w:sz w:val="24"/>
          <w:szCs w:val="24"/>
          <w:lang w:eastAsia="en-GB"/>
        </w:rPr>
        <w:t xml:space="preserve">A report on </w:t>
      </w:r>
      <w:r w:rsidRPr="00EF30E8">
        <w:rPr>
          <w:rFonts w:ascii="Times New Roman" w:eastAsia="Times New Roman" w:hAnsi="Times New Roman" w:cs="Times New Roman"/>
          <w:i/>
          <w:iCs/>
          <w:sz w:val="24"/>
          <w:szCs w:val="24"/>
          <w:highlight w:val="black"/>
          <w:lang w:eastAsia="en-GB"/>
        </w:rPr>
        <w:t>West Park Primary School West Road Nottage Porthcawl CF36 3SN</w:t>
      </w:r>
      <w:r w:rsidRPr="00EF30E8">
        <w:rPr>
          <w:rFonts w:ascii="Times New Roman" w:eastAsia="Times New Roman" w:hAnsi="Times New Roman" w:cs="Times New Roman"/>
          <w:i/>
          <w:iCs/>
          <w:sz w:val="24"/>
          <w:szCs w:val="24"/>
          <w:lang w:eastAsia="en-GB"/>
        </w:rPr>
        <w:t xml:space="preserve"> Date of inspection: September 2019 by Estyn, Her Majesty’s Inspectorate for Education and Training in Wales</w:t>
      </w:r>
      <w:r w:rsidRPr="00EF30E8">
        <w:rPr>
          <w:rFonts w:ascii="Times New Roman" w:eastAsia="Times New Roman" w:hAnsi="Times New Roman" w:cs="Times New Roman"/>
          <w:sz w:val="24"/>
          <w:szCs w:val="24"/>
          <w:lang w:eastAsia="en-GB"/>
        </w:rPr>
        <w:t xml:space="preserve">. [online] Available at: </w:t>
      </w:r>
      <w:hyperlink r:id="rId10" w:history="1">
        <w:r w:rsidRPr="00EF30E8">
          <w:rPr>
            <w:rStyle w:val="Hyperlink"/>
            <w:rFonts w:ascii="Times New Roman" w:eastAsia="Times New Roman" w:hAnsi="Times New Roman" w:cs="Times New Roman"/>
            <w:sz w:val="24"/>
            <w:szCs w:val="24"/>
            <w:lang w:eastAsia="en-GB"/>
          </w:rPr>
          <w:t>https://www.estyn.gov.wales/system/files/2021-08/Inspection%20report%</w:t>
        </w:r>
        <w:r w:rsidRPr="00EF30E8">
          <w:rPr>
            <w:rStyle w:val="Hyperlink"/>
            <w:rFonts w:ascii="Times New Roman" w:eastAsia="Times New Roman" w:hAnsi="Times New Roman" w:cs="Times New Roman"/>
            <w:color w:val="auto"/>
            <w:sz w:val="24"/>
            <w:szCs w:val="24"/>
            <w:highlight w:val="black"/>
            <w:lang w:eastAsia="en-GB"/>
          </w:rPr>
          <w:t>20West%20Park%20Primary%20School</w:t>
        </w:r>
        <w:r w:rsidRPr="00EF30E8">
          <w:rPr>
            <w:rStyle w:val="Hyperlink"/>
            <w:rFonts w:ascii="Times New Roman" w:eastAsia="Times New Roman" w:hAnsi="Times New Roman" w:cs="Times New Roman"/>
            <w:sz w:val="24"/>
            <w:szCs w:val="24"/>
            <w:lang w:eastAsia="en-GB"/>
          </w:rPr>
          <w:t>%202019.pdf</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5C231BE2"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Fisk, S. (2021). Tracking Student </w:t>
      </w:r>
      <w:proofErr w:type="gramStart"/>
      <w:r w:rsidRPr="00EF30E8">
        <w:rPr>
          <w:rFonts w:ascii="Times New Roman" w:eastAsia="Times New Roman" w:hAnsi="Times New Roman" w:cs="Times New Roman"/>
          <w:sz w:val="24"/>
          <w:szCs w:val="24"/>
          <w:lang w:eastAsia="en-GB"/>
        </w:rPr>
        <w:t>Wellbeing .</w:t>
      </w:r>
      <w:proofErr w:type="gramEnd"/>
      <w:r w:rsidRPr="00EF30E8">
        <w:rPr>
          <w:rFonts w:ascii="Times New Roman" w:eastAsia="Times New Roman" w:hAnsi="Times New Roman" w:cs="Times New Roman"/>
          <w:sz w:val="24"/>
          <w:szCs w:val="24"/>
          <w:lang w:eastAsia="en-GB"/>
        </w:rPr>
        <w:t xml:space="preserve"> </w:t>
      </w:r>
      <w:r w:rsidRPr="00EF30E8">
        <w:rPr>
          <w:rFonts w:ascii="Times New Roman" w:eastAsia="Times New Roman" w:hAnsi="Times New Roman" w:cs="Times New Roman"/>
          <w:i/>
          <w:iCs/>
          <w:sz w:val="24"/>
          <w:szCs w:val="24"/>
          <w:lang w:eastAsia="en-GB"/>
        </w:rPr>
        <w:t>Australian Educational Leader</w:t>
      </w:r>
      <w:r w:rsidRPr="00EF30E8">
        <w:rPr>
          <w:rFonts w:ascii="Times New Roman" w:eastAsia="Times New Roman" w:hAnsi="Times New Roman" w:cs="Times New Roman"/>
          <w:sz w:val="24"/>
          <w:szCs w:val="24"/>
          <w:lang w:eastAsia="en-GB"/>
        </w:rPr>
        <w:t xml:space="preserve">, 43(1), p.44. </w:t>
      </w:r>
      <w:proofErr w:type="gramStart"/>
      <w:r w:rsidRPr="00EF30E8">
        <w:rPr>
          <w:rFonts w:ascii="Times New Roman" w:eastAsia="Times New Roman" w:hAnsi="Times New Roman" w:cs="Times New Roman"/>
          <w:sz w:val="24"/>
          <w:szCs w:val="24"/>
          <w:lang w:eastAsia="en-GB"/>
        </w:rPr>
        <w:t>doi:https://doi.org/10.3316/informit.797398023155460..</w:t>
      </w:r>
      <w:proofErr w:type="gramEnd"/>
    </w:p>
    <w:p w14:paraId="49F1A3F0" w14:textId="5C176B53"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Glazzard, J. and Rose, A. (2019). The Impact of Teacher well-being and Mental Health on Pupil Progress in Primary Schools. </w:t>
      </w:r>
      <w:r w:rsidRPr="00EF30E8">
        <w:rPr>
          <w:rFonts w:ascii="Times New Roman" w:eastAsia="Times New Roman" w:hAnsi="Times New Roman" w:cs="Times New Roman"/>
          <w:i/>
          <w:iCs/>
          <w:sz w:val="24"/>
          <w:szCs w:val="24"/>
          <w:lang w:eastAsia="en-GB"/>
        </w:rPr>
        <w:t>Journal of Public Mental Health</w:t>
      </w:r>
      <w:r w:rsidRPr="00EF30E8">
        <w:rPr>
          <w:rFonts w:ascii="Times New Roman" w:eastAsia="Times New Roman" w:hAnsi="Times New Roman" w:cs="Times New Roman"/>
          <w:sz w:val="24"/>
          <w:szCs w:val="24"/>
          <w:lang w:eastAsia="en-GB"/>
        </w:rPr>
        <w:t xml:space="preserve">, [online] 19(4), pp.349–357. </w:t>
      </w:r>
      <w:proofErr w:type="gramStart"/>
      <w:r w:rsidRPr="00EF30E8">
        <w:rPr>
          <w:rFonts w:ascii="Times New Roman" w:eastAsia="Times New Roman" w:hAnsi="Times New Roman" w:cs="Times New Roman"/>
          <w:sz w:val="24"/>
          <w:szCs w:val="24"/>
          <w:lang w:eastAsia="en-GB"/>
        </w:rPr>
        <w:t>doi:https://doi.org/10.1108/jpmh-02-2019-0023</w:t>
      </w:r>
      <w:proofErr w:type="gramEnd"/>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562B0B2C" w14:textId="4564D79B" w:rsidR="00EF30E8" w:rsidRPr="00EF30E8" w:rsidRDefault="00EF30E8" w:rsidP="00EF30E8">
      <w:pPr>
        <w:spacing w:after="240" w:line="480" w:lineRule="auto"/>
        <w:rPr>
          <w:rFonts w:ascii="Times New Roman" w:eastAsia="Times New Roman" w:hAnsi="Times New Roman" w:cs="Times New Roman"/>
          <w:sz w:val="24"/>
          <w:szCs w:val="24"/>
          <w:lang w:eastAsia="en-GB"/>
        </w:rPr>
      </w:pPr>
      <w:proofErr w:type="gramStart"/>
      <w:r w:rsidRPr="00EF30E8">
        <w:rPr>
          <w:rFonts w:ascii="Times New Roman" w:eastAsia="Times New Roman" w:hAnsi="Times New Roman" w:cs="Times New Roman"/>
          <w:sz w:val="24"/>
          <w:szCs w:val="24"/>
          <w:lang w:eastAsia="en-GB"/>
        </w:rPr>
        <w:t>Goldstone ,</w:t>
      </w:r>
      <w:proofErr w:type="gramEnd"/>
      <w:r w:rsidRPr="00EF30E8">
        <w:rPr>
          <w:rFonts w:ascii="Times New Roman" w:eastAsia="Times New Roman" w:hAnsi="Times New Roman" w:cs="Times New Roman"/>
          <w:sz w:val="24"/>
          <w:szCs w:val="24"/>
          <w:lang w:eastAsia="en-GB"/>
        </w:rPr>
        <w:t xml:space="preserve"> R. (2022). </w:t>
      </w:r>
      <w:r w:rsidRPr="00EF30E8">
        <w:rPr>
          <w:rFonts w:ascii="Times New Roman" w:eastAsia="Times New Roman" w:hAnsi="Times New Roman" w:cs="Times New Roman"/>
          <w:i/>
          <w:iCs/>
          <w:sz w:val="24"/>
          <w:szCs w:val="24"/>
          <w:lang w:eastAsia="en-GB"/>
        </w:rPr>
        <w:t>School self-evaluation for school improvement: Principles of effective practice</w:t>
      </w:r>
      <w:r w:rsidRPr="00EF30E8">
        <w:rPr>
          <w:rFonts w:ascii="Times New Roman" w:eastAsia="Times New Roman" w:hAnsi="Times New Roman" w:cs="Times New Roman"/>
          <w:sz w:val="24"/>
          <w:szCs w:val="24"/>
          <w:lang w:eastAsia="en-GB"/>
        </w:rPr>
        <w:t xml:space="preserve">. [online] www.bera.ac.uk. Available at: </w:t>
      </w:r>
      <w:hyperlink r:id="rId11" w:history="1">
        <w:r w:rsidRPr="00EF30E8">
          <w:rPr>
            <w:rStyle w:val="Hyperlink"/>
            <w:rFonts w:ascii="Times New Roman" w:eastAsia="Times New Roman" w:hAnsi="Times New Roman" w:cs="Times New Roman"/>
            <w:sz w:val="24"/>
            <w:szCs w:val="24"/>
            <w:lang w:eastAsia="en-GB"/>
          </w:rPr>
          <w:t>https://www.bera.ac.uk/blog/school-self-evaluation-for-school-improvement-principles-of-effective-practice</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4C5880C8" w14:textId="6287EEEC"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Guzman, J. (2022). STAKEHOLDERS’ PARTICIPATION IN SCHOOL IMPROVEMENT PLAN AND SCHOOL PERFORMANCE OF SECONDARY SCHOOLS. </w:t>
      </w:r>
      <w:r w:rsidRPr="00EF30E8">
        <w:rPr>
          <w:rFonts w:ascii="Times New Roman" w:eastAsia="Times New Roman" w:hAnsi="Times New Roman" w:cs="Times New Roman"/>
          <w:i/>
          <w:iCs/>
          <w:sz w:val="24"/>
          <w:szCs w:val="24"/>
          <w:lang w:eastAsia="en-GB"/>
        </w:rPr>
        <w:t>International Journal of Arts, Sciences and Education</w:t>
      </w:r>
      <w:r w:rsidRPr="00EF30E8">
        <w:rPr>
          <w:rFonts w:ascii="Times New Roman" w:eastAsia="Times New Roman" w:hAnsi="Times New Roman" w:cs="Times New Roman"/>
          <w:sz w:val="24"/>
          <w:szCs w:val="24"/>
          <w:lang w:eastAsia="en-GB"/>
        </w:rPr>
        <w:t xml:space="preserve">, [online] 3(July Special Issue), pp.51–66. Available at: </w:t>
      </w:r>
      <w:hyperlink r:id="rId12" w:history="1">
        <w:r w:rsidRPr="00EF30E8">
          <w:rPr>
            <w:rStyle w:val="Hyperlink"/>
            <w:rFonts w:ascii="Times New Roman" w:eastAsia="Times New Roman" w:hAnsi="Times New Roman" w:cs="Times New Roman"/>
            <w:sz w:val="24"/>
            <w:szCs w:val="24"/>
            <w:lang w:eastAsia="en-GB"/>
          </w:rPr>
          <w:t>https://ijase.org/index.php/ijase/article/view/159</w:t>
        </w:r>
      </w:hyperlink>
      <w:r>
        <w:rPr>
          <w:rFonts w:ascii="Times New Roman" w:eastAsia="Times New Roman" w:hAnsi="Times New Roman" w:cs="Times New Roman"/>
          <w:sz w:val="24"/>
          <w:szCs w:val="24"/>
          <w:lang w:eastAsia="en-GB"/>
        </w:rPr>
        <w:t xml:space="preserve">.  </w:t>
      </w:r>
    </w:p>
    <w:p w14:paraId="7A5164C6" w14:textId="4DAD8FD5"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Harding, S., Morris, R., Gunnell, D., Ford, T., Hollingworth, W., Tilling, K., Evans, R., Bell, S., Grey, J., Brockman, R., Campbell, R., Araya, R., Murphy, S. and Kidger, J. (2019). Is teachers’ mental health and wellbeing associated with students’ mental health and wellbeing? </w:t>
      </w:r>
      <w:r w:rsidRPr="00EF30E8">
        <w:rPr>
          <w:rFonts w:ascii="Times New Roman" w:eastAsia="Times New Roman" w:hAnsi="Times New Roman" w:cs="Times New Roman"/>
          <w:i/>
          <w:iCs/>
          <w:sz w:val="24"/>
          <w:szCs w:val="24"/>
          <w:lang w:eastAsia="en-GB"/>
        </w:rPr>
        <w:lastRenderedPageBreak/>
        <w:t>Journal of Affective Disorders</w:t>
      </w:r>
      <w:r w:rsidRPr="00EF30E8">
        <w:rPr>
          <w:rFonts w:ascii="Times New Roman" w:eastAsia="Times New Roman" w:hAnsi="Times New Roman" w:cs="Times New Roman"/>
          <w:sz w:val="24"/>
          <w:szCs w:val="24"/>
          <w:lang w:eastAsia="en-GB"/>
        </w:rPr>
        <w:t xml:space="preserve">, [online] 242(1), pp.180–187. </w:t>
      </w:r>
      <w:proofErr w:type="gramStart"/>
      <w:r w:rsidRPr="00EF30E8">
        <w:rPr>
          <w:rFonts w:ascii="Times New Roman" w:eastAsia="Times New Roman" w:hAnsi="Times New Roman" w:cs="Times New Roman"/>
          <w:sz w:val="24"/>
          <w:szCs w:val="24"/>
          <w:lang w:eastAsia="en-GB"/>
        </w:rPr>
        <w:t>doi:https://doi.org/10.1016/j.jad.2018.08.080</w:t>
      </w:r>
      <w:proofErr w:type="gramEnd"/>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1F940441" w14:textId="642FACBD"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Lindorff, A. (2020). The impact of promoting student wellbeing on student academic and non-academic outcomes: An analysis of the evidence. </w:t>
      </w:r>
      <w:hyperlink r:id="rId13" w:history="1">
        <w:r w:rsidRPr="00434D2F">
          <w:rPr>
            <w:rStyle w:val="Hyperlink"/>
            <w:rFonts w:ascii="Times New Roman" w:eastAsia="Times New Roman" w:hAnsi="Times New Roman" w:cs="Times New Roman"/>
            <w:sz w:val="24"/>
            <w:szCs w:val="24"/>
            <w:lang w:eastAsia="en-GB"/>
          </w:rPr>
          <w:t>https://ora.ox.ac.uk/objects/uuid:2b562315-8876-4c1f-a173-76a7605ecfed/files/s8s45q940r</w:t>
        </w:r>
      </w:hyperlink>
      <w:r>
        <w:rPr>
          <w:rFonts w:ascii="Times New Roman" w:eastAsia="Times New Roman" w:hAnsi="Times New Roman" w:cs="Times New Roman"/>
          <w:sz w:val="24"/>
          <w:szCs w:val="24"/>
          <w:lang w:eastAsia="en-GB"/>
        </w:rPr>
        <w:t xml:space="preserve"> </w:t>
      </w:r>
    </w:p>
    <w:p w14:paraId="0C740310"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Roffey, S. (2012). Pupil wellbeing – Teacher wellbeing: Two sides of the same coin? </w:t>
      </w:r>
      <w:r w:rsidRPr="00EF30E8">
        <w:rPr>
          <w:rFonts w:ascii="Times New Roman" w:eastAsia="Times New Roman" w:hAnsi="Times New Roman" w:cs="Times New Roman"/>
          <w:i/>
          <w:iCs/>
          <w:sz w:val="24"/>
          <w:szCs w:val="24"/>
          <w:lang w:eastAsia="en-GB"/>
        </w:rPr>
        <w:t>Educational and Child Psychology</w:t>
      </w:r>
      <w:r w:rsidRPr="00EF30E8">
        <w:rPr>
          <w:rFonts w:ascii="Times New Roman" w:eastAsia="Times New Roman" w:hAnsi="Times New Roman" w:cs="Times New Roman"/>
          <w:sz w:val="24"/>
          <w:szCs w:val="24"/>
          <w:lang w:eastAsia="en-GB"/>
        </w:rPr>
        <w:t xml:space="preserve">, 29(4), pp.8–17. </w:t>
      </w:r>
      <w:proofErr w:type="gramStart"/>
      <w:r w:rsidRPr="00EF30E8">
        <w:rPr>
          <w:rFonts w:ascii="Times New Roman" w:eastAsia="Times New Roman" w:hAnsi="Times New Roman" w:cs="Times New Roman"/>
          <w:sz w:val="24"/>
          <w:szCs w:val="24"/>
          <w:lang w:eastAsia="en-GB"/>
        </w:rPr>
        <w:t>doi:https://doi.org/10.53841/bpsecp.2012.29.4.8</w:t>
      </w:r>
      <w:proofErr w:type="gramEnd"/>
      <w:r w:rsidRPr="00EF30E8">
        <w:rPr>
          <w:rFonts w:ascii="Times New Roman" w:eastAsia="Times New Roman" w:hAnsi="Times New Roman" w:cs="Times New Roman"/>
          <w:sz w:val="24"/>
          <w:szCs w:val="24"/>
          <w:lang w:eastAsia="en-GB"/>
        </w:rPr>
        <w:t>.</w:t>
      </w:r>
    </w:p>
    <w:p w14:paraId="59A6414C"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Rose, P. (2015). Three lessons for educational quality in post-2015 goals and targets: Clarity, </w:t>
      </w:r>
      <w:proofErr w:type="gramStart"/>
      <w:r w:rsidRPr="00EF30E8">
        <w:rPr>
          <w:rFonts w:ascii="Times New Roman" w:eastAsia="Times New Roman" w:hAnsi="Times New Roman" w:cs="Times New Roman"/>
          <w:sz w:val="24"/>
          <w:szCs w:val="24"/>
          <w:lang w:eastAsia="en-GB"/>
        </w:rPr>
        <w:t>measurability</w:t>
      </w:r>
      <w:proofErr w:type="gramEnd"/>
      <w:r w:rsidRPr="00EF30E8">
        <w:rPr>
          <w:rFonts w:ascii="Times New Roman" w:eastAsia="Times New Roman" w:hAnsi="Times New Roman" w:cs="Times New Roman"/>
          <w:sz w:val="24"/>
          <w:szCs w:val="24"/>
          <w:lang w:eastAsia="en-GB"/>
        </w:rPr>
        <w:t xml:space="preserve"> and equity. </w:t>
      </w:r>
      <w:r w:rsidRPr="00EF30E8">
        <w:rPr>
          <w:rFonts w:ascii="Times New Roman" w:eastAsia="Times New Roman" w:hAnsi="Times New Roman" w:cs="Times New Roman"/>
          <w:i/>
          <w:iCs/>
          <w:sz w:val="24"/>
          <w:szCs w:val="24"/>
          <w:lang w:eastAsia="en-GB"/>
        </w:rPr>
        <w:t>International Journal of Educational Development</w:t>
      </w:r>
      <w:r w:rsidRPr="00EF30E8">
        <w:rPr>
          <w:rFonts w:ascii="Times New Roman" w:eastAsia="Times New Roman" w:hAnsi="Times New Roman" w:cs="Times New Roman"/>
          <w:sz w:val="24"/>
          <w:szCs w:val="24"/>
          <w:lang w:eastAsia="en-GB"/>
        </w:rPr>
        <w:t xml:space="preserve">, [online] 40, pp.289–296. </w:t>
      </w:r>
      <w:proofErr w:type="gramStart"/>
      <w:r w:rsidRPr="00EF30E8">
        <w:rPr>
          <w:rFonts w:ascii="Times New Roman" w:eastAsia="Times New Roman" w:hAnsi="Times New Roman" w:cs="Times New Roman"/>
          <w:sz w:val="24"/>
          <w:szCs w:val="24"/>
          <w:lang w:eastAsia="en-GB"/>
        </w:rPr>
        <w:t>doi:https://doi.org/10.1016/j.ijedudev.2014.11.006</w:t>
      </w:r>
      <w:proofErr w:type="gramEnd"/>
      <w:r w:rsidRPr="00EF30E8">
        <w:rPr>
          <w:rFonts w:ascii="Times New Roman" w:eastAsia="Times New Roman" w:hAnsi="Times New Roman" w:cs="Times New Roman"/>
          <w:sz w:val="24"/>
          <w:szCs w:val="24"/>
          <w:lang w:eastAsia="en-GB"/>
        </w:rPr>
        <w:t>.</w:t>
      </w:r>
    </w:p>
    <w:p w14:paraId="5A23DB32" w14:textId="77777777"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Vostanis, P., Humphrey, N., Fitzgerald, N., Deighton, J. and Wolpert, M. (2012). How do schools promote emotional well‐being among their pupils? Findings from a national scoping survey of mental health provision in E </w:t>
      </w:r>
      <w:proofErr w:type="spellStart"/>
      <w:r w:rsidRPr="00EF30E8">
        <w:rPr>
          <w:rFonts w:ascii="Times New Roman" w:eastAsia="Times New Roman" w:hAnsi="Times New Roman" w:cs="Times New Roman"/>
          <w:sz w:val="24"/>
          <w:szCs w:val="24"/>
          <w:lang w:eastAsia="en-GB"/>
        </w:rPr>
        <w:t>nglish</w:t>
      </w:r>
      <w:proofErr w:type="spellEnd"/>
      <w:r w:rsidRPr="00EF30E8">
        <w:rPr>
          <w:rFonts w:ascii="Times New Roman" w:eastAsia="Times New Roman" w:hAnsi="Times New Roman" w:cs="Times New Roman"/>
          <w:sz w:val="24"/>
          <w:szCs w:val="24"/>
          <w:lang w:eastAsia="en-GB"/>
        </w:rPr>
        <w:t xml:space="preserve"> schools. </w:t>
      </w:r>
      <w:r w:rsidRPr="00EF30E8">
        <w:rPr>
          <w:rFonts w:ascii="Times New Roman" w:eastAsia="Times New Roman" w:hAnsi="Times New Roman" w:cs="Times New Roman"/>
          <w:i/>
          <w:iCs/>
          <w:sz w:val="24"/>
          <w:szCs w:val="24"/>
          <w:lang w:eastAsia="en-GB"/>
        </w:rPr>
        <w:t>Child and Adolescent Mental Health</w:t>
      </w:r>
      <w:r w:rsidRPr="00EF30E8">
        <w:rPr>
          <w:rFonts w:ascii="Times New Roman" w:eastAsia="Times New Roman" w:hAnsi="Times New Roman" w:cs="Times New Roman"/>
          <w:sz w:val="24"/>
          <w:szCs w:val="24"/>
          <w:lang w:eastAsia="en-GB"/>
        </w:rPr>
        <w:t xml:space="preserve">, 18(3), pp.151–157. </w:t>
      </w:r>
      <w:proofErr w:type="gramStart"/>
      <w:r w:rsidRPr="00EF30E8">
        <w:rPr>
          <w:rFonts w:ascii="Times New Roman" w:eastAsia="Times New Roman" w:hAnsi="Times New Roman" w:cs="Times New Roman"/>
          <w:sz w:val="24"/>
          <w:szCs w:val="24"/>
          <w:lang w:eastAsia="en-GB"/>
        </w:rPr>
        <w:t>doi:https://doi.org/10.1111/j.1475-3588.2012.00677.x</w:t>
      </w:r>
      <w:proofErr w:type="gramEnd"/>
      <w:r w:rsidRPr="00EF30E8">
        <w:rPr>
          <w:rFonts w:ascii="Times New Roman" w:eastAsia="Times New Roman" w:hAnsi="Times New Roman" w:cs="Times New Roman"/>
          <w:sz w:val="24"/>
          <w:szCs w:val="24"/>
          <w:lang w:eastAsia="en-GB"/>
        </w:rPr>
        <w:t>.</w:t>
      </w:r>
    </w:p>
    <w:p w14:paraId="2C9CFE28" w14:textId="7A590B52"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Welsh Government (2014). </w:t>
      </w:r>
      <w:r w:rsidRPr="00EF30E8">
        <w:rPr>
          <w:rFonts w:ascii="Times New Roman" w:eastAsia="Times New Roman" w:hAnsi="Times New Roman" w:cs="Times New Roman"/>
          <w:i/>
          <w:iCs/>
          <w:sz w:val="24"/>
          <w:szCs w:val="24"/>
          <w:lang w:eastAsia="en-GB"/>
        </w:rPr>
        <w:t>School development plans Guidance</w:t>
      </w:r>
      <w:r w:rsidRPr="00EF30E8">
        <w:rPr>
          <w:rFonts w:ascii="Times New Roman" w:eastAsia="Times New Roman" w:hAnsi="Times New Roman" w:cs="Times New Roman"/>
          <w:sz w:val="24"/>
          <w:szCs w:val="24"/>
          <w:lang w:eastAsia="en-GB"/>
        </w:rPr>
        <w:t xml:space="preserve">. [online] Available at: </w:t>
      </w:r>
      <w:hyperlink r:id="rId14" w:history="1">
        <w:r w:rsidRPr="00EF30E8">
          <w:rPr>
            <w:rStyle w:val="Hyperlink"/>
            <w:rFonts w:ascii="Times New Roman" w:eastAsia="Times New Roman" w:hAnsi="Times New Roman" w:cs="Times New Roman"/>
            <w:sz w:val="24"/>
            <w:szCs w:val="24"/>
            <w:lang w:eastAsia="en-GB"/>
          </w:rPr>
          <w:t>https://www.gov.wales/sites/default/files/publications/2018-03/school-development-plans.pdf</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1DCF1B13" w14:textId="749EE3AC"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Welsh Government (2020). </w:t>
      </w:r>
      <w:r w:rsidRPr="00EF30E8">
        <w:rPr>
          <w:rFonts w:ascii="Times New Roman" w:eastAsia="Times New Roman" w:hAnsi="Times New Roman" w:cs="Times New Roman"/>
          <w:i/>
          <w:iCs/>
          <w:sz w:val="24"/>
          <w:szCs w:val="24"/>
          <w:lang w:eastAsia="en-GB"/>
        </w:rPr>
        <w:t>Developing a vision for curriculum design - Hwb</w:t>
      </w:r>
      <w:r w:rsidRPr="00EF30E8">
        <w:rPr>
          <w:rFonts w:ascii="Times New Roman" w:eastAsia="Times New Roman" w:hAnsi="Times New Roman" w:cs="Times New Roman"/>
          <w:sz w:val="24"/>
          <w:szCs w:val="24"/>
          <w:lang w:eastAsia="en-GB"/>
        </w:rPr>
        <w:t xml:space="preserve">. [online] </w:t>
      </w:r>
      <w:proofErr w:type="gramStart"/>
      <w:r w:rsidRPr="00EF30E8">
        <w:rPr>
          <w:rFonts w:ascii="Times New Roman" w:eastAsia="Times New Roman" w:hAnsi="Times New Roman" w:cs="Times New Roman"/>
          <w:sz w:val="24"/>
          <w:szCs w:val="24"/>
          <w:lang w:eastAsia="en-GB"/>
        </w:rPr>
        <w:t>hwb.gov.wales</w:t>
      </w:r>
      <w:proofErr w:type="gramEnd"/>
      <w:r w:rsidRPr="00EF30E8">
        <w:rPr>
          <w:rFonts w:ascii="Times New Roman" w:eastAsia="Times New Roman" w:hAnsi="Times New Roman" w:cs="Times New Roman"/>
          <w:sz w:val="24"/>
          <w:szCs w:val="24"/>
          <w:lang w:eastAsia="en-GB"/>
        </w:rPr>
        <w:t xml:space="preserve">. Available at: </w:t>
      </w:r>
      <w:hyperlink r:id="rId15" w:history="1">
        <w:r w:rsidRPr="00EF30E8">
          <w:rPr>
            <w:rStyle w:val="Hyperlink"/>
            <w:rFonts w:ascii="Times New Roman" w:eastAsia="Times New Roman" w:hAnsi="Times New Roman" w:cs="Times New Roman"/>
            <w:sz w:val="24"/>
            <w:szCs w:val="24"/>
            <w:lang w:eastAsia="en-GB"/>
          </w:rPr>
          <w:t>https://hwb.gov.wales/curriculum-for-wales/designing-your-curriculum/developing-a-vision-for-curriculum-design#curriculum-design-and-the-four-purposes</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2D4E79E0" w14:textId="223F2B6B"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lastRenderedPageBreak/>
        <w:t xml:space="preserve">Welsh Government (2022). </w:t>
      </w:r>
      <w:r w:rsidRPr="00EF30E8">
        <w:rPr>
          <w:rFonts w:ascii="Times New Roman" w:eastAsia="Times New Roman" w:hAnsi="Times New Roman" w:cs="Times New Roman"/>
          <w:i/>
          <w:iCs/>
          <w:sz w:val="24"/>
          <w:szCs w:val="24"/>
          <w:lang w:eastAsia="en-GB"/>
        </w:rPr>
        <w:t xml:space="preserve">School improvement guidance: framework for evaluation, </w:t>
      </w:r>
      <w:proofErr w:type="gramStart"/>
      <w:r w:rsidRPr="00EF30E8">
        <w:rPr>
          <w:rFonts w:ascii="Times New Roman" w:eastAsia="Times New Roman" w:hAnsi="Times New Roman" w:cs="Times New Roman"/>
          <w:i/>
          <w:iCs/>
          <w:sz w:val="24"/>
          <w:szCs w:val="24"/>
          <w:lang w:eastAsia="en-GB"/>
        </w:rPr>
        <w:t>improvement</w:t>
      </w:r>
      <w:proofErr w:type="gramEnd"/>
      <w:r w:rsidRPr="00EF30E8">
        <w:rPr>
          <w:rFonts w:ascii="Times New Roman" w:eastAsia="Times New Roman" w:hAnsi="Times New Roman" w:cs="Times New Roman"/>
          <w:i/>
          <w:iCs/>
          <w:sz w:val="24"/>
          <w:szCs w:val="24"/>
          <w:lang w:eastAsia="en-GB"/>
        </w:rPr>
        <w:t xml:space="preserve"> and accountability - Hwb</w:t>
      </w:r>
      <w:r w:rsidRPr="00EF30E8">
        <w:rPr>
          <w:rFonts w:ascii="Times New Roman" w:eastAsia="Times New Roman" w:hAnsi="Times New Roman" w:cs="Times New Roman"/>
          <w:sz w:val="24"/>
          <w:szCs w:val="24"/>
          <w:lang w:eastAsia="en-GB"/>
        </w:rPr>
        <w:t xml:space="preserve">. [online] </w:t>
      </w:r>
      <w:proofErr w:type="gramStart"/>
      <w:r w:rsidRPr="00EF30E8">
        <w:rPr>
          <w:rFonts w:ascii="Times New Roman" w:eastAsia="Times New Roman" w:hAnsi="Times New Roman" w:cs="Times New Roman"/>
          <w:sz w:val="24"/>
          <w:szCs w:val="24"/>
          <w:lang w:eastAsia="en-GB"/>
        </w:rPr>
        <w:t>hwb.gov.wales</w:t>
      </w:r>
      <w:proofErr w:type="gramEnd"/>
      <w:r w:rsidRPr="00EF30E8">
        <w:rPr>
          <w:rFonts w:ascii="Times New Roman" w:eastAsia="Times New Roman" w:hAnsi="Times New Roman" w:cs="Times New Roman"/>
          <w:sz w:val="24"/>
          <w:szCs w:val="24"/>
          <w:lang w:eastAsia="en-GB"/>
        </w:rPr>
        <w:t xml:space="preserve">. Available at: </w:t>
      </w:r>
      <w:hyperlink r:id="rId16" w:history="1">
        <w:r w:rsidRPr="00EF30E8">
          <w:rPr>
            <w:rStyle w:val="Hyperlink"/>
            <w:rFonts w:ascii="Times New Roman" w:eastAsia="Times New Roman" w:hAnsi="Times New Roman" w:cs="Times New Roman"/>
            <w:sz w:val="24"/>
            <w:szCs w:val="24"/>
            <w:lang w:eastAsia="en-GB"/>
          </w:rPr>
          <w:t>https://hwb.gov.wales/evaluation-improvement-and-accountability/school-improvement-guidance-framework-for-evaluation-improvement-and-accountability/</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36A65546" w14:textId="77D2EF95"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World Health Organization (2023). </w:t>
      </w:r>
      <w:r w:rsidRPr="00EF30E8">
        <w:rPr>
          <w:rFonts w:ascii="Times New Roman" w:eastAsia="Times New Roman" w:hAnsi="Times New Roman" w:cs="Times New Roman"/>
          <w:i/>
          <w:iCs/>
          <w:sz w:val="24"/>
          <w:szCs w:val="24"/>
          <w:lang w:eastAsia="en-GB"/>
        </w:rPr>
        <w:t>Mental Health</w:t>
      </w:r>
      <w:r w:rsidRPr="00EF30E8">
        <w:rPr>
          <w:rFonts w:ascii="Times New Roman" w:eastAsia="Times New Roman" w:hAnsi="Times New Roman" w:cs="Times New Roman"/>
          <w:sz w:val="24"/>
          <w:szCs w:val="24"/>
          <w:lang w:eastAsia="en-GB"/>
        </w:rPr>
        <w:t xml:space="preserve">. [online] World Health Organization. Available at: </w:t>
      </w:r>
      <w:hyperlink r:id="rId17" w:history="1">
        <w:r w:rsidRPr="00EF30E8">
          <w:rPr>
            <w:rStyle w:val="Hyperlink"/>
            <w:rFonts w:ascii="Times New Roman" w:eastAsia="Times New Roman" w:hAnsi="Times New Roman" w:cs="Times New Roman"/>
            <w:sz w:val="24"/>
            <w:szCs w:val="24"/>
            <w:lang w:eastAsia="en-GB"/>
          </w:rPr>
          <w:t>https://www.who.int/health-topics/mental-health#tab=tab_1</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26224289" w14:textId="538168D4" w:rsidR="00EF30E8" w:rsidRPr="00EF30E8" w:rsidRDefault="00EF30E8" w:rsidP="00EF30E8">
      <w:pPr>
        <w:spacing w:after="240" w:line="480" w:lineRule="auto"/>
        <w:rPr>
          <w:rFonts w:ascii="Times New Roman" w:eastAsia="Times New Roman" w:hAnsi="Times New Roman" w:cs="Times New Roman"/>
          <w:sz w:val="24"/>
          <w:szCs w:val="24"/>
          <w:lang w:eastAsia="en-GB"/>
        </w:rPr>
      </w:pPr>
      <w:r w:rsidRPr="00EF30E8">
        <w:rPr>
          <w:rFonts w:ascii="Times New Roman" w:eastAsia="Times New Roman" w:hAnsi="Times New Roman" w:cs="Times New Roman"/>
          <w:sz w:val="24"/>
          <w:szCs w:val="24"/>
          <w:lang w:eastAsia="en-GB"/>
        </w:rPr>
        <w:t xml:space="preserve">www.annafreud.org. (n.d.). </w:t>
      </w:r>
      <w:r w:rsidRPr="00EF30E8">
        <w:rPr>
          <w:rFonts w:ascii="Times New Roman" w:eastAsia="Times New Roman" w:hAnsi="Times New Roman" w:cs="Times New Roman"/>
          <w:i/>
          <w:iCs/>
          <w:sz w:val="24"/>
          <w:szCs w:val="24"/>
          <w:lang w:eastAsia="en-GB"/>
        </w:rPr>
        <w:t>Measure pupil wellbeing</w:t>
      </w:r>
      <w:r w:rsidRPr="00EF30E8">
        <w:rPr>
          <w:rFonts w:ascii="Times New Roman" w:eastAsia="Times New Roman" w:hAnsi="Times New Roman" w:cs="Times New Roman"/>
          <w:sz w:val="24"/>
          <w:szCs w:val="24"/>
          <w:lang w:eastAsia="en-GB"/>
        </w:rPr>
        <w:t xml:space="preserve">. [online] Available at: </w:t>
      </w:r>
      <w:hyperlink r:id="rId18" w:history="1">
        <w:r w:rsidRPr="00EF30E8">
          <w:rPr>
            <w:rStyle w:val="Hyperlink"/>
            <w:rFonts w:ascii="Times New Roman" w:eastAsia="Times New Roman" w:hAnsi="Times New Roman" w:cs="Times New Roman"/>
            <w:sz w:val="24"/>
            <w:szCs w:val="24"/>
            <w:lang w:eastAsia="en-GB"/>
          </w:rPr>
          <w:t>https://www.annafreud.org/resources/schools-and-colleges/5-steps/understanding-need/measure-pupil-wellbeing/#:~:text=A%20combination%20of%20questionnaires%20can</w:t>
        </w:r>
      </w:hyperlink>
      <w:r w:rsidRPr="00EF30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42AFE9CA" w14:textId="77777777" w:rsidR="00EF30E8" w:rsidRPr="00EF30E8" w:rsidRDefault="00EF30E8" w:rsidP="00EF30E8">
      <w:pPr>
        <w:pStyle w:val="AssignBody"/>
        <w:spacing w:line="480" w:lineRule="auto"/>
        <w:rPr>
          <w:rFonts w:ascii="Times New Roman" w:hAnsi="Times New Roman" w:cs="Times New Roman"/>
          <w:sz w:val="28"/>
          <w:szCs w:val="28"/>
          <w:u w:val="single"/>
        </w:rPr>
      </w:pPr>
    </w:p>
    <w:sectPr w:rsidR="00EF30E8" w:rsidRPr="00EF30E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23FCC" w14:textId="77777777" w:rsidR="005408DF" w:rsidRDefault="005408DF" w:rsidP="00E611D9">
      <w:pPr>
        <w:spacing w:after="0" w:line="240" w:lineRule="auto"/>
      </w:pPr>
      <w:r>
        <w:separator/>
      </w:r>
    </w:p>
  </w:endnote>
  <w:endnote w:type="continuationSeparator" w:id="0">
    <w:p w14:paraId="18AD68C6" w14:textId="77777777" w:rsidR="005408DF" w:rsidRDefault="005408D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FAC43" w14:textId="77777777" w:rsidR="005408DF" w:rsidRDefault="005408DF" w:rsidP="00E611D9">
      <w:pPr>
        <w:spacing w:after="0" w:line="240" w:lineRule="auto"/>
      </w:pPr>
      <w:r>
        <w:separator/>
      </w:r>
    </w:p>
  </w:footnote>
  <w:footnote w:type="continuationSeparator" w:id="0">
    <w:p w14:paraId="77243724" w14:textId="77777777" w:rsidR="005408DF" w:rsidRDefault="005408D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69D101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F30E8">
            <w:rPr>
              <w:rFonts w:ascii="Arial" w:hAnsi="Arial" w:cs="Arial"/>
            </w:rPr>
            <w:t>7003</w:t>
          </w:r>
        </w:p>
      </w:tc>
      <w:tc>
        <w:tcPr>
          <w:tcW w:w="4508" w:type="dxa"/>
        </w:tcPr>
        <w:p w14:paraId="51D506A0" w14:textId="4EDBBCF6"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EF30E8">
            <w:rPr>
              <w:rFonts w:ascii="Arial" w:hAnsi="Arial" w:cs="Arial"/>
            </w:rPr>
            <w:t xml:space="preserve"> 1902237</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E55AE"/>
    <w:rsid w:val="00433F17"/>
    <w:rsid w:val="005408DF"/>
    <w:rsid w:val="006419C3"/>
    <w:rsid w:val="00691A46"/>
    <w:rsid w:val="006B5861"/>
    <w:rsid w:val="00817F7A"/>
    <w:rsid w:val="008330A5"/>
    <w:rsid w:val="00AD4EBD"/>
    <w:rsid w:val="00BC651E"/>
    <w:rsid w:val="00CD1240"/>
    <w:rsid w:val="00E611D9"/>
    <w:rsid w:val="00EF30E8"/>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30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F30E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F30E8"/>
    <w:rPr>
      <w:color w:val="0563C1" w:themeColor="hyperlink"/>
      <w:u w:val="single"/>
    </w:rPr>
  </w:style>
  <w:style w:type="character" w:styleId="UnresolvedMention">
    <w:name w:val="Unresolved Mention"/>
    <w:basedOn w:val="DefaultParagraphFont"/>
    <w:uiPriority w:val="99"/>
    <w:semiHidden/>
    <w:unhideWhenUsed/>
    <w:rsid w:val="00EF3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09541">
      <w:bodyDiv w:val="1"/>
      <w:marLeft w:val="0"/>
      <w:marRight w:val="0"/>
      <w:marTop w:val="0"/>
      <w:marBottom w:val="0"/>
      <w:divBdr>
        <w:top w:val="none" w:sz="0" w:space="0" w:color="auto"/>
        <w:left w:val="none" w:sz="0" w:space="0" w:color="auto"/>
        <w:bottom w:val="none" w:sz="0" w:space="0" w:color="auto"/>
        <w:right w:val="none" w:sz="0" w:space="0" w:color="auto"/>
      </w:divBdr>
    </w:div>
    <w:div w:id="280452686">
      <w:bodyDiv w:val="1"/>
      <w:marLeft w:val="0"/>
      <w:marRight w:val="0"/>
      <w:marTop w:val="0"/>
      <w:marBottom w:val="0"/>
      <w:divBdr>
        <w:top w:val="none" w:sz="0" w:space="0" w:color="auto"/>
        <w:left w:val="none" w:sz="0" w:space="0" w:color="auto"/>
        <w:bottom w:val="none" w:sz="0" w:space="0" w:color="auto"/>
        <w:right w:val="none" w:sz="0" w:space="0" w:color="auto"/>
      </w:divBdr>
    </w:div>
    <w:div w:id="919950255">
      <w:bodyDiv w:val="1"/>
      <w:marLeft w:val="0"/>
      <w:marRight w:val="0"/>
      <w:marTop w:val="0"/>
      <w:marBottom w:val="0"/>
      <w:divBdr>
        <w:top w:val="none" w:sz="0" w:space="0" w:color="auto"/>
        <w:left w:val="none" w:sz="0" w:space="0" w:color="auto"/>
        <w:bottom w:val="none" w:sz="0" w:space="0" w:color="auto"/>
        <w:right w:val="none" w:sz="0" w:space="0" w:color="auto"/>
      </w:divBdr>
      <w:divsChild>
        <w:div w:id="340015683">
          <w:marLeft w:val="0"/>
          <w:marRight w:val="0"/>
          <w:marTop w:val="0"/>
          <w:marBottom w:val="0"/>
          <w:divBdr>
            <w:top w:val="none" w:sz="0" w:space="0" w:color="auto"/>
            <w:left w:val="none" w:sz="0" w:space="0" w:color="auto"/>
            <w:bottom w:val="none" w:sz="0" w:space="0" w:color="auto"/>
            <w:right w:val="none" w:sz="0" w:space="0" w:color="auto"/>
          </w:divBdr>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ra.ox.ac.uk/objects/uuid:2b562315-8876-4c1f-a173-76a7605ecfed/files/s8s45q940r" TargetMode="External"/><Relationship Id="rId18" Type="http://schemas.openxmlformats.org/officeDocument/2006/relationships/hyperlink" Target="https://www.annafreud.org/resources/schools-and-colleges/5-steps/understanding-need/measure-pupil-wellbeing/#:~:text=A%20combination%20of%20questionnaires%20ca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ijase.org/index.php/ijase/article/view/159" TargetMode="External"/><Relationship Id="rId17" Type="http://schemas.openxmlformats.org/officeDocument/2006/relationships/hyperlink" Target="https://www.who.int/health-topics/mental-health#tab=tab_1" TargetMode="External"/><Relationship Id="rId2" Type="http://schemas.openxmlformats.org/officeDocument/2006/relationships/customXml" Target="../customXml/item2.xml"/><Relationship Id="rId16" Type="http://schemas.openxmlformats.org/officeDocument/2006/relationships/hyperlink" Target="https://hwb.gov.wales/evaluation-improvement-and-accountability/school-improvement-guidance-framework-for-evaluation-improvement-and-accountabilit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ra.ac.uk/blog/school-self-evaluation-for-school-improvement-principles-of-effective-practice" TargetMode="External"/><Relationship Id="rId5" Type="http://schemas.openxmlformats.org/officeDocument/2006/relationships/settings" Target="settings.xml"/><Relationship Id="rId15" Type="http://schemas.openxmlformats.org/officeDocument/2006/relationships/hyperlink" Target="https://hwb.gov.wales/curriculum-for-wales/designing-your-curriculum/developing-a-vision-for-curriculum-design#curriculum-design-and-the-four-purposes" TargetMode="External"/><Relationship Id="rId10" Type="http://schemas.openxmlformats.org/officeDocument/2006/relationships/hyperlink" Target="https://www.estyn.gov.wales/system/files/2021-08/Inspection%20report%20West%20Park%20Primary%20School%202019.pdf"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gov.wales/sites/default/files/publications/2018-03/school-development-plan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3703</Words>
  <Characters>21110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Sophie Corbett (1902237)</cp:lastModifiedBy>
  <cp:revision>2</cp:revision>
  <dcterms:created xsi:type="dcterms:W3CDTF">2024-03-03T14:32:00Z</dcterms:created>
  <dcterms:modified xsi:type="dcterms:W3CDTF">2024-03-03T14:32:00Z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