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8A8A277" w:rsidR="00A80868" w:rsidRPr="003C7DED" w:rsidRDefault="00FA449C" w:rsidP="008C14E9">
            <w:pPr>
              <w:rPr>
                <w:rFonts w:ascii="Arial" w:hAnsi="Arial" w:cs="Arial"/>
                <w:sz w:val="22"/>
                <w:szCs w:val="22"/>
              </w:rPr>
            </w:pPr>
            <w:r>
              <w:rPr>
                <w:rFonts w:ascii="Arial" w:hAnsi="Arial" w:cs="Arial"/>
                <w:sz w:val="22"/>
                <w:szCs w:val="22"/>
              </w:rPr>
              <w:t>MAZHARUL ISLAM</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1D91CFF" w:rsidR="00B60A98" w:rsidRPr="003C7DED" w:rsidRDefault="00FA449C"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EF0F1F7" w:rsidR="00A80868" w:rsidRPr="003C7DED" w:rsidRDefault="00FA449C"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1400D905" w:rsidR="00A80868" w:rsidRPr="003C7DED" w:rsidRDefault="00FA449C"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D0A42A5" w:rsidR="00A80868" w:rsidRPr="003C7DED" w:rsidRDefault="00FA449C" w:rsidP="008C14E9">
            <w:pPr>
              <w:rPr>
                <w:rFonts w:ascii="Arial" w:hAnsi="Arial" w:cs="Arial"/>
                <w:sz w:val="22"/>
                <w:szCs w:val="22"/>
              </w:rPr>
            </w:pPr>
            <w:r>
              <w:rPr>
                <w:rFonts w:ascii="Arial" w:hAnsi="Arial" w:cs="Arial"/>
                <w:sz w:val="22"/>
                <w:szCs w:val="22"/>
              </w:rPr>
              <w:t>2424893@STUDENT.UWTSD.AC.UK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56749B97" w:rsidR="0069797A" w:rsidRPr="003C7DED" w:rsidRDefault="00FA449C" w:rsidP="008C14E9">
            <w:pPr>
              <w:rPr>
                <w:rFonts w:ascii="Arial" w:hAnsi="Arial" w:cs="Arial"/>
                <w:sz w:val="22"/>
                <w:szCs w:val="22"/>
              </w:rPr>
            </w:pPr>
            <w:r>
              <w:rPr>
                <w:rFonts w:ascii="Arial" w:hAnsi="Arial" w:cs="Arial"/>
                <w:sz w:val="22"/>
                <w:szCs w:val="22"/>
              </w:rPr>
              <w:t>MBA DISSERTATION IN FINANCE</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2E7F57F" w:rsidR="0069797A" w:rsidRPr="003C7DED" w:rsidRDefault="00FA449C" w:rsidP="008C14E9">
            <w:pPr>
              <w:rPr>
                <w:rFonts w:ascii="Arial" w:hAnsi="Arial" w:cs="Arial"/>
                <w:sz w:val="22"/>
                <w:szCs w:val="22"/>
              </w:rPr>
            </w:pPr>
            <w:r>
              <w:rPr>
                <w:rFonts w:ascii="Arial" w:hAnsi="Arial" w:cs="Arial"/>
                <w:sz w:val="22"/>
                <w:szCs w:val="22"/>
              </w:rPr>
              <w:t>03/11/2025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41CA9CFD" w:rsidR="0069797A" w:rsidRPr="003C7DED" w:rsidRDefault="00FA449C" w:rsidP="008C14E9">
            <w:pPr>
              <w:rPr>
                <w:rFonts w:ascii="Arial" w:hAnsi="Arial" w:cs="Arial"/>
                <w:sz w:val="22"/>
                <w:szCs w:val="22"/>
              </w:rPr>
            </w:pPr>
            <w:r>
              <w:rPr>
                <w:rFonts w:ascii="Arial" w:hAnsi="Arial" w:cs="Arial"/>
                <w:sz w:val="22"/>
                <w:szCs w:val="22"/>
              </w:rPr>
              <w:t>0</w:t>
            </w:r>
            <w:r w:rsidR="00916682">
              <w:rPr>
                <w:rFonts w:ascii="Arial" w:hAnsi="Arial" w:cs="Arial"/>
                <w:sz w:val="22"/>
                <w:szCs w:val="22"/>
              </w:rPr>
              <w:t>3</w:t>
            </w:r>
            <w:r>
              <w:rPr>
                <w:rFonts w:ascii="Arial" w:hAnsi="Arial" w:cs="Arial"/>
                <w:sz w:val="22"/>
                <w:szCs w:val="22"/>
              </w:rPr>
              <w:t>/02/2026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4D53DD2" w:rsidR="00A80868" w:rsidRPr="003C7DED" w:rsidRDefault="00FA449C" w:rsidP="008C14E9">
            <w:pPr>
              <w:rPr>
                <w:rFonts w:ascii="Arial" w:hAnsi="Arial" w:cs="Arial"/>
                <w:sz w:val="22"/>
                <w:szCs w:val="22"/>
              </w:rPr>
            </w:pPr>
            <w:r>
              <w:rPr>
                <w:rFonts w:ascii="Arial" w:hAnsi="Arial" w:cs="Arial"/>
                <w:sz w:val="22"/>
                <w:szCs w:val="22"/>
              </w:rPr>
              <w:t>2424893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1FAD16D" w:rsidR="00A80868" w:rsidRPr="003C7DED" w:rsidRDefault="00FA449C" w:rsidP="008C14E9">
            <w:pPr>
              <w:rPr>
                <w:rFonts w:ascii="Arial" w:hAnsi="Arial" w:cs="Arial"/>
                <w:sz w:val="22"/>
                <w:szCs w:val="22"/>
              </w:rPr>
            </w:pPr>
            <w:r>
              <w:rPr>
                <w:rFonts w:ascii="Arial" w:hAnsi="Arial" w:cs="Arial"/>
                <w:sz w:val="22"/>
                <w:szCs w:val="22"/>
              </w:rPr>
              <w:t xml:space="preserve">MBA IN INTERNATIONAL BUSINESS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5E189FB" w:rsidR="00A80868" w:rsidRPr="003C7DED" w:rsidRDefault="00FA449C" w:rsidP="008C14E9">
            <w:pPr>
              <w:rPr>
                <w:rFonts w:ascii="Arial" w:hAnsi="Arial" w:cs="Arial"/>
                <w:sz w:val="22"/>
                <w:szCs w:val="22"/>
              </w:rPr>
            </w:pPr>
            <w:r>
              <w:rPr>
                <w:rFonts w:ascii="Arial" w:hAnsi="Arial" w:cs="Arial"/>
                <w:sz w:val="22"/>
                <w:szCs w:val="22"/>
              </w:rPr>
              <w:t>ISAIAH OINO</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C943C7">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FFF00"/>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C9F45C4" w:rsidR="00F150A6" w:rsidRPr="003C7DED" w:rsidRDefault="00B24BD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43EA32E" w:rsidR="00F150A6" w:rsidRPr="003C7DED" w:rsidRDefault="00B24BD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62BE9499" w:rsidR="00F150A6" w:rsidRPr="003C7DED" w:rsidRDefault="00B24BD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D81176D" w:rsidR="00F150A6" w:rsidRPr="003C7DED" w:rsidRDefault="00B24BD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15DD1D1E" w:rsidR="00F150A6" w:rsidRPr="003C7DED" w:rsidRDefault="00B24BD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30B9AA3A" w:rsidR="00F150A6" w:rsidRPr="003C7DED" w:rsidRDefault="00B24BD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C943C7">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FFF00"/>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1CFFF5B" w14:textId="1FE3CE5C" w:rsidR="00C943C7" w:rsidRPr="00C943C7" w:rsidRDefault="00C943C7" w:rsidP="00C943C7">
            <w:pPr>
              <w:autoSpaceDE w:val="0"/>
              <w:autoSpaceDN w:val="0"/>
              <w:adjustRightInd w:val="0"/>
              <w:rPr>
                <w:rFonts w:ascii="Arial" w:hAnsi="Arial" w:cs="Arial"/>
                <w:sz w:val="22"/>
                <w:szCs w:val="22"/>
              </w:rPr>
            </w:pPr>
            <w:r>
              <w:rPr>
                <w:rFonts w:ascii="Arial" w:hAnsi="Arial" w:cs="Arial"/>
                <w:sz w:val="22"/>
                <w:szCs w:val="22"/>
                <w:lang w:val="en-US"/>
              </w:rPr>
              <w:t xml:space="preserve">Aim: </w:t>
            </w:r>
            <w:r w:rsidRPr="00C943C7">
              <w:rPr>
                <w:rFonts w:ascii="Arial" w:hAnsi="Arial" w:cs="Arial"/>
                <w:sz w:val="22"/>
                <w:szCs w:val="22"/>
              </w:rPr>
              <w:t>To evaluate how FinTech innovation influences traditional financial management practices within Lloyds Bank in the United Kingdom.</w:t>
            </w:r>
          </w:p>
          <w:p w14:paraId="39ACAA08" w14:textId="4E9039CE" w:rsidR="003F1A54" w:rsidRDefault="003F1A54" w:rsidP="008C14E9">
            <w:pPr>
              <w:autoSpaceDE w:val="0"/>
              <w:autoSpaceDN w:val="0"/>
              <w:adjustRightInd w:val="0"/>
              <w:rPr>
                <w:rFonts w:ascii="Arial" w:hAnsi="Arial" w:cs="Arial"/>
                <w:sz w:val="22"/>
                <w:szCs w:val="22"/>
              </w:rPr>
            </w:pPr>
          </w:p>
          <w:p w14:paraId="438E1ED3" w14:textId="0AB308A8" w:rsidR="00C943C7" w:rsidRPr="00C943C7" w:rsidRDefault="00C943C7" w:rsidP="008C14E9">
            <w:pPr>
              <w:autoSpaceDE w:val="0"/>
              <w:autoSpaceDN w:val="0"/>
              <w:adjustRightInd w:val="0"/>
              <w:rPr>
                <w:rFonts w:ascii="Arial" w:hAnsi="Arial" w:cs="Arial"/>
                <w:sz w:val="22"/>
                <w:szCs w:val="22"/>
              </w:rPr>
            </w:pPr>
            <w:r w:rsidRPr="00C943C7">
              <w:rPr>
                <w:rFonts w:ascii="Arial" w:hAnsi="Arial" w:cs="Arial"/>
                <w:sz w:val="22"/>
                <w:szCs w:val="22"/>
              </w:rPr>
              <w:t>Objectives</w:t>
            </w:r>
            <w:r>
              <w:rPr>
                <w:rFonts w:ascii="Arial" w:hAnsi="Arial" w:cs="Arial"/>
                <w:sz w:val="22"/>
                <w:szCs w:val="22"/>
              </w:rPr>
              <w:t>:</w:t>
            </w:r>
          </w:p>
          <w:p w14:paraId="539854EE" w14:textId="77777777" w:rsidR="00C943C7" w:rsidRPr="00C943C7" w:rsidRDefault="00C943C7" w:rsidP="00C943C7">
            <w:pPr>
              <w:numPr>
                <w:ilvl w:val="0"/>
                <w:numId w:val="14"/>
              </w:numPr>
              <w:autoSpaceDE w:val="0"/>
              <w:autoSpaceDN w:val="0"/>
              <w:adjustRightInd w:val="0"/>
              <w:rPr>
                <w:rFonts w:ascii="Arial" w:hAnsi="Arial" w:cs="Arial"/>
                <w:sz w:val="22"/>
                <w:szCs w:val="22"/>
              </w:rPr>
            </w:pPr>
            <w:r w:rsidRPr="00C943C7">
              <w:rPr>
                <w:rFonts w:ascii="Arial" w:hAnsi="Arial" w:cs="Arial"/>
                <w:sz w:val="22"/>
                <w:szCs w:val="22"/>
              </w:rPr>
              <w:t>To identify the key FinTech innovations adopted by Lloyds Bank.</w:t>
            </w:r>
          </w:p>
          <w:p w14:paraId="15FF035C" w14:textId="77777777" w:rsidR="00C943C7" w:rsidRPr="00C943C7" w:rsidRDefault="00C943C7" w:rsidP="00C943C7">
            <w:pPr>
              <w:numPr>
                <w:ilvl w:val="0"/>
                <w:numId w:val="14"/>
              </w:numPr>
              <w:autoSpaceDE w:val="0"/>
              <w:autoSpaceDN w:val="0"/>
              <w:adjustRightInd w:val="0"/>
              <w:rPr>
                <w:rFonts w:ascii="Arial" w:hAnsi="Arial" w:cs="Arial"/>
                <w:sz w:val="22"/>
                <w:szCs w:val="22"/>
              </w:rPr>
            </w:pPr>
            <w:r w:rsidRPr="00C943C7">
              <w:rPr>
                <w:rFonts w:ascii="Arial" w:hAnsi="Arial" w:cs="Arial"/>
                <w:sz w:val="22"/>
                <w:szCs w:val="22"/>
              </w:rPr>
              <w:t>To examine how these innovations transform traditional financial management processes.</w:t>
            </w:r>
          </w:p>
          <w:p w14:paraId="73308C2D" w14:textId="77777777" w:rsidR="00C943C7" w:rsidRPr="00C943C7" w:rsidRDefault="00C943C7" w:rsidP="00C943C7">
            <w:pPr>
              <w:numPr>
                <w:ilvl w:val="0"/>
                <w:numId w:val="14"/>
              </w:numPr>
              <w:autoSpaceDE w:val="0"/>
              <w:autoSpaceDN w:val="0"/>
              <w:adjustRightInd w:val="0"/>
              <w:rPr>
                <w:rFonts w:ascii="Arial" w:hAnsi="Arial" w:cs="Arial"/>
                <w:sz w:val="22"/>
                <w:szCs w:val="22"/>
              </w:rPr>
            </w:pPr>
            <w:r w:rsidRPr="00C943C7">
              <w:rPr>
                <w:rFonts w:ascii="Arial" w:hAnsi="Arial" w:cs="Arial"/>
                <w:sz w:val="22"/>
                <w:szCs w:val="22"/>
              </w:rPr>
              <w:t>To assess their implications for organisational efficiency and competitiveness.</w:t>
            </w:r>
          </w:p>
          <w:p w14:paraId="7B079433" w14:textId="77777777" w:rsidR="00C943C7" w:rsidRPr="003C7DED" w:rsidRDefault="00C943C7"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141C456A" w:rsidR="003F1A54" w:rsidRPr="003C7DED" w:rsidRDefault="00C943C7" w:rsidP="008C14E9">
            <w:pPr>
              <w:autoSpaceDE w:val="0"/>
              <w:autoSpaceDN w:val="0"/>
              <w:adjustRightInd w:val="0"/>
              <w:rPr>
                <w:rFonts w:ascii="Arial" w:hAnsi="Arial" w:cs="Arial"/>
                <w:sz w:val="22"/>
                <w:szCs w:val="22"/>
              </w:rPr>
            </w:pPr>
            <w:r w:rsidRPr="00C943C7">
              <w:rPr>
                <w:rFonts w:ascii="Arial" w:hAnsi="Arial" w:cs="Arial"/>
                <w:sz w:val="22"/>
                <w:szCs w:val="22"/>
              </w:rPr>
              <w:t>This research is important because it explores how FinTech innovations</w:t>
            </w:r>
            <w:r>
              <w:rPr>
                <w:rFonts w:ascii="Arial" w:hAnsi="Arial" w:cs="Arial"/>
                <w:sz w:val="22"/>
                <w:szCs w:val="22"/>
              </w:rPr>
              <w:t xml:space="preserve">, </w:t>
            </w:r>
            <w:r w:rsidRPr="00C943C7">
              <w:rPr>
                <w:rFonts w:ascii="Arial" w:hAnsi="Arial" w:cs="Arial"/>
                <w:sz w:val="22"/>
                <w:szCs w:val="22"/>
              </w:rPr>
              <w:t>such as AI, automation, and blockchain</w:t>
            </w:r>
            <w:r>
              <w:rPr>
                <w:rFonts w:ascii="Arial" w:hAnsi="Arial" w:cs="Arial"/>
                <w:sz w:val="22"/>
                <w:szCs w:val="22"/>
              </w:rPr>
              <w:t xml:space="preserve"> a</w:t>
            </w:r>
            <w:r w:rsidRPr="00C943C7">
              <w:rPr>
                <w:rFonts w:ascii="Arial" w:hAnsi="Arial" w:cs="Arial"/>
                <w:sz w:val="22"/>
                <w:szCs w:val="22"/>
              </w:rPr>
              <w:t>re reshaping traditional financial management in long-established banks like Lloyds Bank. It advances understanding by linking technological innovation to managerial transformation, an area often overlooked in existing literature. The study contributes new insights into how digital tools improve governance, efficiency, and financial transparency in regulated institutions. Its timeliness lies in addressing current UK and global trends of digital banking and Open Banking reforms. The findings may influence policy design, corporate strategy, and sustainable digital adoption, driving economic efficiency and organisational resilience</w:t>
            </w:r>
          </w:p>
          <w:p w14:paraId="45CF9817" w14:textId="77777777" w:rsidR="003F1A54" w:rsidRPr="003C7DED" w:rsidRDefault="003F1A54" w:rsidP="008C14E9">
            <w:pPr>
              <w:rPr>
                <w:rFonts w:ascii="Arial" w:hAnsi="Arial" w:cs="Arial"/>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9DFDD8" w14:textId="77777777" w:rsidR="00C943C7" w:rsidRPr="00C943C7" w:rsidRDefault="00C943C7" w:rsidP="00C943C7">
            <w:pPr>
              <w:autoSpaceDE w:val="0"/>
              <w:autoSpaceDN w:val="0"/>
              <w:adjustRightInd w:val="0"/>
              <w:rPr>
                <w:rFonts w:ascii="Arial" w:hAnsi="Arial" w:cs="Arial"/>
                <w:sz w:val="22"/>
                <w:szCs w:val="22"/>
              </w:rPr>
            </w:pPr>
            <w:r w:rsidRPr="00C943C7">
              <w:rPr>
                <w:rFonts w:ascii="Arial" w:hAnsi="Arial" w:cs="Arial"/>
                <w:sz w:val="22"/>
                <w:szCs w:val="22"/>
              </w:rPr>
              <w:lastRenderedPageBreak/>
              <w:t>The study adopts a qualitative, interpretivist, and exploratory framework using secondary data analysis. Data are gathered from peer-reviewed journals, corporate and regulatory reports, and credible databases such as FCA, Bank of England, and Statista. A systematic literature review ensures rigour through screening, inclusion criteria, and quality checks. The chosen thematic content analysis follows a six-step model—familiarisation, coding, theme identification, review, naming, and interpretation—to explore managerial and organisational changes driven by FinTech innovation.</w:t>
            </w:r>
          </w:p>
          <w:p w14:paraId="3BFED0A7" w14:textId="420BD600" w:rsidR="003F1A54" w:rsidRDefault="00C943C7" w:rsidP="00C943C7">
            <w:pPr>
              <w:autoSpaceDE w:val="0"/>
              <w:autoSpaceDN w:val="0"/>
              <w:adjustRightInd w:val="0"/>
              <w:rPr>
                <w:rFonts w:ascii="Arial" w:hAnsi="Arial" w:cs="Arial"/>
                <w:sz w:val="22"/>
                <w:szCs w:val="22"/>
              </w:rPr>
            </w:pPr>
            <w:r w:rsidRPr="00C943C7">
              <w:rPr>
                <w:rFonts w:ascii="Arial" w:hAnsi="Arial" w:cs="Arial"/>
                <w:sz w:val="22"/>
                <w:szCs w:val="22"/>
              </w:rPr>
              <w:t>This approach is feasible and proportionate because secondary data are abundant, reliable, and accessible, eliminating time and cost constraints of primary research. Potential risks such as bias and limited generalisability are mitigated through data triangulation and transparent documentation. The interpretivist method is effective for analysing evolving, context-specific issues like FinTech integration. Findings will support evidence-based policy and managerial strategies, translating conceptual insights into practical impacts for the banking sector and broader economy</w:t>
            </w:r>
            <w:r>
              <w:rPr>
                <w:rFonts w:ascii="Arial" w:hAnsi="Arial" w:cs="Arial"/>
                <w:sz w:val="22"/>
                <w:szCs w:val="22"/>
              </w:rPr>
              <w:t xml:space="preserve">. </w:t>
            </w:r>
          </w:p>
          <w:p w14:paraId="18798EBD" w14:textId="77777777" w:rsidR="00C943C7" w:rsidRPr="003C7DED" w:rsidRDefault="00C943C7" w:rsidP="00C943C7">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3BE45351" w:rsidR="003F1A54" w:rsidRPr="003C7DED" w:rsidRDefault="008D4E6E" w:rsidP="008C14E9">
            <w:pPr>
              <w:rPr>
                <w:rFonts w:ascii="Arial" w:hAnsi="Arial" w:cs="Arial"/>
                <w:sz w:val="22"/>
                <w:szCs w:val="22"/>
              </w:rPr>
            </w:pPr>
            <w:r>
              <w:rPr>
                <w:rFonts w:ascii="Arial" w:hAnsi="Arial" w:cs="Arial"/>
                <w:sz w:val="22"/>
                <w:szCs w:val="22"/>
              </w:rPr>
              <w:t>LONDON, UK</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C943C7">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FFF00"/>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1226A79C" w:rsidR="00BD363F" w:rsidRPr="003C7DED" w:rsidRDefault="00710C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3EC9070" w:rsidR="00BD363F" w:rsidRPr="003C7DED" w:rsidRDefault="00710C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1BF679A" w:rsidR="00BD363F" w:rsidRPr="003C7DED" w:rsidRDefault="00710C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1630398" w:rsidR="00BD363F" w:rsidRPr="003C7DED" w:rsidRDefault="00710C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A03D55A" w:rsidR="00BD363F" w:rsidRPr="003C7DED" w:rsidRDefault="00710C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8DF32C3" w:rsidR="00BD363F" w:rsidRPr="003C7DED" w:rsidRDefault="00710C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2EDCBC8" w:rsidR="00BD363F" w:rsidRPr="003C7DED" w:rsidRDefault="00710C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75630D2" w:rsidR="00BD363F" w:rsidRPr="003C7DED" w:rsidRDefault="00710C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6A08DA0" w:rsidR="00BD363F" w:rsidRPr="003C7DED" w:rsidRDefault="00710C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F3FC391" w:rsidR="00BD363F" w:rsidRPr="003C7DED" w:rsidRDefault="00710C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EC6FA1F" w:rsidR="00BD363F" w:rsidRPr="003C7DED" w:rsidRDefault="00710C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EFB50AA" w:rsidR="00BD363F" w:rsidRPr="003C7DED" w:rsidRDefault="00710C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25CBD71" w:rsidR="00BD363F" w:rsidRPr="003C7DED" w:rsidRDefault="00710C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360C826" w:rsidR="00BD363F" w:rsidRPr="003C7DED" w:rsidRDefault="00710C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6BB54FF" w:rsidR="00BD363F" w:rsidRPr="003C7DED" w:rsidRDefault="00710C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560E442" w:rsidR="00BD363F" w:rsidRPr="003C7DED" w:rsidRDefault="00710C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CAC5A25" w:rsidR="00BD363F" w:rsidRPr="003C7DED" w:rsidRDefault="00C943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C943C7">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FFF00"/>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835A07">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w:t>
            </w:r>
            <w:r w:rsidRPr="003C7DED">
              <w:rPr>
                <w:rFonts w:ascii="Arial" w:hAnsi="Arial" w:cs="Arial"/>
                <w:sz w:val="22"/>
                <w:szCs w:val="22"/>
              </w:rPr>
              <w:lastRenderedPageBreak/>
              <w:t xml:space="preserve">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9F5D1B">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9F5D1B">
              <w:rPr>
                <w:rFonts w:ascii="Arial" w:hAnsi="Arial" w:cs="Arial"/>
                <w:b/>
                <w:bCs/>
                <w:sz w:val="22"/>
                <w:highlight w:val="yellow"/>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9F5D1B">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9F5D1B">
              <w:rPr>
                <w:rFonts w:ascii="Arial" w:hAnsi="Arial" w:cs="Arial"/>
                <w:b/>
                <w:bCs/>
                <w:sz w:val="22"/>
                <w:highlight w:val="yellow"/>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9F5D1B">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9F5D1B">
              <w:rPr>
                <w:rFonts w:ascii="Arial" w:hAnsi="Arial" w:cs="Arial"/>
                <w:b/>
                <w:bCs/>
                <w:sz w:val="22"/>
                <w:highlight w:val="yellow"/>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9F5D1B">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9F5D1B">
              <w:rPr>
                <w:rFonts w:ascii="Arial" w:hAnsi="Arial" w:cs="Arial"/>
                <w:b/>
                <w:bCs/>
                <w:sz w:val="22"/>
                <w:highlight w:val="yellow"/>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C943C7">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1121180906"/>
              <w14:checkbox>
                <w14:checked w14:val="1"/>
                <w14:checkedState w14:val="2612" w14:font="MS Gothic"/>
                <w14:uncheckedState w14:val="2610" w14:font="MS Gothic"/>
              </w14:checkbox>
            </w:sdtPr>
            <w:sdtContent>
              <w:p w14:paraId="34E7A7EE" w14:textId="6A304111" w:rsidR="003F1A54" w:rsidRPr="00C943C7" w:rsidRDefault="00C943C7" w:rsidP="00C943C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5BC03EB" w:rsidR="001F7B84" w:rsidRPr="003C7DED" w:rsidRDefault="00C943C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4185427" w:rsidR="001F7B84" w:rsidRPr="003C7DED" w:rsidRDefault="00C943C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3DA73BD3" w:rsidR="001F7B84" w:rsidRPr="003C7DED" w:rsidRDefault="00C943C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87AB85D" w:rsidR="001F7B84" w:rsidRPr="003C7DED" w:rsidRDefault="00C943C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D4EEA97" w:rsidR="001F7B84" w:rsidRPr="003C7DED" w:rsidRDefault="00C943C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8B31541" w:rsidR="001F7B84" w:rsidRPr="003C7DED" w:rsidRDefault="00C943C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51EB2C9" w:rsidR="000C5261" w:rsidRPr="003C7DED" w:rsidRDefault="0075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52E9CB92" w:rsidR="001F7B84" w:rsidRPr="003C7DED" w:rsidRDefault="0075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89AF59E" w:rsidR="001F7B84" w:rsidRPr="003C7DED" w:rsidRDefault="0075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639CCBF1" w:rsidR="001F7B84" w:rsidRPr="003C7DED" w:rsidRDefault="0075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306F8AA3" w:rsidR="001F7B84" w:rsidRPr="003C7DED" w:rsidRDefault="0075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526BBFDE" w:rsidR="001F7B84" w:rsidRPr="003C7DED" w:rsidRDefault="0075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6A5AD73" w:rsidR="001F7B84" w:rsidRPr="003C7DED" w:rsidRDefault="0075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10FC45C6" w:rsidR="001F7B84" w:rsidRPr="003C7DED" w:rsidRDefault="0075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53BAD629" w:rsidR="001F7B84" w:rsidRPr="003C7DED" w:rsidRDefault="0075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19F4CFA9" w:rsidR="00702469" w:rsidRDefault="00757A17"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3008025A" w:rsidR="001F7B84" w:rsidRPr="003C7DED" w:rsidRDefault="0075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8573F2A"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757A17">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757A17">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FFF00"/>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579F449" w:rsidR="00AA4E90" w:rsidRPr="003C7DED" w:rsidRDefault="00757A1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DFB6173" w:rsidR="006E7E24" w:rsidRDefault="00757A1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65E2BEE" w:rsidR="006E7E24" w:rsidRDefault="00757A1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D072FBB" w:rsidR="006E7E24" w:rsidRDefault="00757A1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D9DAADA" w:rsidR="006E7E24" w:rsidRDefault="00757A1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8C1C007" w:rsidR="006E7E24" w:rsidRPr="003C7DED" w:rsidRDefault="00757A1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6C4836F5" w:rsidR="006E7E24" w:rsidRPr="003C7DED" w:rsidRDefault="00757A1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AADF1B5" w:rsidR="006E7E24" w:rsidRPr="003C7DED" w:rsidRDefault="00757A1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7518208" w:rsidR="006E7E24" w:rsidRPr="003C7DED" w:rsidRDefault="00757A1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612CC64D" w:rsidR="006E7E24" w:rsidRPr="003C7DED" w:rsidRDefault="00757A1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29316627" w:rsidR="00E44410" w:rsidRDefault="00757A1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4F346521" w14:textId="77777777" w:rsidR="00CD54AD" w:rsidRDefault="00757A17" w:rsidP="000747E1">
            <w:pPr>
              <w:rPr>
                <w:rFonts w:ascii="Arial" w:hAnsi="Arial" w:cs="Arial"/>
                <w:bCs/>
                <w:sz w:val="22"/>
                <w:szCs w:val="22"/>
              </w:rPr>
            </w:pPr>
            <w:r w:rsidRPr="00757A17">
              <w:rPr>
                <w:rFonts w:ascii="Arial" w:hAnsi="Arial" w:cs="Arial"/>
                <w:bCs/>
                <w:sz w:val="22"/>
                <w:szCs w:val="22"/>
              </w:rPr>
              <w:t xml:space="preserve">The research will access secondary qualitative data drawn from academic, institutional, and industry sources. This includes peer-reviewed journal articles, textbooks, regulatory reports from the Financial Conduct Authority (FCA) and Bank of England, and corporate publications such as Lloyds Bank’s annual and digital transformation reports. Additional supporting data come from industry analyses by Deloitte, PwC, and McKinsey, as well as public databases like UK Finance and Statista. These sources provide verified information on FinTech adoption, financial management practices, and organisational </w:t>
            </w:r>
            <w:r w:rsidRPr="00757A17">
              <w:rPr>
                <w:rFonts w:ascii="Arial" w:hAnsi="Arial" w:cs="Arial"/>
                <w:bCs/>
                <w:sz w:val="22"/>
                <w:szCs w:val="22"/>
              </w:rPr>
              <w:lastRenderedPageBreak/>
              <w:t>performance, ensuring credible evidence for thematic analysis without generating any new primary or personal data</w:t>
            </w:r>
          </w:p>
          <w:p w14:paraId="598E87D1" w14:textId="3DFBCA36" w:rsidR="00757A17" w:rsidRPr="003C7DED" w:rsidRDefault="00757A17"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484113E9" w14:textId="77777777" w:rsidR="00757A17" w:rsidRPr="00757A17" w:rsidRDefault="00757A17" w:rsidP="00757A17">
            <w:pPr>
              <w:rPr>
                <w:rFonts w:ascii="Arial" w:hAnsi="Arial" w:cs="Arial"/>
                <w:bCs/>
                <w:sz w:val="22"/>
                <w:szCs w:val="22"/>
              </w:rPr>
            </w:pPr>
            <w:r w:rsidRPr="00757A17">
              <w:rPr>
                <w:rFonts w:ascii="Arial" w:hAnsi="Arial" w:cs="Arial"/>
                <w:bCs/>
                <w:sz w:val="22"/>
                <w:szCs w:val="22"/>
              </w:rPr>
              <w:t>The student researcher will be solely responsible for all aspects of data management throughout the project. As this dissertation involves secondary qualitative analysis, the responsibilities include identifying credible data sources, maintaining secure storage of digital files, ensuring proper referencing, and complying with university ethical standards.</w:t>
            </w:r>
          </w:p>
          <w:p w14:paraId="26ED15AC" w14:textId="77777777" w:rsidR="00CD54AD" w:rsidRDefault="00757A17" w:rsidP="00757A17">
            <w:pPr>
              <w:rPr>
                <w:rFonts w:ascii="Arial" w:hAnsi="Arial" w:cs="Arial"/>
                <w:bCs/>
                <w:sz w:val="22"/>
                <w:szCs w:val="22"/>
              </w:rPr>
            </w:pPr>
            <w:r w:rsidRPr="00757A17">
              <w:rPr>
                <w:rFonts w:ascii="Arial" w:hAnsi="Arial" w:cs="Arial"/>
                <w:bCs/>
                <w:sz w:val="22"/>
                <w:szCs w:val="22"/>
              </w:rPr>
              <w:t>At the institutional level, the supervising faculty and programme tutors will oversee adherence to data integrity, confidentiality, and citation protocols. Since there are no partner institutions or co-research teams, data handling remains entirely within the student’s control. All materials—academic journals, corporate reports, and datasets—will be securely stored, properly cited, and deleted after project completion to maintain ethical compliance</w:t>
            </w:r>
          </w:p>
          <w:p w14:paraId="7D2A9F27" w14:textId="03A5AB30" w:rsidR="00757A17" w:rsidRPr="00757A17" w:rsidRDefault="00757A17" w:rsidP="00757A17">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64663CF9" w14:textId="77777777" w:rsidR="00757A17" w:rsidRPr="00757A17" w:rsidRDefault="00757A17" w:rsidP="00757A17">
            <w:pPr>
              <w:rPr>
                <w:rFonts w:ascii="Arial" w:hAnsi="Arial" w:cs="Arial"/>
                <w:sz w:val="22"/>
                <w:szCs w:val="22"/>
              </w:rPr>
            </w:pPr>
            <w:r w:rsidRPr="00757A17">
              <w:rPr>
                <w:rFonts w:ascii="Arial" w:hAnsi="Arial" w:cs="Arial"/>
                <w:sz w:val="22"/>
                <w:szCs w:val="22"/>
              </w:rPr>
              <w:t>The research will rely on existing secondary data sources drawn from reputable academic and institutional repositories. These include peer-reviewed journals, textbooks, and industry reports from Deloitte, PwC, KPMG, and McKinsey, which provide insights into FinTech innovation and financial management practices. Additional data will be accessed from regulatory bodies such as the Financial Conduct Authority (FCA) and Bank of England, alongside Lloyds Bank’s annual reports, digital-transformation updates, and public databases such as UK Finance and Statista. These sources collectively offer credible evidence about technological and managerial transformation within UK banking</w:t>
            </w:r>
          </w:p>
          <w:p w14:paraId="03747863" w14:textId="6B3F51F1" w:rsidR="00757A17" w:rsidRPr="00757A17" w:rsidRDefault="00757A17" w:rsidP="00757A17">
            <w:pPr>
              <w:rPr>
                <w:rFonts w:ascii="Arial" w:hAnsi="Arial" w:cs="Arial"/>
                <w:sz w:val="22"/>
                <w:szCs w:val="22"/>
              </w:rPr>
            </w:pPr>
          </w:p>
          <w:p w14:paraId="263B13CE" w14:textId="77777777" w:rsidR="00757A17" w:rsidRPr="00757A17" w:rsidRDefault="00757A17" w:rsidP="00757A17">
            <w:pPr>
              <w:rPr>
                <w:rFonts w:ascii="Arial" w:hAnsi="Arial" w:cs="Arial"/>
                <w:sz w:val="22"/>
                <w:szCs w:val="22"/>
              </w:rPr>
            </w:pPr>
            <w:r w:rsidRPr="00757A17">
              <w:rPr>
                <w:rFonts w:ascii="Arial" w:hAnsi="Arial" w:cs="Arial"/>
                <w:sz w:val="22"/>
                <w:szCs w:val="22"/>
              </w:rPr>
              <w:t>However, a data gap exists regarding internal managerial perspectives and first-hand organisational experiences, since the study does not include interviews or primary data collection. While the secondary materials are comprehensive, they may lack insight into employee adaptation, decision-making dynamics, and real-time managerial responses to FinTech integration. This limitation is mitigated through triangulation of multiple secondary sources to ensure validity and to partially close the information gap through cross-referencing published evidence</w:t>
            </w:r>
          </w:p>
          <w:p w14:paraId="7A32DC52" w14:textId="73A5A5A7" w:rsidR="00CD54AD" w:rsidRPr="00757A17" w:rsidRDefault="00CD54AD" w:rsidP="00757A17">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341E45F8" w14:textId="77777777" w:rsidR="00757A17" w:rsidRPr="00757A17" w:rsidRDefault="00757A17" w:rsidP="00757A17">
            <w:pPr>
              <w:rPr>
                <w:rFonts w:ascii="Arial" w:hAnsi="Arial" w:cs="Arial"/>
                <w:sz w:val="22"/>
                <w:szCs w:val="22"/>
              </w:rPr>
            </w:pPr>
            <w:r w:rsidRPr="00757A17">
              <w:rPr>
                <w:rFonts w:ascii="Arial" w:hAnsi="Arial" w:cs="Arial"/>
                <w:sz w:val="22"/>
                <w:szCs w:val="22"/>
              </w:rPr>
              <w:t>All collected data will be systematically prepared, organised, and documented to ensure transparency, reliability, and traceability. Secondary materials will be compiled from academic journals, corporate reports, and databases and stored in structured digital folders according to source type (e.g., academic, institutional, or regulatory). Each file will include metadata documentation, such as publication date, author, source type, and relevance to the research objectives.</w:t>
            </w:r>
          </w:p>
          <w:p w14:paraId="71F22F83" w14:textId="77777777" w:rsidR="00CD54AD" w:rsidRDefault="00757A17" w:rsidP="00757A17">
            <w:pPr>
              <w:rPr>
                <w:rFonts w:ascii="Arial" w:hAnsi="Arial" w:cs="Arial"/>
                <w:sz w:val="22"/>
                <w:szCs w:val="22"/>
              </w:rPr>
            </w:pPr>
            <w:r w:rsidRPr="00757A17">
              <w:rPr>
                <w:rFonts w:ascii="Arial" w:hAnsi="Arial" w:cs="Arial"/>
                <w:sz w:val="22"/>
                <w:szCs w:val="22"/>
              </w:rPr>
              <w:t>Data extraction will follow a systematic review protocol: relevant materials will be coded using themes such as digital innovation, managerial transformation, and governance efficiency. A reference log and bibliographic record will be maintained using citation management tools aligned with the UWTSD Harvard referencing system, ensuring accurate tracking of all sources and analytical notes. This approach guarantees data consistency and facilitates verification during thematic analysis</w:t>
            </w:r>
          </w:p>
          <w:p w14:paraId="0DD56124" w14:textId="086F190F" w:rsidR="00757A17" w:rsidRPr="003C7DED" w:rsidRDefault="00757A17" w:rsidP="00757A17">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6CC53BFC" w14:textId="77777777" w:rsidR="00757A17" w:rsidRPr="00757A17" w:rsidRDefault="00757A17" w:rsidP="00757A17">
            <w:pPr>
              <w:rPr>
                <w:rFonts w:ascii="Arial" w:hAnsi="Arial" w:cs="Arial"/>
                <w:sz w:val="22"/>
                <w:szCs w:val="22"/>
              </w:rPr>
            </w:pPr>
            <w:r w:rsidRPr="00757A17">
              <w:rPr>
                <w:rFonts w:ascii="Arial" w:hAnsi="Arial" w:cs="Arial"/>
                <w:sz w:val="22"/>
                <w:szCs w:val="22"/>
              </w:rPr>
              <w:t>To ensure data quality assurance, several systematic procedures will be followed throughout the research process. During data collection, only peer-reviewed, credible, and verifiable secondary sources—such as academic journals, corporate reports, and government databases—will be included. Materials will be screened using clear inclusion and exclusion criteria (English language, relevance to 2015–2025, and UK banking focus).</w:t>
            </w:r>
          </w:p>
          <w:p w14:paraId="659B2B1B" w14:textId="77777777" w:rsidR="00757A17" w:rsidRPr="00757A17" w:rsidRDefault="00757A17" w:rsidP="00757A17">
            <w:pPr>
              <w:rPr>
                <w:rFonts w:ascii="Arial" w:hAnsi="Arial" w:cs="Arial"/>
                <w:sz w:val="22"/>
                <w:szCs w:val="22"/>
              </w:rPr>
            </w:pPr>
            <w:r w:rsidRPr="00757A17">
              <w:rPr>
                <w:rFonts w:ascii="Arial" w:hAnsi="Arial" w:cs="Arial"/>
                <w:sz w:val="22"/>
                <w:szCs w:val="22"/>
              </w:rPr>
              <w:t xml:space="preserve">During data entry and digitisation, all files will be stored in structured digital folders with version control and metadata documentation. Each source will be cross-checked against its original reference to confirm </w:t>
            </w:r>
            <w:r w:rsidRPr="00757A17">
              <w:rPr>
                <w:rFonts w:ascii="Arial" w:hAnsi="Arial" w:cs="Arial"/>
                <w:sz w:val="22"/>
                <w:szCs w:val="22"/>
              </w:rPr>
              <w:lastRenderedPageBreak/>
              <w:t>accuracy. In the analysis phase, triangulation across academic, institutional, and regulatory sources will be used to validate consistency and minimise bias.</w:t>
            </w:r>
          </w:p>
          <w:p w14:paraId="03F9AE90" w14:textId="77777777" w:rsidR="00CD54AD" w:rsidRDefault="00757A17" w:rsidP="00757A17">
            <w:pPr>
              <w:rPr>
                <w:rFonts w:ascii="Arial" w:hAnsi="Arial" w:cs="Arial"/>
                <w:sz w:val="22"/>
                <w:szCs w:val="22"/>
              </w:rPr>
            </w:pPr>
            <w:r w:rsidRPr="00757A17">
              <w:rPr>
                <w:rFonts w:ascii="Arial" w:hAnsi="Arial" w:cs="Arial"/>
                <w:sz w:val="22"/>
                <w:szCs w:val="22"/>
              </w:rPr>
              <w:t>Quality checks will also involve manual verification of extracted information, maintaining referencing integrity via the UWTSD Harvard system, and ensuring transparency in coding and thematic interpretation. These measures collectively preserve reliability, reproducibility, and scholarly integrity throughout the project lifecycle</w:t>
            </w:r>
          </w:p>
          <w:p w14:paraId="0D0B33B9" w14:textId="0CD18EB1" w:rsidR="00757A17" w:rsidRPr="003C7DED" w:rsidRDefault="00757A17" w:rsidP="00757A17">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71EF01D9" w14:textId="77777777" w:rsidR="00757A17" w:rsidRPr="00757A17" w:rsidRDefault="00757A17" w:rsidP="00757A17">
            <w:pPr>
              <w:rPr>
                <w:rFonts w:ascii="Arial" w:hAnsi="Arial" w:cs="Arial"/>
                <w:sz w:val="22"/>
                <w:szCs w:val="22"/>
              </w:rPr>
            </w:pPr>
            <w:r w:rsidRPr="00757A17">
              <w:rPr>
                <w:rFonts w:ascii="Arial" w:hAnsi="Arial" w:cs="Arial"/>
                <w:sz w:val="22"/>
                <w:szCs w:val="22"/>
              </w:rPr>
              <w:t>During the research, all data will be securely stored in encrypted digital folders on a password-protected personal computer and cloud backup service (such as Google Drive or OneDrive) with restricted access limited only to the researcher. Each dataset, reference document, and analytical note will be organised by category—academic, corporate, regulatory, and financial—to enable systematic retrieval and reduce the risk of data loss.</w:t>
            </w:r>
          </w:p>
          <w:p w14:paraId="7926CA0E" w14:textId="77777777" w:rsidR="00757A17" w:rsidRPr="00757A17" w:rsidRDefault="00757A17" w:rsidP="00757A17">
            <w:pPr>
              <w:rPr>
                <w:rFonts w:ascii="Arial" w:hAnsi="Arial" w:cs="Arial"/>
                <w:sz w:val="22"/>
                <w:szCs w:val="22"/>
              </w:rPr>
            </w:pPr>
            <w:r w:rsidRPr="00757A17">
              <w:rPr>
                <w:rFonts w:ascii="Arial" w:hAnsi="Arial" w:cs="Arial"/>
                <w:sz w:val="22"/>
                <w:szCs w:val="22"/>
              </w:rPr>
              <w:t>Security measures include file encryption, two-step authentication, and regular backups on both local and cloud storage to prevent unauthorised access or accidental deletion. Metadata files describing publication source, date, and purpose will be saved alongside each dataset for traceability.</w:t>
            </w:r>
          </w:p>
          <w:p w14:paraId="1E57CFBB" w14:textId="60226E66" w:rsidR="00CD54AD" w:rsidRPr="00757A17" w:rsidRDefault="00757A17" w:rsidP="00757A17">
            <w:pPr>
              <w:rPr>
                <w:rFonts w:ascii="Arial" w:hAnsi="Arial" w:cs="Arial"/>
                <w:sz w:val="22"/>
                <w:szCs w:val="22"/>
              </w:rPr>
            </w:pPr>
            <w:r w:rsidRPr="00757A17">
              <w:rPr>
                <w:rFonts w:ascii="Arial" w:hAnsi="Arial" w:cs="Arial"/>
                <w:sz w:val="22"/>
                <w:szCs w:val="22"/>
              </w:rPr>
              <w:t>Access rights will remain strictly private; no third-party users will handle or edit the data. All digital materials will be routinely backed up weekly and verified for file integrity. Upon completion of the project, all temporary and duplicate files will be deleted, ensuring compliance with ethical research and data protection requirements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116EB3F6" w14:textId="77777777" w:rsidR="00757A17" w:rsidRPr="00757A17" w:rsidRDefault="00757A17" w:rsidP="00757A17">
            <w:pPr>
              <w:rPr>
                <w:rFonts w:ascii="Arial" w:hAnsi="Arial" w:cs="Arial"/>
                <w:sz w:val="22"/>
                <w:szCs w:val="22"/>
              </w:rPr>
            </w:pPr>
            <w:r w:rsidRPr="00757A17">
              <w:rPr>
                <w:rFonts w:ascii="Arial" w:hAnsi="Arial" w:cs="Arial"/>
                <w:sz w:val="22"/>
                <w:szCs w:val="22"/>
              </w:rPr>
              <w:t>Only the finalised secondary datasets, analytical notes, and reference materials that directly support the study’s findings will be retained for long-term use. These include the coded thematic analysis outputs, the list of reviewed academic and institutional sources, and the final dissertation file, all of which hold academic and evidential value for replication and future research on FinTech and financial management.</w:t>
            </w:r>
          </w:p>
          <w:p w14:paraId="5EFAAC39" w14:textId="77777777" w:rsidR="00757A17" w:rsidRPr="00757A17" w:rsidRDefault="00757A17" w:rsidP="00757A17">
            <w:pPr>
              <w:rPr>
                <w:rFonts w:ascii="Arial" w:hAnsi="Arial" w:cs="Arial"/>
                <w:sz w:val="22"/>
                <w:szCs w:val="22"/>
              </w:rPr>
            </w:pPr>
            <w:r w:rsidRPr="00757A17">
              <w:rPr>
                <w:rFonts w:ascii="Arial" w:hAnsi="Arial" w:cs="Arial"/>
                <w:sz w:val="22"/>
                <w:szCs w:val="22"/>
              </w:rPr>
              <w:t>For long-term storage, the materials will be kept in the University of Wales Trinity Saint David (UWTSD) institutional repository, following institutional archiving policy. Data will be prepared in accessible digital formats (e.g., PDF and .docx) with full metadata documentation, including author details, research title, keywords, and date of submission. Proper version control and referencing logs will ensure clarity and traceability for future users.</w:t>
            </w:r>
          </w:p>
          <w:p w14:paraId="51ADE7F7" w14:textId="77777777" w:rsidR="00757A17" w:rsidRPr="00757A17" w:rsidRDefault="00757A17" w:rsidP="00757A17">
            <w:pPr>
              <w:rPr>
                <w:rFonts w:ascii="Arial" w:hAnsi="Arial" w:cs="Arial"/>
                <w:sz w:val="22"/>
                <w:szCs w:val="22"/>
              </w:rPr>
            </w:pPr>
            <w:r w:rsidRPr="00757A17">
              <w:rPr>
                <w:rFonts w:ascii="Arial" w:hAnsi="Arial" w:cs="Arial"/>
                <w:sz w:val="22"/>
                <w:szCs w:val="22"/>
              </w:rPr>
              <w:t>The retention period will be five years after submission, in line with university policy, to allow for academic validation, citation, and re-use in subsequent studies. After this period, non-essential working documents and duplicates will be permanently deleted, while the final dissertation and accompanying metadata will remain archived in the UWTSD data repository for academic access and long-term preservation.</w:t>
            </w:r>
          </w:p>
          <w:p w14:paraId="528C9AA6" w14:textId="77777777" w:rsidR="00CD54AD" w:rsidRPr="00757A17" w:rsidRDefault="00CD54AD" w:rsidP="00757A17">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73C192B7" w14:textId="77777777" w:rsidR="00757A17" w:rsidRPr="00757A17" w:rsidRDefault="00757A17" w:rsidP="00757A17">
            <w:pPr>
              <w:rPr>
                <w:rFonts w:ascii="Arial" w:hAnsi="Arial" w:cs="Arial"/>
                <w:sz w:val="22"/>
                <w:szCs w:val="22"/>
              </w:rPr>
            </w:pPr>
            <w:r w:rsidRPr="00757A17">
              <w:rPr>
                <w:rFonts w:ascii="Arial" w:hAnsi="Arial" w:cs="Arial"/>
                <w:sz w:val="22"/>
                <w:szCs w:val="22"/>
              </w:rPr>
              <w:t>The research will be accompanied by detailed documentation and metadata to ensure transparency and reusability. Each dataset or reference source will include structured metadata such as author, publication year, source type, institution, data category, and relevance to research objectives.</w:t>
            </w:r>
          </w:p>
          <w:p w14:paraId="64267B2D" w14:textId="77777777" w:rsidR="00757A17" w:rsidRPr="00757A17" w:rsidRDefault="00757A17" w:rsidP="00757A17">
            <w:pPr>
              <w:rPr>
                <w:rFonts w:ascii="Arial" w:hAnsi="Arial" w:cs="Arial"/>
                <w:sz w:val="22"/>
                <w:szCs w:val="22"/>
              </w:rPr>
            </w:pPr>
            <w:r w:rsidRPr="00757A17">
              <w:rPr>
                <w:rFonts w:ascii="Arial" w:hAnsi="Arial" w:cs="Arial"/>
                <w:sz w:val="22"/>
                <w:szCs w:val="22"/>
              </w:rPr>
              <w:t>During the project, data will be documented through a systematic review log, capturing each source’s inclusion or exclusion rationale, citation details, and thematic coding notes. Analytical files will be labelled clearly with version numbers and date stamps to maintain consistency.</w:t>
            </w:r>
          </w:p>
          <w:p w14:paraId="085691EB" w14:textId="33506190" w:rsidR="00CD54AD" w:rsidRPr="00757A17" w:rsidRDefault="00757A17" w:rsidP="00757A17">
            <w:pPr>
              <w:rPr>
                <w:rFonts w:ascii="Arial" w:hAnsi="Arial" w:cs="Arial"/>
                <w:sz w:val="22"/>
                <w:szCs w:val="22"/>
              </w:rPr>
            </w:pPr>
            <w:r w:rsidRPr="00757A17">
              <w:rPr>
                <w:rFonts w:ascii="Arial" w:hAnsi="Arial" w:cs="Arial"/>
                <w:sz w:val="22"/>
                <w:szCs w:val="22"/>
              </w:rPr>
              <w:t>The metadata will follow UWTSD repository standards, providing high-quality contextual information for secondary users. A comprehensive data inventory file (spreadsheet) will accompany the final dataset, linking all references to their corresponding analytical codes, themes, and findings. This approach will ensure future researchers can easily trace and verify the origins, relevance, and analytical process of every data component</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66B056E7" w14:textId="77777777" w:rsidR="00757A17" w:rsidRPr="00757A17" w:rsidRDefault="00757A17" w:rsidP="00757A17">
            <w:pPr>
              <w:rPr>
                <w:rFonts w:ascii="Arial" w:hAnsi="Arial" w:cs="Arial"/>
                <w:bCs/>
                <w:sz w:val="22"/>
                <w:szCs w:val="22"/>
              </w:rPr>
            </w:pPr>
            <w:r w:rsidRPr="00757A17">
              <w:rPr>
                <w:rFonts w:ascii="Arial" w:hAnsi="Arial" w:cs="Arial"/>
                <w:bCs/>
                <w:sz w:val="22"/>
                <w:szCs w:val="22"/>
              </w:rPr>
              <w:lastRenderedPageBreak/>
              <w:t>The research data will be shared through the UWTSD institutional repository after the dissertation’s formal assessment and approval. Shared materials will include the final dataset, thematic coding summaries, metadata file, and reference inventory. This will enable other students, academics, and policy researchers to explore FinTech innovation and managerial transformation in the UK banking sector. The release is expected to occur within three months of dissertation submission.</w:t>
            </w:r>
          </w:p>
          <w:p w14:paraId="1602D993" w14:textId="77777777" w:rsidR="00757A17" w:rsidRPr="00757A17" w:rsidRDefault="00757A17" w:rsidP="00757A17">
            <w:pPr>
              <w:rPr>
                <w:rFonts w:ascii="Arial" w:hAnsi="Arial" w:cs="Arial"/>
                <w:bCs/>
                <w:sz w:val="22"/>
                <w:szCs w:val="22"/>
              </w:rPr>
            </w:pPr>
            <w:r w:rsidRPr="00757A17">
              <w:rPr>
                <w:rFonts w:ascii="Arial" w:hAnsi="Arial" w:cs="Arial"/>
                <w:bCs/>
                <w:sz w:val="22"/>
                <w:szCs w:val="22"/>
              </w:rPr>
              <w:t>No restrictions on data sharing are required, as all materials are derived from publicly available secondary sources. However, access will follow university repository policies, ensuring proper citation and ethical reuse. Potential obstacles include copyrighted content in journal articles or proprietary financial data; to address this, only summarised or referenced insights will be included rather than full reproductions.</w:t>
            </w:r>
          </w:p>
          <w:p w14:paraId="4E60E314" w14:textId="0661A756" w:rsidR="00CD54AD" w:rsidRPr="00757A17" w:rsidRDefault="00757A17" w:rsidP="00757A17">
            <w:pPr>
              <w:rPr>
                <w:rFonts w:ascii="Arial" w:hAnsi="Arial" w:cs="Arial"/>
                <w:bCs/>
                <w:sz w:val="22"/>
                <w:szCs w:val="22"/>
              </w:rPr>
            </w:pPr>
            <w:r w:rsidRPr="00757A17">
              <w:rPr>
                <w:rFonts w:ascii="Arial" w:hAnsi="Arial" w:cs="Arial"/>
                <w:bCs/>
                <w:sz w:val="22"/>
                <w:szCs w:val="22"/>
              </w:rPr>
              <w:t>The dataset will benefit academics, financial analysts, and policymakers, who will be informed via the repository’s metadata catalogue and open-access listing. The data will not require updates since it reflects a specific research timeframe (2015–2025). The materials will be openly accessible and free of charge, as charging could restrict academic collaboration and contradict the principle of open knowledge dissemination supported by UWTSD and UK research data policy.</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19D1421F" w14:textId="77777777" w:rsidR="00757A17" w:rsidRPr="00757A17" w:rsidRDefault="00757A17" w:rsidP="00757A17">
            <w:pPr>
              <w:rPr>
                <w:rFonts w:ascii="Arial" w:hAnsi="Arial" w:cs="Arial"/>
                <w:sz w:val="22"/>
                <w:szCs w:val="22"/>
              </w:rPr>
            </w:pPr>
            <w:r w:rsidRPr="00757A17">
              <w:rPr>
                <w:rFonts w:ascii="Arial" w:hAnsi="Arial" w:cs="Arial"/>
                <w:sz w:val="22"/>
                <w:szCs w:val="22"/>
              </w:rPr>
              <w:t>The student researcher will retain the copyright and Intellectual Property Rights (IPR) for all newly generated materials — including the analytical framework, thematic coding outputs, interpretation summaries, and written dissertation text.</w:t>
            </w:r>
          </w:p>
          <w:p w14:paraId="0BE25B82" w14:textId="77777777" w:rsidR="00757A17" w:rsidRPr="00757A17" w:rsidRDefault="00757A17" w:rsidP="00757A17">
            <w:pPr>
              <w:rPr>
                <w:rFonts w:ascii="Arial" w:hAnsi="Arial" w:cs="Arial"/>
                <w:sz w:val="22"/>
                <w:szCs w:val="22"/>
              </w:rPr>
            </w:pPr>
            <w:r w:rsidRPr="00757A17">
              <w:rPr>
                <w:rFonts w:ascii="Arial" w:hAnsi="Arial" w:cs="Arial"/>
                <w:sz w:val="22"/>
                <w:szCs w:val="22"/>
              </w:rPr>
              <w:t>However, ownership is held in accordance with University of Wales Trinity Saint David (UWTSD) policy, meaning the university may also hold non-exclusive rights to store, archive, and share the research through its institutional repository for academic and educational purposes.</w:t>
            </w:r>
          </w:p>
          <w:p w14:paraId="71E42903" w14:textId="77777777" w:rsidR="00CD54AD" w:rsidRDefault="00757A17" w:rsidP="00757A17">
            <w:pPr>
              <w:rPr>
                <w:rFonts w:ascii="Arial" w:hAnsi="Arial" w:cs="Arial"/>
                <w:sz w:val="22"/>
                <w:szCs w:val="22"/>
              </w:rPr>
            </w:pPr>
            <w:r w:rsidRPr="00757A17">
              <w:rPr>
                <w:rFonts w:ascii="Arial" w:hAnsi="Arial" w:cs="Arial"/>
                <w:sz w:val="22"/>
                <w:szCs w:val="22"/>
              </w:rPr>
              <w:t>Since all secondary data sources are publicly available and properly cited, the study does not claim ownership over original third-party materials such as journal articles, company reports, or regulatory publications. The researcher’s IPR applies exclusively to the original analysis, synthesis, and written interpretation developed throughout the project.</w:t>
            </w:r>
          </w:p>
          <w:p w14:paraId="4F053F79" w14:textId="05DD3F34" w:rsidR="00757A17" w:rsidRPr="00757A17" w:rsidRDefault="00757A17" w:rsidP="00757A17">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0637CB3" w14:textId="77777777" w:rsidR="00757A17" w:rsidRPr="00757A17" w:rsidRDefault="00757A17" w:rsidP="00757A17">
            <w:pPr>
              <w:rPr>
                <w:rFonts w:ascii="Arial" w:hAnsi="Arial" w:cs="Arial"/>
                <w:sz w:val="22"/>
                <w:szCs w:val="22"/>
              </w:rPr>
            </w:pPr>
            <w:r w:rsidRPr="00757A17">
              <w:rPr>
                <w:rFonts w:ascii="Arial" w:hAnsi="Arial" w:cs="Arial"/>
                <w:sz w:val="22"/>
                <w:szCs w:val="22"/>
              </w:rPr>
              <w:t>The research will require only basic digital and academic resources, as it is entirely based on secondary data. The key resources include a personal computer, secure cloud storage, access to the UWTSD online library, and databases such as Statista, UK Finance, and Google Scholar. These are necessary for collecting, analysing, and storing published materials on FinTech and financial management.</w:t>
            </w:r>
          </w:p>
          <w:p w14:paraId="23B3A0D1" w14:textId="77777777" w:rsidR="00757A17" w:rsidRPr="00757A17" w:rsidRDefault="00757A17" w:rsidP="00757A17">
            <w:pPr>
              <w:rPr>
                <w:rFonts w:ascii="Arial" w:hAnsi="Arial" w:cs="Arial"/>
                <w:sz w:val="22"/>
                <w:szCs w:val="22"/>
              </w:rPr>
            </w:pPr>
            <w:r w:rsidRPr="00757A17">
              <w:rPr>
                <w:rFonts w:ascii="Arial" w:hAnsi="Arial" w:cs="Arial"/>
                <w:sz w:val="22"/>
                <w:szCs w:val="22"/>
              </w:rPr>
              <w:t>Storage costs are minimal and appropriate, limited to existing university-provided digital storage and free cloud-based repositories. No additional paid software or hardware is required. Any long-term storage will rely on the UWTSD institutional repository, which is maintained at no extra cost to the researcher.</w:t>
            </w:r>
          </w:p>
          <w:p w14:paraId="232B3D90" w14:textId="77777777" w:rsidR="00CD54AD" w:rsidRDefault="00757A17" w:rsidP="00757A17">
            <w:pPr>
              <w:rPr>
                <w:rFonts w:ascii="Arial" w:hAnsi="Arial" w:cs="Arial"/>
                <w:sz w:val="22"/>
                <w:szCs w:val="22"/>
              </w:rPr>
            </w:pPr>
            <w:r w:rsidRPr="00757A17">
              <w:rPr>
                <w:rFonts w:ascii="Arial" w:hAnsi="Arial" w:cs="Arial"/>
                <w:sz w:val="22"/>
                <w:szCs w:val="22"/>
              </w:rPr>
              <w:t>These resource requirements will be met through existing institutional provisions, personal digital tools, and open-access databases, ensuring that the project remains cost-effective, sustainable, and proportionate to its academic objectives</w:t>
            </w:r>
            <w:r>
              <w:rPr>
                <w:rFonts w:ascii="Arial" w:hAnsi="Arial" w:cs="Arial"/>
                <w:sz w:val="22"/>
                <w:szCs w:val="22"/>
              </w:rPr>
              <w:t xml:space="preserve">. </w:t>
            </w:r>
          </w:p>
          <w:p w14:paraId="7C28CA4E" w14:textId="1566B6DA" w:rsidR="00757A17" w:rsidRPr="00757A17" w:rsidRDefault="00757A17" w:rsidP="00757A17">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CE4176A"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EC5DBB">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A93E8D4"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EC5DBB">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1B3579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EC5DBB">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0285BD1"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EC5DBB">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64B7BD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EC5DBB">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3CE0A4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EC5DBB">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864DB8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EC5DBB">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E691D5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EC5DB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3513EC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EC5DB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290E33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EC5DB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DFD4C2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EC5DB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03041D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EC5DB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6037E3E"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EC5DB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C3E8C9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C5DBB">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25276148" w:rsidR="000B5B9A" w:rsidRPr="003C7DED" w:rsidRDefault="00F7687C" w:rsidP="000B5B9A">
      <w:pPr>
        <w:rPr>
          <w:rFonts w:ascii="Arial" w:hAnsi="Arial" w:cs="Arial"/>
          <w:b/>
          <w:bCs/>
          <w:sz w:val="22"/>
          <w:szCs w:val="22"/>
        </w:rPr>
      </w:pPr>
      <w:r>
        <w:rPr>
          <w:rFonts w:ascii="Arial" w:hAnsi="Arial" w:cs="Arial"/>
          <w:b/>
          <w:bCs/>
          <w:sz w:val="22"/>
          <w:szCs w:val="22"/>
        </w:rPr>
        <w:lastRenderedPageBreak/>
        <w:tab/>
      </w: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DBD3D57" w:rsidR="00CD54AD" w:rsidRPr="003C7DED" w:rsidRDefault="002558A8" w:rsidP="004135AB">
            <w:pPr>
              <w:pStyle w:val="NoSpacing"/>
              <w:rPr>
                <w:rFonts w:ascii="Arial" w:hAnsi="Arial" w:cs="Arial"/>
                <w:sz w:val="22"/>
                <w:szCs w:val="22"/>
              </w:rPr>
            </w:pPr>
            <w:r>
              <w:rPr>
                <w:rFonts w:ascii="Arial" w:hAnsi="Arial" w:cs="Arial"/>
                <w:sz w:val="22"/>
                <w:szCs w:val="22"/>
              </w:rPr>
              <w:t>MAZHARUL ISLAM</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749FD7A" w:rsidR="00CD54AD" w:rsidRPr="003C7DED" w:rsidRDefault="00EC5DBB" w:rsidP="004135AB">
            <w:pPr>
              <w:pStyle w:val="NoSpacing"/>
              <w:rPr>
                <w:rFonts w:ascii="Arial" w:hAnsi="Arial" w:cs="Arial"/>
                <w:b/>
                <w:bCs/>
                <w:sz w:val="22"/>
                <w:szCs w:val="22"/>
              </w:rPr>
            </w:pPr>
            <w:r>
              <w:rPr>
                <w:rFonts w:ascii="Arial" w:hAnsi="Arial" w:cs="Arial"/>
                <w:b/>
                <w:bCs/>
                <w:sz w:val="22"/>
                <w:szCs w:val="22"/>
              </w:rPr>
              <w:t>MAZHARUL ISLAM</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3222106" w:rsidR="00CD54AD" w:rsidRPr="003C7DED" w:rsidRDefault="002558A8" w:rsidP="004135AB">
            <w:pPr>
              <w:pStyle w:val="NoSpacing"/>
              <w:rPr>
                <w:rFonts w:ascii="Arial" w:hAnsi="Arial" w:cs="Arial"/>
                <w:b/>
                <w:bCs/>
                <w:sz w:val="22"/>
                <w:szCs w:val="22"/>
              </w:rPr>
            </w:pPr>
            <w:r>
              <w:rPr>
                <w:rFonts w:ascii="Arial" w:hAnsi="Arial" w:cs="Arial"/>
                <w:b/>
                <w:bCs/>
                <w:sz w:val="22"/>
                <w:szCs w:val="22"/>
              </w:rPr>
              <w:t>03</w:t>
            </w:r>
            <w:r w:rsidR="00EC5DBB">
              <w:rPr>
                <w:rFonts w:ascii="Arial" w:hAnsi="Arial" w:cs="Arial"/>
                <w:b/>
                <w:bCs/>
                <w:sz w:val="22"/>
                <w:szCs w:val="22"/>
              </w:rPr>
              <w:t>/</w:t>
            </w:r>
            <w:r>
              <w:rPr>
                <w:rFonts w:ascii="Arial" w:hAnsi="Arial" w:cs="Arial"/>
                <w:b/>
                <w:bCs/>
                <w:sz w:val="22"/>
                <w:szCs w:val="22"/>
              </w:rPr>
              <w:t>11</w:t>
            </w:r>
            <w:r w:rsidR="00EC5DBB">
              <w:rPr>
                <w:rFonts w:ascii="Arial" w:hAnsi="Arial" w:cs="Arial"/>
                <w:b/>
                <w:bCs/>
                <w:sz w:val="22"/>
                <w:szCs w:val="22"/>
              </w:rPr>
              <w:t>/2025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342A2B3" w:rsidR="007F0207" w:rsidRPr="003C7DED" w:rsidRDefault="00EC5DBB" w:rsidP="007F0207">
            <w:pPr>
              <w:pStyle w:val="NoSpacing"/>
              <w:rPr>
                <w:rFonts w:ascii="Arial" w:hAnsi="Arial" w:cs="Arial"/>
                <w:b/>
                <w:bCs/>
                <w:sz w:val="22"/>
                <w:szCs w:val="22"/>
              </w:rPr>
            </w:pPr>
            <w:r>
              <w:rPr>
                <w:rFonts w:ascii="Arial" w:hAnsi="Arial" w:cs="Arial"/>
                <w:b/>
                <w:bCs/>
                <w:sz w:val="22"/>
                <w:szCs w:val="22"/>
              </w:rPr>
              <w:t>ISAIAH OION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B0B940E" w:rsidR="007F0207" w:rsidRPr="003C7DED" w:rsidRDefault="002558A8" w:rsidP="007F0207">
            <w:pPr>
              <w:pStyle w:val="NoSpacing"/>
              <w:rPr>
                <w:rFonts w:ascii="Arial" w:hAnsi="Arial" w:cs="Arial"/>
                <w:b/>
                <w:bCs/>
                <w:sz w:val="22"/>
                <w:szCs w:val="22"/>
              </w:rPr>
            </w:pPr>
            <w:r>
              <w:rPr>
                <w:rFonts w:ascii="Arial" w:hAnsi="Arial" w:cs="Arial"/>
                <w:b/>
                <w:bCs/>
                <w:sz w:val="22"/>
                <w:szCs w:val="22"/>
              </w:rPr>
              <w:t>ISAIAH OIHO</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38D27854" w:rsidR="007F0207" w:rsidRPr="003C7DED" w:rsidRDefault="002558A8" w:rsidP="007F0207">
            <w:pPr>
              <w:pStyle w:val="NoSpacing"/>
              <w:rPr>
                <w:rFonts w:ascii="Arial" w:hAnsi="Arial" w:cs="Arial"/>
                <w:b/>
                <w:bCs/>
                <w:sz w:val="22"/>
                <w:szCs w:val="22"/>
              </w:rPr>
            </w:pPr>
            <w:r>
              <w:rPr>
                <w:rFonts w:ascii="Arial" w:hAnsi="Arial" w:cs="Arial"/>
                <w:b/>
                <w:bCs/>
                <w:sz w:val="22"/>
                <w:szCs w:val="22"/>
              </w:rPr>
              <w:t>0</w:t>
            </w:r>
            <w:r w:rsidR="00916682">
              <w:rPr>
                <w:rFonts w:ascii="Arial" w:hAnsi="Arial" w:cs="Arial"/>
                <w:b/>
                <w:bCs/>
                <w:sz w:val="22"/>
                <w:szCs w:val="22"/>
              </w:rPr>
              <w:t>6</w:t>
            </w:r>
            <w:r>
              <w:rPr>
                <w:rFonts w:ascii="Arial" w:hAnsi="Arial" w:cs="Arial"/>
                <w:b/>
                <w:bCs/>
                <w:sz w:val="22"/>
                <w:szCs w:val="22"/>
              </w:rPr>
              <w:t>/11/2025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C13054E" w:rsidR="00237489" w:rsidRPr="003C7DED" w:rsidRDefault="00757A1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2120477" w:rsidR="00237489" w:rsidRPr="003C7DED" w:rsidRDefault="00757A1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5027EE98" w:rsidR="00237489" w:rsidRPr="003C7DED" w:rsidRDefault="00757A1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3C8C10E8" w:rsidR="00237489" w:rsidRPr="003C7DED" w:rsidRDefault="00757A17"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6E63CF63" w:rsidR="00237489" w:rsidRPr="003C7DED" w:rsidRDefault="00757A1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34FA65A" w:rsidR="00237489" w:rsidRPr="003C7DED" w:rsidRDefault="00757A1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FB8B47A" w:rsidR="00237489" w:rsidRPr="003C7DED" w:rsidRDefault="00757A1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C900857" w:rsidR="00237489" w:rsidRPr="003C7DED" w:rsidRDefault="00757A1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7355C731" w:rsidR="00237489" w:rsidRPr="003C7DED" w:rsidRDefault="00757A1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lastRenderedPageBreak/>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EDD49A" w14:textId="77777777" w:rsidR="00B400CC" w:rsidRDefault="00B400CC" w:rsidP="00E12CE5">
      <w:r>
        <w:separator/>
      </w:r>
    </w:p>
  </w:endnote>
  <w:endnote w:type="continuationSeparator" w:id="0">
    <w:p w14:paraId="183D28CD" w14:textId="77777777" w:rsidR="00B400CC" w:rsidRDefault="00B400C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919295" w14:textId="77777777" w:rsidR="00B400CC" w:rsidRDefault="00B400CC" w:rsidP="00E12CE5">
      <w:r>
        <w:separator/>
      </w:r>
    </w:p>
  </w:footnote>
  <w:footnote w:type="continuationSeparator" w:id="0">
    <w:p w14:paraId="224A0768" w14:textId="77777777" w:rsidR="00B400CC" w:rsidRDefault="00B400C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183677"/>
    <w:multiLevelType w:val="hybridMultilevel"/>
    <w:tmpl w:val="415E2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8013112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B1A12"/>
    <w:rsid w:val="001D79E4"/>
    <w:rsid w:val="001F7B84"/>
    <w:rsid w:val="00220E9B"/>
    <w:rsid w:val="00237489"/>
    <w:rsid w:val="0023753B"/>
    <w:rsid w:val="002558A8"/>
    <w:rsid w:val="00257A43"/>
    <w:rsid w:val="00276276"/>
    <w:rsid w:val="002854C0"/>
    <w:rsid w:val="002867D4"/>
    <w:rsid w:val="002D6AAF"/>
    <w:rsid w:val="002E5348"/>
    <w:rsid w:val="002E77B7"/>
    <w:rsid w:val="003014CE"/>
    <w:rsid w:val="0037793F"/>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1AD5"/>
    <w:rsid w:val="006B2FD0"/>
    <w:rsid w:val="006C7408"/>
    <w:rsid w:val="006E5532"/>
    <w:rsid w:val="006E7E24"/>
    <w:rsid w:val="006F166F"/>
    <w:rsid w:val="00702469"/>
    <w:rsid w:val="007025FA"/>
    <w:rsid w:val="00710CD6"/>
    <w:rsid w:val="007210F2"/>
    <w:rsid w:val="00735E7B"/>
    <w:rsid w:val="00737DAA"/>
    <w:rsid w:val="00743C77"/>
    <w:rsid w:val="00756132"/>
    <w:rsid w:val="00757A17"/>
    <w:rsid w:val="00762A75"/>
    <w:rsid w:val="00781850"/>
    <w:rsid w:val="00786508"/>
    <w:rsid w:val="00786696"/>
    <w:rsid w:val="00787AEA"/>
    <w:rsid w:val="00787B6E"/>
    <w:rsid w:val="007A7191"/>
    <w:rsid w:val="007C3C51"/>
    <w:rsid w:val="007D2929"/>
    <w:rsid w:val="007F0207"/>
    <w:rsid w:val="00805613"/>
    <w:rsid w:val="00835A07"/>
    <w:rsid w:val="00841382"/>
    <w:rsid w:val="00864354"/>
    <w:rsid w:val="00872452"/>
    <w:rsid w:val="00886A02"/>
    <w:rsid w:val="008978F6"/>
    <w:rsid w:val="008A1E4E"/>
    <w:rsid w:val="008D4E6E"/>
    <w:rsid w:val="008E1354"/>
    <w:rsid w:val="008E5FA5"/>
    <w:rsid w:val="009019A1"/>
    <w:rsid w:val="00904D5B"/>
    <w:rsid w:val="00916682"/>
    <w:rsid w:val="00927121"/>
    <w:rsid w:val="00942D08"/>
    <w:rsid w:val="00960376"/>
    <w:rsid w:val="00975C54"/>
    <w:rsid w:val="009A3155"/>
    <w:rsid w:val="009D1B48"/>
    <w:rsid w:val="009E3408"/>
    <w:rsid w:val="009E5E57"/>
    <w:rsid w:val="009F5D1B"/>
    <w:rsid w:val="00A12FB0"/>
    <w:rsid w:val="00A35E44"/>
    <w:rsid w:val="00A45BB9"/>
    <w:rsid w:val="00A54125"/>
    <w:rsid w:val="00A56AD8"/>
    <w:rsid w:val="00A718A3"/>
    <w:rsid w:val="00A80868"/>
    <w:rsid w:val="00AA4E90"/>
    <w:rsid w:val="00AB2FEE"/>
    <w:rsid w:val="00AD3877"/>
    <w:rsid w:val="00AE6E5A"/>
    <w:rsid w:val="00B16FAD"/>
    <w:rsid w:val="00B20EC5"/>
    <w:rsid w:val="00B24BDD"/>
    <w:rsid w:val="00B36605"/>
    <w:rsid w:val="00B400CC"/>
    <w:rsid w:val="00B45BCD"/>
    <w:rsid w:val="00B60A98"/>
    <w:rsid w:val="00BA3725"/>
    <w:rsid w:val="00BD363F"/>
    <w:rsid w:val="00C13F75"/>
    <w:rsid w:val="00C159B7"/>
    <w:rsid w:val="00C16EE1"/>
    <w:rsid w:val="00C22B1F"/>
    <w:rsid w:val="00C70845"/>
    <w:rsid w:val="00C803DB"/>
    <w:rsid w:val="00C943C7"/>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C5DBB"/>
    <w:rsid w:val="00EE3A25"/>
    <w:rsid w:val="00EF1692"/>
    <w:rsid w:val="00EF6287"/>
    <w:rsid w:val="00F11B19"/>
    <w:rsid w:val="00F14A3F"/>
    <w:rsid w:val="00F150A6"/>
    <w:rsid w:val="00F1771F"/>
    <w:rsid w:val="00F20A10"/>
    <w:rsid w:val="00F344E1"/>
    <w:rsid w:val="00F60A15"/>
    <w:rsid w:val="00F7687C"/>
    <w:rsid w:val="00F830BF"/>
    <w:rsid w:val="00FA449C"/>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691253">
      <w:bodyDiv w:val="1"/>
      <w:marLeft w:val="0"/>
      <w:marRight w:val="0"/>
      <w:marTop w:val="0"/>
      <w:marBottom w:val="0"/>
      <w:divBdr>
        <w:top w:val="none" w:sz="0" w:space="0" w:color="auto"/>
        <w:left w:val="none" w:sz="0" w:space="0" w:color="auto"/>
        <w:bottom w:val="none" w:sz="0" w:space="0" w:color="auto"/>
        <w:right w:val="none" w:sz="0" w:space="0" w:color="auto"/>
      </w:divBdr>
    </w:div>
    <w:div w:id="467280709">
      <w:bodyDiv w:val="1"/>
      <w:marLeft w:val="0"/>
      <w:marRight w:val="0"/>
      <w:marTop w:val="0"/>
      <w:marBottom w:val="0"/>
      <w:divBdr>
        <w:top w:val="none" w:sz="0" w:space="0" w:color="auto"/>
        <w:left w:val="none" w:sz="0" w:space="0" w:color="auto"/>
        <w:bottom w:val="none" w:sz="0" w:space="0" w:color="auto"/>
        <w:right w:val="none" w:sz="0" w:space="0" w:color="auto"/>
      </w:divBdr>
    </w:div>
    <w:div w:id="988049751">
      <w:bodyDiv w:val="1"/>
      <w:marLeft w:val="0"/>
      <w:marRight w:val="0"/>
      <w:marTop w:val="0"/>
      <w:marBottom w:val="0"/>
      <w:divBdr>
        <w:top w:val="none" w:sz="0" w:space="0" w:color="auto"/>
        <w:left w:val="none" w:sz="0" w:space="0" w:color="auto"/>
        <w:bottom w:val="none" w:sz="0" w:space="0" w:color="auto"/>
        <w:right w:val="none" w:sz="0" w:space="0" w:color="auto"/>
      </w:divBdr>
    </w:div>
    <w:div w:id="994803473">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88588429">
      <w:bodyDiv w:val="1"/>
      <w:marLeft w:val="0"/>
      <w:marRight w:val="0"/>
      <w:marTop w:val="0"/>
      <w:marBottom w:val="0"/>
      <w:divBdr>
        <w:top w:val="none" w:sz="0" w:space="0" w:color="auto"/>
        <w:left w:val="none" w:sz="0" w:space="0" w:color="auto"/>
        <w:bottom w:val="none" w:sz="0" w:space="0" w:color="auto"/>
        <w:right w:val="none" w:sz="0" w:space="0" w:color="auto"/>
      </w:divBdr>
    </w:div>
    <w:div w:id="1360667008">
      <w:bodyDiv w:val="1"/>
      <w:marLeft w:val="0"/>
      <w:marRight w:val="0"/>
      <w:marTop w:val="0"/>
      <w:marBottom w:val="0"/>
      <w:divBdr>
        <w:top w:val="none" w:sz="0" w:space="0" w:color="auto"/>
        <w:left w:val="none" w:sz="0" w:space="0" w:color="auto"/>
        <w:bottom w:val="none" w:sz="0" w:space="0" w:color="auto"/>
        <w:right w:val="none" w:sz="0" w:space="0" w:color="auto"/>
      </w:divBdr>
    </w:div>
    <w:div w:id="1383558186">
      <w:bodyDiv w:val="1"/>
      <w:marLeft w:val="0"/>
      <w:marRight w:val="0"/>
      <w:marTop w:val="0"/>
      <w:marBottom w:val="0"/>
      <w:divBdr>
        <w:top w:val="none" w:sz="0" w:space="0" w:color="auto"/>
        <w:left w:val="none" w:sz="0" w:space="0" w:color="auto"/>
        <w:bottom w:val="none" w:sz="0" w:space="0" w:color="auto"/>
        <w:right w:val="none" w:sz="0" w:space="0" w:color="auto"/>
      </w:divBdr>
    </w:div>
    <w:div w:id="1419330140">
      <w:bodyDiv w:val="1"/>
      <w:marLeft w:val="0"/>
      <w:marRight w:val="0"/>
      <w:marTop w:val="0"/>
      <w:marBottom w:val="0"/>
      <w:divBdr>
        <w:top w:val="none" w:sz="0" w:space="0" w:color="auto"/>
        <w:left w:val="none" w:sz="0" w:space="0" w:color="auto"/>
        <w:bottom w:val="none" w:sz="0" w:space="0" w:color="auto"/>
        <w:right w:val="none" w:sz="0" w:space="0" w:color="auto"/>
      </w:divBdr>
    </w:div>
    <w:div w:id="1740906035">
      <w:bodyDiv w:val="1"/>
      <w:marLeft w:val="0"/>
      <w:marRight w:val="0"/>
      <w:marTop w:val="0"/>
      <w:marBottom w:val="0"/>
      <w:divBdr>
        <w:top w:val="none" w:sz="0" w:space="0" w:color="auto"/>
        <w:left w:val="none" w:sz="0" w:space="0" w:color="auto"/>
        <w:bottom w:val="none" w:sz="0" w:space="0" w:color="auto"/>
        <w:right w:val="none" w:sz="0" w:space="0" w:color="auto"/>
      </w:divBdr>
    </w:div>
    <w:div w:id="1872646430">
      <w:bodyDiv w:val="1"/>
      <w:marLeft w:val="0"/>
      <w:marRight w:val="0"/>
      <w:marTop w:val="0"/>
      <w:marBottom w:val="0"/>
      <w:divBdr>
        <w:top w:val="none" w:sz="0" w:space="0" w:color="auto"/>
        <w:left w:val="none" w:sz="0" w:space="0" w:color="auto"/>
        <w:bottom w:val="none" w:sz="0" w:space="0" w:color="auto"/>
        <w:right w:val="none" w:sz="0" w:space="0" w:color="auto"/>
      </w:divBdr>
    </w:div>
    <w:div w:id="1888250793">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31</Pages>
  <Words>9204</Words>
  <Characters>52468</Characters>
  <Application>Microsoft Office Word</Application>
  <DocSecurity>0</DocSecurity>
  <Lines>437</Lines>
  <Paragraphs>123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Mazharul Islam (2424893)</cp:lastModifiedBy>
  <cp:revision>3</cp:revision>
  <dcterms:created xsi:type="dcterms:W3CDTF">2025-11-06T00:15:00Z</dcterms:created>
  <dcterms:modified xsi:type="dcterms:W3CDTF">2025-11-06T20:09:00Z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