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A3736" w14:textId="631C86A6" w:rsidR="000A5D67" w:rsidRDefault="000A5D67" w:rsidP="000A5D67">
      <w:pPr>
        <w:jc w:val="center"/>
      </w:pPr>
      <w:r>
        <w:t>Student Name: Irise Lewis</w:t>
      </w:r>
    </w:p>
    <w:p w14:paraId="1DF24150" w14:textId="784EAD2C" w:rsidR="000A5D67" w:rsidRDefault="000A5D67" w:rsidP="000A5D67">
      <w:pPr>
        <w:jc w:val="center"/>
      </w:pPr>
      <w:r>
        <w:t>Student Number: 2437142</w:t>
      </w:r>
    </w:p>
    <w:p w14:paraId="2DC2DDC4" w14:textId="5BE06438" w:rsidR="000A5D67" w:rsidRDefault="000A5D67" w:rsidP="000A5D67">
      <w:pPr>
        <w:jc w:val="center"/>
      </w:pPr>
      <w:r>
        <w:t>Lecturers Name:</w:t>
      </w:r>
      <w:r w:rsidR="003B7D18">
        <w:t xml:space="preserve"> Patronella Ganza</w:t>
      </w:r>
    </w:p>
    <w:p w14:paraId="452F424E" w14:textId="7816F908" w:rsidR="000A5D67" w:rsidRDefault="000A5D67" w:rsidP="000A5D67">
      <w:pPr>
        <w:jc w:val="center"/>
      </w:pPr>
      <w:r>
        <w:t>Module Code: LCHS4008</w:t>
      </w:r>
    </w:p>
    <w:p w14:paraId="0BB80FF0" w14:textId="14585920" w:rsidR="000A5D67" w:rsidRDefault="000A5D67" w:rsidP="000A5D67">
      <w:pPr>
        <w:jc w:val="center"/>
      </w:pPr>
      <w:r>
        <w:t>Module Title: Introduction to Public Health</w:t>
      </w:r>
    </w:p>
    <w:p w14:paraId="6616B237" w14:textId="368AD954" w:rsidR="000A5D67" w:rsidRDefault="000A5D67" w:rsidP="000A5D67">
      <w:pPr>
        <w:jc w:val="center"/>
      </w:pPr>
      <w:r>
        <w:t>Assessment Title: Assessment 2 – Report on a Health Issue</w:t>
      </w:r>
    </w:p>
    <w:p w14:paraId="21AD82ED" w14:textId="77777777" w:rsidR="000A5D67" w:rsidRDefault="000A5D67"/>
    <w:p w14:paraId="2CEBDBBB" w14:textId="77777777" w:rsidR="000A5D67" w:rsidRDefault="000A5D67"/>
    <w:p w14:paraId="51805BB1" w14:textId="77777777" w:rsidR="000A5D67" w:rsidRDefault="000A5D67"/>
    <w:p w14:paraId="783FF69B" w14:textId="77777777" w:rsidR="000A5D67" w:rsidRDefault="000A5D67"/>
    <w:p w14:paraId="053FE564" w14:textId="77777777" w:rsidR="000A5D67" w:rsidRDefault="000A5D67"/>
    <w:p w14:paraId="37C06161" w14:textId="77777777" w:rsidR="000A5D67" w:rsidRDefault="000A5D67"/>
    <w:p w14:paraId="2E0B1738" w14:textId="77777777" w:rsidR="000A5D67" w:rsidRDefault="000A5D67"/>
    <w:p w14:paraId="17733FFA" w14:textId="77777777" w:rsidR="000A5D67" w:rsidRDefault="000A5D67"/>
    <w:p w14:paraId="6D6D7B36" w14:textId="77777777" w:rsidR="000A5D67" w:rsidRDefault="000A5D67"/>
    <w:p w14:paraId="157789E3" w14:textId="77777777" w:rsidR="000A5D67" w:rsidRDefault="000A5D67"/>
    <w:p w14:paraId="3C4A5B9C" w14:textId="77777777" w:rsidR="000A5D67" w:rsidRDefault="000A5D67"/>
    <w:p w14:paraId="7A3F03B2" w14:textId="77777777" w:rsidR="000A5D67" w:rsidRDefault="000A5D67"/>
    <w:p w14:paraId="1948D367" w14:textId="77777777" w:rsidR="000A5D67" w:rsidRDefault="000A5D67"/>
    <w:p w14:paraId="2C9EC568" w14:textId="77777777" w:rsidR="000A5D67" w:rsidRDefault="000A5D67"/>
    <w:p w14:paraId="67BF08EC" w14:textId="77777777" w:rsidR="000A5D67" w:rsidRDefault="000A5D67"/>
    <w:p w14:paraId="1ED2013C" w14:textId="77777777" w:rsidR="000A5D67" w:rsidRDefault="000A5D67"/>
    <w:p w14:paraId="27823DBB" w14:textId="77777777" w:rsidR="000A5D67" w:rsidRDefault="000A5D67"/>
    <w:p w14:paraId="38A4EE65" w14:textId="77777777" w:rsidR="000A5D67" w:rsidRDefault="000A5D67"/>
    <w:p w14:paraId="6C97C9AD" w14:textId="77777777" w:rsidR="000A5D67" w:rsidRDefault="000A5D67"/>
    <w:p w14:paraId="083AB6C0" w14:textId="77777777" w:rsidR="000A5D67" w:rsidRDefault="000A5D67"/>
    <w:p w14:paraId="17E48DBF" w14:textId="77777777" w:rsidR="000A5D67" w:rsidRDefault="000A5D67"/>
    <w:p w14:paraId="73ADA2B2" w14:textId="77777777" w:rsidR="000A5D67" w:rsidRDefault="000A5D67"/>
    <w:p w14:paraId="3064DB59" w14:textId="7592B2DC" w:rsidR="00251D44" w:rsidRPr="000A5D67" w:rsidRDefault="00251D44">
      <w:pPr>
        <w:rPr>
          <w:u w:val="single"/>
        </w:rPr>
      </w:pPr>
      <w:r w:rsidRPr="000A5D67">
        <w:rPr>
          <w:u w:val="single"/>
        </w:rPr>
        <w:lastRenderedPageBreak/>
        <w:t>Introduction</w:t>
      </w:r>
    </w:p>
    <w:p w14:paraId="2FE96F7A" w14:textId="70266426" w:rsidR="00251D44" w:rsidRDefault="00251D44">
      <w:r>
        <w:t xml:space="preserve">The disease I have chosen to write about in this report is Type 2 Diabetes. Type 2 Diabetes is a condition where the body starts to resist insulin or the body is unable to make sufficient amounts of it. This will cause blood glucose levels to remain high which causes further damage to other organs such as the heart and kidneys. It can also affect eyesight and the nervous system. </w:t>
      </w:r>
    </w:p>
    <w:p w14:paraId="34C9FFB0" w14:textId="711CF75B" w:rsidR="00251D44" w:rsidRDefault="00251D44">
      <w:r>
        <w:t xml:space="preserve">The most common symptoms of diabetes are unexplained weight loss, urinating more often, feelings of tiredness or fatigue, </w:t>
      </w:r>
      <w:r w:rsidR="00AD5CBB">
        <w:t xml:space="preserve">dehydration/more thirsty, and blurry vision. The symptoms are often overlooked and ignored by people for a while until they become severe. </w:t>
      </w:r>
    </w:p>
    <w:p w14:paraId="62F8031F" w14:textId="00F6D459" w:rsidR="00AD5CBB" w:rsidRDefault="00AD5CBB">
      <w:r>
        <w:t xml:space="preserve">According </w:t>
      </w:r>
      <w:r w:rsidR="00762FF5">
        <w:t xml:space="preserve">to the World Health Organization (WHO), 2025, </w:t>
      </w:r>
      <w:r>
        <w:t xml:space="preserve">around the world, there are around </w:t>
      </w:r>
      <w:r w:rsidR="00762FF5">
        <w:t>830</w:t>
      </w:r>
      <w:r>
        <w:t xml:space="preserve"> million people that are living with type 2 diabetes, and this number has been </w:t>
      </w:r>
      <w:r w:rsidR="00762FF5">
        <w:t>doubled since 1990</w:t>
      </w:r>
      <w:r>
        <w:t xml:space="preserve">. </w:t>
      </w:r>
      <w:r w:rsidR="00CA12E1">
        <w:t>Dr Joan, 2024</w:t>
      </w:r>
      <w:r>
        <w:t xml:space="preserve"> states that in the UK specifically, there are around </w:t>
      </w:r>
      <w:r w:rsidR="00CA12E1">
        <w:t>4</w:t>
      </w:r>
      <w:r>
        <w:t xml:space="preserve">.6 million people that </w:t>
      </w:r>
      <w:r w:rsidR="00CA12E1">
        <w:t xml:space="preserve">have been diagnosed </w:t>
      </w:r>
      <w:r>
        <w:t xml:space="preserve">with the condition. </w:t>
      </w:r>
      <w:r w:rsidR="00CA12E1">
        <w:t>He</w:t>
      </w:r>
      <w:r>
        <w:t xml:space="preserve"> goes on further to say that it is estimated that there a</w:t>
      </w:r>
      <w:r w:rsidR="00CA12E1">
        <w:t xml:space="preserve"> </w:t>
      </w:r>
      <w:r>
        <w:t>million of other people that are living with it that haven’t been diagnosed yet or at a high risk of developing it.</w:t>
      </w:r>
    </w:p>
    <w:p w14:paraId="7498BA16" w14:textId="77777777" w:rsidR="00AD5CBB" w:rsidRDefault="00AD5CBB"/>
    <w:p w14:paraId="6F1F2EED" w14:textId="398DE00B" w:rsidR="00AD5CBB" w:rsidRPr="000A5D67" w:rsidRDefault="00AD5CBB">
      <w:pPr>
        <w:rPr>
          <w:u w:val="single"/>
        </w:rPr>
      </w:pPr>
      <w:r w:rsidRPr="000A5D67">
        <w:rPr>
          <w:u w:val="single"/>
        </w:rPr>
        <w:t>Main Body</w:t>
      </w:r>
    </w:p>
    <w:p w14:paraId="2BE33E41" w14:textId="77777777" w:rsidR="00122FFD" w:rsidRDefault="00822070">
      <w:r>
        <w:t xml:space="preserve">The consequences of Type 2 Diabetes in the community and the NHS stretches beyond just the immediate symptoms and </w:t>
      </w:r>
      <w:r w:rsidR="00C93E2F">
        <w:t xml:space="preserve">problems. Communities which face higher rates of T2D will have an increased need for medical attention and intervention which could end up causing stress on health services and local resources, through overload. The services this may affect are the GP, pharmacies, and the staff themselves. </w:t>
      </w:r>
      <w:r w:rsidR="005B7350">
        <w:t xml:space="preserve">Another way in which it may affect the community is through diabetes symptoms being so bad that the individual has to take time off work which will have a knock on affect on the business or even the wider public, depending on the job role. </w:t>
      </w:r>
    </w:p>
    <w:p w14:paraId="66A62043" w14:textId="3306FE3D" w:rsidR="001A16E0" w:rsidRDefault="005B7350">
      <w:r>
        <w:t xml:space="preserve">In addition to this, according to </w:t>
      </w:r>
      <w:r w:rsidR="00CA12E1">
        <w:t>Nagar, 202,</w:t>
      </w:r>
      <w:r>
        <w:t xml:space="preserve"> higher rates of T2D can be associated with socioeconomic deprivation which also contributes to health inequalities between different communities. This means that areas with reduced or limited access to healthier food options, suitable infrastructure for people to safely participate in physical activity, and also good health education</w:t>
      </w:r>
      <w:r w:rsidR="001A16E0">
        <w:t xml:space="preserve"> – are more likely to develop type 2 diabetes and cause a cycle for future generations.</w:t>
      </w:r>
      <w:r w:rsidR="00122FFD">
        <w:t xml:space="preserve"> </w:t>
      </w:r>
      <w:r w:rsidR="001A16E0">
        <w:t xml:space="preserve">Building on that last point, people who are poorly educated on the control of type 2 diabetes will face more severe and frequent illness, causing less productivity and avoidance from responsibilities and work. </w:t>
      </w:r>
      <w:r w:rsidR="00122FFD">
        <w:t xml:space="preserve">The families of these people may experience financial hardship because of their forced absence from work, which in turn would cause other problems. </w:t>
      </w:r>
    </w:p>
    <w:p w14:paraId="13BE8BFE" w14:textId="41F49415" w:rsidR="00122FFD" w:rsidRDefault="00122FFD">
      <w:r>
        <w:lastRenderedPageBreak/>
        <w:t xml:space="preserve">For the NHS, the increase of type 2 diabetes among generations is causing stress on the system. According to </w:t>
      </w:r>
      <w:r w:rsidR="00CA12E1">
        <w:t>Alsaif, 2024,</w:t>
      </w:r>
      <w:r>
        <w:t xml:space="preserve"> 10% of the NHS’s budget is spent on diabetes – which equates to £1.5m an hour. This figure represents expenditure on GP appointments, </w:t>
      </w:r>
      <w:r w:rsidR="00DF71E6">
        <w:t xml:space="preserve">blood tests, </w:t>
      </w:r>
      <w:r>
        <w:t xml:space="preserve">medication, blood glucose monitoring devices, </w:t>
      </w:r>
      <w:r w:rsidR="00DF71E6">
        <w:t xml:space="preserve">education on the management of the condition, </w:t>
      </w:r>
      <w:r>
        <w:t>and also hospital admissions for severe cases.</w:t>
      </w:r>
      <w:r w:rsidR="00DF71E6">
        <w:t xml:space="preserve"> Also, as this is a chronic condition, the individual will have to undergo these treatments and appointments for the rest of their lives.</w:t>
      </w:r>
      <w:r>
        <w:t xml:space="preserve"> </w:t>
      </w:r>
      <w:r w:rsidR="00CA12E1">
        <w:t>Hoffstad, 2015, states that m</w:t>
      </w:r>
      <w:r w:rsidR="00DF71E6">
        <w:t xml:space="preserve">ore severe situations may require things such as amputation, kidney failure treatment, stroke care, and also heart disease treatment. </w:t>
      </w:r>
      <w:r w:rsidR="00DF71E6">
        <w:t xml:space="preserve">These are very expensive </w:t>
      </w:r>
      <w:r w:rsidR="00DF71E6">
        <w:t xml:space="preserve">for the NHS as they require specialist doctors and longer hospital stays. </w:t>
      </w:r>
      <w:r>
        <w:t>Factors such as the UK’s ageing population, obesity, and sedentary lifestyles</w:t>
      </w:r>
      <w:r w:rsidR="00DF71E6">
        <w:t>, contributes heavily to this stress too, as waiting times will be longer.</w:t>
      </w:r>
      <w:r w:rsidR="009C010A">
        <w:t xml:space="preserve"> This is supported by Bostock-Cox, 2017.</w:t>
      </w:r>
    </w:p>
    <w:p w14:paraId="58F35EDC" w14:textId="77777777" w:rsidR="00DF71E6" w:rsidRDefault="00DF71E6"/>
    <w:p w14:paraId="409500DD" w14:textId="452446EC" w:rsidR="002A7DC5" w:rsidRDefault="00DF71E6">
      <w:r>
        <w:t>Type 2 Diabetes is controlled and monitored through anal</w:t>
      </w:r>
      <w:r w:rsidR="002A7DC5">
        <w:t xml:space="preserve">ysed through the individuals blood glucose levels. </w:t>
      </w:r>
      <w:r w:rsidR="009C010A">
        <w:t>Guemes, 2016, states that t</w:t>
      </w:r>
      <w:r w:rsidR="002A7DC5">
        <w:t xml:space="preserve">here is an ideal range in which they should aim to keep their blood glucose levels in order to avoid any flare ups in symptoms. To properly manage this condition the person should adjust their lifestyle through choosing healthier food alternatives, becoming more active, the use of medication, and also by regular monitoring. Healthier food options would include choosing foods which have low saturated fats, low in salts, and low in refined sugars. They should increase their fruit and vegetable intake, and also eat foods that are high in whole grains. </w:t>
      </w:r>
      <w:r w:rsidR="007D3E95">
        <w:t>Another thing they can do regarding their diet is to try and eat at the same times every day to avoid spikes in blood glucose.</w:t>
      </w:r>
      <w:r w:rsidR="009C010A">
        <w:t xml:space="preserve"> This is supported by Bazzano, 2005.</w:t>
      </w:r>
    </w:p>
    <w:p w14:paraId="12333D32" w14:textId="5A373352" w:rsidR="007D3E95" w:rsidRDefault="009C010A">
      <w:r>
        <w:t>According to Staimez, 2014, l</w:t>
      </w:r>
      <w:r w:rsidR="007D3E95">
        <w:t xml:space="preserve">iving an active lifestyle is also essential to controlling type 1 diabetes as regular exercise will improve insulin sensitivity, control the persons body weight, and also prevent heart disease by strengthening the cardiovascular system. The physical activity doesn’t have to be strenuous and should be suitable for the person. This can be anything from walking, running, swimming, cycling, or even weight lifting. </w:t>
      </w:r>
    </w:p>
    <w:p w14:paraId="7CCEE24E" w14:textId="49E6E375" w:rsidR="002263D3" w:rsidRDefault="002263D3">
      <w:r>
        <w:t xml:space="preserve">If these changes to the persons lifestyle aren’t sufficient in reducing symptoms then healthcare professionals would administer medication. Metformin would be the first drug that they give to the individual in order to try and treat it. Metformin reduces insulin the amount of glucose produced in the liver, which increases the bodies response to insulin. However, if this fails to </w:t>
      </w:r>
      <w:r w:rsidR="00FF48A2">
        <w:t xml:space="preserve">treat diabetes then other forms of medication would be used. </w:t>
      </w:r>
      <w:r w:rsidR="009C010A">
        <w:t>Xie, 2020, states that t</w:t>
      </w:r>
      <w:r w:rsidR="00FF48A2">
        <w:t xml:space="preserve">his includes other oral medication such as Sulfonylureas, DPP-4 Inhibitors, SGLT2 inhibitors. Injectable treatment would be GLP-1 receptor agonists and Insulin injections. </w:t>
      </w:r>
    </w:p>
    <w:p w14:paraId="138BBC3C" w14:textId="77777777" w:rsidR="00B5276B" w:rsidRDefault="00B5276B"/>
    <w:p w14:paraId="74534EF9" w14:textId="1B2544AF" w:rsidR="00B5276B" w:rsidRDefault="00B5276B">
      <w:r>
        <w:lastRenderedPageBreak/>
        <w:t xml:space="preserve">Factors influencing the health and wellbeing of people affected by type 2 diabetes include a range of different biological, psychological and environmental variables. </w:t>
      </w:r>
    </w:p>
    <w:p w14:paraId="52F07231" w14:textId="149FF065" w:rsidR="00B5276B" w:rsidRDefault="00B5276B">
      <w:r>
        <w:t xml:space="preserve">Some of the biological factors are age, genetics, and also the prevalence of other health conditions. </w:t>
      </w:r>
      <w:r w:rsidR="000E3E3A">
        <w:t xml:space="preserve">The people with the highest risk of developing T2D are the older population and also those who have a family history of the condition, they may also face a higher severity of symptoms. Individuals with things such as high blood pressure, </w:t>
      </w:r>
      <w:r w:rsidR="009C010A">
        <w:t>high cholesterol</w:t>
      </w:r>
      <w:r w:rsidR="000E3E3A">
        <w:t xml:space="preserve">, and those classed as obese will make controlling diabetes more difficult. </w:t>
      </w:r>
    </w:p>
    <w:p w14:paraId="231879F2" w14:textId="068C25AA" w:rsidR="000E3E3A" w:rsidRDefault="000E3E3A">
      <w:r>
        <w:t xml:space="preserve">Having a lifelong condition which requires intervention multiple times a day may take a toll on the persons mental health, as it can be draining and mentally challenging. </w:t>
      </w:r>
      <w:r w:rsidR="002A7B2B">
        <w:t xml:space="preserve">The requirements for a person with T2D includes self administration of medication, checking blood glucose levels, changes to diet, and changes to lifestyle habits. </w:t>
      </w:r>
      <w:r>
        <w:t>This may lead to them developing depression, anxiety, and stress.</w:t>
      </w:r>
      <w:r w:rsidR="002A7B2B">
        <w:t xml:space="preserve"> This also has a negative affect on the management of this condition as it could reduce the persons will to stick to their treatment plan, causing a decrease in health. </w:t>
      </w:r>
      <w:r w:rsidR="009C010A">
        <w:t>Bhat, 2020, agrees with this.</w:t>
      </w:r>
    </w:p>
    <w:p w14:paraId="466F2065" w14:textId="789F0F49" w:rsidR="002A7B2B" w:rsidRDefault="009C010A">
      <w:r>
        <w:t>According to Hill, 2013, s</w:t>
      </w:r>
      <w:r w:rsidR="002A7B2B">
        <w:t xml:space="preserve">ocial factors </w:t>
      </w:r>
      <w:r w:rsidR="003A13DA">
        <w:t>which affect the wellbeing of people suffering with type 2 diabetes include the amount of income, the level of education received, and also the amount of social support available to them. Firstly, income is important as people with lower incomes may not be able to afford the luxury of buying healthier, more expensive food alternatives. Income is also a factor as the person might not be able to afford to access facilities for physical activity – for example they may enjoy playing tennis but cannot afford to rent a court or sign up for a club.</w:t>
      </w:r>
      <w:r>
        <w:t xml:space="preserve"> Garg, 2013, states that</w:t>
      </w:r>
      <w:r w:rsidR="003A13DA">
        <w:t xml:space="preserve"> </w:t>
      </w:r>
      <w:r>
        <w:t>p</w:t>
      </w:r>
      <w:r w:rsidR="003A13DA">
        <w:t xml:space="preserve">oor education on good health will limit the options they feel they have available to manage their condition effectively. </w:t>
      </w:r>
      <w:r w:rsidR="004153ED">
        <w:t>Finally, having a good amount support available around them will help them to adhere to their treatment as they can be motivated y these people.</w:t>
      </w:r>
    </w:p>
    <w:p w14:paraId="3877BC2F" w14:textId="5E3BED04" w:rsidR="004153ED" w:rsidRDefault="004153ED">
      <w:r>
        <w:t>Caring for someone with type 2 diabetes can strenuous as it is a major responsibility especially if they are a child or a vulnerable person. In order to properly look after the individual, they may have to adjust their own lifestyles (diet and exercise) to make it easier on the person with diabetes. If they’re also financially responsible for them, it may affect tm in this way too as they may have to spend more on healthier food – which could affect the quality of life in different ways. It wouldn’t be a surprise if the caregiver experiences their own stress and depression.</w:t>
      </w:r>
    </w:p>
    <w:p w14:paraId="7E493170" w14:textId="77777777" w:rsidR="004153ED" w:rsidRDefault="004153ED"/>
    <w:p w14:paraId="1F55492A" w14:textId="408DF3B8" w:rsidR="004153ED" w:rsidRPr="000A5D67" w:rsidRDefault="004153ED">
      <w:pPr>
        <w:rPr>
          <w:u w:val="single"/>
        </w:rPr>
      </w:pPr>
      <w:r w:rsidRPr="000A5D67">
        <w:rPr>
          <w:u w:val="single"/>
        </w:rPr>
        <w:t>Conclusion</w:t>
      </w:r>
    </w:p>
    <w:p w14:paraId="3FF006CF" w14:textId="5B96EC71" w:rsidR="004153ED" w:rsidRDefault="004153ED">
      <w:r>
        <w:t xml:space="preserve">To conclude, type 2 diabetes is a </w:t>
      </w:r>
      <w:r w:rsidR="0034523C">
        <w:t xml:space="preserve">very common condition globally and in the UK alone, with rates rising. This results in problems for not only the affected individuals but also the wider community such as family and healthcare services, such as the NHS , GP’s, </w:t>
      </w:r>
      <w:r w:rsidR="0034523C">
        <w:lastRenderedPageBreak/>
        <w:t xml:space="preserve">and pharmacies. Mismanagement of the condition places further strain on services as specialist intervention may be required to administer complicated surgeries, amputations, hospital admissions, and frequent appointments. In order to properly treat type 2 diabetes, there is a requirement for adjustments in different parts of life (diet, physical activity, medication, and monitoring). It has also been clarified that </w:t>
      </w:r>
      <w:r w:rsidR="00762FF5">
        <w:t>the outcome of the treatment is affected by biological, psychological, and sociological factors. By putting interventions in place to reduce these health inequalities, the strain on healthcare services can also be reduced and outcomes can be improved.</w:t>
      </w:r>
    </w:p>
    <w:p w14:paraId="4EDE3D49" w14:textId="77777777" w:rsidR="00762FF5" w:rsidRDefault="00762FF5"/>
    <w:p w14:paraId="7FD70458" w14:textId="77777777" w:rsidR="00762FF5" w:rsidRDefault="00762FF5"/>
    <w:p w14:paraId="0091D6DB" w14:textId="77777777" w:rsidR="000A5D67" w:rsidRDefault="000A5D67"/>
    <w:p w14:paraId="0521F2F2" w14:textId="77777777" w:rsidR="000A5D67" w:rsidRDefault="000A5D67"/>
    <w:p w14:paraId="64E39661" w14:textId="77777777" w:rsidR="000A5D67" w:rsidRDefault="000A5D67"/>
    <w:p w14:paraId="2DAD47B7" w14:textId="77777777" w:rsidR="000A5D67" w:rsidRDefault="000A5D67"/>
    <w:p w14:paraId="33910B40" w14:textId="77777777" w:rsidR="000A5D67" w:rsidRDefault="000A5D67"/>
    <w:p w14:paraId="0D573B88" w14:textId="77777777" w:rsidR="000A5D67" w:rsidRDefault="000A5D67"/>
    <w:p w14:paraId="4579384A" w14:textId="77777777" w:rsidR="000A5D67" w:rsidRDefault="000A5D67"/>
    <w:p w14:paraId="52C075B9" w14:textId="77777777" w:rsidR="000A5D67" w:rsidRDefault="000A5D67"/>
    <w:p w14:paraId="5B204AC0" w14:textId="77777777" w:rsidR="000A5D67" w:rsidRDefault="000A5D67"/>
    <w:p w14:paraId="43986455" w14:textId="77777777" w:rsidR="000A5D67" w:rsidRDefault="000A5D67"/>
    <w:p w14:paraId="70D36ABC" w14:textId="77777777" w:rsidR="000A5D67" w:rsidRDefault="000A5D67"/>
    <w:p w14:paraId="558165F8" w14:textId="77777777" w:rsidR="000A5D67" w:rsidRDefault="000A5D67"/>
    <w:p w14:paraId="6FFC6F37" w14:textId="77777777" w:rsidR="000A5D67" w:rsidRDefault="000A5D67"/>
    <w:p w14:paraId="3325E0D8" w14:textId="77777777" w:rsidR="000A5D67" w:rsidRDefault="000A5D67"/>
    <w:p w14:paraId="6BDF6F50" w14:textId="77777777" w:rsidR="000A5D67" w:rsidRDefault="000A5D67"/>
    <w:p w14:paraId="210033B1" w14:textId="77777777" w:rsidR="000A5D67" w:rsidRDefault="000A5D67"/>
    <w:p w14:paraId="6886CEC1" w14:textId="77777777" w:rsidR="000A5D67" w:rsidRDefault="000A5D67"/>
    <w:p w14:paraId="78ABD8BD" w14:textId="77777777" w:rsidR="000A5D67" w:rsidRDefault="000A5D67"/>
    <w:p w14:paraId="5E546DF7" w14:textId="77777777" w:rsidR="000A5D67" w:rsidRDefault="000A5D67"/>
    <w:p w14:paraId="5E9AC362" w14:textId="77777777" w:rsidR="000A5D67" w:rsidRDefault="000A5D67"/>
    <w:p w14:paraId="721AEB1B" w14:textId="71ED0B38" w:rsidR="00762FF5" w:rsidRPr="000A5D67" w:rsidRDefault="00762FF5">
      <w:pPr>
        <w:rPr>
          <w:u w:val="single"/>
        </w:rPr>
      </w:pPr>
      <w:r w:rsidRPr="000A5D67">
        <w:rPr>
          <w:u w:val="single"/>
        </w:rPr>
        <w:lastRenderedPageBreak/>
        <w:t>Reference List</w:t>
      </w:r>
    </w:p>
    <w:p w14:paraId="2FA693CC" w14:textId="63538E3F" w:rsidR="00CA12E1" w:rsidRDefault="00CA12E1">
      <w:r w:rsidRPr="00CA12E1">
        <w:t>Alsaif, M., Farhat, A., Blumer, Z. and Barham, L., 2024. Budget impact analysis of continuous glucose monitoring in individuals with type 2 diabetes on insulin treatment in England. </w:t>
      </w:r>
      <w:r w:rsidRPr="00CA12E1">
        <w:rPr>
          <w:i/>
          <w:iCs/>
        </w:rPr>
        <w:t>Health Economics Review</w:t>
      </w:r>
      <w:r w:rsidRPr="00CA12E1">
        <w:t>, </w:t>
      </w:r>
      <w:r w:rsidRPr="00CA12E1">
        <w:rPr>
          <w:i/>
          <w:iCs/>
        </w:rPr>
        <w:t>14</w:t>
      </w:r>
      <w:r w:rsidRPr="00CA12E1">
        <w:t>(1), p.32.</w:t>
      </w:r>
    </w:p>
    <w:p w14:paraId="6DDA5701" w14:textId="1BD3DB7F" w:rsidR="009C010A" w:rsidRDefault="009C010A">
      <w:r w:rsidRPr="009C010A">
        <w:t>Bazzano, L.A., Serdula, M. and Liu, S., 2005. Prevention of type 2 diabetes by diet and lifestyle modification. </w:t>
      </w:r>
      <w:r w:rsidRPr="009C010A">
        <w:rPr>
          <w:i/>
          <w:iCs/>
        </w:rPr>
        <w:t>Journal of the American College of Nutrition</w:t>
      </w:r>
      <w:r w:rsidRPr="009C010A">
        <w:t>, </w:t>
      </w:r>
      <w:r w:rsidRPr="009C010A">
        <w:rPr>
          <w:i/>
          <w:iCs/>
        </w:rPr>
        <w:t>24</w:t>
      </w:r>
      <w:r w:rsidRPr="009C010A">
        <w:t>(5), pp.310-319.</w:t>
      </w:r>
    </w:p>
    <w:p w14:paraId="13266606" w14:textId="732EB66E" w:rsidR="009C010A" w:rsidRDefault="009C010A">
      <w:r w:rsidRPr="009C010A">
        <w:t>Bostock-Cox, B., 2017. Understanding the link between obesity and diabetes. Nursing Standard, 31(44).</w:t>
      </w:r>
    </w:p>
    <w:p w14:paraId="0750C05F" w14:textId="298DCEAF" w:rsidR="00CA12E1" w:rsidRDefault="00CA12E1">
      <w:r>
        <w:t>Dr Joan St John (2024)</w:t>
      </w:r>
    </w:p>
    <w:p w14:paraId="50ECE16F" w14:textId="300C179F" w:rsidR="009C010A" w:rsidRDefault="009C010A">
      <w:r w:rsidRPr="009C010A">
        <w:t>Garg, R., 2013. Diabetes education &amp; prevention. </w:t>
      </w:r>
      <w:r w:rsidRPr="009C010A">
        <w:rPr>
          <w:i/>
          <w:iCs/>
        </w:rPr>
        <w:t>Indian Journal of Medical Research</w:t>
      </w:r>
      <w:r w:rsidRPr="009C010A">
        <w:t>, </w:t>
      </w:r>
      <w:r w:rsidRPr="009C010A">
        <w:rPr>
          <w:i/>
          <w:iCs/>
        </w:rPr>
        <w:t>138</w:t>
      </w:r>
      <w:r w:rsidRPr="009C010A">
        <w:t>(6), pp.820-823.</w:t>
      </w:r>
    </w:p>
    <w:p w14:paraId="627D33A4" w14:textId="54972F5D" w:rsidR="009C010A" w:rsidRDefault="009C010A">
      <w:r w:rsidRPr="009C010A">
        <w:t>Güemes, M., Rahman, S.A. and Hussain, K., 2016. What is a normal blood glucose?. </w:t>
      </w:r>
      <w:r w:rsidRPr="009C010A">
        <w:rPr>
          <w:i/>
          <w:iCs/>
        </w:rPr>
        <w:t>Archives of disease in childhood</w:t>
      </w:r>
      <w:r w:rsidRPr="009C010A">
        <w:t>, </w:t>
      </w:r>
      <w:r w:rsidRPr="009C010A">
        <w:rPr>
          <w:i/>
          <w:iCs/>
        </w:rPr>
        <w:t>101</w:t>
      </w:r>
      <w:r w:rsidRPr="009C010A">
        <w:t>(6), pp.569-574.</w:t>
      </w:r>
    </w:p>
    <w:p w14:paraId="7FF12CC5" w14:textId="6557D6D4" w:rsidR="009C010A" w:rsidRDefault="009C010A">
      <w:r w:rsidRPr="009C010A">
        <w:t>Hill, J., Nielsen, M. and Fox, M.H., 2013. Understanding the social factors that contribute to diabetes: a means to informing health care and social policies for the chronically ill. </w:t>
      </w:r>
      <w:r w:rsidRPr="009C010A">
        <w:rPr>
          <w:i/>
          <w:iCs/>
        </w:rPr>
        <w:t>The Permanente Journal</w:t>
      </w:r>
      <w:r w:rsidRPr="009C010A">
        <w:t>, </w:t>
      </w:r>
      <w:r w:rsidRPr="009C010A">
        <w:rPr>
          <w:i/>
          <w:iCs/>
        </w:rPr>
        <w:t>17</w:t>
      </w:r>
      <w:r w:rsidRPr="009C010A">
        <w:t>(2), p.67.</w:t>
      </w:r>
    </w:p>
    <w:p w14:paraId="29BB9E04" w14:textId="78321608" w:rsidR="00CA12E1" w:rsidRDefault="00CA12E1">
      <w:r w:rsidRPr="00CA12E1">
        <w:t>Hoffstad, O., Mitra, N., Walsh, J. and Margolis, D.J., 2015. Diabetes, lower-extremity amputation, and death. </w:t>
      </w:r>
      <w:r w:rsidRPr="00CA12E1">
        <w:rPr>
          <w:i/>
          <w:iCs/>
        </w:rPr>
        <w:t>Diabetes care</w:t>
      </w:r>
      <w:r w:rsidRPr="00CA12E1">
        <w:t>, </w:t>
      </w:r>
      <w:r w:rsidRPr="00CA12E1">
        <w:rPr>
          <w:i/>
          <w:iCs/>
        </w:rPr>
        <w:t>38</w:t>
      </w:r>
      <w:r w:rsidRPr="00CA12E1">
        <w:t>(10), pp.1852-1857.</w:t>
      </w:r>
    </w:p>
    <w:p w14:paraId="1F2B5F3F" w14:textId="687B7EFA" w:rsidR="00CA12E1" w:rsidRDefault="00CA12E1">
      <w:r w:rsidRPr="00CA12E1">
        <w:t>Nagar, S.D., Nápoles, A.M., Jordan, I.K. and Mariño-Ramírez, L., 2021. Socioeconomic deprivation and genetic ancestry interact to modify type 2 diabetes ethnic disparities in the United Kingdom. EClinicalMedicine, 37.</w:t>
      </w:r>
    </w:p>
    <w:p w14:paraId="483B00C3" w14:textId="43C92014" w:rsidR="00762FF5" w:rsidRDefault="00CA12E1">
      <w:r>
        <w:t>NHS England, (2024)</w:t>
      </w:r>
    </w:p>
    <w:p w14:paraId="551CEA21" w14:textId="36DB8826" w:rsidR="009C010A" w:rsidRDefault="009C010A">
      <w:r w:rsidRPr="009C010A">
        <w:t>Staimez, L.R., Weber, M.B. and Gregg, E.W., 2014. The role of lifestyle change for prevention of cardiovascular disease in diabetes. </w:t>
      </w:r>
      <w:r w:rsidRPr="009C010A">
        <w:rPr>
          <w:i/>
          <w:iCs/>
        </w:rPr>
        <w:t>Current atherosclerosis reports</w:t>
      </w:r>
      <w:r w:rsidRPr="009C010A">
        <w:t>, </w:t>
      </w:r>
      <w:r w:rsidRPr="009C010A">
        <w:rPr>
          <w:i/>
          <w:iCs/>
        </w:rPr>
        <w:t>16</w:t>
      </w:r>
      <w:r w:rsidRPr="009C010A">
        <w:t>(12), p.460.</w:t>
      </w:r>
    </w:p>
    <w:p w14:paraId="4BD7CA40" w14:textId="39B0EDE0" w:rsidR="00CA12E1" w:rsidRDefault="00CA12E1">
      <w:r>
        <w:t>World Health Organization</w:t>
      </w:r>
      <w:r>
        <w:t xml:space="preserve"> (2025)</w:t>
      </w:r>
      <w:r w:rsidR="009C010A">
        <w:t xml:space="preserve"> </w:t>
      </w:r>
    </w:p>
    <w:p w14:paraId="1A2A8103" w14:textId="50A9CBD0" w:rsidR="009C010A" w:rsidRDefault="009C010A">
      <w:r w:rsidRPr="009C010A">
        <w:t>Xie, Y., Bowe, B., Gibson, A.K., McGill, J.B., Maddukuri, G., Yan, Y. and Al-Aly, Z., 2020. Comparative effectiveness of SGLT2 inhibitors, GLP-1 receptor agonists, DPP-4 inhibitors, and sulfonylureas on risk of kidney outcomes: emulation of a target trial using health care databases. </w:t>
      </w:r>
      <w:r w:rsidRPr="009C010A">
        <w:rPr>
          <w:i/>
          <w:iCs/>
        </w:rPr>
        <w:t>Diabetes care</w:t>
      </w:r>
      <w:r w:rsidRPr="009C010A">
        <w:t>, </w:t>
      </w:r>
      <w:r w:rsidRPr="009C010A">
        <w:rPr>
          <w:i/>
          <w:iCs/>
        </w:rPr>
        <w:t>43</w:t>
      </w:r>
      <w:r w:rsidRPr="009C010A">
        <w:t>(11), pp.2859-2869.</w:t>
      </w:r>
    </w:p>
    <w:sectPr w:rsidR="009C01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D44"/>
    <w:rsid w:val="00017FC7"/>
    <w:rsid w:val="000A5D67"/>
    <w:rsid w:val="000E3E3A"/>
    <w:rsid w:val="00122FFD"/>
    <w:rsid w:val="001A16E0"/>
    <w:rsid w:val="002263D3"/>
    <w:rsid w:val="00251D44"/>
    <w:rsid w:val="002A7B2B"/>
    <w:rsid w:val="002A7DC5"/>
    <w:rsid w:val="00300D10"/>
    <w:rsid w:val="0034523C"/>
    <w:rsid w:val="003A13DA"/>
    <w:rsid w:val="003B7D18"/>
    <w:rsid w:val="004153ED"/>
    <w:rsid w:val="004A3FE4"/>
    <w:rsid w:val="004D153C"/>
    <w:rsid w:val="005B7350"/>
    <w:rsid w:val="00762FF5"/>
    <w:rsid w:val="00783BCA"/>
    <w:rsid w:val="007D3E95"/>
    <w:rsid w:val="00822070"/>
    <w:rsid w:val="009C010A"/>
    <w:rsid w:val="00AD5CBB"/>
    <w:rsid w:val="00B5276B"/>
    <w:rsid w:val="00B723FB"/>
    <w:rsid w:val="00C93E2F"/>
    <w:rsid w:val="00CA12E1"/>
    <w:rsid w:val="00DF71E6"/>
    <w:rsid w:val="00FF48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673CA"/>
  <w15:chartTrackingRefBased/>
  <w15:docId w15:val="{A05CAE9E-3636-46D5-95C3-E5654CD13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D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1D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1D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1D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1D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1D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1D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1D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1D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D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1D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1D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1D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1D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1D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1D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1D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1D44"/>
    <w:rPr>
      <w:rFonts w:eastAsiaTheme="majorEastAsia" w:cstheme="majorBidi"/>
      <w:color w:val="272727" w:themeColor="text1" w:themeTint="D8"/>
    </w:rPr>
  </w:style>
  <w:style w:type="paragraph" w:styleId="Title">
    <w:name w:val="Title"/>
    <w:basedOn w:val="Normal"/>
    <w:next w:val="Normal"/>
    <w:link w:val="TitleChar"/>
    <w:uiPriority w:val="10"/>
    <w:qFormat/>
    <w:rsid w:val="00251D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1D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1D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1D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1D44"/>
    <w:pPr>
      <w:spacing w:before="160"/>
      <w:jc w:val="center"/>
    </w:pPr>
    <w:rPr>
      <w:i/>
      <w:iCs/>
      <w:color w:val="404040" w:themeColor="text1" w:themeTint="BF"/>
    </w:rPr>
  </w:style>
  <w:style w:type="character" w:customStyle="1" w:styleId="QuoteChar">
    <w:name w:val="Quote Char"/>
    <w:basedOn w:val="DefaultParagraphFont"/>
    <w:link w:val="Quote"/>
    <w:uiPriority w:val="29"/>
    <w:rsid w:val="00251D44"/>
    <w:rPr>
      <w:i/>
      <w:iCs/>
      <w:color w:val="404040" w:themeColor="text1" w:themeTint="BF"/>
    </w:rPr>
  </w:style>
  <w:style w:type="paragraph" w:styleId="ListParagraph">
    <w:name w:val="List Paragraph"/>
    <w:basedOn w:val="Normal"/>
    <w:uiPriority w:val="34"/>
    <w:qFormat/>
    <w:rsid w:val="00251D44"/>
    <w:pPr>
      <w:ind w:left="720"/>
      <w:contextualSpacing/>
    </w:pPr>
  </w:style>
  <w:style w:type="character" w:styleId="IntenseEmphasis">
    <w:name w:val="Intense Emphasis"/>
    <w:basedOn w:val="DefaultParagraphFont"/>
    <w:uiPriority w:val="21"/>
    <w:qFormat/>
    <w:rsid w:val="00251D44"/>
    <w:rPr>
      <w:i/>
      <w:iCs/>
      <w:color w:val="0F4761" w:themeColor="accent1" w:themeShade="BF"/>
    </w:rPr>
  </w:style>
  <w:style w:type="paragraph" w:styleId="IntenseQuote">
    <w:name w:val="Intense Quote"/>
    <w:basedOn w:val="Normal"/>
    <w:next w:val="Normal"/>
    <w:link w:val="IntenseQuoteChar"/>
    <w:uiPriority w:val="30"/>
    <w:qFormat/>
    <w:rsid w:val="00251D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1D44"/>
    <w:rPr>
      <w:i/>
      <w:iCs/>
      <w:color w:val="0F4761" w:themeColor="accent1" w:themeShade="BF"/>
    </w:rPr>
  </w:style>
  <w:style w:type="character" w:styleId="IntenseReference">
    <w:name w:val="Intense Reference"/>
    <w:basedOn w:val="DefaultParagraphFont"/>
    <w:uiPriority w:val="32"/>
    <w:qFormat/>
    <w:rsid w:val="00251D4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876</TotalTime>
  <Pages>6</Pages>
  <Words>1694</Words>
  <Characters>9661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Hermitt (2133277)</dc:creator>
  <cp:keywords/>
  <dc:description/>
  <cp:lastModifiedBy>Nicola Hermitt (2133277)</cp:lastModifiedBy>
  <cp:revision>2</cp:revision>
  <dcterms:created xsi:type="dcterms:W3CDTF">2025-12-15T22:52:00Z</dcterms:created>
  <dcterms:modified xsi:type="dcterms:W3CDTF">2025-12-16T13:28:00Z</dcterms:modified>
</cp:coreProperties>
</file>