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73424" w14:textId="347C1FE2" w:rsidR="006036D1" w:rsidRPr="00741AA3" w:rsidRDefault="00C4027C" w:rsidP="00741AA3">
      <w:pPr>
        <w:spacing w:line="360" w:lineRule="auto"/>
        <w:rPr>
          <w:color w:val="auto"/>
          <w:sz w:val="24"/>
          <w:szCs w:val="24"/>
        </w:rPr>
      </w:pPr>
      <w:r w:rsidRPr="00741AA3">
        <w:rPr>
          <w:noProof/>
          <w:sz w:val="24"/>
          <w:szCs w:val="24"/>
        </w:rPr>
        <w:drawing>
          <wp:inline distT="0" distB="0" distL="0" distR="0" wp14:anchorId="18DFEAE9" wp14:editId="61439CE6">
            <wp:extent cx="1276350" cy="570737"/>
            <wp:effectExtent l="0" t="0" r="0" b="1270"/>
            <wp:docPr id="1425492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97712" cy="580289"/>
                    </a:xfrm>
                    <a:prstGeom prst="rect">
                      <a:avLst/>
                    </a:prstGeom>
                    <a:noFill/>
                    <a:ln>
                      <a:noFill/>
                    </a:ln>
                  </pic:spPr>
                </pic:pic>
              </a:graphicData>
            </a:graphic>
          </wp:inline>
        </w:drawing>
      </w:r>
    </w:p>
    <w:p w14:paraId="124802C7" w14:textId="77777777" w:rsidR="006036D1" w:rsidRPr="00741AA3" w:rsidRDefault="006036D1" w:rsidP="00741AA3">
      <w:pPr>
        <w:spacing w:line="360" w:lineRule="auto"/>
        <w:rPr>
          <w:color w:val="auto"/>
          <w:sz w:val="24"/>
          <w:szCs w:val="24"/>
        </w:rPr>
      </w:pPr>
    </w:p>
    <w:p w14:paraId="2C6F4581" w14:textId="77777777" w:rsidR="00C4027C" w:rsidRPr="00741AA3" w:rsidRDefault="00C4027C" w:rsidP="00741AA3">
      <w:pPr>
        <w:spacing w:line="360" w:lineRule="auto"/>
        <w:rPr>
          <w:sz w:val="24"/>
          <w:szCs w:val="24"/>
        </w:rPr>
      </w:pPr>
      <w:r w:rsidRPr="00741AA3">
        <w:rPr>
          <w:sz w:val="24"/>
          <w:szCs w:val="24"/>
        </w:rPr>
        <w:t>Unilever: Management Accounting Tools and Techniques</w:t>
      </w:r>
    </w:p>
    <w:p w14:paraId="43CA227B" w14:textId="77777777" w:rsidR="00C4027C" w:rsidRPr="00741AA3" w:rsidRDefault="00C4027C" w:rsidP="00741AA3">
      <w:pPr>
        <w:spacing w:line="360" w:lineRule="auto"/>
        <w:rPr>
          <w:sz w:val="24"/>
          <w:szCs w:val="24"/>
        </w:rPr>
      </w:pPr>
      <w:r w:rsidRPr="00741AA3">
        <w:rPr>
          <w:sz w:val="24"/>
          <w:szCs w:val="24"/>
        </w:rPr>
        <w:t>in Financial Decision-Making</w:t>
      </w:r>
    </w:p>
    <w:p w14:paraId="3C99A080" w14:textId="77777777" w:rsidR="00C4027C" w:rsidRPr="00741AA3" w:rsidRDefault="00C4027C" w:rsidP="00741AA3">
      <w:pPr>
        <w:spacing w:line="360" w:lineRule="auto"/>
        <w:rPr>
          <w:sz w:val="24"/>
          <w:szCs w:val="24"/>
        </w:rPr>
      </w:pPr>
    </w:p>
    <w:p w14:paraId="6CAF23D7" w14:textId="77777777" w:rsidR="00C4027C" w:rsidRPr="00741AA3" w:rsidRDefault="00C4027C" w:rsidP="00741AA3">
      <w:pPr>
        <w:spacing w:line="360" w:lineRule="auto"/>
        <w:rPr>
          <w:sz w:val="24"/>
          <w:szCs w:val="24"/>
        </w:rPr>
      </w:pPr>
      <w:r w:rsidRPr="00741AA3">
        <w:rPr>
          <w:sz w:val="24"/>
          <w:szCs w:val="24"/>
        </w:rPr>
        <w:t>Module name: Management Accounting for Managers</w:t>
      </w:r>
    </w:p>
    <w:p w14:paraId="15FEEB0A" w14:textId="77777777" w:rsidR="00C4027C" w:rsidRPr="00741AA3" w:rsidRDefault="00C4027C" w:rsidP="00741AA3">
      <w:pPr>
        <w:spacing w:line="360" w:lineRule="auto"/>
        <w:rPr>
          <w:sz w:val="24"/>
          <w:szCs w:val="24"/>
        </w:rPr>
      </w:pPr>
      <w:r w:rsidRPr="00741AA3">
        <w:rPr>
          <w:sz w:val="24"/>
          <w:szCs w:val="24"/>
        </w:rPr>
        <w:t>Module code: LCBB5010</w:t>
      </w:r>
    </w:p>
    <w:p w14:paraId="6F8BA2E4" w14:textId="77777777" w:rsidR="00C4027C" w:rsidRPr="00741AA3" w:rsidRDefault="00C4027C" w:rsidP="00741AA3">
      <w:pPr>
        <w:spacing w:line="360" w:lineRule="auto"/>
        <w:rPr>
          <w:sz w:val="24"/>
          <w:szCs w:val="24"/>
        </w:rPr>
      </w:pPr>
      <w:r w:rsidRPr="00741AA3">
        <w:rPr>
          <w:sz w:val="24"/>
          <w:szCs w:val="24"/>
        </w:rPr>
        <w:t>Assignment number: Component 1 Coursework: Individual Report</w:t>
      </w:r>
    </w:p>
    <w:p w14:paraId="5AF4F0E0" w14:textId="77777777" w:rsidR="00C4027C" w:rsidRPr="00741AA3" w:rsidRDefault="00C4027C" w:rsidP="00741AA3">
      <w:pPr>
        <w:spacing w:line="360" w:lineRule="auto"/>
        <w:rPr>
          <w:sz w:val="24"/>
          <w:szCs w:val="24"/>
        </w:rPr>
      </w:pPr>
      <w:r w:rsidRPr="00741AA3">
        <w:rPr>
          <w:sz w:val="24"/>
          <w:szCs w:val="24"/>
        </w:rPr>
        <w:t>Name: Catalin Alexandru Artenie</w:t>
      </w:r>
    </w:p>
    <w:p w14:paraId="3621D894" w14:textId="77777777" w:rsidR="00C4027C" w:rsidRPr="00741AA3" w:rsidRDefault="00C4027C" w:rsidP="00741AA3">
      <w:pPr>
        <w:spacing w:line="360" w:lineRule="auto"/>
        <w:rPr>
          <w:sz w:val="24"/>
          <w:szCs w:val="24"/>
        </w:rPr>
      </w:pPr>
      <w:r w:rsidRPr="00741AA3">
        <w:rPr>
          <w:sz w:val="24"/>
          <w:szCs w:val="24"/>
        </w:rPr>
        <w:t>Student Number: 2240460</w:t>
      </w:r>
    </w:p>
    <w:p w14:paraId="7BB91A44" w14:textId="564BD471" w:rsidR="00C4027C" w:rsidRPr="00741AA3" w:rsidRDefault="00C4027C" w:rsidP="00741AA3">
      <w:pPr>
        <w:spacing w:line="360" w:lineRule="auto"/>
        <w:rPr>
          <w:sz w:val="24"/>
          <w:szCs w:val="24"/>
        </w:rPr>
      </w:pPr>
      <w:r w:rsidRPr="00741AA3">
        <w:rPr>
          <w:color w:val="auto"/>
          <w:sz w:val="24"/>
          <w:szCs w:val="24"/>
        </w:rPr>
        <w:t>Lecturer name: Dr.  Mudassar Hasan</w:t>
      </w:r>
      <w:r w:rsidRPr="00741AA3">
        <w:rPr>
          <w:sz w:val="24"/>
          <w:szCs w:val="24"/>
        </w:rPr>
        <w:br/>
      </w:r>
    </w:p>
    <w:p w14:paraId="156BD9A8" w14:textId="77777777" w:rsidR="00C4027C" w:rsidRPr="00741AA3" w:rsidRDefault="00C4027C" w:rsidP="00741AA3">
      <w:pPr>
        <w:spacing w:line="360" w:lineRule="auto"/>
        <w:rPr>
          <w:color w:val="auto"/>
          <w:sz w:val="24"/>
          <w:szCs w:val="24"/>
        </w:rPr>
      </w:pPr>
      <w:r w:rsidRPr="00741AA3">
        <w:rPr>
          <w:color w:val="auto"/>
          <w:sz w:val="24"/>
          <w:szCs w:val="24"/>
        </w:rPr>
        <w:br w:type="page"/>
      </w:r>
    </w:p>
    <w:p w14:paraId="27B63408" w14:textId="07319D4A" w:rsidR="006036D1" w:rsidRPr="00741AA3" w:rsidRDefault="00000000" w:rsidP="00741AA3">
      <w:pPr>
        <w:spacing w:line="360" w:lineRule="auto"/>
        <w:rPr>
          <w:color w:val="auto"/>
          <w:sz w:val="24"/>
          <w:szCs w:val="24"/>
        </w:rPr>
      </w:pPr>
      <w:r w:rsidRPr="00741AA3">
        <w:rPr>
          <w:color w:val="auto"/>
          <w:sz w:val="24"/>
          <w:szCs w:val="24"/>
        </w:rPr>
        <w:lastRenderedPageBreak/>
        <w:t>Table of Contents</w:t>
      </w:r>
    </w:p>
    <w:p w14:paraId="13F6CC8F" w14:textId="77777777" w:rsidR="006036D1" w:rsidRPr="00741AA3" w:rsidRDefault="00000000" w:rsidP="00741AA3">
      <w:pPr>
        <w:spacing w:line="360" w:lineRule="auto"/>
        <w:rPr>
          <w:color w:val="auto"/>
          <w:sz w:val="24"/>
          <w:szCs w:val="24"/>
        </w:rPr>
      </w:pPr>
      <w:r w:rsidRPr="00741AA3">
        <w:rPr>
          <w:color w:val="auto"/>
          <w:sz w:val="24"/>
          <w:szCs w:val="24"/>
        </w:rPr>
        <w:t>1.   Introduction</w:t>
      </w:r>
    </w:p>
    <w:p w14:paraId="7E123F85" w14:textId="77777777" w:rsidR="006036D1" w:rsidRPr="00741AA3" w:rsidRDefault="00000000" w:rsidP="00741AA3">
      <w:pPr>
        <w:spacing w:line="360" w:lineRule="auto"/>
        <w:rPr>
          <w:color w:val="auto"/>
          <w:sz w:val="24"/>
          <w:szCs w:val="24"/>
        </w:rPr>
      </w:pPr>
      <w:r w:rsidRPr="00741AA3">
        <w:rPr>
          <w:color w:val="auto"/>
          <w:sz w:val="24"/>
          <w:szCs w:val="24"/>
        </w:rPr>
        <w:t>2.   Cost Analysis and Business Model</w:t>
      </w:r>
    </w:p>
    <w:p w14:paraId="1D1BCCA7" w14:textId="77777777" w:rsidR="006036D1" w:rsidRPr="00741AA3" w:rsidRDefault="00000000" w:rsidP="00741AA3">
      <w:pPr>
        <w:spacing w:line="360" w:lineRule="auto"/>
        <w:rPr>
          <w:color w:val="auto"/>
          <w:sz w:val="24"/>
          <w:szCs w:val="24"/>
        </w:rPr>
      </w:pPr>
      <w:r w:rsidRPr="00741AA3">
        <w:rPr>
          <w:color w:val="auto"/>
          <w:sz w:val="24"/>
          <w:szCs w:val="24"/>
        </w:rPr>
        <w:t xml:space="preserve">       2.1   Revenue Model and Geographic Diversification</w:t>
      </w:r>
    </w:p>
    <w:p w14:paraId="4E86D58B" w14:textId="77777777" w:rsidR="006036D1" w:rsidRPr="00741AA3" w:rsidRDefault="00000000" w:rsidP="00741AA3">
      <w:pPr>
        <w:spacing w:line="360" w:lineRule="auto"/>
        <w:rPr>
          <w:color w:val="auto"/>
          <w:sz w:val="24"/>
          <w:szCs w:val="24"/>
        </w:rPr>
      </w:pPr>
      <w:r w:rsidRPr="00741AA3">
        <w:rPr>
          <w:color w:val="auto"/>
          <w:sz w:val="24"/>
          <w:szCs w:val="24"/>
        </w:rPr>
        <w:t xml:space="preserve">       2.2   Cost Structure Analysis</w:t>
      </w:r>
    </w:p>
    <w:p w14:paraId="25BB1C26" w14:textId="77777777" w:rsidR="006036D1" w:rsidRPr="00741AA3" w:rsidRDefault="00000000" w:rsidP="00741AA3">
      <w:pPr>
        <w:spacing w:line="360" w:lineRule="auto"/>
        <w:rPr>
          <w:color w:val="auto"/>
          <w:sz w:val="24"/>
          <w:szCs w:val="24"/>
        </w:rPr>
      </w:pPr>
      <w:r w:rsidRPr="00741AA3">
        <w:rPr>
          <w:color w:val="auto"/>
          <w:sz w:val="24"/>
          <w:szCs w:val="24"/>
        </w:rPr>
        <w:t>3.   Budgeting and Financial Planning</w:t>
      </w:r>
    </w:p>
    <w:p w14:paraId="1633B1CD" w14:textId="77777777" w:rsidR="006036D1" w:rsidRPr="00741AA3" w:rsidRDefault="00000000" w:rsidP="00741AA3">
      <w:pPr>
        <w:spacing w:line="360" w:lineRule="auto"/>
        <w:rPr>
          <w:color w:val="auto"/>
          <w:sz w:val="24"/>
          <w:szCs w:val="24"/>
        </w:rPr>
      </w:pPr>
      <w:r w:rsidRPr="00741AA3">
        <w:rPr>
          <w:color w:val="auto"/>
          <w:sz w:val="24"/>
          <w:szCs w:val="24"/>
        </w:rPr>
        <w:t xml:space="preserve">       3.1   The Strategic Role of Budgeting</w:t>
      </w:r>
    </w:p>
    <w:p w14:paraId="5838D0B3" w14:textId="77777777" w:rsidR="006036D1" w:rsidRPr="00741AA3" w:rsidRDefault="00000000" w:rsidP="00741AA3">
      <w:pPr>
        <w:spacing w:line="360" w:lineRule="auto"/>
        <w:rPr>
          <w:color w:val="auto"/>
          <w:sz w:val="24"/>
          <w:szCs w:val="24"/>
        </w:rPr>
      </w:pPr>
      <w:r w:rsidRPr="00741AA3">
        <w:rPr>
          <w:color w:val="auto"/>
          <w:sz w:val="24"/>
          <w:szCs w:val="24"/>
        </w:rPr>
        <w:t xml:space="preserve">       3.2   Operating Expense Analysis and Drivers</w:t>
      </w:r>
    </w:p>
    <w:p w14:paraId="16AB4AF5" w14:textId="77777777" w:rsidR="006036D1" w:rsidRPr="00741AA3" w:rsidRDefault="00000000" w:rsidP="00741AA3">
      <w:pPr>
        <w:spacing w:line="360" w:lineRule="auto"/>
        <w:rPr>
          <w:color w:val="auto"/>
          <w:sz w:val="24"/>
          <w:szCs w:val="24"/>
        </w:rPr>
      </w:pPr>
      <w:r w:rsidRPr="00741AA3">
        <w:rPr>
          <w:color w:val="auto"/>
          <w:sz w:val="24"/>
          <w:szCs w:val="24"/>
        </w:rPr>
        <w:t>4.   Performance Measurement and Decision-Making</w:t>
      </w:r>
    </w:p>
    <w:p w14:paraId="44674A02" w14:textId="77777777" w:rsidR="006036D1" w:rsidRPr="00741AA3" w:rsidRDefault="00000000" w:rsidP="00741AA3">
      <w:pPr>
        <w:spacing w:line="360" w:lineRule="auto"/>
        <w:rPr>
          <w:color w:val="auto"/>
          <w:sz w:val="24"/>
          <w:szCs w:val="24"/>
        </w:rPr>
      </w:pPr>
      <w:r w:rsidRPr="00741AA3">
        <w:rPr>
          <w:color w:val="auto"/>
          <w:sz w:val="24"/>
          <w:szCs w:val="24"/>
        </w:rPr>
        <w:t xml:space="preserve">       4.1   Key Performance Indicators Framework</w:t>
      </w:r>
    </w:p>
    <w:p w14:paraId="498F009F" w14:textId="77777777" w:rsidR="006036D1" w:rsidRPr="00741AA3" w:rsidRDefault="00000000" w:rsidP="00741AA3">
      <w:pPr>
        <w:spacing w:line="360" w:lineRule="auto"/>
        <w:rPr>
          <w:color w:val="auto"/>
          <w:sz w:val="24"/>
          <w:szCs w:val="24"/>
        </w:rPr>
      </w:pPr>
      <w:r w:rsidRPr="00741AA3">
        <w:rPr>
          <w:color w:val="auto"/>
          <w:sz w:val="24"/>
          <w:szCs w:val="24"/>
        </w:rPr>
        <w:t xml:space="preserve">       4.2   Strategic Decisions Based on Performance Data</w:t>
      </w:r>
    </w:p>
    <w:p w14:paraId="0E17C20F" w14:textId="77777777" w:rsidR="006036D1" w:rsidRPr="00741AA3" w:rsidRDefault="00000000" w:rsidP="00741AA3">
      <w:pPr>
        <w:spacing w:line="360" w:lineRule="auto"/>
        <w:rPr>
          <w:color w:val="auto"/>
          <w:sz w:val="24"/>
          <w:szCs w:val="24"/>
        </w:rPr>
      </w:pPr>
      <w:r w:rsidRPr="00741AA3">
        <w:rPr>
          <w:color w:val="auto"/>
          <w:sz w:val="24"/>
          <w:szCs w:val="24"/>
        </w:rPr>
        <w:t>5.   Sustainability and Ethical Considerations</w:t>
      </w:r>
    </w:p>
    <w:p w14:paraId="407C7B50" w14:textId="77777777" w:rsidR="006036D1" w:rsidRPr="00741AA3" w:rsidRDefault="00000000" w:rsidP="00741AA3">
      <w:pPr>
        <w:spacing w:line="360" w:lineRule="auto"/>
        <w:rPr>
          <w:color w:val="auto"/>
          <w:sz w:val="24"/>
          <w:szCs w:val="24"/>
        </w:rPr>
      </w:pPr>
      <w:r w:rsidRPr="00741AA3">
        <w:rPr>
          <w:color w:val="auto"/>
          <w:sz w:val="24"/>
          <w:szCs w:val="24"/>
        </w:rPr>
        <w:t xml:space="preserve">       5.1   Integration of Sustainability into Financial Decision-Making</w:t>
      </w:r>
    </w:p>
    <w:p w14:paraId="029378F1" w14:textId="77777777" w:rsidR="006036D1" w:rsidRPr="00741AA3" w:rsidRDefault="00000000" w:rsidP="00741AA3">
      <w:pPr>
        <w:spacing w:line="360" w:lineRule="auto"/>
        <w:rPr>
          <w:color w:val="auto"/>
          <w:sz w:val="24"/>
          <w:szCs w:val="24"/>
        </w:rPr>
      </w:pPr>
      <w:r w:rsidRPr="00741AA3">
        <w:rPr>
          <w:color w:val="auto"/>
          <w:sz w:val="24"/>
          <w:szCs w:val="24"/>
        </w:rPr>
        <w:t xml:space="preserve">       5.2   Ethical Considerations in Cost Management and Pricing</w:t>
      </w:r>
    </w:p>
    <w:p w14:paraId="6E9376F6" w14:textId="77777777" w:rsidR="006036D1" w:rsidRPr="00741AA3" w:rsidRDefault="00000000" w:rsidP="00741AA3">
      <w:pPr>
        <w:spacing w:line="360" w:lineRule="auto"/>
        <w:rPr>
          <w:color w:val="auto"/>
          <w:sz w:val="24"/>
          <w:szCs w:val="24"/>
        </w:rPr>
      </w:pPr>
      <w:r w:rsidRPr="00741AA3">
        <w:rPr>
          <w:color w:val="auto"/>
          <w:sz w:val="24"/>
          <w:szCs w:val="24"/>
        </w:rPr>
        <w:t>6.   Conclusion and Recommendations</w:t>
      </w:r>
    </w:p>
    <w:p w14:paraId="2A47AB2A" w14:textId="77777777" w:rsidR="006036D1" w:rsidRPr="00741AA3" w:rsidRDefault="00000000" w:rsidP="00741AA3">
      <w:pPr>
        <w:spacing w:line="360" w:lineRule="auto"/>
        <w:rPr>
          <w:color w:val="auto"/>
          <w:sz w:val="24"/>
          <w:szCs w:val="24"/>
        </w:rPr>
      </w:pPr>
      <w:r w:rsidRPr="00741AA3">
        <w:rPr>
          <w:color w:val="auto"/>
          <w:sz w:val="24"/>
          <w:szCs w:val="24"/>
        </w:rPr>
        <w:t xml:space="preserve">       6.1   Summary of Key Findings</w:t>
      </w:r>
    </w:p>
    <w:p w14:paraId="1A7E351D" w14:textId="77777777" w:rsidR="006036D1" w:rsidRPr="00741AA3" w:rsidRDefault="00000000" w:rsidP="00741AA3">
      <w:pPr>
        <w:spacing w:line="360" w:lineRule="auto"/>
        <w:rPr>
          <w:color w:val="auto"/>
          <w:sz w:val="24"/>
          <w:szCs w:val="24"/>
        </w:rPr>
      </w:pPr>
      <w:r w:rsidRPr="00741AA3">
        <w:rPr>
          <w:color w:val="auto"/>
          <w:sz w:val="24"/>
          <w:szCs w:val="24"/>
        </w:rPr>
        <w:t xml:space="preserve">       6.2   Strategic Recommendations</w:t>
      </w:r>
    </w:p>
    <w:p w14:paraId="76C85E9E" w14:textId="77777777" w:rsidR="006036D1" w:rsidRPr="00741AA3" w:rsidRDefault="00000000" w:rsidP="00741AA3">
      <w:pPr>
        <w:spacing w:line="360" w:lineRule="auto"/>
        <w:rPr>
          <w:color w:val="auto"/>
          <w:sz w:val="24"/>
          <w:szCs w:val="24"/>
        </w:rPr>
      </w:pPr>
      <w:r w:rsidRPr="00741AA3">
        <w:rPr>
          <w:color w:val="auto"/>
          <w:sz w:val="24"/>
          <w:szCs w:val="24"/>
        </w:rPr>
        <w:t>References</w:t>
      </w:r>
    </w:p>
    <w:p w14:paraId="7FE2BF5E" w14:textId="77777777" w:rsidR="006036D1" w:rsidRPr="00741AA3" w:rsidRDefault="00000000" w:rsidP="00741AA3">
      <w:pPr>
        <w:spacing w:line="360" w:lineRule="auto"/>
        <w:rPr>
          <w:color w:val="auto"/>
          <w:sz w:val="24"/>
          <w:szCs w:val="24"/>
        </w:rPr>
      </w:pPr>
      <w:r w:rsidRPr="00741AA3">
        <w:rPr>
          <w:color w:val="auto"/>
          <w:sz w:val="24"/>
          <w:szCs w:val="24"/>
        </w:rPr>
        <w:br w:type="page"/>
      </w:r>
    </w:p>
    <w:p w14:paraId="136E5A8B" w14:textId="0B9446DD" w:rsidR="00741AA3" w:rsidRPr="00741AA3" w:rsidRDefault="00000000" w:rsidP="00741AA3">
      <w:pPr>
        <w:spacing w:line="360" w:lineRule="auto"/>
        <w:ind w:firstLine="720"/>
        <w:rPr>
          <w:color w:val="auto"/>
          <w:sz w:val="24"/>
          <w:szCs w:val="24"/>
        </w:rPr>
      </w:pPr>
      <w:r w:rsidRPr="00741AA3">
        <w:rPr>
          <w:color w:val="auto"/>
          <w:sz w:val="24"/>
          <w:szCs w:val="24"/>
        </w:rPr>
        <w:t>Introduction</w:t>
      </w:r>
    </w:p>
    <w:p w14:paraId="4AD54211" w14:textId="6C259877" w:rsidR="00741AA3" w:rsidRPr="00741AA3" w:rsidRDefault="00000000" w:rsidP="00741AA3">
      <w:pPr>
        <w:spacing w:line="360" w:lineRule="auto"/>
        <w:ind w:firstLine="720"/>
        <w:rPr>
          <w:color w:val="auto"/>
          <w:sz w:val="24"/>
          <w:szCs w:val="24"/>
        </w:rPr>
      </w:pPr>
      <w:r w:rsidRPr="00741AA3">
        <w:rPr>
          <w:color w:val="auto"/>
          <w:sz w:val="24"/>
          <w:szCs w:val="24"/>
        </w:rPr>
        <w:t>Unilever PLC stands as one of the world's foremost fast-moving consumer goods (FMCG) companies</w:t>
      </w:r>
      <w:r w:rsidR="00C4027C" w:rsidRPr="00741AA3">
        <w:rPr>
          <w:color w:val="auto"/>
          <w:sz w:val="24"/>
          <w:szCs w:val="24"/>
        </w:rPr>
        <w:t xml:space="preserve">: </w:t>
      </w:r>
      <w:r w:rsidRPr="00741AA3">
        <w:rPr>
          <w:color w:val="auto"/>
          <w:sz w:val="24"/>
          <w:szCs w:val="24"/>
        </w:rPr>
        <w:t>190 countries</w:t>
      </w:r>
      <w:r w:rsidR="00C4027C" w:rsidRPr="00741AA3">
        <w:rPr>
          <w:color w:val="auto"/>
          <w:sz w:val="24"/>
          <w:szCs w:val="24"/>
        </w:rPr>
        <w:t xml:space="preserve">. </w:t>
      </w:r>
      <w:r w:rsidRPr="00741AA3">
        <w:rPr>
          <w:color w:val="auto"/>
          <w:sz w:val="24"/>
          <w:szCs w:val="24"/>
        </w:rPr>
        <w:t>400 distinct b</w:t>
      </w:r>
      <w:r w:rsidR="00C4027C" w:rsidRPr="00741AA3">
        <w:rPr>
          <w:color w:val="auto"/>
          <w:sz w:val="24"/>
          <w:szCs w:val="24"/>
        </w:rPr>
        <w:t>rands,</w:t>
      </w:r>
      <w:r w:rsidRPr="00741AA3">
        <w:rPr>
          <w:color w:val="auto"/>
          <w:sz w:val="24"/>
          <w:szCs w:val="24"/>
        </w:rPr>
        <w:t xml:space="preserve"> approximately 3.4 billion consumers daily </w:t>
      </w:r>
      <w:r w:rsidRPr="00741AA3">
        <w:rPr>
          <w:i/>
          <w:iCs/>
          <w:color w:val="auto"/>
          <w:sz w:val="24"/>
          <w:szCs w:val="24"/>
        </w:rPr>
        <w:t>(Unilever, 2024)</w:t>
      </w:r>
      <w:r w:rsidRPr="00741AA3">
        <w:rPr>
          <w:color w:val="auto"/>
          <w:sz w:val="24"/>
          <w:szCs w:val="24"/>
        </w:rPr>
        <w:t xml:space="preserve">. Headquartered in London, United Kingdom, the multinational corporation employs approximately 127,000 people globally and generated €59.6 billion in turnover during the fiscal year 2023 </w:t>
      </w:r>
      <w:r w:rsidRPr="00741AA3">
        <w:rPr>
          <w:i/>
          <w:iCs/>
          <w:color w:val="auto"/>
          <w:sz w:val="24"/>
          <w:szCs w:val="24"/>
        </w:rPr>
        <w:t>(Unilever, 2024)</w:t>
      </w:r>
      <w:r w:rsidRPr="00741AA3">
        <w:rPr>
          <w:color w:val="auto"/>
          <w:sz w:val="24"/>
          <w:szCs w:val="24"/>
        </w:rPr>
        <w:t xml:space="preserve">. The company's operations are strategically organised into four principal divisions: Beauty &amp; Wellbeing, Personal Care, Home Care, and Nutrition, </w:t>
      </w:r>
      <w:r w:rsidR="00C4027C" w:rsidRPr="00741AA3">
        <w:rPr>
          <w:color w:val="auto"/>
          <w:sz w:val="24"/>
          <w:szCs w:val="24"/>
        </w:rPr>
        <w:t>with</w:t>
      </w:r>
      <w:r w:rsidRPr="00741AA3">
        <w:rPr>
          <w:color w:val="auto"/>
          <w:sz w:val="24"/>
          <w:szCs w:val="24"/>
        </w:rPr>
        <w:t xml:space="preserve"> iconic brands including Dove, Knorr, Hellmann's, Omo, Magnum, Lipton, and Ben &amp; Jerry's</w:t>
      </w:r>
      <w:r w:rsidR="00A819C8">
        <w:rPr>
          <w:color w:val="auto"/>
          <w:sz w:val="24"/>
          <w:szCs w:val="24"/>
        </w:rPr>
        <w:t>.</w:t>
      </w:r>
      <w:r w:rsidRPr="00741AA3">
        <w:rPr>
          <w:color w:val="auto"/>
          <w:sz w:val="24"/>
          <w:szCs w:val="24"/>
        </w:rPr>
        <w:t xml:space="preserve"> This diversified brand portfolio positions Unilever as an undisputed market leader, providing substantial resilience against sector-specific economic volatility.</w:t>
      </w:r>
    </w:p>
    <w:p w14:paraId="378C45EA" w14:textId="77777777" w:rsidR="00741AA3" w:rsidRPr="00741AA3" w:rsidRDefault="00000000" w:rsidP="00741AA3">
      <w:pPr>
        <w:spacing w:line="360" w:lineRule="auto"/>
        <w:ind w:firstLine="720"/>
        <w:rPr>
          <w:color w:val="auto"/>
          <w:sz w:val="24"/>
          <w:szCs w:val="24"/>
        </w:rPr>
      </w:pPr>
      <w:r w:rsidRPr="00741AA3">
        <w:rPr>
          <w:color w:val="auto"/>
          <w:sz w:val="24"/>
          <w:szCs w:val="24"/>
        </w:rPr>
        <w:t xml:space="preserve">As </w:t>
      </w:r>
      <w:proofErr w:type="spellStart"/>
      <w:r w:rsidRPr="00741AA3">
        <w:rPr>
          <w:i/>
          <w:iCs/>
          <w:color w:val="auto"/>
          <w:sz w:val="24"/>
          <w:szCs w:val="24"/>
        </w:rPr>
        <w:t>Atrill</w:t>
      </w:r>
      <w:proofErr w:type="spellEnd"/>
      <w:r w:rsidRPr="00741AA3">
        <w:rPr>
          <w:i/>
          <w:iCs/>
          <w:color w:val="auto"/>
          <w:sz w:val="24"/>
          <w:szCs w:val="24"/>
        </w:rPr>
        <w:t xml:space="preserve"> and McLaney (2021, p. 17)</w:t>
      </w:r>
      <w:r w:rsidRPr="00741AA3">
        <w:rPr>
          <w:color w:val="auto"/>
          <w:sz w:val="24"/>
          <w:szCs w:val="24"/>
        </w:rPr>
        <w:t xml:space="preserve"> define it, management accounting is fundamentally </w:t>
      </w:r>
      <w:r w:rsidRPr="00741AA3">
        <w:rPr>
          <w:i/>
          <w:iCs/>
          <w:color w:val="auto"/>
          <w:sz w:val="24"/>
          <w:szCs w:val="24"/>
        </w:rPr>
        <w:t>"concerned with collecting and analysing financial, and other, information and then communicating this to those making decisions."</w:t>
      </w:r>
      <w:r w:rsidRPr="00741AA3">
        <w:rPr>
          <w:color w:val="auto"/>
          <w:sz w:val="24"/>
          <w:szCs w:val="24"/>
        </w:rPr>
        <w:t xml:space="preserve"> Furthermore, </w:t>
      </w:r>
      <w:r w:rsidRPr="00741AA3">
        <w:rPr>
          <w:i/>
          <w:iCs/>
          <w:color w:val="auto"/>
          <w:sz w:val="24"/>
          <w:szCs w:val="24"/>
        </w:rPr>
        <w:t>Drury (2018, p. 16)</w:t>
      </w:r>
      <w:r w:rsidRPr="00741AA3">
        <w:rPr>
          <w:color w:val="auto"/>
          <w:sz w:val="24"/>
          <w:szCs w:val="24"/>
        </w:rPr>
        <w:t xml:space="preserve"> confirms that a management accounting system must provide relevant information to help managers make better decisions and supply information for planning, control, performance measurement and continuous improvement.</w:t>
      </w:r>
    </w:p>
    <w:p w14:paraId="521D54E7" w14:textId="77777777" w:rsidR="00741AA3" w:rsidRPr="00741AA3" w:rsidRDefault="00000000" w:rsidP="00741AA3">
      <w:pPr>
        <w:spacing w:line="360" w:lineRule="auto"/>
        <w:ind w:firstLine="720"/>
        <w:rPr>
          <w:color w:val="auto"/>
          <w:sz w:val="24"/>
          <w:szCs w:val="24"/>
        </w:rPr>
      </w:pPr>
      <w:r w:rsidRPr="00741AA3">
        <w:rPr>
          <w:color w:val="auto"/>
          <w:sz w:val="24"/>
          <w:szCs w:val="24"/>
        </w:rPr>
        <w:t xml:space="preserve">As </w:t>
      </w:r>
      <w:proofErr w:type="spellStart"/>
      <w:r w:rsidRPr="00741AA3">
        <w:rPr>
          <w:i/>
          <w:iCs/>
          <w:color w:val="auto"/>
          <w:sz w:val="24"/>
          <w:szCs w:val="24"/>
        </w:rPr>
        <w:t>Atrill</w:t>
      </w:r>
      <w:proofErr w:type="spellEnd"/>
      <w:r w:rsidRPr="00741AA3">
        <w:rPr>
          <w:i/>
          <w:iCs/>
          <w:color w:val="auto"/>
          <w:sz w:val="24"/>
          <w:szCs w:val="24"/>
        </w:rPr>
        <w:t xml:space="preserve"> (2019, p. 2)</w:t>
      </w:r>
      <w:r w:rsidRPr="00741AA3">
        <w:rPr>
          <w:color w:val="auto"/>
          <w:sz w:val="24"/>
          <w:szCs w:val="24"/>
        </w:rPr>
        <w:t xml:space="preserve"> emphasises, </w:t>
      </w:r>
      <w:r w:rsidRPr="00741AA3">
        <w:rPr>
          <w:i/>
          <w:iCs/>
          <w:color w:val="auto"/>
          <w:sz w:val="24"/>
          <w:szCs w:val="24"/>
        </w:rPr>
        <w:t>"the finance function within a business exists to help managers to manage... financial planning. It is vital for managers to assess the potential impact of proposals on future financial performance."</w:t>
      </w:r>
      <w:r w:rsidRPr="00741AA3">
        <w:rPr>
          <w:color w:val="auto"/>
          <w:sz w:val="24"/>
          <w:szCs w:val="24"/>
        </w:rPr>
        <w:t xml:space="preserve"> This comprehensive report systematically evaluates how Unilever employs management accounting tools across cost analysis, budgeting, performance measurement, and sustainability integration.</w:t>
      </w:r>
    </w:p>
    <w:p w14:paraId="1B0D4302" w14:textId="4A4F00DA" w:rsidR="006036D1" w:rsidRPr="00741AA3" w:rsidRDefault="00000000" w:rsidP="00741AA3">
      <w:pPr>
        <w:spacing w:line="360" w:lineRule="auto"/>
        <w:ind w:firstLine="720"/>
        <w:rPr>
          <w:sz w:val="24"/>
          <w:szCs w:val="24"/>
        </w:rPr>
      </w:pPr>
      <w:r w:rsidRPr="00741AA3">
        <w:rPr>
          <w:sz w:val="24"/>
          <w:szCs w:val="24"/>
        </w:rPr>
        <w:t>2. Cost Analysis and Business Model</w:t>
      </w:r>
      <w:r w:rsidR="00741AA3" w:rsidRPr="00741AA3">
        <w:rPr>
          <w:sz w:val="24"/>
          <w:szCs w:val="24"/>
        </w:rPr>
        <w:tab/>
      </w:r>
    </w:p>
    <w:p w14:paraId="66D070AD" w14:textId="77777777" w:rsidR="006036D1" w:rsidRPr="00741AA3" w:rsidRDefault="00000000" w:rsidP="00741AA3">
      <w:pPr>
        <w:spacing w:line="360" w:lineRule="auto"/>
        <w:ind w:firstLine="720"/>
        <w:rPr>
          <w:color w:val="auto"/>
          <w:sz w:val="24"/>
          <w:szCs w:val="24"/>
        </w:rPr>
      </w:pPr>
      <w:r w:rsidRPr="00741AA3">
        <w:rPr>
          <w:color w:val="auto"/>
          <w:sz w:val="24"/>
          <w:szCs w:val="24"/>
        </w:rPr>
        <w:t>2.1 Revenue Model and Geographic Diversification</w:t>
      </w:r>
    </w:p>
    <w:p w14:paraId="657F8B97" w14:textId="2380E7E5" w:rsidR="006036D1" w:rsidRPr="00741AA3" w:rsidRDefault="00000000" w:rsidP="00741AA3">
      <w:pPr>
        <w:spacing w:line="360" w:lineRule="auto"/>
        <w:ind w:firstLine="720"/>
        <w:rPr>
          <w:color w:val="auto"/>
          <w:sz w:val="24"/>
          <w:szCs w:val="24"/>
        </w:rPr>
      </w:pPr>
      <w:r w:rsidRPr="00741AA3">
        <w:rPr>
          <w:color w:val="auto"/>
          <w:sz w:val="24"/>
          <w:szCs w:val="24"/>
        </w:rPr>
        <w:t>Unilever operates a sophisticated, multi-dimensional revenue</w:t>
      </w:r>
      <w:r w:rsidR="00A028A2">
        <w:rPr>
          <w:color w:val="auto"/>
          <w:sz w:val="24"/>
          <w:szCs w:val="24"/>
        </w:rPr>
        <w:t xml:space="preserve">. </w:t>
      </w:r>
      <w:r w:rsidRPr="00741AA3">
        <w:rPr>
          <w:color w:val="auto"/>
          <w:sz w:val="24"/>
          <w:szCs w:val="24"/>
        </w:rPr>
        <w:t xml:space="preserve">The company generates revenue primarily through the manufacture and sale of fast-moving consumer goods via multiple complementary channels, including modern trade outlets such as supermarkets and hypermarkets, traditional trade comprising small independent retailers particularly prevalent in emerging markets, rapidly growing e-commerce platforms, and out-of-home channels </w:t>
      </w:r>
      <w:r w:rsidRPr="00741AA3">
        <w:rPr>
          <w:i/>
          <w:iCs/>
          <w:color w:val="auto"/>
          <w:sz w:val="24"/>
          <w:szCs w:val="24"/>
        </w:rPr>
        <w:t>(Unilever, 2024)</w:t>
      </w:r>
      <w:r w:rsidRPr="00741AA3">
        <w:rPr>
          <w:color w:val="auto"/>
          <w:sz w:val="24"/>
          <w:szCs w:val="24"/>
        </w:rPr>
        <w:t>. E-commerce alone represented approximately 15% of total sales in 2023, reflecting strategic investments in digital capabilities.</w:t>
      </w:r>
    </w:p>
    <w:p w14:paraId="691B0B86" w14:textId="77777777" w:rsidR="006036D1" w:rsidRPr="00741AA3" w:rsidRDefault="00000000" w:rsidP="00741AA3">
      <w:pPr>
        <w:spacing w:line="360" w:lineRule="auto"/>
        <w:ind w:firstLine="720"/>
        <w:rPr>
          <w:color w:val="auto"/>
          <w:sz w:val="24"/>
          <w:szCs w:val="24"/>
        </w:rPr>
      </w:pPr>
      <w:r w:rsidRPr="00741AA3">
        <w:rPr>
          <w:color w:val="auto"/>
          <w:sz w:val="24"/>
          <w:szCs w:val="24"/>
        </w:rPr>
        <w:t xml:space="preserve">The company's revenue model strategically emphasises volume growth complemented by disciplined pricing power. In fiscal year 2023, Unilever achieved 5.4% underlying sales growth, comprising 3.2% from volume increases and 2.1% from pricing adjustments, demonstrating the effectiveness of its premiumisation strategy and brand strength even amid inflationary pressures </w:t>
      </w:r>
      <w:r w:rsidRPr="00741AA3">
        <w:rPr>
          <w:i/>
          <w:iCs/>
          <w:color w:val="auto"/>
          <w:sz w:val="24"/>
          <w:szCs w:val="24"/>
        </w:rPr>
        <w:t>(Unilever, 2024)</w:t>
      </w:r>
      <w:r w:rsidRPr="00741AA3">
        <w:rPr>
          <w:color w:val="auto"/>
          <w:sz w:val="24"/>
          <w:szCs w:val="24"/>
        </w:rPr>
        <w:t xml:space="preserve">. Geographic diversification represents a cornerstone of Unilever's revenue resilience, with emerging markets contributing approximately 58% of total turnover. As </w:t>
      </w:r>
      <w:r w:rsidRPr="00741AA3">
        <w:rPr>
          <w:i/>
          <w:iCs/>
          <w:color w:val="auto"/>
          <w:sz w:val="24"/>
          <w:szCs w:val="24"/>
        </w:rPr>
        <w:t>Brealey et al. (2023, p. 1)</w:t>
      </w:r>
      <w:r w:rsidRPr="00741AA3">
        <w:rPr>
          <w:color w:val="auto"/>
          <w:sz w:val="24"/>
          <w:szCs w:val="24"/>
        </w:rPr>
        <w:t xml:space="preserve"> note, </w:t>
      </w:r>
      <w:r w:rsidRPr="00741AA3">
        <w:rPr>
          <w:i/>
          <w:iCs/>
          <w:color w:val="auto"/>
          <w:sz w:val="24"/>
          <w:szCs w:val="24"/>
        </w:rPr>
        <w:t>"the financial manager faces two broad financial questions: First, what investments should the company make? Second, how should it pay for those investments?"</w:t>
      </w:r>
      <w:r w:rsidRPr="00741AA3">
        <w:rPr>
          <w:color w:val="auto"/>
          <w:sz w:val="24"/>
          <w:szCs w:val="24"/>
        </w:rPr>
        <w:t xml:space="preserve"> Unilever's geographic investment strategy directly reflects this dual decision-making imperative.</w:t>
      </w:r>
    </w:p>
    <w:p w14:paraId="4D96148E" w14:textId="77777777" w:rsidR="006036D1" w:rsidRPr="00741AA3" w:rsidRDefault="00000000" w:rsidP="00741AA3">
      <w:pPr>
        <w:spacing w:line="360" w:lineRule="auto"/>
        <w:rPr>
          <w:color w:val="auto"/>
          <w:sz w:val="24"/>
          <w:szCs w:val="24"/>
        </w:rPr>
      </w:pPr>
      <w:r w:rsidRPr="00741AA3">
        <w:rPr>
          <w:i/>
          <w:iCs/>
          <w:color w:val="auto"/>
          <w:sz w:val="24"/>
          <w:szCs w:val="24"/>
        </w:rPr>
        <w:t>Table 1: Unilever Revenue Distribution by Division (FY 2023)</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2000"/>
        <w:gridCol w:w="1780"/>
        <w:gridCol w:w="1780"/>
        <w:gridCol w:w="1000"/>
      </w:tblGrid>
      <w:tr w:rsidR="00C4027C" w:rsidRPr="00741AA3" w14:paraId="6FC75AB4" w14:textId="77777777">
        <w:tc>
          <w:tcPr>
            <w:tcW w:w="28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119F759D" w14:textId="77777777" w:rsidR="006036D1" w:rsidRPr="00741AA3" w:rsidRDefault="00000000" w:rsidP="00741AA3">
            <w:pPr>
              <w:spacing w:line="360" w:lineRule="auto"/>
              <w:rPr>
                <w:color w:val="auto"/>
                <w:sz w:val="24"/>
                <w:szCs w:val="24"/>
              </w:rPr>
            </w:pPr>
            <w:r w:rsidRPr="00741AA3">
              <w:rPr>
                <w:color w:val="auto"/>
                <w:sz w:val="24"/>
                <w:szCs w:val="24"/>
              </w:rPr>
              <w:t>Division</w:t>
            </w:r>
          </w:p>
        </w:tc>
        <w:tc>
          <w:tcPr>
            <w:tcW w:w="20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2D6FBC56" w14:textId="77777777" w:rsidR="006036D1" w:rsidRPr="00741AA3" w:rsidRDefault="00000000" w:rsidP="00741AA3">
            <w:pPr>
              <w:spacing w:line="360" w:lineRule="auto"/>
              <w:rPr>
                <w:color w:val="auto"/>
                <w:sz w:val="24"/>
                <w:szCs w:val="24"/>
              </w:rPr>
            </w:pPr>
            <w:r w:rsidRPr="00741AA3">
              <w:rPr>
                <w:color w:val="auto"/>
                <w:sz w:val="24"/>
                <w:szCs w:val="24"/>
              </w:rPr>
              <w:t>Revenue (€bn)</w:t>
            </w:r>
          </w:p>
        </w:tc>
        <w:tc>
          <w:tcPr>
            <w:tcW w:w="178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329900D7" w14:textId="77777777" w:rsidR="006036D1" w:rsidRPr="00741AA3" w:rsidRDefault="00000000" w:rsidP="00741AA3">
            <w:pPr>
              <w:spacing w:line="360" w:lineRule="auto"/>
              <w:rPr>
                <w:color w:val="auto"/>
                <w:sz w:val="24"/>
                <w:szCs w:val="24"/>
              </w:rPr>
            </w:pPr>
            <w:r w:rsidRPr="00741AA3">
              <w:rPr>
                <w:color w:val="auto"/>
                <w:sz w:val="24"/>
                <w:szCs w:val="24"/>
              </w:rPr>
              <w:t>% of Total</w:t>
            </w:r>
          </w:p>
        </w:tc>
        <w:tc>
          <w:tcPr>
            <w:tcW w:w="178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32C20A87" w14:textId="77777777" w:rsidR="006036D1" w:rsidRPr="00741AA3" w:rsidRDefault="00000000" w:rsidP="00741AA3">
            <w:pPr>
              <w:spacing w:line="360" w:lineRule="auto"/>
              <w:rPr>
                <w:color w:val="auto"/>
                <w:sz w:val="24"/>
                <w:szCs w:val="24"/>
              </w:rPr>
            </w:pPr>
            <w:r w:rsidRPr="00741AA3">
              <w:rPr>
                <w:color w:val="auto"/>
                <w:sz w:val="24"/>
                <w:szCs w:val="24"/>
              </w:rPr>
              <w:t>Growth %</w:t>
            </w:r>
          </w:p>
        </w:tc>
        <w:tc>
          <w:tcPr>
            <w:tcW w:w="10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591AAF63" w14:textId="77777777" w:rsidR="006036D1" w:rsidRPr="00741AA3" w:rsidRDefault="00000000" w:rsidP="00741AA3">
            <w:pPr>
              <w:spacing w:line="360" w:lineRule="auto"/>
              <w:rPr>
                <w:color w:val="auto"/>
                <w:sz w:val="24"/>
                <w:szCs w:val="24"/>
              </w:rPr>
            </w:pPr>
            <w:r w:rsidRPr="00741AA3">
              <w:rPr>
                <w:color w:val="auto"/>
                <w:sz w:val="24"/>
                <w:szCs w:val="24"/>
              </w:rPr>
              <w:t>Rank</w:t>
            </w:r>
          </w:p>
        </w:tc>
      </w:tr>
      <w:tr w:rsidR="00C4027C" w:rsidRPr="00741AA3" w14:paraId="3F123701"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4DEFA141" w14:textId="77777777" w:rsidR="006036D1" w:rsidRPr="00741AA3" w:rsidRDefault="00000000" w:rsidP="00741AA3">
            <w:pPr>
              <w:spacing w:line="360" w:lineRule="auto"/>
              <w:rPr>
                <w:color w:val="auto"/>
                <w:sz w:val="24"/>
                <w:szCs w:val="24"/>
              </w:rPr>
            </w:pPr>
            <w:r w:rsidRPr="00741AA3">
              <w:rPr>
                <w:color w:val="auto"/>
                <w:sz w:val="24"/>
                <w:szCs w:val="24"/>
              </w:rPr>
              <w:t>Beauty &amp; Wellbeing</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7D0A09CF" w14:textId="77777777" w:rsidR="006036D1" w:rsidRPr="00741AA3" w:rsidRDefault="00000000" w:rsidP="00741AA3">
            <w:pPr>
              <w:spacing w:line="360" w:lineRule="auto"/>
              <w:rPr>
                <w:color w:val="auto"/>
                <w:sz w:val="24"/>
                <w:szCs w:val="24"/>
              </w:rPr>
            </w:pPr>
            <w:r w:rsidRPr="00741AA3">
              <w:rPr>
                <w:color w:val="auto"/>
                <w:sz w:val="24"/>
                <w:szCs w:val="24"/>
              </w:rPr>
              <w:t>€11.3</w:t>
            </w:r>
          </w:p>
        </w:tc>
        <w:tc>
          <w:tcPr>
            <w:tcW w:w="17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5274A2E" w14:textId="77777777" w:rsidR="006036D1" w:rsidRPr="00741AA3" w:rsidRDefault="00000000" w:rsidP="00741AA3">
            <w:pPr>
              <w:spacing w:line="360" w:lineRule="auto"/>
              <w:rPr>
                <w:color w:val="auto"/>
                <w:sz w:val="24"/>
                <w:szCs w:val="24"/>
              </w:rPr>
            </w:pPr>
            <w:r w:rsidRPr="00741AA3">
              <w:rPr>
                <w:color w:val="auto"/>
                <w:sz w:val="24"/>
                <w:szCs w:val="24"/>
              </w:rPr>
              <w:t>19.0%</w:t>
            </w:r>
          </w:p>
        </w:tc>
        <w:tc>
          <w:tcPr>
            <w:tcW w:w="17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4F55837A" w14:textId="77777777" w:rsidR="006036D1" w:rsidRPr="00741AA3" w:rsidRDefault="00000000" w:rsidP="00741AA3">
            <w:pPr>
              <w:spacing w:line="360" w:lineRule="auto"/>
              <w:rPr>
                <w:color w:val="auto"/>
                <w:sz w:val="24"/>
                <w:szCs w:val="24"/>
              </w:rPr>
            </w:pPr>
            <w:r w:rsidRPr="00741AA3">
              <w:rPr>
                <w:color w:val="auto"/>
                <w:sz w:val="24"/>
                <w:szCs w:val="24"/>
              </w:rPr>
              <w:t>2.8%</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EA1C513" w14:textId="77777777" w:rsidR="006036D1" w:rsidRPr="00741AA3" w:rsidRDefault="00000000" w:rsidP="00741AA3">
            <w:pPr>
              <w:spacing w:line="360" w:lineRule="auto"/>
              <w:rPr>
                <w:color w:val="auto"/>
                <w:sz w:val="24"/>
                <w:szCs w:val="24"/>
              </w:rPr>
            </w:pPr>
            <w:r w:rsidRPr="00741AA3">
              <w:rPr>
                <w:color w:val="auto"/>
                <w:sz w:val="24"/>
                <w:szCs w:val="24"/>
              </w:rPr>
              <w:t>4th</w:t>
            </w:r>
          </w:p>
        </w:tc>
      </w:tr>
      <w:tr w:rsidR="00C4027C" w:rsidRPr="00741AA3" w14:paraId="09946B8C"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8D4F7AE" w14:textId="77777777" w:rsidR="006036D1" w:rsidRPr="00741AA3" w:rsidRDefault="00000000" w:rsidP="00741AA3">
            <w:pPr>
              <w:spacing w:line="360" w:lineRule="auto"/>
              <w:rPr>
                <w:color w:val="auto"/>
                <w:sz w:val="24"/>
                <w:szCs w:val="24"/>
              </w:rPr>
            </w:pPr>
            <w:r w:rsidRPr="00741AA3">
              <w:rPr>
                <w:color w:val="auto"/>
                <w:sz w:val="24"/>
                <w:szCs w:val="24"/>
              </w:rPr>
              <w:t>Personal Care</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5D2EB1A4" w14:textId="77777777" w:rsidR="006036D1" w:rsidRPr="00741AA3" w:rsidRDefault="00000000" w:rsidP="00741AA3">
            <w:pPr>
              <w:spacing w:line="360" w:lineRule="auto"/>
              <w:rPr>
                <w:color w:val="auto"/>
                <w:sz w:val="24"/>
                <w:szCs w:val="24"/>
              </w:rPr>
            </w:pPr>
            <w:r w:rsidRPr="00741AA3">
              <w:rPr>
                <w:color w:val="auto"/>
                <w:sz w:val="24"/>
                <w:szCs w:val="24"/>
              </w:rPr>
              <w:t>€12.7</w:t>
            </w:r>
          </w:p>
        </w:tc>
        <w:tc>
          <w:tcPr>
            <w:tcW w:w="17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6361BBD7" w14:textId="77777777" w:rsidR="006036D1" w:rsidRPr="00741AA3" w:rsidRDefault="00000000" w:rsidP="00741AA3">
            <w:pPr>
              <w:spacing w:line="360" w:lineRule="auto"/>
              <w:rPr>
                <w:color w:val="auto"/>
                <w:sz w:val="24"/>
                <w:szCs w:val="24"/>
              </w:rPr>
            </w:pPr>
            <w:r w:rsidRPr="00741AA3">
              <w:rPr>
                <w:color w:val="auto"/>
                <w:sz w:val="24"/>
                <w:szCs w:val="24"/>
              </w:rPr>
              <w:t>21.3%</w:t>
            </w:r>
          </w:p>
        </w:tc>
        <w:tc>
          <w:tcPr>
            <w:tcW w:w="17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7700A16" w14:textId="77777777" w:rsidR="006036D1" w:rsidRPr="00741AA3" w:rsidRDefault="00000000" w:rsidP="00741AA3">
            <w:pPr>
              <w:spacing w:line="360" w:lineRule="auto"/>
              <w:rPr>
                <w:color w:val="auto"/>
                <w:sz w:val="24"/>
                <w:szCs w:val="24"/>
              </w:rPr>
            </w:pPr>
            <w:r w:rsidRPr="00741AA3">
              <w:rPr>
                <w:color w:val="auto"/>
                <w:sz w:val="24"/>
                <w:szCs w:val="24"/>
              </w:rPr>
              <w:t>4.2%</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603FC5CE" w14:textId="77777777" w:rsidR="006036D1" w:rsidRPr="00741AA3" w:rsidRDefault="00000000" w:rsidP="00741AA3">
            <w:pPr>
              <w:spacing w:line="360" w:lineRule="auto"/>
              <w:rPr>
                <w:color w:val="auto"/>
                <w:sz w:val="24"/>
                <w:szCs w:val="24"/>
              </w:rPr>
            </w:pPr>
            <w:r w:rsidRPr="00741AA3">
              <w:rPr>
                <w:color w:val="auto"/>
                <w:sz w:val="24"/>
                <w:szCs w:val="24"/>
              </w:rPr>
              <w:t>2nd</w:t>
            </w:r>
          </w:p>
        </w:tc>
      </w:tr>
      <w:tr w:rsidR="00C4027C" w:rsidRPr="00741AA3" w14:paraId="0AAF0FF5"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DEE8911" w14:textId="77777777" w:rsidR="006036D1" w:rsidRPr="00741AA3" w:rsidRDefault="00000000" w:rsidP="00741AA3">
            <w:pPr>
              <w:spacing w:line="360" w:lineRule="auto"/>
              <w:rPr>
                <w:color w:val="auto"/>
                <w:sz w:val="24"/>
                <w:szCs w:val="24"/>
              </w:rPr>
            </w:pPr>
            <w:r w:rsidRPr="00741AA3">
              <w:rPr>
                <w:color w:val="auto"/>
                <w:sz w:val="24"/>
                <w:szCs w:val="24"/>
              </w:rPr>
              <w:t>Home Care</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630D1549" w14:textId="77777777" w:rsidR="006036D1" w:rsidRPr="00741AA3" w:rsidRDefault="00000000" w:rsidP="00741AA3">
            <w:pPr>
              <w:spacing w:line="360" w:lineRule="auto"/>
              <w:rPr>
                <w:color w:val="auto"/>
                <w:sz w:val="24"/>
                <w:szCs w:val="24"/>
              </w:rPr>
            </w:pPr>
            <w:r w:rsidRPr="00741AA3">
              <w:rPr>
                <w:color w:val="auto"/>
                <w:sz w:val="24"/>
                <w:szCs w:val="24"/>
              </w:rPr>
              <w:t>€11.8</w:t>
            </w:r>
          </w:p>
        </w:tc>
        <w:tc>
          <w:tcPr>
            <w:tcW w:w="17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7F66FA2" w14:textId="77777777" w:rsidR="006036D1" w:rsidRPr="00741AA3" w:rsidRDefault="00000000" w:rsidP="00741AA3">
            <w:pPr>
              <w:spacing w:line="360" w:lineRule="auto"/>
              <w:rPr>
                <w:color w:val="auto"/>
                <w:sz w:val="24"/>
                <w:szCs w:val="24"/>
              </w:rPr>
            </w:pPr>
            <w:r w:rsidRPr="00741AA3">
              <w:rPr>
                <w:color w:val="auto"/>
                <w:sz w:val="24"/>
                <w:szCs w:val="24"/>
              </w:rPr>
              <w:t>19.8%</w:t>
            </w:r>
          </w:p>
        </w:tc>
        <w:tc>
          <w:tcPr>
            <w:tcW w:w="17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42552BA" w14:textId="77777777" w:rsidR="006036D1" w:rsidRPr="00741AA3" w:rsidRDefault="00000000" w:rsidP="00741AA3">
            <w:pPr>
              <w:spacing w:line="360" w:lineRule="auto"/>
              <w:rPr>
                <w:color w:val="auto"/>
                <w:sz w:val="24"/>
                <w:szCs w:val="24"/>
              </w:rPr>
            </w:pPr>
            <w:r w:rsidRPr="00741AA3">
              <w:rPr>
                <w:color w:val="auto"/>
                <w:sz w:val="24"/>
                <w:szCs w:val="24"/>
              </w:rPr>
              <w:t>6.1%</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76E357DF" w14:textId="77777777" w:rsidR="006036D1" w:rsidRPr="00741AA3" w:rsidRDefault="00000000" w:rsidP="00741AA3">
            <w:pPr>
              <w:spacing w:line="360" w:lineRule="auto"/>
              <w:rPr>
                <w:color w:val="auto"/>
                <w:sz w:val="24"/>
                <w:szCs w:val="24"/>
              </w:rPr>
            </w:pPr>
            <w:r w:rsidRPr="00741AA3">
              <w:rPr>
                <w:color w:val="auto"/>
                <w:sz w:val="24"/>
                <w:szCs w:val="24"/>
              </w:rPr>
              <w:t>3rd</w:t>
            </w:r>
          </w:p>
        </w:tc>
      </w:tr>
      <w:tr w:rsidR="00C4027C" w:rsidRPr="00741AA3" w14:paraId="437A2A9A"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7903ECE9" w14:textId="77777777" w:rsidR="006036D1" w:rsidRPr="00741AA3" w:rsidRDefault="00000000" w:rsidP="00741AA3">
            <w:pPr>
              <w:spacing w:line="360" w:lineRule="auto"/>
              <w:rPr>
                <w:color w:val="auto"/>
                <w:sz w:val="24"/>
                <w:szCs w:val="24"/>
              </w:rPr>
            </w:pPr>
            <w:r w:rsidRPr="00741AA3">
              <w:rPr>
                <w:color w:val="auto"/>
                <w:sz w:val="24"/>
                <w:szCs w:val="24"/>
              </w:rPr>
              <w:t>Nutrition</w:t>
            </w:r>
          </w:p>
        </w:tc>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26A4AEB7" w14:textId="77777777" w:rsidR="006036D1" w:rsidRPr="00741AA3" w:rsidRDefault="00000000" w:rsidP="00741AA3">
            <w:pPr>
              <w:spacing w:line="360" w:lineRule="auto"/>
              <w:rPr>
                <w:color w:val="auto"/>
                <w:sz w:val="24"/>
                <w:szCs w:val="24"/>
              </w:rPr>
            </w:pPr>
            <w:r w:rsidRPr="00741AA3">
              <w:rPr>
                <w:color w:val="auto"/>
                <w:sz w:val="24"/>
                <w:szCs w:val="24"/>
              </w:rPr>
              <w:t>€23.8</w:t>
            </w:r>
          </w:p>
        </w:tc>
        <w:tc>
          <w:tcPr>
            <w:tcW w:w="17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16CF76ED" w14:textId="77777777" w:rsidR="006036D1" w:rsidRPr="00741AA3" w:rsidRDefault="00000000" w:rsidP="00741AA3">
            <w:pPr>
              <w:spacing w:line="360" w:lineRule="auto"/>
              <w:rPr>
                <w:color w:val="auto"/>
                <w:sz w:val="24"/>
                <w:szCs w:val="24"/>
              </w:rPr>
            </w:pPr>
            <w:r w:rsidRPr="00741AA3">
              <w:rPr>
                <w:color w:val="auto"/>
                <w:sz w:val="24"/>
                <w:szCs w:val="24"/>
              </w:rPr>
              <w:t>39.9%</w:t>
            </w:r>
          </w:p>
        </w:tc>
        <w:tc>
          <w:tcPr>
            <w:tcW w:w="17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01230C6" w14:textId="77777777" w:rsidR="006036D1" w:rsidRPr="00741AA3" w:rsidRDefault="00000000" w:rsidP="00741AA3">
            <w:pPr>
              <w:spacing w:line="360" w:lineRule="auto"/>
              <w:rPr>
                <w:color w:val="auto"/>
                <w:sz w:val="24"/>
                <w:szCs w:val="24"/>
              </w:rPr>
            </w:pPr>
            <w:r w:rsidRPr="00741AA3">
              <w:rPr>
                <w:color w:val="auto"/>
                <w:sz w:val="24"/>
                <w:szCs w:val="24"/>
              </w:rPr>
              <w:t>7.3%</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44E5EB21" w14:textId="77777777" w:rsidR="006036D1" w:rsidRPr="00741AA3" w:rsidRDefault="00000000" w:rsidP="00741AA3">
            <w:pPr>
              <w:spacing w:line="360" w:lineRule="auto"/>
              <w:rPr>
                <w:color w:val="auto"/>
                <w:sz w:val="24"/>
                <w:szCs w:val="24"/>
              </w:rPr>
            </w:pPr>
            <w:r w:rsidRPr="00741AA3">
              <w:rPr>
                <w:color w:val="auto"/>
                <w:sz w:val="24"/>
                <w:szCs w:val="24"/>
              </w:rPr>
              <w:t>1st</w:t>
            </w:r>
          </w:p>
        </w:tc>
      </w:tr>
      <w:tr w:rsidR="00C4027C" w:rsidRPr="00741AA3" w14:paraId="4473368F" w14:textId="77777777">
        <w:tc>
          <w:tcPr>
            <w:tcW w:w="28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40C13913" w14:textId="77777777" w:rsidR="006036D1" w:rsidRPr="00741AA3" w:rsidRDefault="00000000" w:rsidP="00741AA3">
            <w:pPr>
              <w:spacing w:line="360" w:lineRule="auto"/>
              <w:rPr>
                <w:color w:val="auto"/>
                <w:sz w:val="24"/>
                <w:szCs w:val="24"/>
              </w:rPr>
            </w:pPr>
            <w:r w:rsidRPr="00741AA3">
              <w:rPr>
                <w:color w:val="auto"/>
                <w:sz w:val="24"/>
                <w:szCs w:val="24"/>
              </w:rPr>
              <w:t>Total</w:t>
            </w:r>
          </w:p>
        </w:tc>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4FB773A8" w14:textId="77777777" w:rsidR="006036D1" w:rsidRPr="00741AA3" w:rsidRDefault="00000000" w:rsidP="00741AA3">
            <w:pPr>
              <w:spacing w:line="360" w:lineRule="auto"/>
              <w:rPr>
                <w:color w:val="auto"/>
                <w:sz w:val="24"/>
                <w:szCs w:val="24"/>
              </w:rPr>
            </w:pPr>
            <w:r w:rsidRPr="00741AA3">
              <w:rPr>
                <w:color w:val="auto"/>
                <w:sz w:val="24"/>
                <w:szCs w:val="24"/>
              </w:rPr>
              <w:t>€59.6bn</w:t>
            </w:r>
          </w:p>
        </w:tc>
        <w:tc>
          <w:tcPr>
            <w:tcW w:w="178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4BDCC122" w14:textId="77777777" w:rsidR="006036D1" w:rsidRPr="00741AA3" w:rsidRDefault="00000000" w:rsidP="00741AA3">
            <w:pPr>
              <w:spacing w:line="360" w:lineRule="auto"/>
              <w:rPr>
                <w:color w:val="auto"/>
                <w:sz w:val="24"/>
                <w:szCs w:val="24"/>
              </w:rPr>
            </w:pPr>
            <w:r w:rsidRPr="00741AA3">
              <w:rPr>
                <w:color w:val="auto"/>
                <w:sz w:val="24"/>
                <w:szCs w:val="24"/>
              </w:rPr>
              <w:t>100.0%</w:t>
            </w:r>
          </w:p>
        </w:tc>
        <w:tc>
          <w:tcPr>
            <w:tcW w:w="178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6EEA0BAB" w14:textId="77777777" w:rsidR="006036D1" w:rsidRPr="00741AA3" w:rsidRDefault="00000000" w:rsidP="00741AA3">
            <w:pPr>
              <w:spacing w:line="360" w:lineRule="auto"/>
              <w:rPr>
                <w:color w:val="auto"/>
                <w:sz w:val="24"/>
                <w:szCs w:val="24"/>
              </w:rPr>
            </w:pPr>
            <w:r w:rsidRPr="00741AA3">
              <w:rPr>
                <w:color w:val="auto"/>
                <w:sz w:val="24"/>
                <w:szCs w:val="24"/>
              </w:rPr>
              <w:t>5.4%</w:t>
            </w:r>
          </w:p>
        </w:tc>
        <w:tc>
          <w:tcPr>
            <w:tcW w:w="10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23CE828E" w14:textId="77777777" w:rsidR="006036D1" w:rsidRPr="00741AA3" w:rsidRDefault="00000000" w:rsidP="00741AA3">
            <w:pPr>
              <w:spacing w:line="360" w:lineRule="auto"/>
              <w:rPr>
                <w:color w:val="auto"/>
                <w:sz w:val="24"/>
                <w:szCs w:val="24"/>
              </w:rPr>
            </w:pPr>
            <w:r w:rsidRPr="00741AA3">
              <w:rPr>
                <w:color w:val="auto"/>
                <w:sz w:val="24"/>
                <w:szCs w:val="24"/>
              </w:rPr>
              <w:t>—</w:t>
            </w:r>
          </w:p>
        </w:tc>
      </w:tr>
    </w:tbl>
    <w:p w14:paraId="1300F5E7" w14:textId="77777777" w:rsidR="006036D1" w:rsidRPr="00741AA3" w:rsidRDefault="00000000" w:rsidP="00741AA3">
      <w:pPr>
        <w:spacing w:line="360" w:lineRule="auto"/>
        <w:rPr>
          <w:color w:val="auto"/>
          <w:sz w:val="24"/>
          <w:szCs w:val="24"/>
        </w:rPr>
      </w:pPr>
      <w:r w:rsidRPr="00741AA3">
        <w:rPr>
          <w:i/>
          <w:iCs/>
          <w:color w:val="auto"/>
          <w:sz w:val="24"/>
          <w:szCs w:val="24"/>
        </w:rPr>
        <w:t>Source: Unilever Annual Report and Accounts 2023</w:t>
      </w:r>
    </w:p>
    <w:p w14:paraId="26E64C40" w14:textId="77777777" w:rsidR="006036D1" w:rsidRPr="00741AA3" w:rsidRDefault="006036D1" w:rsidP="00741AA3">
      <w:pPr>
        <w:spacing w:line="360" w:lineRule="auto"/>
        <w:rPr>
          <w:color w:val="auto"/>
          <w:sz w:val="24"/>
          <w:szCs w:val="24"/>
        </w:rPr>
      </w:pPr>
    </w:p>
    <w:p w14:paraId="6C0808F7" w14:textId="77777777" w:rsidR="006036D1" w:rsidRPr="00741AA3" w:rsidRDefault="00000000" w:rsidP="00741AA3">
      <w:pPr>
        <w:spacing w:line="360" w:lineRule="auto"/>
        <w:rPr>
          <w:color w:val="auto"/>
          <w:sz w:val="24"/>
          <w:szCs w:val="24"/>
        </w:rPr>
      </w:pPr>
      <w:r w:rsidRPr="00741AA3">
        <w:rPr>
          <w:color w:val="auto"/>
          <w:sz w:val="24"/>
          <w:szCs w:val="24"/>
        </w:rPr>
        <w:t>2.2 Cost Structure Analysis</w:t>
      </w:r>
    </w:p>
    <w:p w14:paraId="0B4CE425" w14:textId="5F8A0F1D" w:rsidR="006036D1" w:rsidRPr="00741AA3" w:rsidRDefault="00000000" w:rsidP="00741AA3">
      <w:pPr>
        <w:spacing w:line="360" w:lineRule="auto"/>
        <w:ind w:firstLine="720"/>
        <w:rPr>
          <w:color w:val="auto"/>
          <w:sz w:val="24"/>
          <w:szCs w:val="24"/>
        </w:rPr>
      </w:pPr>
      <w:r w:rsidRPr="00741AA3">
        <w:rPr>
          <w:color w:val="auto"/>
          <w:sz w:val="24"/>
          <w:szCs w:val="24"/>
        </w:rPr>
        <w:t xml:space="preserve">As </w:t>
      </w:r>
      <w:proofErr w:type="spellStart"/>
      <w:r w:rsidRPr="00741AA3">
        <w:rPr>
          <w:i/>
          <w:iCs/>
          <w:color w:val="auto"/>
          <w:sz w:val="24"/>
          <w:szCs w:val="24"/>
        </w:rPr>
        <w:t>Atrill</w:t>
      </w:r>
      <w:proofErr w:type="spellEnd"/>
      <w:r w:rsidRPr="00741AA3">
        <w:rPr>
          <w:i/>
          <w:iCs/>
          <w:color w:val="auto"/>
          <w:sz w:val="24"/>
          <w:szCs w:val="24"/>
        </w:rPr>
        <w:t xml:space="preserve"> and McLaney (2021, p. 67)</w:t>
      </w:r>
      <w:r w:rsidRPr="00741AA3">
        <w:rPr>
          <w:color w:val="auto"/>
          <w:sz w:val="24"/>
          <w:szCs w:val="24"/>
        </w:rPr>
        <w:t xml:space="preserve"> explain, costs can be classified according to </w:t>
      </w:r>
      <w:r w:rsidRPr="00741AA3">
        <w:rPr>
          <w:i/>
          <w:iCs/>
          <w:color w:val="auto"/>
          <w:sz w:val="24"/>
          <w:szCs w:val="24"/>
        </w:rPr>
        <w:t>"whether they remain constant (fixed) when changes occur to the volume of activity; or vary according to the volume of activity"</w:t>
      </w:r>
      <w:r w:rsidRPr="00741AA3">
        <w:rPr>
          <w:color w:val="auto"/>
          <w:sz w:val="24"/>
          <w:szCs w:val="24"/>
        </w:rPr>
        <w:t>, respectively termed fixed costs and variable costs. This distinction is fundamental to understanding Unilever's profitability dynamics.</w:t>
      </w:r>
    </w:p>
    <w:p w14:paraId="1FD90F06" w14:textId="4E72C5DB" w:rsidR="006036D1" w:rsidRPr="00741AA3" w:rsidRDefault="00000000" w:rsidP="00741AA3">
      <w:pPr>
        <w:spacing w:line="360" w:lineRule="auto"/>
        <w:ind w:firstLine="720"/>
        <w:rPr>
          <w:color w:val="auto"/>
          <w:sz w:val="24"/>
          <w:szCs w:val="24"/>
        </w:rPr>
      </w:pPr>
      <w:r w:rsidRPr="00741AA3">
        <w:rPr>
          <w:color w:val="auto"/>
          <w:sz w:val="24"/>
          <w:szCs w:val="24"/>
        </w:rPr>
        <w:t xml:space="preserve">Variable Costs encompass the largest proportion of Unilever's total cost base, fluctuating directly with production volumes. Raw materials including oils, fats, chemicals, agricultural commodities, and packaging materials constituted approximately 40–45% of net sales in 2023 </w:t>
      </w:r>
      <w:r w:rsidRPr="00741AA3">
        <w:rPr>
          <w:i/>
          <w:iCs/>
          <w:color w:val="auto"/>
          <w:sz w:val="24"/>
          <w:szCs w:val="24"/>
        </w:rPr>
        <w:t>(Unilever, 2024)</w:t>
      </w:r>
      <w:r w:rsidRPr="00741AA3">
        <w:rPr>
          <w:color w:val="auto"/>
          <w:sz w:val="24"/>
          <w:szCs w:val="24"/>
        </w:rPr>
        <w:t xml:space="preserve">. As </w:t>
      </w:r>
      <w:r w:rsidRPr="00741AA3">
        <w:rPr>
          <w:i/>
          <w:iCs/>
          <w:color w:val="auto"/>
          <w:sz w:val="24"/>
          <w:szCs w:val="24"/>
        </w:rPr>
        <w:t>Drury (2018, p. 29)</w:t>
      </w:r>
      <w:r w:rsidRPr="00741AA3">
        <w:rPr>
          <w:color w:val="auto"/>
          <w:sz w:val="24"/>
          <w:szCs w:val="24"/>
        </w:rPr>
        <w:t xml:space="preserve"> specifies, </w:t>
      </w:r>
      <w:r w:rsidRPr="00741AA3">
        <w:rPr>
          <w:i/>
          <w:iCs/>
          <w:color w:val="auto"/>
          <w:sz w:val="24"/>
          <w:szCs w:val="24"/>
        </w:rPr>
        <w:t>"variable costs vary in direct proportion to the volume of activity; that is, doubling the level of activity will double the total variable cost."</w:t>
      </w:r>
      <w:r w:rsidRPr="00741AA3">
        <w:rPr>
          <w:color w:val="auto"/>
          <w:sz w:val="24"/>
          <w:szCs w:val="24"/>
        </w:rPr>
        <w:t xml:space="preserve"> </w:t>
      </w:r>
    </w:p>
    <w:p w14:paraId="652219C4" w14:textId="699A0831" w:rsidR="006036D1" w:rsidRPr="00741AA3" w:rsidRDefault="00000000" w:rsidP="00741AA3">
      <w:pPr>
        <w:spacing w:line="360" w:lineRule="auto"/>
        <w:ind w:firstLine="720"/>
        <w:rPr>
          <w:color w:val="auto"/>
          <w:sz w:val="24"/>
          <w:szCs w:val="24"/>
        </w:rPr>
      </w:pPr>
      <w:r w:rsidRPr="00741AA3">
        <w:rPr>
          <w:color w:val="auto"/>
          <w:sz w:val="24"/>
          <w:szCs w:val="24"/>
        </w:rPr>
        <w:t xml:space="preserve">As </w:t>
      </w:r>
      <w:proofErr w:type="spellStart"/>
      <w:r w:rsidRPr="00741AA3">
        <w:rPr>
          <w:i/>
          <w:iCs/>
          <w:color w:val="auto"/>
          <w:sz w:val="24"/>
          <w:szCs w:val="24"/>
        </w:rPr>
        <w:t>Atrill</w:t>
      </w:r>
      <w:proofErr w:type="spellEnd"/>
      <w:r w:rsidRPr="00741AA3">
        <w:rPr>
          <w:i/>
          <w:iCs/>
          <w:color w:val="auto"/>
          <w:sz w:val="24"/>
          <w:szCs w:val="24"/>
        </w:rPr>
        <w:t xml:space="preserve"> and McLaney (2021, p. 82)</w:t>
      </w:r>
      <w:r w:rsidRPr="00741AA3">
        <w:rPr>
          <w:color w:val="auto"/>
          <w:sz w:val="24"/>
          <w:szCs w:val="24"/>
        </w:rPr>
        <w:t xml:space="preserve"> explain, </w:t>
      </w:r>
      <w:r w:rsidRPr="00741AA3">
        <w:rPr>
          <w:i/>
          <w:iCs/>
          <w:color w:val="auto"/>
          <w:sz w:val="24"/>
          <w:szCs w:val="24"/>
        </w:rPr>
        <w:t>"operating gearing describes the relationship between fixed costs and variable costs in a business... a more-than-proportionate increase in operating profit"</w:t>
      </w:r>
      <w:r w:rsidRPr="00741AA3">
        <w:rPr>
          <w:color w:val="auto"/>
          <w:sz w:val="24"/>
          <w:szCs w:val="24"/>
        </w:rPr>
        <w:t xml:space="preserve"> occurs when sales increase in a high fixed-cost business. Unilever utilises activity-based costing (ABC) methodologies to allocate overhead costs more accurately to individual product lines, brands, and geographic markets, thereby revealing true product profitability and enabling data-driven portfolio optimisation decisions. As </w:t>
      </w:r>
      <w:r w:rsidRPr="00741AA3">
        <w:rPr>
          <w:i/>
          <w:iCs/>
          <w:color w:val="auto"/>
          <w:sz w:val="24"/>
          <w:szCs w:val="24"/>
        </w:rPr>
        <w:t>Drury (2018, p. 184)</w:t>
      </w:r>
      <w:r w:rsidRPr="00741AA3">
        <w:rPr>
          <w:color w:val="auto"/>
          <w:sz w:val="24"/>
          <w:szCs w:val="24"/>
        </w:rPr>
        <w:t xml:space="preserve"> confirms, the chosen cost structure </w:t>
      </w:r>
      <w:r w:rsidRPr="00741AA3">
        <w:rPr>
          <w:i/>
          <w:iCs/>
          <w:color w:val="auto"/>
          <w:sz w:val="24"/>
          <w:szCs w:val="24"/>
        </w:rPr>
        <w:t>"can have a significant impact on profits"</w:t>
      </w:r>
      <w:r w:rsidRPr="00741AA3">
        <w:rPr>
          <w:color w:val="auto"/>
          <w:sz w:val="24"/>
          <w:szCs w:val="24"/>
        </w:rPr>
        <w:t xml:space="preserve"> and strategic flexibility.</w:t>
      </w:r>
    </w:p>
    <w:p w14:paraId="68436412" w14:textId="77777777" w:rsidR="006036D1" w:rsidRPr="00741AA3" w:rsidRDefault="00000000" w:rsidP="00741AA3">
      <w:pPr>
        <w:spacing w:line="360" w:lineRule="auto"/>
        <w:rPr>
          <w:color w:val="auto"/>
          <w:sz w:val="24"/>
          <w:szCs w:val="24"/>
        </w:rPr>
      </w:pPr>
      <w:r w:rsidRPr="00741AA3">
        <w:rPr>
          <w:i/>
          <w:iCs/>
          <w:color w:val="auto"/>
          <w:sz w:val="24"/>
          <w:szCs w:val="24"/>
        </w:rPr>
        <w:t>Table 2: Unilever Cost Structure Breakdown (as % of Net Sales, FY 2023)</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51"/>
        <w:gridCol w:w="1528"/>
        <w:gridCol w:w="2464"/>
        <w:gridCol w:w="1483"/>
        <w:gridCol w:w="1134"/>
      </w:tblGrid>
      <w:tr w:rsidR="00C4027C" w:rsidRPr="00741AA3" w14:paraId="24ECFED3" w14:textId="77777777">
        <w:tc>
          <w:tcPr>
            <w:tcW w:w="28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7C62E7A5" w14:textId="77777777" w:rsidR="006036D1" w:rsidRPr="00741AA3" w:rsidRDefault="00000000" w:rsidP="00741AA3">
            <w:pPr>
              <w:spacing w:line="360" w:lineRule="auto"/>
              <w:rPr>
                <w:color w:val="auto"/>
                <w:sz w:val="24"/>
                <w:szCs w:val="24"/>
              </w:rPr>
            </w:pPr>
            <w:r w:rsidRPr="00741AA3">
              <w:rPr>
                <w:color w:val="auto"/>
                <w:sz w:val="24"/>
                <w:szCs w:val="24"/>
              </w:rPr>
              <w:t>Cost Category</w:t>
            </w:r>
          </w:p>
        </w:tc>
        <w:tc>
          <w:tcPr>
            <w:tcW w:w="156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795D8E5D" w14:textId="77777777" w:rsidR="006036D1" w:rsidRPr="00741AA3" w:rsidRDefault="00000000" w:rsidP="00741AA3">
            <w:pPr>
              <w:spacing w:line="360" w:lineRule="auto"/>
              <w:rPr>
                <w:color w:val="auto"/>
                <w:sz w:val="24"/>
                <w:szCs w:val="24"/>
              </w:rPr>
            </w:pPr>
            <w:r w:rsidRPr="00741AA3">
              <w:rPr>
                <w:color w:val="auto"/>
                <w:sz w:val="24"/>
                <w:szCs w:val="24"/>
              </w:rPr>
              <w:t>% of Sales</w:t>
            </w:r>
          </w:p>
        </w:tc>
        <w:tc>
          <w:tcPr>
            <w:tcW w:w="25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152B7582" w14:textId="77777777" w:rsidR="006036D1" w:rsidRPr="00741AA3" w:rsidRDefault="00000000" w:rsidP="00741AA3">
            <w:pPr>
              <w:spacing w:line="360" w:lineRule="auto"/>
              <w:rPr>
                <w:color w:val="auto"/>
                <w:sz w:val="24"/>
                <w:szCs w:val="24"/>
              </w:rPr>
            </w:pPr>
            <w:r w:rsidRPr="00741AA3">
              <w:rPr>
                <w:color w:val="auto"/>
                <w:sz w:val="24"/>
                <w:szCs w:val="24"/>
              </w:rPr>
              <w:t>Classification</w:t>
            </w:r>
          </w:p>
        </w:tc>
        <w:tc>
          <w:tcPr>
            <w:tcW w:w="15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3F47A91C" w14:textId="77777777" w:rsidR="006036D1" w:rsidRPr="00741AA3" w:rsidRDefault="00000000" w:rsidP="00741AA3">
            <w:pPr>
              <w:spacing w:line="360" w:lineRule="auto"/>
              <w:rPr>
                <w:color w:val="auto"/>
                <w:sz w:val="24"/>
                <w:szCs w:val="24"/>
              </w:rPr>
            </w:pPr>
            <w:r w:rsidRPr="00741AA3">
              <w:rPr>
                <w:color w:val="auto"/>
                <w:sz w:val="24"/>
                <w:szCs w:val="24"/>
              </w:rPr>
              <w:t>Type</w:t>
            </w:r>
          </w:p>
        </w:tc>
        <w:tc>
          <w:tcPr>
            <w:tcW w:w="10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3B2F6972" w14:textId="77777777" w:rsidR="006036D1" w:rsidRPr="00741AA3" w:rsidRDefault="00000000" w:rsidP="00741AA3">
            <w:pPr>
              <w:spacing w:line="360" w:lineRule="auto"/>
              <w:rPr>
                <w:color w:val="auto"/>
                <w:sz w:val="24"/>
                <w:szCs w:val="24"/>
              </w:rPr>
            </w:pPr>
            <w:r w:rsidRPr="00741AA3">
              <w:rPr>
                <w:color w:val="auto"/>
                <w:sz w:val="24"/>
                <w:szCs w:val="24"/>
              </w:rPr>
              <w:t>Impact</w:t>
            </w:r>
          </w:p>
        </w:tc>
      </w:tr>
      <w:tr w:rsidR="00C4027C" w:rsidRPr="00741AA3" w14:paraId="3805266C"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32F8B846" w14:textId="77777777" w:rsidR="006036D1" w:rsidRPr="00741AA3" w:rsidRDefault="00000000" w:rsidP="00741AA3">
            <w:pPr>
              <w:spacing w:line="360" w:lineRule="auto"/>
              <w:rPr>
                <w:color w:val="auto"/>
                <w:sz w:val="24"/>
                <w:szCs w:val="24"/>
              </w:rPr>
            </w:pPr>
            <w:r w:rsidRPr="00741AA3">
              <w:rPr>
                <w:color w:val="auto"/>
                <w:sz w:val="24"/>
                <w:szCs w:val="24"/>
              </w:rPr>
              <w:t>Raw Materials &amp; Commodities</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AC2242F" w14:textId="77777777" w:rsidR="006036D1" w:rsidRPr="00741AA3" w:rsidRDefault="00000000" w:rsidP="00741AA3">
            <w:pPr>
              <w:spacing w:line="360" w:lineRule="auto"/>
              <w:rPr>
                <w:color w:val="auto"/>
                <w:sz w:val="24"/>
                <w:szCs w:val="24"/>
              </w:rPr>
            </w:pPr>
            <w:r w:rsidRPr="00741AA3">
              <w:rPr>
                <w:color w:val="auto"/>
                <w:sz w:val="24"/>
                <w:szCs w:val="24"/>
              </w:rPr>
              <w:t>40–45%</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4F2CEE1" w14:textId="77777777" w:rsidR="006036D1" w:rsidRPr="00741AA3" w:rsidRDefault="00000000" w:rsidP="00741AA3">
            <w:pPr>
              <w:spacing w:line="360" w:lineRule="auto"/>
              <w:rPr>
                <w:color w:val="auto"/>
                <w:sz w:val="24"/>
                <w:szCs w:val="24"/>
              </w:rPr>
            </w:pPr>
            <w:r w:rsidRPr="00741AA3">
              <w:rPr>
                <w:color w:val="auto"/>
                <w:sz w:val="24"/>
                <w:szCs w:val="24"/>
              </w:rPr>
              <w:t>Direct Cost</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1F7633C" w14:textId="77777777" w:rsidR="006036D1" w:rsidRPr="00741AA3" w:rsidRDefault="00000000" w:rsidP="00741AA3">
            <w:pPr>
              <w:spacing w:line="360" w:lineRule="auto"/>
              <w:rPr>
                <w:color w:val="auto"/>
                <w:sz w:val="24"/>
                <w:szCs w:val="24"/>
              </w:rPr>
            </w:pPr>
            <w:r w:rsidRPr="00741AA3">
              <w:rPr>
                <w:color w:val="auto"/>
                <w:sz w:val="24"/>
                <w:szCs w:val="24"/>
              </w:rPr>
              <w:t>Variable</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AA6B1F1" w14:textId="77777777" w:rsidR="006036D1" w:rsidRPr="00741AA3" w:rsidRDefault="00000000" w:rsidP="00741AA3">
            <w:pPr>
              <w:spacing w:line="360" w:lineRule="auto"/>
              <w:rPr>
                <w:color w:val="auto"/>
                <w:sz w:val="24"/>
                <w:szCs w:val="24"/>
              </w:rPr>
            </w:pPr>
            <w:r w:rsidRPr="00741AA3">
              <w:rPr>
                <w:color w:val="auto"/>
                <w:sz w:val="24"/>
                <w:szCs w:val="24"/>
              </w:rPr>
              <w:t>High</w:t>
            </w:r>
          </w:p>
        </w:tc>
      </w:tr>
      <w:tr w:rsidR="00C4027C" w:rsidRPr="00741AA3" w14:paraId="5A88DB61"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89FCCBA" w14:textId="77777777" w:rsidR="006036D1" w:rsidRPr="00741AA3" w:rsidRDefault="00000000" w:rsidP="00741AA3">
            <w:pPr>
              <w:spacing w:line="360" w:lineRule="auto"/>
              <w:rPr>
                <w:color w:val="auto"/>
                <w:sz w:val="24"/>
                <w:szCs w:val="24"/>
              </w:rPr>
            </w:pPr>
            <w:r w:rsidRPr="00741AA3">
              <w:rPr>
                <w:color w:val="auto"/>
                <w:sz w:val="24"/>
                <w:szCs w:val="24"/>
              </w:rPr>
              <w:t>Manufacturing Variables</w:t>
            </w:r>
          </w:p>
        </w:tc>
        <w:tc>
          <w:tcPr>
            <w:tcW w:w="15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657DBB68" w14:textId="77777777" w:rsidR="006036D1" w:rsidRPr="00741AA3" w:rsidRDefault="00000000" w:rsidP="00741AA3">
            <w:pPr>
              <w:spacing w:line="360" w:lineRule="auto"/>
              <w:rPr>
                <w:color w:val="auto"/>
                <w:sz w:val="24"/>
                <w:szCs w:val="24"/>
              </w:rPr>
            </w:pPr>
            <w:r w:rsidRPr="00741AA3">
              <w:rPr>
                <w:color w:val="auto"/>
                <w:sz w:val="24"/>
                <w:szCs w:val="24"/>
              </w:rPr>
              <w:t>15–20%</w:t>
            </w:r>
          </w:p>
        </w:tc>
        <w:tc>
          <w:tcPr>
            <w:tcW w:w="2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238B7BB2" w14:textId="77777777" w:rsidR="006036D1" w:rsidRPr="00741AA3" w:rsidRDefault="00000000" w:rsidP="00741AA3">
            <w:pPr>
              <w:spacing w:line="360" w:lineRule="auto"/>
              <w:rPr>
                <w:color w:val="auto"/>
                <w:sz w:val="24"/>
                <w:szCs w:val="24"/>
              </w:rPr>
            </w:pPr>
            <w:r w:rsidRPr="00741AA3">
              <w:rPr>
                <w:color w:val="auto"/>
                <w:sz w:val="24"/>
                <w:szCs w:val="24"/>
              </w:rPr>
              <w:t>Direct/Indirect</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9151942" w14:textId="77777777" w:rsidR="006036D1" w:rsidRPr="00741AA3" w:rsidRDefault="00000000" w:rsidP="00741AA3">
            <w:pPr>
              <w:spacing w:line="360" w:lineRule="auto"/>
              <w:rPr>
                <w:color w:val="auto"/>
                <w:sz w:val="24"/>
                <w:szCs w:val="24"/>
              </w:rPr>
            </w:pPr>
            <w:r w:rsidRPr="00741AA3">
              <w:rPr>
                <w:color w:val="auto"/>
                <w:sz w:val="24"/>
                <w:szCs w:val="24"/>
              </w:rPr>
              <w:t>Variable</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7976B84A" w14:textId="77777777" w:rsidR="006036D1" w:rsidRPr="00741AA3" w:rsidRDefault="00000000" w:rsidP="00741AA3">
            <w:pPr>
              <w:spacing w:line="360" w:lineRule="auto"/>
              <w:rPr>
                <w:color w:val="auto"/>
                <w:sz w:val="24"/>
                <w:szCs w:val="24"/>
              </w:rPr>
            </w:pPr>
            <w:r w:rsidRPr="00741AA3">
              <w:rPr>
                <w:color w:val="auto"/>
                <w:sz w:val="24"/>
                <w:szCs w:val="24"/>
              </w:rPr>
              <w:t>High</w:t>
            </w:r>
          </w:p>
        </w:tc>
      </w:tr>
      <w:tr w:rsidR="00C4027C" w:rsidRPr="00741AA3" w14:paraId="1190D8C6"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4F54F2AD" w14:textId="77777777" w:rsidR="006036D1" w:rsidRPr="00741AA3" w:rsidRDefault="00000000" w:rsidP="00741AA3">
            <w:pPr>
              <w:spacing w:line="360" w:lineRule="auto"/>
              <w:rPr>
                <w:color w:val="auto"/>
                <w:sz w:val="24"/>
                <w:szCs w:val="24"/>
              </w:rPr>
            </w:pPr>
            <w:r w:rsidRPr="00741AA3">
              <w:rPr>
                <w:color w:val="auto"/>
                <w:sz w:val="24"/>
                <w:szCs w:val="24"/>
              </w:rPr>
              <w:t>Brand &amp; Marketing Investment</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8EEB9E8" w14:textId="77777777" w:rsidR="006036D1" w:rsidRPr="00741AA3" w:rsidRDefault="00000000" w:rsidP="00741AA3">
            <w:pPr>
              <w:spacing w:line="360" w:lineRule="auto"/>
              <w:rPr>
                <w:color w:val="auto"/>
                <w:sz w:val="24"/>
                <w:szCs w:val="24"/>
              </w:rPr>
            </w:pPr>
            <w:r w:rsidRPr="00741AA3">
              <w:rPr>
                <w:color w:val="auto"/>
                <w:sz w:val="24"/>
                <w:szCs w:val="24"/>
              </w:rPr>
              <w:t>12–15%</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495EB1B4" w14:textId="77777777" w:rsidR="006036D1" w:rsidRPr="00741AA3" w:rsidRDefault="00000000" w:rsidP="00741AA3">
            <w:pPr>
              <w:spacing w:line="360" w:lineRule="auto"/>
              <w:rPr>
                <w:color w:val="auto"/>
                <w:sz w:val="24"/>
                <w:szCs w:val="24"/>
              </w:rPr>
            </w:pPr>
            <w:r w:rsidRPr="00741AA3">
              <w:rPr>
                <w:color w:val="auto"/>
                <w:sz w:val="24"/>
                <w:szCs w:val="24"/>
              </w:rPr>
              <w:t>Committed Cost</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0D4179D" w14:textId="77777777" w:rsidR="006036D1" w:rsidRPr="00741AA3" w:rsidRDefault="00000000" w:rsidP="00741AA3">
            <w:pPr>
              <w:spacing w:line="360" w:lineRule="auto"/>
              <w:rPr>
                <w:color w:val="auto"/>
                <w:sz w:val="24"/>
                <w:szCs w:val="24"/>
              </w:rPr>
            </w:pPr>
            <w:r w:rsidRPr="00741AA3">
              <w:rPr>
                <w:color w:val="auto"/>
                <w:sz w:val="24"/>
                <w:szCs w:val="24"/>
              </w:rPr>
              <w:t>Fixed</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739AB7FA" w14:textId="77777777" w:rsidR="006036D1" w:rsidRPr="00741AA3" w:rsidRDefault="00000000" w:rsidP="00741AA3">
            <w:pPr>
              <w:spacing w:line="360" w:lineRule="auto"/>
              <w:rPr>
                <w:color w:val="auto"/>
                <w:sz w:val="24"/>
                <w:szCs w:val="24"/>
              </w:rPr>
            </w:pPr>
            <w:r w:rsidRPr="00741AA3">
              <w:rPr>
                <w:color w:val="auto"/>
                <w:sz w:val="24"/>
                <w:szCs w:val="24"/>
              </w:rPr>
              <w:t>Medium</w:t>
            </w:r>
          </w:p>
        </w:tc>
      </w:tr>
      <w:tr w:rsidR="00C4027C" w:rsidRPr="00741AA3" w14:paraId="3DD1BD00"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7CD8ED95" w14:textId="77777777" w:rsidR="006036D1" w:rsidRPr="00741AA3" w:rsidRDefault="00000000" w:rsidP="00741AA3">
            <w:pPr>
              <w:spacing w:line="360" w:lineRule="auto"/>
              <w:rPr>
                <w:color w:val="auto"/>
                <w:sz w:val="24"/>
                <w:szCs w:val="24"/>
              </w:rPr>
            </w:pPr>
            <w:r w:rsidRPr="00741AA3">
              <w:rPr>
                <w:color w:val="auto"/>
                <w:sz w:val="24"/>
                <w:szCs w:val="24"/>
              </w:rPr>
              <w:t>Manufacturing Overhead</w:t>
            </w:r>
          </w:p>
        </w:tc>
        <w:tc>
          <w:tcPr>
            <w:tcW w:w="15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291F5C2D" w14:textId="77777777" w:rsidR="006036D1" w:rsidRPr="00741AA3" w:rsidRDefault="00000000" w:rsidP="00741AA3">
            <w:pPr>
              <w:spacing w:line="360" w:lineRule="auto"/>
              <w:rPr>
                <w:color w:val="auto"/>
                <w:sz w:val="24"/>
                <w:szCs w:val="24"/>
              </w:rPr>
            </w:pPr>
            <w:r w:rsidRPr="00741AA3">
              <w:rPr>
                <w:color w:val="auto"/>
                <w:sz w:val="24"/>
                <w:szCs w:val="24"/>
              </w:rPr>
              <w:t>10–12%</w:t>
            </w:r>
          </w:p>
        </w:tc>
        <w:tc>
          <w:tcPr>
            <w:tcW w:w="2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31FE551" w14:textId="77777777" w:rsidR="006036D1" w:rsidRPr="00741AA3" w:rsidRDefault="00000000" w:rsidP="00741AA3">
            <w:pPr>
              <w:spacing w:line="360" w:lineRule="auto"/>
              <w:rPr>
                <w:color w:val="auto"/>
                <w:sz w:val="24"/>
                <w:szCs w:val="24"/>
              </w:rPr>
            </w:pPr>
            <w:r w:rsidRPr="00741AA3">
              <w:rPr>
                <w:color w:val="auto"/>
                <w:sz w:val="24"/>
                <w:szCs w:val="24"/>
              </w:rPr>
              <w:t>Indirect Cost</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69AD2C64" w14:textId="77777777" w:rsidR="006036D1" w:rsidRPr="00741AA3" w:rsidRDefault="00000000" w:rsidP="00741AA3">
            <w:pPr>
              <w:spacing w:line="360" w:lineRule="auto"/>
              <w:rPr>
                <w:color w:val="auto"/>
                <w:sz w:val="24"/>
                <w:szCs w:val="24"/>
              </w:rPr>
            </w:pPr>
            <w:r w:rsidRPr="00741AA3">
              <w:rPr>
                <w:color w:val="auto"/>
                <w:sz w:val="24"/>
                <w:szCs w:val="24"/>
              </w:rPr>
              <w:t>Fixed</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38CDB9C" w14:textId="77777777" w:rsidR="006036D1" w:rsidRPr="00741AA3" w:rsidRDefault="00000000" w:rsidP="00741AA3">
            <w:pPr>
              <w:spacing w:line="360" w:lineRule="auto"/>
              <w:rPr>
                <w:color w:val="auto"/>
                <w:sz w:val="24"/>
                <w:szCs w:val="24"/>
              </w:rPr>
            </w:pPr>
            <w:r w:rsidRPr="00741AA3">
              <w:rPr>
                <w:color w:val="auto"/>
                <w:sz w:val="24"/>
                <w:szCs w:val="24"/>
              </w:rPr>
              <w:t>Medium</w:t>
            </w:r>
          </w:p>
        </w:tc>
      </w:tr>
      <w:tr w:rsidR="00C4027C" w:rsidRPr="00741AA3" w14:paraId="738FCC3E"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324C6DDC" w14:textId="77777777" w:rsidR="006036D1" w:rsidRPr="00741AA3" w:rsidRDefault="00000000" w:rsidP="00741AA3">
            <w:pPr>
              <w:spacing w:line="360" w:lineRule="auto"/>
              <w:rPr>
                <w:color w:val="auto"/>
                <w:sz w:val="24"/>
                <w:szCs w:val="24"/>
              </w:rPr>
            </w:pPr>
            <w:r w:rsidRPr="00741AA3">
              <w:rPr>
                <w:color w:val="auto"/>
                <w:sz w:val="24"/>
                <w:szCs w:val="24"/>
              </w:rPr>
              <w:t>Research &amp; Development</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391F67FD" w14:textId="77777777" w:rsidR="006036D1" w:rsidRPr="00741AA3" w:rsidRDefault="00000000" w:rsidP="00741AA3">
            <w:pPr>
              <w:spacing w:line="360" w:lineRule="auto"/>
              <w:rPr>
                <w:color w:val="auto"/>
                <w:sz w:val="24"/>
                <w:szCs w:val="24"/>
              </w:rPr>
            </w:pPr>
            <w:r w:rsidRPr="00741AA3">
              <w:rPr>
                <w:color w:val="auto"/>
                <w:sz w:val="24"/>
                <w:szCs w:val="24"/>
              </w:rPr>
              <w:t>2–3%</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4E5314D" w14:textId="77777777" w:rsidR="006036D1" w:rsidRPr="00741AA3" w:rsidRDefault="00000000" w:rsidP="00741AA3">
            <w:pPr>
              <w:spacing w:line="360" w:lineRule="auto"/>
              <w:rPr>
                <w:color w:val="auto"/>
                <w:sz w:val="24"/>
                <w:szCs w:val="24"/>
              </w:rPr>
            </w:pPr>
            <w:r w:rsidRPr="00741AA3">
              <w:rPr>
                <w:color w:val="auto"/>
                <w:sz w:val="24"/>
                <w:szCs w:val="24"/>
              </w:rPr>
              <w:t>Committed Cost</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67A10906" w14:textId="77777777" w:rsidR="006036D1" w:rsidRPr="00741AA3" w:rsidRDefault="00000000" w:rsidP="00741AA3">
            <w:pPr>
              <w:spacing w:line="360" w:lineRule="auto"/>
              <w:rPr>
                <w:color w:val="auto"/>
                <w:sz w:val="24"/>
                <w:szCs w:val="24"/>
              </w:rPr>
            </w:pPr>
            <w:r w:rsidRPr="00741AA3">
              <w:rPr>
                <w:color w:val="auto"/>
                <w:sz w:val="24"/>
                <w:szCs w:val="24"/>
              </w:rPr>
              <w:t>Fixed</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27E411E8" w14:textId="77777777" w:rsidR="006036D1" w:rsidRPr="00741AA3" w:rsidRDefault="00000000" w:rsidP="00741AA3">
            <w:pPr>
              <w:spacing w:line="360" w:lineRule="auto"/>
              <w:rPr>
                <w:color w:val="auto"/>
                <w:sz w:val="24"/>
                <w:szCs w:val="24"/>
              </w:rPr>
            </w:pPr>
            <w:r w:rsidRPr="00741AA3">
              <w:rPr>
                <w:color w:val="auto"/>
                <w:sz w:val="24"/>
                <w:szCs w:val="24"/>
              </w:rPr>
              <w:t>Low</w:t>
            </w:r>
          </w:p>
        </w:tc>
      </w:tr>
      <w:tr w:rsidR="00C4027C" w:rsidRPr="00741AA3" w14:paraId="4526782A"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6E9B53FE" w14:textId="77777777" w:rsidR="006036D1" w:rsidRPr="00741AA3" w:rsidRDefault="00000000" w:rsidP="00741AA3">
            <w:pPr>
              <w:spacing w:line="360" w:lineRule="auto"/>
              <w:rPr>
                <w:color w:val="auto"/>
                <w:sz w:val="24"/>
                <w:szCs w:val="24"/>
              </w:rPr>
            </w:pPr>
            <w:r w:rsidRPr="00741AA3">
              <w:rPr>
                <w:color w:val="auto"/>
                <w:sz w:val="24"/>
                <w:szCs w:val="24"/>
              </w:rPr>
              <w:t>Administrative &amp; Other</w:t>
            </w:r>
          </w:p>
        </w:tc>
        <w:tc>
          <w:tcPr>
            <w:tcW w:w="15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57F21FA6" w14:textId="77777777" w:rsidR="006036D1" w:rsidRPr="00741AA3" w:rsidRDefault="00000000" w:rsidP="00741AA3">
            <w:pPr>
              <w:spacing w:line="360" w:lineRule="auto"/>
              <w:rPr>
                <w:color w:val="auto"/>
                <w:sz w:val="24"/>
                <w:szCs w:val="24"/>
              </w:rPr>
            </w:pPr>
            <w:r w:rsidRPr="00741AA3">
              <w:rPr>
                <w:color w:val="auto"/>
                <w:sz w:val="24"/>
                <w:szCs w:val="24"/>
              </w:rPr>
              <w:t>3–5%</w:t>
            </w:r>
          </w:p>
        </w:tc>
        <w:tc>
          <w:tcPr>
            <w:tcW w:w="2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7EB4FE30" w14:textId="77777777" w:rsidR="006036D1" w:rsidRPr="00741AA3" w:rsidRDefault="00000000" w:rsidP="00741AA3">
            <w:pPr>
              <w:spacing w:line="360" w:lineRule="auto"/>
              <w:rPr>
                <w:color w:val="auto"/>
                <w:sz w:val="24"/>
                <w:szCs w:val="24"/>
              </w:rPr>
            </w:pPr>
            <w:r w:rsidRPr="00741AA3">
              <w:rPr>
                <w:color w:val="auto"/>
                <w:sz w:val="24"/>
                <w:szCs w:val="24"/>
              </w:rPr>
              <w:t>Indirect Cost</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0088844F" w14:textId="77777777" w:rsidR="006036D1" w:rsidRPr="00741AA3" w:rsidRDefault="00000000" w:rsidP="00741AA3">
            <w:pPr>
              <w:spacing w:line="360" w:lineRule="auto"/>
              <w:rPr>
                <w:color w:val="auto"/>
                <w:sz w:val="24"/>
                <w:szCs w:val="24"/>
              </w:rPr>
            </w:pPr>
            <w:r w:rsidRPr="00741AA3">
              <w:rPr>
                <w:color w:val="auto"/>
                <w:sz w:val="24"/>
                <w:szCs w:val="24"/>
              </w:rPr>
              <w:t>Fixed</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10486A66" w14:textId="77777777" w:rsidR="006036D1" w:rsidRPr="00741AA3" w:rsidRDefault="00000000" w:rsidP="00741AA3">
            <w:pPr>
              <w:spacing w:line="360" w:lineRule="auto"/>
              <w:rPr>
                <w:color w:val="auto"/>
                <w:sz w:val="24"/>
                <w:szCs w:val="24"/>
              </w:rPr>
            </w:pPr>
            <w:r w:rsidRPr="00741AA3">
              <w:rPr>
                <w:color w:val="auto"/>
                <w:sz w:val="24"/>
                <w:szCs w:val="24"/>
              </w:rPr>
              <w:t>Low</w:t>
            </w:r>
          </w:p>
        </w:tc>
      </w:tr>
      <w:tr w:rsidR="00C4027C" w:rsidRPr="00741AA3" w14:paraId="60F18764" w14:textId="77777777">
        <w:tc>
          <w:tcPr>
            <w:tcW w:w="28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6FDCAF92" w14:textId="77777777" w:rsidR="006036D1" w:rsidRPr="00741AA3" w:rsidRDefault="00000000" w:rsidP="00741AA3">
            <w:pPr>
              <w:spacing w:line="360" w:lineRule="auto"/>
              <w:rPr>
                <w:color w:val="auto"/>
                <w:sz w:val="24"/>
                <w:szCs w:val="24"/>
              </w:rPr>
            </w:pPr>
            <w:r w:rsidRPr="00741AA3">
              <w:rPr>
                <w:color w:val="auto"/>
                <w:sz w:val="24"/>
                <w:szCs w:val="24"/>
              </w:rPr>
              <w:t>Operating Margin</w:t>
            </w:r>
          </w:p>
        </w:tc>
        <w:tc>
          <w:tcPr>
            <w:tcW w:w="156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00486124" w14:textId="77777777" w:rsidR="006036D1" w:rsidRPr="00741AA3" w:rsidRDefault="00000000" w:rsidP="00741AA3">
            <w:pPr>
              <w:spacing w:line="360" w:lineRule="auto"/>
              <w:rPr>
                <w:color w:val="auto"/>
                <w:sz w:val="24"/>
                <w:szCs w:val="24"/>
              </w:rPr>
            </w:pPr>
            <w:r w:rsidRPr="00741AA3">
              <w:rPr>
                <w:color w:val="auto"/>
                <w:sz w:val="24"/>
                <w:szCs w:val="24"/>
              </w:rPr>
              <w:t>~18%</w:t>
            </w:r>
          </w:p>
        </w:tc>
        <w:tc>
          <w:tcPr>
            <w:tcW w:w="25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73C3412C" w14:textId="77777777" w:rsidR="006036D1" w:rsidRPr="00741AA3" w:rsidRDefault="00000000" w:rsidP="00741AA3">
            <w:pPr>
              <w:spacing w:line="360" w:lineRule="auto"/>
              <w:rPr>
                <w:color w:val="auto"/>
                <w:sz w:val="24"/>
                <w:szCs w:val="24"/>
              </w:rPr>
            </w:pPr>
            <w:r w:rsidRPr="00741AA3">
              <w:rPr>
                <w:color w:val="auto"/>
                <w:sz w:val="24"/>
                <w:szCs w:val="24"/>
              </w:rPr>
              <w:t>Profitability Metric</w:t>
            </w:r>
          </w:p>
        </w:tc>
        <w:tc>
          <w:tcPr>
            <w:tcW w:w="15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24A81D70" w14:textId="77777777" w:rsidR="006036D1" w:rsidRPr="00741AA3" w:rsidRDefault="00000000" w:rsidP="00741AA3">
            <w:pPr>
              <w:spacing w:line="360" w:lineRule="auto"/>
              <w:rPr>
                <w:color w:val="auto"/>
                <w:sz w:val="24"/>
                <w:szCs w:val="24"/>
              </w:rPr>
            </w:pPr>
            <w:r w:rsidRPr="00741AA3">
              <w:rPr>
                <w:color w:val="auto"/>
                <w:sz w:val="24"/>
                <w:szCs w:val="24"/>
              </w:rPr>
              <w:t>—</w:t>
            </w:r>
          </w:p>
        </w:tc>
        <w:tc>
          <w:tcPr>
            <w:tcW w:w="10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607E1B7D" w14:textId="77777777" w:rsidR="006036D1" w:rsidRPr="00741AA3" w:rsidRDefault="00000000" w:rsidP="00741AA3">
            <w:pPr>
              <w:spacing w:line="360" w:lineRule="auto"/>
              <w:rPr>
                <w:color w:val="auto"/>
                <w:sz w:val="24"/>
                <w:szCs w:val="24"/>
              </w:rPr>
            </w:pPr>
            <w:r w:rsidRPr="00741AA3">
              <w:rPr>
                <w:color w:val="auto"/>
                <w:sz w:val="24"/>
                <w:szCs w:val="24"/>
              </w:rPr>
              <w:t>—</w:t>
            </w:r>
          </w:p>
        </w:tc>
      </w:tr>
    </w:tbl>
    <w:p w14:paraId="2CE3E045" w14:textId="77777777" w:rsidR="006036D1" w:rsidRPr="00741AA3" w:rsidRDefault="00000000" w:rsidP="00741AA3">
      <w:pPr>
        <w:spacing w:line="360" w:lineRule="auto"/>
        <w:rPr>
          <w:color w:val="auto"/>
          <w:sz w:val="24"/>
          <w:szCs w:val="24"/>
        </w:rPr>
      </w:pPr>
      <w:r w:rsidRPr="00741AA3">
        <w:rPr>
          <w:i/>
          <w:iCs/>
          <w:color w:val="auto"/>
          <w:sz w:val="24"/>
          <w:szCs w:val="24"/>
        </w:rPr>
        <w:t>Note: VC = Variable Cost; FC = Fixed Cost. Source: Unilever Annual Report 2023 | Drury (2018)</w:t>
      </w:r>
    </w:p>
    <w:p w14:paraId="3D1F81D8" w14:textId="77777777" w:rsidR="006036D1" w:rsidRPr="00741AA3" w:rsidRDefault="00000000" w:rsidP="00741AA3">
      <w:pPr>
        <w:spacing w:line="360" w:lineRule="auto"/>
        <w:rPr>
          <w:color w:val="auto"/>
          <w:sz w:val="24"/>
          <w:szCs w:val="24"/>
        </w:rPr>
      </w:pPr>
      <w:r w:rsidRPr="00741AA3">
        <w:rPr>
          <w:color w:val="auto"/>
          <w:sz w:val="24"/>
          <w:szCs w:val="24"/>
        </w:rPr>
        <w:br w:type="page"/>
      </w:r>
    </w:p>
    <w:p w14:paraId="7CC51FF2" w14:textId="77777777" w:rsidR="006036D1" w:rsidRPr="00741AA3" w:rsidRDefault="00000000" w:rsidP="00741AA3">
      <w:pPr>
        <w:spacing w:line="360" w:lineRule="auto"/>
        <w:rPr>
          <w:color w:val="auto"/>
          <w:sz w:val="24"/>
          <w:szCs w:val="24"/>
        </w:rPr>
      </w:pPr>
      <w:r w:rsidRPr="00741AA3">
        <w:rPr>
          <w:color w:val="auto"/>
          <w:sz w:val="24"/>
          <w:szCs w:val="24"/>
        </w:rPr>
        <w:t>3. Budgeting and Financial Planning</w:t>
      </w:r>
    </w:p>
    <w:p w14:paraId="31677702" w14:textId="77777777" w:rsidR="006036D1" w:rsidRPr="00741AA3" w:rsidRDefault="00000000" w:rsidP="00741AA3">
      <w:pPr>
        <w:spacing w:line="360" w:lineRule="auto"/>
        <w:rPr>
          <w:color w:val="auto"/>
          <w:sz w:val="24"/>
          <w:szCs w:val="24"/>
        </w:rPr>
      </w:pPr>
      <w:r w:rsidRPr="00741AA3">
        <w:rPr>
          <w:color w:val="auto"/>
          <w:sz w:val="24"/>
          <w:szCs w:val="24"/>
        </w:rPr>
        <w:t>3.1 The Strategic Role of Budgeting</w:t>
      </w:r>
    </w:p>
    <w:p w14:paraId="694D5760" w14:textId="65DD60D5" w:rsidR="006036D1" w:rsidRPr="00741AA3" w:rsidRDefault="00000000" w:rsidP="00A028A2">
      <w:pPr>
        <w:spacing w:line="360" w:lineRule="auto"/>
        <w:ind w:firstLine="720"/>
        <w:rPr>
          <w:color w:val="auto"/>
          <w:sz w:val="24"/>
          <w:szCs w:val="24"/>
        </w:rPr>
      </w:pPr>
      <w:r w:rsidRPr="00741AA3">
        <w:rPr>
          <w:color w:val="auto"/>
          <w:sz w:val="24"/>
          <w:szCs w:val="24"/>
        </w:rPr>
        <w:t xml:space="preserve">As </w:t>
      </w:r>
      <w:r w:rsidRPr="00741AA3">
        <w:rPr>
          <w:i/>
          <w:iCs/>
          <w:color w:val="auto"/>
          <w:sz w:val="24"/>
          <w:szCs w:val="24"/>
        </w:rPr>
        <w:t>Drury (2018, p. 371)</w:t>
      </w:r>
      <w:r w:rsidRPr="00741AA3">
        <w:rPr>
          <w:color w:val="auto"/>
          <w:sz w:val="24"/>
          <w:szCs w:val="24"/>
        </w:rPr>
        <w:t xml:space="preserve"> comprehensively identifies, budgets serve </w:t>
      </w:r>
      <w:proofErr w:type="gramStart"/>
      <w:r w:rsidRPr="00741AA3">
        <w:rPr>
          <w:color w:val="auto"/>
          <w:sz w:val="24"/>
          <w:szCs w:val="24"/>
        </w:rPr>
        <w:t>a number of</w:t>
      </w:r>
      <w:proofErr w:type="gramEnd"/>
      <w:r w:rsidRPr="00741AA3">
        <w:rPr>
          <w:color w:val="auto"/>
          <w:sz w:val="24"/>
          <w:szCs w:val="24"/>
        </w:rPr>
        <w:t xml:space="preserve"> essential purposes: </w:t>
      </w:r>
      <w:r w:rsidRPr="00741AA3">
        <w:rPr>
          <w:i/>
          <w:iCs/>
          <w:color w:val="auto"/>
          <w:sz w:val="24"/>
          <w:szCs w:val="24"/>
        </w:rPr>
        <w:t>"planning annual operations; coordinating the activities of the various parts of the organization... communicating plans... motivating managers... controlling activities; evaluating the performance of managers."</w:t>
      </w:r>
      <w:r w:rsidRPr="00741AA3">
        <w:rPr>
          <w:color w:val="auto"/>
          <w:sz w:val="24"/>
          <w:szCs w:val="24"/>
        </w:rPr>
        <w:t xml:space="preserve"> This six-function framework precisely describes Unilever's integrated budgeting approach</w:t>
      </w:r>
      <w:r w:rsidR="00A028A2">
        <w:rPr>
          <w:color w:val="auto"/>
          <w:sz w:val="24"/>
          <w:szCs w:val="24"/>
        </w:rPr>
        <w:t>.</w:t>
      </w:r>
    </w:p>
    <w:p w14:paraId="571DDAEF" w14:textId="77777777" w:rsidR="006036D1" w:rsidRPr="00741AA3" w:rsidRDefault="00000000" w:rsidP="00A028A2">
      <w:pPr>
        <w:spacing w:line="360" w:lineRule="auto"/>
        <w:ind w:firstLine="720"/>
        <w:rPr>
          <w:color w:val="auto"/>
          <w:sz w:val="24"/>
          <w:szCs w:val="24"/>
        </w:rPr>
      </w:pPr>
      <w:r w:rsidRPr="00741AA3">
        <w:rPr>
          <w:color w:val="auto"/>
          <w:sz w:val="24"/>
          <w:szCs w:val="24"/>
        </w:rPr>
        <w:t xml:space="preserve">Recognising the limitations of traditional static annual budgets in volatile business environments, Unilever utilises sophisticated rolling forecasts in conjunction with formal annual budgets, systematically updating financial projections on a quarterly basis. </w:t>
      </w:r>
      <w:proofErr w:type="spellStart"/>
      <w:r w:rsidRPr="00741AA3">
        <w:rPr>
          <w:i/>
          <w:iCs/>
          <w:color w:val="auto"/>
          <w:sz w:val="24"/>
          <w:szCs w:val="24"/>
        </w:rPr>
        <w:t>Atrill</w:t>
      </w:r>
      <w:proofErr w:type="spellEnd"/>
      <w:r w:rsidRPr="00741AA3">
        <w:rPr>
          <w:i/>
          <w:iCs/>
          <w:color w:val="auto"/>
          <w:sz w:val="24"/>
          <w:szCs w:val="24"/>
        </w:rPr>
        <w:t xml:space="preserve"> and McLaney (2021, p. 198)</w:t>
      </w:r>
      <w:r w:rsidRPr="00741AA3">
        <w:rPr>
          <w:color w:val="auto"/>
          <w:sz w:val="24"/>
          <w:szCs w:val="24"/>
        </w:rPr>
        <w:t xml:space="preserve"> reinforce this approach, arguing that </w:t>
      </w:r>
      <w:r w:rsidRPr="00741AA3">
        <w:rPr>
          <w:i/>
          <w:iCs/>
          <w:color w:val="auto"/>
          <w:sz w:val="24"/>
          <w:szCs w:val="24"/>
        </w:rPr>
        <w:t>"it is vital that businesses develop plans for the future... Budgets set out short-term plans to help managers run the business."</w:t>
      </w:r>
      <w:r w:rsidRPr="00741AA3">
        <w:rPr>
          <w:color w:val="auto"/>
          <w:sz w:val="24"/>
          <w:szCs w:val="24"/>
        </w:rPr>
        <w:t xml:space="preserve"> Furthermore, </w:t>
      </w:r>
      <w:r w:rsidRPr="00741AA3">
        <w:rPr>
          <w:i/>
          <w:iCs/>
          <w:color w:val="auto"/>
          <w:sz w:val="24"/>
          <w:szCs w:val="24"/>
        </w:rPr>
        <w:t>Drury (2018, p. 370)</w:t>
      </w:r>
      <w:r w:rsidRPr="00741AA3">
        <w:rPr>
          <w:color w:val="auto"/>
          <w:sz w:val="24"/>
          <w:szCs w:val="24"/>
        </w:rPr>
        <w:t xml:space="preserve"> specifically notes that </w:t>
      </w:r>
      <w:r w:rsidRPr="00741AA3">
        <w:rPr>
          <w:i/>
          <w:iCs/>
          <w:color w:val="auto"/>
          <w:sz w:val="24"/>
          <w:szCs w:val="24"/>
        </w:rPr>
        <w:t>"the budgeting process cannot therefore be viewed as being purely concerned with the current year — it must be considered as an integrated part of the long-term planning process,"</w:t>
      </w:r>
      <w:r w:rsidRPr="00741AA3">
        <w:rPr>
          <w:color w:val="auto"/>
          <w:sz w:val="24"/>
          <w:szCs w:val="24"/>
        </w:rPr>
        <w:t xml:space="preserve"> precisely echoing Unilever's integrated planning architecture.</w:t>
      </w:r>
    </w:p>
    <w:p w14:paraId="2F64F398" w14:textId="78D8CBA7" w:rsidR="006036D1" w:rsidRPr="00741AA3" w:rsidRDefault="00000000" w:rsidP="00A028A2">
      <w:pPr>
        <w:spacing w:line="360" w:lineRule="auto"/>
        <w:ind w:firstLine="720"/>
        <w:rPr>
          <w:color w:val="auto"/>
          <w:sz w:val="24"/>
          <w:szCs w:val="24"/>
        </w:rPr>
      </w:pPr>
      <w:r w:rsidRPr="00741AA3">
        <w:rPr>
          <w:color w:val="auto"/>
          <w:sz w:val="24"/>
          <w:szCs w:val="24"/>
        </w:rPr>
        <w:t xml:space="preserve">The company has progressively incorporated zero-based budgeting (ZBB) principles for discretionary spending categories. At the capital investment level, Unilever employs sophisticated capital budgeting techniques including net present value (NPV) analysis and internal rate of return (IRR) calculations. </w:t>
      </w:r>
      <w:r w:rsidRPr="00741AA3">
        <w:rPr>
          <w:i/>
          <w:iCs/>
          <w:color w:val="auto"/>
          <w:sz w:val="24"/>
          <w:szCs w:val="24"/>
        </w:rPr>
        <w:t>Brealey et al. (2023, p. 857)</w:t>
      </w:r>
      <w:r w:rsidRPr="00741AA3">
        <w:rPr>
          <w:color w:val="auto"/>
          <w:sz w:val="24"/>
          <w:szCs w:val="24"/>
        </w:rPr>
        <w:t xml:space="preserve"> confirm that effective financial planning encompasses both </w:t>
      </w:r>
      <w:r w:rsidRPr="00741AA3">
        <w:rPr>
          <w:i/>
          <w:iCs/>
          <w:color w:val="auto"/>
          <w:sz w:val="24"/>
          <w:szCs w:val="24"/>
        </w:rPr>
        <w:t>"ensuring that the firm does not run out of cash"</w:t>
      </w:r>
      <w:r w:rsidRPr="00741AA3">
        <w:rPr>
          <w:color w:val="auto"/>
          <w:sz w:val="24"/>
          <w:szCs w:val="24"/>
        </w:rPr>
        <w:t xml:space="preserve"> and developing coherent long-term strategy through financial planning models.</w:t>
      </w:r>
    </w:p>
    <w:p w14:paraId="4EE1CFDB" w14:textId="77777777" w:rsidR="006036D1" w:rsidRPr="00741AA3" w:rsidRDefault="00000000" w:rsidP="00741AA3">
      <w:pPr>
        <w:spacing w:line="360" w:lineRule="auto"/>
        <w:rPr>
          <w:color w:val="auto"/>
          <w:sz w:val="24"/>
          <w:szCs w:val="24"/>
        </w:rPr>
      </w:pPr>
      <w:r w:rsidRPr="00741AA3">
        <w:rPr>
          <w:color w:val="auto"/>
          <w:sz w:val="24"/>
          <w:szCs w:val="24"/>
        </w:rPr>
        <w:t>3.2 Operating Expense Analysis and Drivers</w:t>
      </w:r>
    </w:p>
    <w:p w14:paraId="47EFE2E5" w14:textId="07ECAF17" w:rsidR="006036D1" w:rsidRPr="00741AA3" w:rsidRDefault="00000000" w:rsidP="00A028A2">
      <w:pPr>
        <w:spacing w:line="360" w:lineRule="auto"/>
        <w:ind w:firstLine="720"/>
        <w:rPr>
          <w:color w:val="auto"/>
          <w:sz w:val="24"/>
          <w:szCs w:val="24"/>
        </w:rPr>
      </w:pPr>
      <w:r w:rsidRPr="00741AA3">
        <w:rPr>
          <w:color w:val="auto"/>
          <w:sz w:val="24"/>
          <w:szCs w:val="24"/>
        </w:rPr>
        <w:t xml:space="preserve">Operating expenses increased by approximately 8.2% from €53.5 billion in 2022 to €57.9 billion in 2023. However, when analysed as a percentage of sales, operating expenses </w:t>
      </w:r>
      <w:r w:rsidR="00C31137" w:rsidRPr="00741AA3">
        <w:rPr>
          <w:color w:val="auto"/>
          <w:sz w:val="24"/>
          <w:szCs w:val="24"/>
        </w:rPr>
        <w:t>improved</w:t>
      </w:r>
      <w:r w:rsidRPr="00741AA3">
        <w:rPr>
          <w:color w:val="auto"/>
          <w:sz w:val="24"/>
          <w:szCs w:val="24"/>
        </w:rPr>
        <w:t xml:space="preserve"> slightly from 90.3% to 89.8%, indicating operational leverage and efficiency gains </w:t>
      </w:r>
      <w:r w:rsidRPr="00741AA3">
        <w:rPr>
          <w:i/>
          <w:iCs/>
          <w:color w:val="auto"/>
          <w:sz w:val="24"/>
          <w:szCs w:val="24"/>
        </w:rPr>
        <w:t>(Unilever, 202</w:t>
      </w:r>
      <w:r w:rsidR="00A028A2">
        <w:rPr>
          <w:i/>
          <w:iCs/>
          <w:color w:val="auto"/>
          <w:sz w:val="24"/>
          <w:szCs w:val="24"/>
        </w:rPr>
        <w:t>4</w:t>
      </w:r>
      <w:proofErr w:type="gramStart"/>
      <w:r w:rsidR="00A028A2">
        <w:rPr>
          <w:i/>
          <w:iCs/>
          <w:color w:val="auto"/>
          <w:sz w:val="24"/>
          <w:szCs w:val="24"/>
        </w:rPr>
        <w:t>).</w:t>
      </w:r>
      <w:r w:rsidRPr="00741AA3">
        <w:rPr>
          <w:color w:val="auto"/>
          <w:sz w:val="24"/>
          <w:szCs w:val="24"/>
        </w:rPr>
        <w:t>.</w:t>
      </w:r>
      <w:proofErr w:type="gramEnd"/>
      <w:r w:rsidRPr="00741AA3">
        <w:rPr>
          <w:color w:val="auto"/>
          <w:sz w:val="24"/>
          <w:szCs w:val="24"/>
        </w:rPr>
        <w:t xml:space="preserve"> As </w:t>
      </w:r>
      <w:r w:rsidRPr="00741AA3">
        <w:rPr>
          <w:i/>
          <w:iCs/>
          <w:color w:val="auto"/>
          <w:sz w:val="24"/>
          <w:szCs w:val="24"/>
        </w:rPr>
        <w:t>Weetman (2019, p. 620)</w:t>
      </w:r>
      <w:r w:rsidRPr="00741AA3">
        <w:rPr>
          <w:color w:val="auto"/>
          <w:sz w:val="24"/>
          <w:szCs w:val="24"/>
        </w:rPr>
        <w:t xml:space="preserve"> observes, </w:t>
      </w:r>
      <w:r w:rsidRPr="00741AA3">
        <w:rPr>
          <w:i/>
          <w:iCs/>
          <w:color w:val="auto"/>
          <w:sz w:val="24"/>
          <w:szCs w:val="24"/>
        </w:rPr>
        <w:t>"monitoring actual outcome against the budget will allow corrective action to be taken at the earliest opportunity... it might even be appropriate to revise the budget in line with the changed conditions."</w:t>
      </w:r>
    </w:p>
    <w:p w14:paraId="58E038F7" w14:textId="77777777" w:rsidR="006036D1" w:rsidRPr="00741AA3" w:rsidRDefault="00000000" w:rsidP="00741AA3">
      <w:pPr>
        <w:spacing w:line="360" w:lineRule="auto"/>
        <w:rPr>
          <w:color w:val="auto"/>
          <w:sz w:val="24"/>
          <w:szCs w:val="24"/>
        </w:rPr>
      </w:pPr>
      <w:r w:rsidRPr="00741AA3">
        <w:rPr>
          <w:i/>
          <w:iCs/>
          <w:color w:val="auto"/>
          <w:sz w:val="24"/>
          <w:szCs w:val="24"/>
        </w:rPr>
        <w:t>Table 3: Unilever Operating Expense Trends and Analysis (2022–2023)</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60"/>
        <w:gridCol w:w="1500"/>
        <w:gridCol w:w="1500"/>
        <w:gridCol w:w="1800"/>
        <w:gridCol w:w="1800"/>
      </w:tblGrid>
      <w:tr w:rsidR="00C4027C" w:rsidRPr="00741AA3" w14:paraId="5534B6EB" w14:textId="77777777">
        <w:tc>
          <w:tcPr>
            <w:tcW w:w="276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2CF64A67" w14:textId="77777777" w:rsidR="006036D1" w:rsidRPr="00741AA3" w:rsidRDefault="00000000" w:rsidP="00741AA3">
            <w:pPr>
              <w:spacing w:line="360" w:lineRule="auto"/>
              <w:rPr>
                <w:color w:val="auto"/>
                <w:sz w:val="24"/>
                <w:szCs w:val="24"/>
              </w:rPr>
            </w:pPr>
            <w:r w:rsidRPr="00741AA3">
              <w:rPr>
                <w:color w:val="auto"/>
                <w:sz w:val="24"/>
                <w:szCs w:val="24"/>
              </w:rPr>
              <w:t>Metric</w:t>
            </w:r>
          </w:p>
        </w:tc>
        <w:tc>
          <w:tcPr>
            <w:tcW w:w="15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7F910FC1" w14:textId="77777777" w:rsidR="006036D1" w:rsidRPr="00741AA3" w:rsidRDefault="00000000" w:rsidP="00741AA3">
            <w:pPr>
              <w:spacing w:line="360" w:lineRule="auto"/>
              <w:rPr>
                <w:color w:val="auto"/>
                <w:sz w:val="24"/>
                <w:szCs w:val="24"/>
              </w:rPr>
            </w:pPr>
            <w:r w:rsidRPr="00741AA3">
              <w:rPr>
                <w:color w:val="auto"/>
                <w:sz w:val="24"/>
                <w:szCs w:val="24"/>
              </w:rPr>
              <w:t>2022 (€bn)</w:t>
            </w:r>
          </w:p>
        </w:tc>
        <w:tc>
          <w:tcPr>
            <w:tcW w:w="15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7B16641C" w14:textId="77777777" w:rsidR="006036D1" w:rsidRPr="00741AA3" w:rsidRDefault="00000000" w:rsidP="00741AA3">
            <w:pPr>
              <w:spacing w:line="360" w:lineRule="auto"/>
              <w:rPr>
                <w:color w:val="auto"/>
                <w:sz w:val="24"/>
                <w:szCs w:val="24"/>
              </w:rPr>
            </w:pPr>
            <w:r w:rsidRPr="00741AA3">
              <w:rPr>
                <w:color w:val="auto"/>
                <w:sz w:val="24"/>
                <w:szCs w:val="24"/>
              </w:rPr>
              <w:t>2023 (€bn)</w:t>
            </w:r>
          </w:p>
        </w:tc>
        <w:tc>
          <w:tcPr>
            <w:tcW w:w="18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250B6FE6" w14:textId="77777777" w:rsidR="006036D1" w:rsidRPr="00741AA3" w:rsidRDefault="00000000" w:rsidP="00741AA3">
            <w:pPr>
              <w:spacing w:line="360" w:lineRule="auto"/>
              <w:rPr>
                <w:color w:val="auto"/>
                <w:sz w:val="24"/>
                <w:szCs w:val="24"/>
              </w:rPr>
            </w:pPr>
            <w:r w:rsidRPr="00741AA3">
              <w:rPr>
                <w:color w:val="auto"/>
                <w:sz w:val="24"/>
                <w:szCs w:val="24"/>
              </w:rPr>
              <w:t>Change (€bn)</w:t>
            </w:r>
          </w:p>
        </w:tc>
        <w:tc>
          <w:tcPr>
            <w:tcW w:w="18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42D0896B" w14:textId="77777777" w:rsidR="006036D1" w:rsidRPr="00741AA3" w:rsidRDefault="00000000" w:rsidP="00741AA3">
            <w:pPr>
              <w:spacing w:line="360" w:lineRule="auto"/>
              <w:rPr>
                <w:color w:val="auto"/>
                <w:sz w:val="24"/>
                <w:szCs w:val="24"/>
              </w:rPr>
            </w:pPr>
            <w:r w:rsidRPr="00741AA3">
              <w:rPr>
                <w:color w:val="auto"/>
                <w:sz w:val="24"/>
                <w:szCs w:val="24"/>
              </w:rPr>
              <w:t>% Change</w:t>
            </w:r>
          </w:p>
        </w:tc>
      </w:tr>
      <w:tr w:rsidR="00C4027C" w:rsidRPr="00741AA3" w14:paraId="093DA861" w14:textId="77777777">
        <w:tc>
          <w:tcPr>
            <w:tcW w:w="27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625A4889" w14:textId="77777777" w:rsidR="006036D1" w:rsidRPr="00741AA3" w:rsidRDefault="00000000" w:rsidP="00741AA3">
            <w:pPr>
              <w:spacing w:line="360" w:lineRule="auto"/>
              <w:rPr>
                <w:color w:val="auto"/>
                <w:sz w:val="24"/>
                <w:szCs w:val="24"/>
              </w:rPr>
            </w:pPr>
            <w:r w:rsidRPr="00741AA3">
              <w:rPr>
                <w:color w:val="auto"/>
                <w:sz w:val="24"/>
                <w:szCs w:val="24"/>
              </w:rPr>
              <w:t>Total Turnover</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3C9D9094" w14:textId="77777777" w:rsidR="006036D1" w:rsidRPr="00741AA3" w:rsidRDefault="00000000" w:rsidP="00741AA3">
            <w:pPr>
              <w:spacing w:line="360" w:lineRule="auto"/>
              <w:rPr>
                <w:color w:val="auto"/>
                <w:sz w:val="24"/>
                <w:szCs w:val="24"/>
              </w:rPr>
            </w:pPr>
            <w:r w:rsidRPr="00741AA3">
              <w:rPr>
                <w:color w:val="auto"/>
                <w:sz w:val="24"/>
                <w:szCs w:val="24"/>
              </w:rPr>
              <w:t>€59.3</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3C04B52" w14:textId="77777777" w:rsidR="006036D1" w:rsidRPr="00741AA3" w:rsidRDefault="00000000" w:rsidP="00741AA3">
            <w:pPr>
              <w:spacing w:line="360" w:lineRule="auto"/>
              <w:rPr>
                <w:color w:val="auto"/>
                <w:sz w:val="24"/>
                <w:szCs w:val="24"/>
              </w:rPr>
            </w:pPr>
            <w:r w:rsidRPr="00741AA3">
              <w:rPr>
                <w:color w:val="auto"/>
                <w:sz w:val="24"/>
                <w:szCs w:val="24"/>
              </w:rPr>
              <w:t>€59.6</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3163C32" w14:textId="77777777" w:rsidR="006036D1" w:rsidRPr="00741AA3" w:rsidRDefault="00000000" w:rsidP="00741AA3">
            <w:pPr>
              <w:spacing w:line="360" w:lineRule="auto"/>
              <w:rPr>
                <w:color w:val="auto"/>
                <w:sz w:val="24"/>
                <w:szCs w:val="24"/>
              </w:rPr>
            </w:pPr>
            <w:r w:rsidRPr="00741AA3">
              <w:rPr>
                <w:color w:val="auto"/>
                <w:sz w:val="24"/>
                <w:szCs w:val="24"/>
              </w:rPr>
              <w:t>+€0.3</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070FEE82" w14:textId="77777777" w:rsidR="006036D1" w:rsidRPr="00741AA3" w:rsidRDefault="00000000" w:rsidP="00741AA3">
            <w:pPr>
              <w:spacing w:line="360" w:lineRule="auto"/>
              <w:rPr>
                <w:color w:val="auto"/>
                <w:sz w:val="24"/>
                <w:szCs w:val="24"/>
              </w:rPr>
            </w:pPr>
            <w:r w:rsidRPr="00741AA3">
              <w:rPr>
                <w:color w:val="auto"/>
                <w:sz w:val="24"/>
                <w:szCs w:val="24"/>
              </w:rPr>
              <w:t>+0.5%</w:t>
            </w:r>
          </w:p>
        </w:tc>
      </w:tr>
      <w:tr w:rsidR="00C4027C" w:rsidRPr="00741AA3" w14:paraId="33262355" w14:textId="77777777">
        <w:tc>
          <w:tcPr>
            <w:tcW w:w="27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1D714FB9" w14:textId="77777777" w:rsidR="006036D1" w:rsidRPr="00741AA3" w:rsidRDefault="00000000" w:rsidP="00741AA3">
            <w:pPr>
              <w:spacing w:line="360" w:lineRule="auto"/>
              <w:rPr>
                <w:color w:val="auto"/>
                <w:sz w:val="24"/>
                <w:szCs w:val="24"/>
              </w:rPr>
            </w:pPr>
            <w:r w:rsidRPr="00741AA3">
              <w:rPr>
                <w:color w:val="auto"/>
                <w:sz w:val="24"/>
                <w:szCs w:val="24"/>
              </w:rPr>
              <w:t>Operating Expenses</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1F0C2329" w14:textId="77777777" w:rsidR="006036D1" w:rsidRPr="00741AA3" w:rsidRDefault="00000000" w:rsidP="00741AA3">
            <w:pPr>
              <w:spacing w:line="360" w:lineRule="auto"/>
              <w:rPr>
                <w:color w:val="auto"/>
                <w:sz w:val="24"/>
                <w:szCs w:val="24"/>
              </w:rPr>
            </w:pPr>
            <w:r w:rsidRPr="00741AA3">
              <w:rPr>
                <w:color w:val="auto"/>
                <w:sz w:val="24"/>
                <w:szCs w:val="24"/>
              </w:rPr>
              <w:t>€53.5</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2FAD9C42" w14:textId="77777777" w:rsidR="006036D1" w:rsidRPr="00741AA3" w:rsidRDefault="00000000" w:rsidP="00741AA3">
            <w:pPr>
              <w:spacing w:line="360" w:lineRule="auto"/>
              <w:rPr>
                <w:color w:val="auto"/>
                <w:sz w:val="24"/>
                <w:szCs w:val="24"/>
              </w:rPr>
            </w:pPr>
            <w:r w:rsidRPr="00741AA3">
              <w:rPr>
                <w:color w:val="auto"/>
                <w:sz w:val="24"/>
                <w:szCs w:val="24"/>
              </w:rPr>
              <w:t>€57.9</w:t>
            </w:r>
          </w:p>
        </w:tc>
        <w:tc>
          <w:tcPr>
            <w:tcW w:w="1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2506AF1" w14:textId="77777777" w:rsidR="006036D1" w:rsidRPr="00741AA3" w:rsidRDefault="00000000" w:rsidP="00741AA3">
            <w:pPr>
              <w:spacing w:line="360" w:lineRule="auto"/>
              <w:rPr>
                <w:color w:val="auto"/>
                <w:sz w:val="24"/>
                <w:szCs w:val="24"/>
              </w:rPr>
            </w:pPr>
            <w:r w:rsidRPr="00741AA3">
              <w:rPr>
                <w:color w:val="auto"/>
                <w:sz w:val="24"/>
                <w:szCs w:val="24"/>
              </w:rPr>
              <w:t>+€4.4</w:t>
            </w:r>
          </w:p>
        </w:tc>
        <w:tc>
          <w:tcPr>
            <w:tcW w:w="1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522366A8" w14:textId="77777777" w:rsidR="006036D1" w:rsidRPr="00741AA3" w:rsidRDefault="00000000" w:rsidP="00741AA3">
            <w:pPr>
              <w:spacing w:line="360" w:lineRule="auto"/>
              <w:rPr>
                <w:color w:val="auto"/>
                <w:sz w:val="24"/>
                <w:szCs w:val="24"/>
              </w:rPr>
            </w:pPr>
            <w:r w:rsidRPr="00741AA3">
              <w:rPr>
                <w:color w:val="auto"/>
                <w:sz w:val="24"/>
                <w:szCs w:val="24"/>
              </w:rPr>
              <w:t>+8.2%</w:t>
            </w:r>
          </w:p>
        </w:tc>
      </w:tr>
      <w:tr w:rsidR="00C4027C" w:rsidRPr="00741AA3" w14:paraId="72001FD5" w14:textId="77777777">
        <w:tc>
          <w:tcPr>
            <w:tcW w:w="27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92647B9" w14:textId="77777777" w:rsidR="006036D1" w:rsidRPr="00741AA3" w:rsidRDefault="00000000" w:rsidP="00741AA3">
            <w:pPr>
              <w:spacing w:line="360" w:lineRule="auto"/>
              <w:rPr>
                <w:color w:val="auto"/>
                <w:sz w:val="24"/>
                <w:szCs w:val="24"/>
              </w:rPr>
            </w:pPr>
            <w:proofErr w:type="spellStart"/>
            <w:r w:rsidRPr="00741AA3">
              <w:rPr>
                <w:color w:val="auto"/>
                <w:sz w:val="24"/>
                <w:szCs w:val="24"/>
              </w:rPr>
              <w:t>OpEx</w:t>
            </w:r>
            <w:proofErr w:type="spellEnd"/>
            <w:r w:rsidRPr="00741AA3">
              <w:rPr>
                <w:color w:val="auto"/>
                <w:sz w:val="24"/>
                <w:szCs w:val="24"/>
              </w:rPr>
              <w:t xml:space="preserve"> as % of Sales</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2C9A67DD" w14:textId="77777777" w:rsidR="006036D1" w:rsidRPr="00741AA3" w:rsidRDefault="00000000" w:rsidP="00741AA3">
            <w:pPr>
              <w:spacing w:line="360" w:lineRule="auto"/>
              <w:rPr>
                <w:color w:val="auto"/>
                <w:sz w:val="24"/>
                <w:szCs w:val="24"/>
              </w:rPr>
            </w:pPr>
            <w:r w:rsidRPr="00741AA3">
              <w:rPr>
                <w:color w:val="auto"/>
                <w:sz w:val="24"/>
                <w:szCs w:val="24"/>
              </w:rPr>
              <w:t>90.3%</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3A8F5317" w14:textId="77777777" w:rsidR="006036D1" w:rsidRPr="00741AA3" w:rsidRDefault="00000000" w:rsidP="00741AA3">
            <w:pPr>
              <w:spacing w:line="360" w:lineRule="auto"/>
              <w:rPr>
                <w:color w:val="auto"/>
                <w:sz w:val="24"/>
                <w:szCs w:val="24"/>
              </w:rPr>
            </w:pPr>
            <w:r w:rsidRPr="00741AA3">
              <w:rPr>
                <w:color w:val="auto"/>
                <w:sz w:val="24"/>
                <w:szCs w:val="24"/>
              </w:rPr>
              <w:t>89.8%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27736FF9" w14:textId="77777777" w:rsidR="006036D1" w:rsidRPr="00741AA3" w:rsidRDefault="00000000" w:rsidP="00741AA3">
            <w:pPr>
              <w:spacing w:line="360" w:lineRule="auto"/>
              <w:rPr>
                <w:color w:val="auto"/>
                <w:sz w:val="24"/>
                <w:szCs w:val="24"/>
              </w:rPr>
            </w:pPr>
            <w:r w:rsidRPr="00741AA3">
              <w:rPr>
                <w:color w:val="auto"/>
                <w:sz w:val="24"/>
                <w:szCs w:val="24"/>
              </w:rPr>
              <w:t>-0.5pp</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29B7C66" w14:textId="77777777" w:rsidR="006036D1" w:rsidRPr="00741AA3" w:rsidRDefault="00000000" w:rsidP="00741AA3">
            <w:pPr>
              <w:spacing w:line="360" w:lineRule="auto"/>
              <w:rPr>
                <w:color w:val="auto"/>
                <w:sz w:val="24"/>
                <w:szCs w:val="24"/>
              </w:rPr>
            </w:pPr>
            <w:r w:rsidRPr="00741AA3">
              <w:rPr>
                <w:color w:val="auto"/>
                <w:sz w:val="24"/>
                <w:szCs w:val="24"/>
              </w:rPr>
              <w:t>Improved ↓</w:t>
            </w:r>
          </w:p>
        </w:tc>
      </w:tr>
      <w:tr w:rsidR="00C4027C" w:rsidRPr="00741AA3" w14:paraId="3040B066" w14:textId="77777777">
        <w:tc>
          <w:tcPr>
            <w:tcW w:w="27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09D212DD" w14:textId="77777777" w:rsidR="006036D1" w:rsidRPr="00741AA3" w:rsidRDefault="00000000" w:rsidP="00741AA3">
            <w:pPr>
              <w:spacing w:line="360" w:lineRule="auto"/>
              <w:rPr>
                <w:color w:val="auto"/>
                <w:sz w:val="24"/>
                <w:szCs w:val="24"/>
              </w:rPr>
            </w:pPr>
            <w:r w:rsidRPr="00741AA3">
              <w:rPr>
                <w:color w:val="auto"/>
                <w:sz w:val="24"/>
                <w:szCs w:val="24"/>
              </w:rPr>
              <w:t>Operating Profit</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5B2A4BBA" w14:textId="77777777" w:rsidR="006036D1" w:rsidRPr="00741AA3" w:rsidRDefault="00000000" w:rsidP="00741AA3">
            <w:pPr>
              <w:spacing w:line="360" w:lineRule="auto"/>
              <w:rPr>
                <w:color w:val="auto"/>
                <w:sz w:val="24"/>
                <w:szCs w:val="24"/>
              </w:rPr>
            </w:pPr>
            <w:r w:rsidRPr="00741AA3">
              <w:rPr>
                <w:color w:val="auto"/>
                <w:sz w:val="24"/>
                <w:szCs w:val="24"/>
              </w:rPr>
              <w:t>€10.3</w:t>
            </w:r>
          </w:p>
        </w:tc>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00A7F531" w14:textId="77777777" w:rsidR="006036D1" w:rsidRPr="00741AA3" w:rsidRDefault="00000000" w:rsidP="00741AA3">
            <w:pPr>
              <w:spacing w:line="360" w:lineRule="auto"/>
              <w:rPr>
                <w:color w:val="auto"/>
                <w:sz w:val="24"/>
                <w:szCs w:val="24"/>
              </w:rPr>
            </w:pPr>
            <w:r w:rsidRPr="00741AA3">
              <w:rPr>
                <w:color w:val="auto"/>
                <w:sz w:val="24"/>
                <w:szCs w:val="24"/>
              </w:rPr>
              <w:t>€11.0</w:t>
            </w:r>
          </w:p>
        </w:tc>
        <w:tc>
          <w:tcPr>
            <w:tcW w:w="1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46760B61" w14:textId="77777777" w:rsidR="006036D1" w:rsidRPr="00741AA3" w:rsidRDefault="00000000" w:rsidP="00741AA3">
            <w:pPr>
              <w:spacing w:line="360" w:lineRule="auto"/>
              <w:rPr>
                <w:color w:val="auto"/>
                <w:sz w:val="24"/>
                <w:szCs w:val="24"/>
              </w:rPr>
            </w:pPr>
            <w:r w:rsidRPr="00741AA3">
              <w:rPr>
                <w:color w:val="auto"/>
                <w:sz w:val="24"/>
                <w:szCs w:val="24"/>
              </w:rPr>
              <w:t>+€0.7</w:t>
            </w:r>
          </w:p>
        </w:tc>
        <w:tc>
          <w:tcPr>
            <w:tcW w:w="18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99F5305" w14:textId="77777777" w:rsidR="006036D1" w:rsidRPr="00741AA3" w:rsidRDefault="00000000" w:rsidP="00741AA3">
            <w:pPr>
              <w:spacing w:line="360" w:lineRule="auto"/>
              <w:rPr>
                <w:color w:val="auto"/>
                <w:sz w:val="24"/>
                <w:szCs w:val="24"/>
              </w:rPr>
            </w:pPr>
            <w:r w:rsidRPr="00741AA3">
              <w:rPr>
                <w:color w:val="auto"/>
                <w:sz w:val="24"/>
                <w:szCs w:val="24"/>
              </w:rPr>
              <w:t>+6.8%</w:t>
            </w:r>
          </w:p>
        </w:tc>
      </w:tr>
      <w:tr w:rsidR="00C4027C" w:rsidRPr="00741AA3" w14:paraId="215F7723" w14:textId="77777777">
        <w:tc>
          <w:tcPr>
            <w:tcW w:w="276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3CBBFAC4" w14:textId="77777777" w:rsidR="006036D1" w:rsidRPr="00741AA3" w:rsidRDefault="00000000" w:rsidP="00741AA3">
            <w:pPr>
              <w:spacing w:line="360" w:lineRule="auto"/>
              <w:rPr>
                <w:color w:val="auto"/>
                <w:sz w:val="24"/>
                <w:szCs w:val="24"/>
              </w:rPr>
            </w:pPr>
            <w:r w:rsidRPr="00741AA3">
              <w:rPr>
                <w:color w:val="auto"/>
                <w:sz w:val="24"/>
                <w:szCs w:val="24"/>
              </w:rPr>
              <w:t>Underlying Op. Margin</w:t>
            </w:r>
          </w:p>
        </w:tc>
        <w:tc>
          <w:tcPr>
            <w:tcW w:w="15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12901682" w14:textId="77777777" w:rsidR="006036D1" w:rsidRPr="00741AA3" w:rsidRDefault="00000000" w:rsidP="00741AA3">
            <w:pPr>
              <w:spacing w:line="360" w:lineRule="auto"/>
              <w:rPr>
                <w:color w:val="auto"/>
                <w:sz w:val="24"/>
                <w:szCs w:val="24"/>
              </w:rPr>
            </w:pPr>
            <w:r w:rsidRPr="00741AA3">
              <w:rPr>
                <w:color w:val="auto"/>
                <w:sz w:val="24"/>
                <w:szCs w:val="24"/>
              </w:rPr>
              <w:t>17.3%</w:t>
            </w:r>
          </w:p>
        </w:tc>
        <w:tc>
          <w:tcPr>
            <w:tcW w:w="15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3CBC42E2" w14:textId="77777777" w:rsidR="006036D1" w:rsidRPr="00741AA3" w:rsidRDefault="00000000" w:rsidP="00741AA3">
            <w:pPr>
              <w:spacing w:line="360" w:lineRule="auto"/>
              <w:rPr>
                <w:color w:val="auto"/>
                <w:sz w:val="24"/>
                <w:szCs w:val="24"/>
              </w:rPr>
            </w:pPr>
            <w:r w:rsidRPr="00741AA3">
              <w:rPr>
                <w:color w:val="auto"/>
                <w:sz w:val="24"/>
                <w:szCs w:val="24"/>
              </w:rPr>
              <w:t>18.4%</w:t>
            </w:r>
          </w:p>
        </w:tc>
        <w:tc>
          <w:tcPr>
            <w:tcW w:w="18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1D5EA0C9" w14:textId="77777777" w:rsidR="006036D1" w:rsidRPr="00741AA3" w:rsidRDefault="00000000" w:rsidP="00741AA3">
            <w:pPr>
              <w:spacing w:line="360" w:lineRule="auto"/>
              <w:rPr>
                <w:color w:val="auto"/>
                <w:sz w:val="24"/>
                <w:szCs w:val="24"/>
              </w:rPr>
            </w:pPr>
            <w:r w:rsidRPr="00741AA3">
              <w:rPr>
                <w:color w:val="auto"/>
                <w:sz w:val="24"/>
                <w:szCs w:val="24"/>
              </w:rPr>
              <w:t>+110 bps</w:t>
            </w:r>
          </w:p>
        </w:tc>
        <w:tc>
          <w:tcPr>
            <w:tcW w:w="18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40" w:type="dxa"/>
              <w:bottom w:w="80" w:type="dxa"/>
              <w:right w:w="140" w:type="dxa"/>
            </w:tcMar>
          </w:tcPr>
          <w:p w14:paraId="524AF9D6" w14:textId="77777777" w:rsidR="006036D1" w:rsidRPr="00741AA3" w:rsidRDefault="00000000" w:rsidP="00741AA3">
            <w:pPr>
              <w:spacing w:line="360" w:lineRule="auto"/>
              <w:rPr>
                <w:color w:val="auto"/>
                <w:sz w:val="24"/>
                <w:szCs w:val="24"/>
              </w:rPr>
            </w:pPr>
            <w:r w:rsidRPr="00741AA3">
              <w:rPr>
                <w:color w:val="auto"/>
                <w:sz w:val="24"/>
                <w:szCs w:val="24"/>
              </w:rPr>
              <w:t>Improved ↑</w:t>
            </w:r>
          </w:p>
        </w:tc>
      </w:tr>
    </w:tbl>
    <w:p w14:paraId="666A3EDF" w14:textId="77777777" w:rsidR="006036D1" w:rsidRPr="00741AA3" w:rsidRDefault="00000000" w:rsidP="00741AA3">
      <w:pPr>
        <w:spacing w:line="360" w:lineRule="auto"/>
        <w:rPr>
          <w:color w:val="auto"/>
          <w:sz w:val="24"/>
          <w:szCs w:val="24"/>
        </w:rPr>
      </w:pPr>
      <w:r w:rsidRPr="00741AA3">
        <w:rPr>
          <w:i/>
          <w:iCs/>
          <w:color w:val="auto"/>
          <w:sz w:val="24"/>
          <w:szCs w:val="24"/>
        </w:rPr>
        <w:t>Source: Unilever Annual Report 2023 | Google Finance 2024</w:t>
      </w:r>
    </w:p>
    <w:p w14:paraId="74BB00C7" w14:textId="252120A9" w:rsidR="006036D1" w:rsidRPr="00741AA3" w:rsidRDefault="00000000" w:rsidP="00741AA3">
      <w:pPr>
        <w:spacing w:line="360" w:lineRule="auto"/>
        <w:rPr>
          <w:color w:val="auto"/>
          <w:sz w:val="24"/>
          <w:szCs w:val="24"/>
        </w:rPr>
      </w:pPr>
      <w:r w:rsidRPr="00741AA3">
        <w:rPr>
          <w:color w:val="auto"/>
          <w:sz w:val="24"/>
          <w:szCs w:val="24"/>
        </w:rPr>
        <w:t xml:space="preserve">This analysis demonstrates how management accounting systems enable the crucial differentiation between controllable and uncontrollable cost factors, which </w:t>
      </w:r>
      <w:proofErr w:type="spellStart"/>
      <w:r w:rsidRPr="00741AA3">
        <w:rPr>
          <w:i/>
          <w:iCs/>
          <w:color w:val="auto"/>
          <w:sz w:val="24"/>
          <w:szCs w:val="24"/>
        </w:rPr>
        <w:t>Atrill</w:t>
      </w:r>
      <w:proofErr w:type="spellEnd"/>
      <w:r w:rsidRPr="00741AA3">
        <w:rPr>
          <w:i/>
          <w:iCs/>
          <w:color w:val="auto"/>
          <w:sz w:val="24"/>
          <w:szCs w:val="24"/>
        </w:rPr>
        <w:t xml:space="preserve"> and McLaney (2021, p. 206)</w:t>
      </w:r>
      <w:r w:rsidRPr="00741AA3">
        <w:rPr>
          <w:color w:val="auto"/>
          <w:sz w:val="24"/>
          <w:szCs w:val="24"/>
        </w:rPr>
        <w:t xml:space="preserve"> identify as central to budgeting's role as </w:t>
      </w:r>
      <w:r w:rsidRPr="00741AA3">
        <w:rPr>
          <w:i/>
          <w:iCs/>
          <w:color w:val="auto"/>
          <w:sz w:val="24"/>
          <w:szCs w:val="24"/>
        </w:rPr>
        <w:t>"a basis for a system of control."</w:t>
      </w:r>
    </w:p>
    <w:p w14:paraId="4519B679" w14:textId="77777777" w:rsidR="006036D1" w:rsidRPr="00741AA3" w:rsidRDefault="00000000" w:rsidP="00741AA3">
      <w:pPr>
        <w:spacing w:line="360" w:lineRule="auto"/>
        <w:rPr>
          <w:color w:val="auto"/>
          <w:sz w:val="24"/>
          <w:szCs w:val="24"/>
        </w:rPr>
      </w:pPr>
      <w:r w:rsidRPr="00741AA3">
        <w:rPr>
          <w:color w:val="auto"/>
          <w:sz w:val="24"/>
          <w:szCs w:val="24"/>
        </w:rPr>
        <w:br w:type="page"/>
      </w:r>
    </w:p>
    <w:p w14:paraId="067A1441" w14:textId="77777777" w:rsidR="006036D1" w:rsidRPr="00741AA3" w:rsidRDefault="00000000" w:rsidP="00741AA3">
      <w:pPr>
        <w:spacing w:line="360" w:lineRule="auto"/>
        <w:rPr>
          <w:color w:val="auto"/>
          <w:sz w:val="24"/>
          <w:szCs w:val="24"/>
        </w:rPr>
      </w:pPr>
      <w:r w:rsidRPr="00741AA3">
        <w:rPr>
          <w:color w:val="auto"/>
          <w:sz w:val="24"/>
          <w:szCs w:val="24"/>
        </w:rPr>
        <w:t>4. Performance Measurement and Decision-Making</w:t>
      </w:r>
    </w:p>
    <w:p w14:paraId="1467C25B" w14:textId="77777777" w:rsidR="006036D1" w:rsidRPr="00741AA3" w:rsidRDefault="00000000" w:rsidP="00741AA3">
      <w:pPr>
        <w:spacing w:line="360" w:lineRule="auto"/>
        <w:rPr>
          <w:color w:val="auto"/>
          <w:sz w:val="24"/>
          <w:szCs w:val="24"/>
        </w:rPr>
      </w:pPr>
      <w:r w:rsidRPr="00741AA3">
        <w:rPr>
          <w:color w:val="auto"/>
          <w:sz w:val="24"/>
          <w:szCs w:val="24"/>
        </w:rPr>
        <w:t>4.1 Key Performance Indicators Framework</w:t>
      </w:r>
    </w:p>
    <w:p w14:paraId="6B97CE22" w14:textId="1E05B0AB" w:rsidR="006036D1" w:rsidRPr="00741AA3" w:rsidRDefault="00000000" w:rsidP="00C31137">
      <w:pPr>
        <w:spacing w:line="360" w:lineRule="auto"/>
        <w:ind w:firstLine="720"/>
        <w:rPr>
          <w:color w:val="auto"/>
          <w:sz w:val="24"/>
          <w:szCs w:val="24"/>
        </w:rPr>
      </w:pPr>
      <w:r w:rsidRPr="00741AA3">
        <w:rPr>
          <w:i/>
          <w:iCs/>
          <w:color w:val="auto"/>
          <w:sz w:val="24"/>
          <w:szCs w:val="24"/>
        </w:rPr>
        <w:t>Drury (2018, p. 564)</w:t>
      </w:r>
      <w:r w:rsidRPr="00741AA3">
        <w:rPr>
          <w:color w:val="auto"/>
          <w:sz w:val="24"/>
          <w:szCs w:val="24"/>
        </w:rPr>
        <w:t xml:space="preserve"> traces this approach to Kaplan and Norton's balanced scorecard, which </w:t>
      </w:r>
      <w:r w:rsidRPr="00741AA3">
        <w:rPr>
          <w:i/>
          <w:iCs/>
          <w:color w:val="auto"/>
          <w:sz w:val="24"/>
          <w:szCs w:val="24"/>
        </w:rPr>
        <w:t>"provides a framework for implementing an organization's strategy into specific objectives and linked performance measures"</w:t>
      </w:r>
      <w:r w:rsidRPr="00741AA3">
        <w:rPr>
          <w:color w:val="auto"/>
          <w:sz w:val="24"/>
          <w:szCs w:val="24"/>
        </w:rPr>
        <w:t xml:space="preserve"> across four perspectives: Financial, Customer, Internal Business, and Learning &amp; Growth.</w:t>
      </w:r>
    </w:p>
    <w:p w14:paraId="39CBED95" w14:textId="77777777" w:rsidR="006036D1" w:rsidRPr="00741AA3" w:rsidRDefault="00000000" w:rsidP="00C31137">
      <w:pPr>
        <w:spacing w:line="360" w:lineRule="auto"/>
        <w:ind w:firstLine="720"/>
        <w:rPr>
          <w:color w:val="auto"/>
          <w:sz w:val="24"/>
          <w:szCs w:val="24"/>
        </w:rPr>
      </w:pPr>
      <w:r w:rsidRPr="00741AA3">
        <w:rPr>
          <w:color w:val="auto"/>
          <w:sz w:val="24"/>
          <w:szCs w:val="24"/>
        </w:rPr>
        <w:t xml:space="preserve">The theoretical justification for combining financial and non-financial measures is strongly supported by </w:t>
      </w:r>
      <w:proofErr w:type="spellStart"/>
      <w:r w:rsidRPr="00741AA3">
        <w:rPr>
          <w:i/>
          <w:iCs/>
          <w:color w:val="auto"/>
          <w:sz w:val="24"/>
          <w:szCs w:val="24"/>
        </w:rPr>
        <w:t>Atrill</w:t>
      </w:r>
      <w:proofErr w:type="spellEnd"/>
      <w:r w:rsidRPr="00741AA3">
        <w:rPr>
          <w:i/>
          <w:iCs/>
          <w:color w:val="auto"/>
          <w:sz w:val="24"/>
          <w:szCs w:val="24"/>
        </w:rPr>
        <w:t xml:space="preserve"> and McLaney (2021, p. 372)</w:t>
      </w:r>
      <w:r w:rsidRPr="00741AA3">
        <w:rPr>
          <w:color w:val="auto"/>
          <w:sz w:val="24"/>
          <w:szCs w:val="24"/>
        </w:rPr>
        <w:t xml:space="preserve">, who argue that </w:t>
      </w:r>
      <w:r w:rsidRPr="00741AA3">
        <w:rPr>
          <w:i/>
          <w:iCs/>
          <w:color w:val="auto"/>
          <w:sz w:val="24"/>
          <w:szCs w:val="24"/>
        </w:rPr>
        <w:t>"financial measures alone will not provide managers with sufficient information to manage a business effectively. Non-financial measures are also needed to help gain a deeper understanding of the business."</w:t>
      </w:r>
      <w:r w:rsidRPr="00741AA3">
        <w:rPr>
          <w:color w:val="auto"/>
          <w:sz w:val="24"/>
          <w:szCs w:val="24"/>
        </w:rPr>
        <w:t xml:space="preserve"> Similarly, </w:t>
      </w:r>
      <w:r w:rsidRPr="00741AA3">
        <w:rPr>
          <w:i/>
          <w:iCs/>
          <w:color w:val="auto"/>
          <w:sz w:val="24"/>
          <w:szCs w:val="24"/>
        </w:rPr>
        <w:t>Drury (2018, p. 560)</w:t>
      </w:r>
      <w:r w:rsidRPr="00741AA3">
        <w:rPr>
          <w:color w:val="auto"/>
          <w:sz w:val="24"/>
          <w:szCs w:val="24"/>
        </w:rPr>
        <w:t xml:space="preserve"> notes that product quality, delivery reliability, after-sales service and customer satisfaction became key competitive variables, none of which are adequately captured by traditional financial accounting measures alone. The following five KPIs represent critical pillars of Unilever's performance management system.</w:t>
      </w:r>
    </w:p>
    <w:p w14:paraId="5F663116" w14:textId="6A155FA7" w:rsidR="006036D1" w:rsidRPr="00741AA3" w:rsidRDefault="00000000" w:rsidP="00741AA3">
      <w:pPr>
        <w:spacing w:line="360" w:lineRule="auto"/>
        <w:rPr>
          <w:color w:val="auto"/>
          <w:sz w:val="24"/>
          <w:szCs w:val="24"/>
        </w:rPr>
      </w:pPr>
      <w:r w:rsidRPr="00741AA3">
        <w:rPr>
          <w:i/>
          <w:iCs/>
          <w:color w:val="auto"/>
          <w:sz w:val="24"/>
          <w:szCs w:val="24"/>
        </w:rPr>
        <w:t xml:space="preserve">Table </w:t>
      </w:r>
      <w:r w:rsidR="00971829">
        <w:rPr>
          <w:i/>
          <w:iCs/>
          <w:color w:val="auto"/>
          <w:sz w:val="24"/>
          <w:szCs w:val="24"/>
        </w:rPr>
        <w:t>4</w:t>
      </w:r>
      <w:r w:rsidRPr="00741AA3">
        <w:rPr>
          <w:i/>
          <w:iCs/>
          <w:color w:val="auto"/>
          <w:sz w:val="24"/>
          <w:szCs w:val="24"/>
        </w:rPr>
        <w:t>: Unilever Key Performance Indicators — Balanced Scorecard Framework (FY 2023)</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900"/>
        <w:gridCol w:w="1700"/>
        <w:gridCol w:w="1560"/>
        <w:gridCol w:w="1600"/>
      </w:tblGrid>
      <w:tr w:rsidR="00C4027C" w:rsidRPr="00741AA3" w14:paraId="34F29991" w14:textId="77777777">
        <w:tc>
          <w:tcPr>
            <w:tcW w:w="26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6E760F87" w14:textId="77777777" w:rsidR="006036D1" w:rsidRPr="00741AA3" w:rsidRDefault="00000000" w:rsidP="00741AA3">
            <w:pPr>
              <w:spacing w:line="360" w:lineRule="auto"/>
              <w:rPr>
                <w:color w:val="auto"/>
                <w:sz w:val="24"/>
                <w:szCs w:val="24"/>
              </w:rPr>
            </w:pPr>
            <w:r w:rsidRPr="00741AA3">
              <w:rPr>
                <w:color w:val="auto"/>
                <w:sz w:val="24"/>
                <w:szCs w:val="24"/>
              </w:rPr>
              <w:t>KPI</w:t>
            </w:r>
          </w:p>
        </w:tc>
        <w:tc>
          <w:tcPr>
            <w:tcW w:w="19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423E9585" w14:textId="77777777" w:rsidR="006036D1" w:rsidRPr="00741AA3" w:rsidRDefault="00000000" w:rsidP="00741AA3">
            <w:pPr>
              <w:spacing w:line="360" w:lineRule="auto"/>
              <w:rPr>
                <w:color w:val="auto"/>
                <w:sz w:val="24"/>
                <w:szCs w:val="24"/>
              </w:rPr>
            </w:pPr>
            <w:r w:rsidRPr="00741AA3">
              <w:rPr>
                <w:color w:val="auto"/>
                <w:sz w:val="24"/>
                <w:szCs w:val="24"/>
              </w:rPr>
              <w:t>2023 Performance</w:t>
            </w:r>
          </w:p>
        </w:tc>
        <w:tc>
          <w:tcPr>
            <w:tcW w:w="17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75FAE34F" w14:textId="77777777" w:rsidR="006036D1" w:rsidRPr="00741AA3" w:rsidRDefault="00000000" w:rsidP="00741AA3">
            <w:pPr>
              <w:spacing w:line="360" w:lineRule="auto"/>
              <w:rPr>
                <w:color w:val="auto"/>
                <w:sz w:val="24"/>
                <w:szCs w:val="24"/>
              </w:rPr>
            </w:pPr>
            <w:r w:rsidRPr="00741AA3">
              <w:rPr>
                <w:color w:val="auto"/>
                <w:sz w:val="24"/>
                <w:szCs w:val="24"/>
              </w:rPr>
              <w:t>Target</w:t>
            </w:r>
          </w:p>
        </w:tc>
        <w:tc>
          <w:tcPr>
            <w:tcW w:w="156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34EF3F4B" w14:textId="77777777" w:rsidR="006036D1" w:rsidRPr="00741AA3" w:rsidRDefault="00000000" w:rsidP="00741AA3">
            <w:pPr>
              <w:spacing w:line="360" w:lineRule="auto"/>
              <w:rPr>
                <w:color w:val="auto"/>
                <w:sz w:val="24"/>
                <w:szCs w:val="24"/>
              </w:rPr>
            </w:pPr>
            <w:r w:rsidRPr="00741AA3">
              <w:rPr>
                <w:color w:val="auto"/>
                <w:sz w:val="24"/>
                <w:szCs w:val="24"/>
              </w:rPr>
              <w:t>Type</w:t>
            </w:r>
          </w:p>
        </w:tc>
        <w:tc>
          <w:tcPr>
            <w:tcW w:w="1600" w:type="dxa"/>
            <w:tcBorders>
              <w:top w:val="single" w:sz="1" w:space="0" w:color="CCCCCC"/>
              <w:left w:val="single" w:sz="1" w:space="0" w:color="CCCCCC"/>
              <w:bottom w:val="single" w:sz="1" w:space="0" w:color="CCCCCC"/>
              <w:right w:val="single" w:sz="1" w:space="0" w:color="CCCCCC"/>
            </w:tcBorders>
            <w:shd w:val="clear" w:color="auto" w:fill="00379B"/>
            <w:tcMar>
              <w:top w:w="100" w:type="dxa"/>
              <w:left w:w="140" w:type="dxa"/>
              <w:bottom w:w="100" w:type="dxa"/>
              <w:right w:w="140" w:type="dxa"/>
            </w:tcMar>
            <w:vAlign w:val="center"/>
          </w:tcPr>
          <w:p w14:paraId="595BE1CF" w14:textId="77777777" w:rsidR="006036D1" w:rsidRPr="00741AA3" w:rsidRDefault="00000000" w:rsidP="00741AA3">
            <w:pPr>
              <w:spacing w:line="360" w:lineRule="auto"/>
              <w:rPr>
                <w:color w:val="auto"/>
                <w:sz w:val="24"/>
                <w:szCs w:val="24"/>
              </w:rPr>
            </w:pPr>
            <w:r w:rsidRPr="00741AA3">
              <w:rPr>
                <w:color w:val="auto"/>
                <w:sz w:val="24"/>
                <w:szCs w:val="24"/>
              </w:rPr>
              <w:t>BSC Perspective</w:t>
            </w:r>
          </w:p>
        </w:tc>
      </w:tr>
      <w:tr w:rsidR="00C4027C" w:rsidRPr="00741AA3" w14:paraId="10180A05"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9FA2192" w14:textId="77777777" w:rsidR="006036D1" w:rsidRPr="00741AA3" w:rsidRDefault="00000000" w:rsidP="00741AA3">
            <w:pPr>
              <w:spacing w:line="360" w:lineRule="auto"/>
              <w:rPr>
                <w:color w:val="auto"/>
                <w:sz w:val="24"/>
                <w:szCs w:val="24"/>
              </w:rPr>
            </w:pPr>
            <w:r w:rsidRPr="00741AA3">
              <w:rPr>
                <w:color w:val="auto"/>
                <w:sz w:val="24"/>
                <w:szCs w:val="24"/>
              </w:rPr>
              <w:t>Underlying Sales Growth (USG)</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6BE6CC55" w14:textId="77777777" w:rsidR="006036D1" w:rsidRPr="00741AA3" w:rsidRDefault="00000000" w:rsidP="00741AA3">
            <w:pPr>
              <w:spacing w:line="360" w:lineRule="auto"/>
              <w:rPr>
                <w:color w:val="auto"/>
                <w:sz w:val="24"/>
                <w:szCs w:val="24"/>
              </w:rPr>
            </w:pPr>
            <w:r w:rsidRPr="00741AA3">
              <w:rPr>
                <w:color w:val="auto"/>
                <w:sz w:val="24"/>
                <w:szCs w:val="24"/>
              </w:rPr>
              <w:t>5.4%</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039C11B" w14:textId="77777777" w:rsidR="006036D1" w:rsidRPr="00741AA3" w:rsidRDefault="00000000" w:rsidP="00741AA3">
            <w:pPr>
              <w:spacing w:line="360" w:lineRule="auto"/>
              <w:rPr>
                <w:color w:val="auto"/>
                <w:sz w:val="24"/>
                <w:szCs w:val="24"/>
              </w:rPr>
            </w:pPr>
            <w:r w:rsidRPr="00741AA3">
              <w:rPr>
                <w:color w:val="auto"/>
                <w:sz w:val="24"/>
                <w:szCs w:val="24"/>
              </w:rPr>
              <w:t>6–8%</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2B1F5C3" w14:textId="77777777" w:rsidR="006036D1" w:rsidRPr="00741AA3" w:rsidRDefault="00000000" w:rsidP="00741AA3">
            <w:pPr>
              <w:spacing w:line="360" w:lineRule="auto"/>
              <w:rPr>
                <w:color w:val="auto"/>
                <w:sz w:val="24"/>
                <w:szCs w:val="24"/>
              </w:rPr>
            </w:pPr>
            <w:r w:rsidRPr="00741AA3">
              <w:rPr>
                <w:color w:val="auto"/>
                <w:sz w:val="24"/>
                <w:szCs w:val="24"/>
              </w:rPr>
              <w:t>Financial</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02E0238" w14:textId="77777777" w:rsidR="006036D1" w:rsidRPr="00741AA3" w:rsidRDefault="00000000" w:rsidP="00741AA3">
            <w:pPr>
              <w:spacing w:line="360" w:lineRule="auto"/>
              <w:rPr>
                <w:color w:val="auto"/>
                <w:sz w:val="24"/>
                <w:szCs w:val="24"/>
              </w:rPr>
            </w:pPr>
            <w:r w:rsidRPr="00741AA3">
              <w:rPr>
                <w:color w:val="auto"/>
                <w:sz w:val="24"/>
                <w:szCs w:val="24"/>
              </w:rPr>
              <w:t>Financial</w:t>
            </w:r>
          </w:p>
        </w:tc>
      </w:tr>
      <w:tr w:rsidR="00C4027C" w:rsidRPr="00741AA3" w14:paraId="0986199A" w14:textId="77777777">
        <w:tc>
          <w:tcPr>
            <w:tcW w:w="26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054515F8" w14:textId="77777777" w:rsidR="006036D1" w:rsidRPr="00741AA3" w:rsidRDefault="00000000" w:rsidP="00741AA3">
            <w:pPr>
              <w:spacing w:line="360" w:lineRule="auto"/>
              <w:rPr>
                <w:color w:val="auto"/>
                <w:sz w:val="24"/>
                <w:szCs w:val="24"/>
              </w:rPr>
            </w:pPr>
            <w:r w:rsidRPr="00741AA3">
              <w:rPr>
                <w:color w:val="auto"/>
                <w:sz w:val="24"/>
                <w:szCs w:val="24"/>
              </w:rPr>
              <w:t>Underlying Operating Margin</w:t>
            </w:r>
          </w:p>
        </w:tc>
        <w:tc>
          <w:tcPr>
            <w:tcW w:w="19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46688EC1" w14:textId="77777777" w:rsidR="006036D1" w:rsidRPr="00741AA3" w:rsidRDefault="00000000" w:rsidP="00741AA3">
            <w:pPr>
              <w:spacing w:line="360" w:lineRule="auto"/>
              <w:rPr>
                <w:color w:val="auto"/>
                <w:sz w:val="24"/>
                <w:szCs w:val="24"/>
              </w:rPr>
            </w:pPr>
            <w:r w:rsidRPr="00741AA3">
              <w:rPr>
                <w:color w:val="auto"/>
                <w:sz w:val="24"/>
                <w:szCs w:val="24"/>
              </w:rPr>
              <w:t>18.4%</w:t>
            </w:r>
          </w:p>
        </w:tc>
        <w:tc>
          <w:tcPr>
            <w:tcW w:w="17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34395CC7" w14:textId="77777777" w:rsidR="006036D1" w:rsidRPr="00741AA3" w:rsidRDefault="00000000" w:rsidP="00741AA3">
            <w:pPr>
              <w:spacing w:line="360" w:lineRule="auto"/>
              <w:rPr>
                <w:color w:val="auto"/>
                <w:sz w:val="24"/>
                <w:szCs w:val="24"/>
              </w:rPr>
            </w:pPr>
            <w:r w:rsidRPr="00741AA3">
              <w:rPr>
                <w:color w:val="auto"/>
                <w:sz w:val="24"/>
                <w:szCs w:val="24"/>
              </w:rPr>
              <w:t>&gt;20% by 2025</w:t>
            </w:r>
          </w:p>
        </w:tc>
        <w:tc>
          <w:tcPr>
            <w:tcW w:w="15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17A90FE5" w14:textId="77777777" w:rsidR="006036D1" w:rsidRPr="00741AA3" w:rsidRDefault="00000000" w:rsidP="00741AA3">
            <w:pPr>
              <w:spacing w:line="360" w:lineRule="auto"/>
              <w:rPr>
                <w:color w:val="auto"/>
                <w:sz w:val="24"/>
                <w:szCs w:val="24"/>
              </w:rPr>
            </w:pPr>
            <w:r w:rsidRPr="00741AA3">
              <w:rPr>
                <w:color w:val="auto"/>
                <w:sz w:val="24"/>
                <w:szCs w:val="24"/>
              </w:rPr>
              <w:t>Financial</w:t>
            </w:r>
          </w:p>
        </w:tc>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4BD37040" w14:textId="77777777" w:rsidR="006036D1" w:rsidRPr="00741AA3" w:rsidRDefault="00000000" w:rsidP="00741AA3">
            <w:pPr>
              <w:spacing w:line="360" w:lineRule="auto"/>
              <w:rPr>
                <w:color w:val="auto"/>
                <w:sz w:val="24"/>
                <w:szCs w:val="24"/>
              </w:rPr>
            </w:pPr>
            <w:r w:rsidRPr="00741AA3">
              <w:rPr>
                <w:color w:val="auto"/>
                <w:sz w:val="24"/>
                <w:szCs w:val="24"/>
              </w:rPr>
              <w:t>Financial</w:t>
            </w:r>
          </w:p>
        </w:tc>
      </w:tr>
      <w:tr w:rsidR="00C4027C" w:rsidRPr="00741AA3" w14:paraId="08F33441"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7890CDF5" w14:textId="77777777" w:rsidR="006036D1" w:rsidRPr="00741AA3" w:rsidRDefault="00000000" w:rsidP="00741AA3">
            <w:pPr>
              <w:spacing w:line="360" w:lineRule="auto"/>
              <w:rPr>
                <w:color w:val="auto"/>
                <w:sz w:val="24"/>
                <w:szCs w:val="24"/>
              </w:rPr>
            </w:pPr>
            <w:r w:rsidRPr="00741AA3">
              <w:rPr>
                <w:color w:val="auto"/>
                <w:sz w:val="24"/>
                <w:szCs w:val="24"/>
              </w:rPr>
              <w:t>Return on Invested Capital (ROIC)</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663A25DD" w14:textId="77777777" w:rsidR="006036D1" w:rsidRPr="00741AA3" w:rsidRDefault="00000000" w:rsidP="00741AA3">
            <w:pPr>
              <w:spacing w:line="360" w:lineRule="auto"/>
              <w:rPr>
                <w:color w:val="auto"/>
                <w:sz w:val="24"/>
                <w:szCs w:val="24"/>
              </w:rPr>
            </w:pPr>
            <w:r w:rsidRPr="00741AA3">
              <w:rPr>
                <w:color w:val="auto"/>
                <w:sz w:val="24"/>
                <w:szCs w:val="24"/>
              </w:rPr>
              <w:t>16.8%</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FCB84D9" w14:textId="77777777" w:rsidR="006036D1" w:rsidRPr="00741AA3" w:rsidRDefault="00000000" w:rsidP="00741AA3">
            <w:pPr>
              <w:spacing w:line="360" w:lineRule="auto"/>
              <w:rPr>
                <w:color w:val="auto"/>
                <w:sz w:val="24"/>
                <w:szCs w:val="24"/>
              </w:rPr>
            </w:pPr>
            <w:r w:rsidRPr="00741AA3">
              <w:rPr>
                <w:color w:val="auto"/>
                <w:sz w:val="24"/>
                <w:szCs w:val="24"/>
              </w:rPr>
              <w:t>&gt;WACC (~7%)</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DB45273" w14:textId="77777777" w:rsidR="006036D1" w:rsidRPr="00741AA3" w:rsidRDefault="00000000" w:rsidP="00741AA3">
            <w:pPr>
              <w:spacing w:line="360" w:lineRule="auto"/>
              <w:rPr>
                <w:color w:val="auto"/>
                <w:sz w:val="24"/>
                <w:szCs w:val="24"/>
              </w:rPr>
            </w:pPr>
            <w:r w:rsidRPr="00741AA3">
              <w:rPr>
                <w:color w:val="auto"/>
                <w:sz w:val="24"/>
                <w:szCs w:val="24"/>
              </w:rPr>
              <w:t>Financial</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29CBC28C" w14:textId="77777777" w:rsidR="006036D1" w:rsidRPr="00741AA3" w:rsidRDefault="00000000" w:rsidP="00741AA3">
            <w:pPr>
              <w:spacing w:line="360" w:lineRule="auto"/>
              <w:rPr>
                <w:color w:val="auto"/>
                <w:sz w:val="24"/>
                <w:szCs w:val="24"/>
              </w:rPr>
            </w:pPr>
            <w:r w:rsidRPr="00741AA3">
              <w:rPr>
                <w:color w:val="auto"/>
                <w:sz w:val="24"/>
                <w:szCs w:val="24"/>
              </w:rPr>
              <w:t>Financial</w:t>
            </w:r>
          </w:p>
        </w:tc>
      </w:tr>
      <w:tr w:rsidR="00C4027C" w:rsidRPr="00741AA3" w14:paraId="0AE93135" w14:textId="77777777">
        <w:tc>
          <w:tcPr>
            <w:tcW w:w="26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75284859" w14:textId="77777777" w:rsidR="006036D1" w:rsidRPr="00741AA3" w:rsidRDefault="00000000" w:rsidP="00741AA3">
            <w:pPr>
              <w:spacing w:line="360" w:lineRule="auto"/>
              <w:rPr>
                <w:color w:val="auto"/>
                <w:sz w:val="24"/>
                <w:szCs w:val="24"/>
              </w:rPr>
            </w:pPr>
            <w:r w:rsidRPr="00741AA3">
              <w:rPr>
                <w:color w:val="auto"/>
                <w:sz w:val="24"/>
                <w:szCs w:val="24"/>
              </w:rPr>
              <w:t>Sustainable Sourcing %</w:t>
            </w:r>
          </w:p>
        </w:tc>
        <w:tc>
          <w:tcPr>
            <w:tcW w:w="19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256C7B04" w14:textId="77777777" w:rsidR="006036D1" w:rsidRPr="00741AA3" w:rsidRDefault="00000000" w:rsidP="00741AA3">
            <w:pPr>
              <w:spacing w:line="360" w:lineRule="auto"/>
              <w:rPr>
                <w:color w:val="auto"/>
                <w:sz w:val="24"/>
                <w:szCs w:val="24"/>
              </w:rPr>
            </w:pPr>
            <w:r w:rsidRPr="00741AA3">
              <w:rPr>
                <w:color w:val="auto"/>
                <w:sz w:val="24"/>
                <w:szCs w:val="24"/>
              </w:rPr>
              <w:t>76%</w:t>
            </w:r>
          </w:p>
        </w:tc>
        <w:tc>
          <w:tcPr>
            <w:tcW w:w="17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4DB80585" w14:textId="77777777" w:rsidR="006036D1" w:rsidRPr="00741AA3" w:rsidRDefault="00000000" w:rsidP="00741AA3">
            <w:pPr>
              <w:spacing w:line="360" w:lineRule="auto"/>
              <w:rPr>
                <w:color w:val="auto"/>
                <w:sz w:val="24"/>
                <w:szCs w:val="24"/>
              </w:rPr>
            </w:pPr>
            <w:r w:rsidRPr="00741AA3">
              <w:rPr>
                <w:color w:val="auto"/>
                <w:sz w:val="24"/>
                <w:szCs w:val="24"/>
              </w:rPr>
              <w:t>100% by 2030</w:t>
            </w:r>
          </w:p>
        </w:tc>
        <w:tc>
          <w:tcPr>
            <w:tcW w:w="156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27B89A95" w14:textId="77777777" w:rsidR="006036D1" w:rsidRPr="00741AA3" w:rsidRDefault="00000000" w:rsidP="00741AA3">
            <w:pPr>
              <w:spacing w:line="360" w:lineRule="auto"/>
              <w:rPr>
                <w:color w:val="auto"/>
                <w:sz w:val="24"/>
                <w:szCs w:val="24"/>
              </w:rPr>
            </w:pPr>
            <w:r w:rsidRPr="00741AA3">
              <w:rPr>
                <w:color w:val="auto"/>
                <w:sz w:val="24"/>
                <w:szCs w:val="24"/>
              </w:rPr>
              <w:t>Non-Financial</w:t>
            </w:r>
          </w:p>
        </w:tc>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40" w:type="dxa"/>
              <w:bottom w:w="80" w:type="dxa"/>
              <w:right w:w="140" w:type="dxa"/>
            </w:tcMar>
            <w:vAlign w:val="center"/>
          </w:tcPr>
          <w:p w14:paraId="700F02BE" w14:textId="77777777" w:rsidR="006036D1" w:rsidRPr="00741AA3" w:rsidRDefault="00000000" w:rsidP="00741AA3">
            <w:pPr>
              <w:spacing w:line="360" w:lineRule="auto"/>
              <w:rPr>
                <w:color w:val="auto"/>
                <w:sz w:val="24"/>
                <w:szCs w:val="24"/>
              </w:rPr>
            </w:pPr>
            <w:r w:rsidRPr="00741AA3">
              <w:rPr>
                <w:color w:val="auto"/>
                <w:sz w:val="24"/>
                <w:szCs w:val="24"/>
              </w:rPr>
              <w:t>Internal Process</w:t>
            </w:r>
          </w:p>
        </w:tc>
      </w:tr>
      <w:tr w:rsidR="00C4027C" w:rsidRPr="00741AA3" w14:paraId="1029E4BE"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2F116D3C" w14:textId="77777777" w:rsidR="006036D1" w:rsidRPr="00741AA3" w:rsidRDefault="00000000" w:rsidP="00741AA3">
            <w:pPr>
              <w:spacing w:line="360" w:lineRule="auto"/>
              <w:rPr>
                <w:color w:val="auto"/>
                <w:sz w:val="24"/>
                <w:szCs w:val="24"/>
              </w:rPr>
            </w:pPr>
            <w:r w:rsidRPr="00741AA3">
              <w:rPr>
                <w:color w:val="auto"/>
                <w:sz w:val="24"/>
                <w:szCs w:val="24"/>
              </w:rPr>
              <w:t>Employee Engagement Score</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4A986C5D" w14:textId="77777777" w:rsidR="006036D1" w:rsidRPr="00741AA3" w:rsidRDefault="00000000" w:rsidP="00741AA3">
            <w:pPr>
              <w:spacing w:line="360" w:lineRule="auto"/>
              <w:rPr>
                <w:color w:val="auto"/>
                <w:sz w:val="24"/>
                <w:szCs w:val="24"/>
              </w:rPr>
            </w:pPr>
            <w:r w:rsidRPr="00741AA3">
              <w:rPr>
                <w:color w:val="auto"/>
                <w:sz w:val="24"/>
                <w:szCs w:val="24"/>
              </w:rPr>
              <w:t>78%</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54821642" w14:textId="77777777" w:rsidR="006036D1" w:rsidRPr="00741AA3" w:rsidRDefault="00000000" w:rsidP="00741AA3">
            <w:pPr>
              <w:spacing w:line="360" w:lineRule="auto"/>
              <w:rPr>
                <w:color w:val="auto"/>
                <w:sz w:val="24"/>
                <w:szCs w:val="24"/>
              </w:rPr>
            </w:pPr>
            <w:r w:rsidRPr="00741AA3">
              <w:rPr>
                <w:color w:val="auto"/>
                <w:sz w:val="24"/>
                <w:szCs w:val="24"/>
              </w:rPr>
              <w:t>Top Quartile</w:t>
            </w:r>
          </w:p>
        </w:tc>
        <w:tc>
          <w:tcPr>
            <w:tcW w:w="1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1D9CC017" w14:textId="77777777" w:rsidR="006036D1" w:rsidRPr="00741AA3" w:rsidRDefault="00000000" w:rsidP="00741AA3">
            <w:pPr>
              <w:spacing w:line="360" w:lineRule="auto"/>
              <w:rPr>
                <w:color w:val="auto"/>
                <w:sz w:val="24"/>
                <w:szCs w:val="24"/>
              </w:rPr>
            </w:pPr>
            <w:r w:rsidRPr="00741AA3">
              <w:rPr>
                <w:color w:val="auto"/>
                <w:sz w:val="24"/>
                <w:szCs w:val="24"/>
              </w:rPr>
              <w:t>Non-Financial</w:t>
            </w:r>
          </w:p>
        </w:tc>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40" w:type="dxa"/>
              <w:bottom w:w="80" w:type="dxa"/>
              <w:right w:w="140" w:type="dxa"/>
            </w:tcMar>
            <w:vAlign w:val="center"/>
          </w:tcPr>
          <w:p w14:paraId="2181EB3A" w14:textId="77777777" w:rsidR="006036D1" w:rsidRPr="00741AA3" w:rsidRDefault="00000000" w:rsidP="00741AA3">
            <w:pPr>
              <w:spacing w:line="360" w:lineRule="auto"/>
              <w:rPr>
                <w:color w:val="auto"/>
                <w:sz w:val="24"/>
                <w:szCs w:val="24"/>
              </w:rPr>
            </w:pPr>
            <w:r w:rsidRPr="00741AA3">
              <w:rPr>
                <w:color w:val="auto"/>
                <w:sz w:val="24"/>
                <w:szCs w:val="24"/>
              </w:rPr>
              <w:t>Learning &amp; Growth</w:t>
            </w:r>
          </w:p>
        </w:tc>
      </w:tr>
    </w:tbl>
    <w:p w14:paraId="32390A3E" w14:textId="77777777" w:rsidR="006036D1" w:rsidRPr="00741AA3" w:rsidRDefault="00000000" w:rsidP="00741AA3">
      <w:pPr>
        <w:spacing w:line="360" w:lineRule="auto"/>
        <w:rPr>
          <w:color w:val="auto"/>
          <w:sz w:val="24"/>
          <w:szCs w:val="24"/>
        </w:rPr>
      </w:pPr>
      <w:r w:rsidRPr="00741AA3">
        <w:rPr>
          <w:i/>
          <w:iCs/>
          <w:color w:val="auto"/>
          <w:sz w:val="24"/>
          <w:szCs w:val="24"/>
        </w:rPr>
        <w:t xml:space="preserve">Source: Unilever Annual Report 2023 | Drury (2018) | </w:t>
      </w:r>
      <w:proofErr w:type="spellStart"/>
      <w:r w:rsidRPr="00741AA3">
        <w:rPr>
          <w:i/>
          <w:iCs/>
          <w:color w:val="auto"/>
          <w:sz w:val="24"/>
          <w:szCs w:val="24"/>
        </w:rPr>
        <w:t>Atrill</w:t>
      </w:r>
      <w:proofErr w:type="spellEnd"/>
      <w:r w:rsidRPr="00741AA3">
        <w:rPr>
          <w:i/>
          <w:iCs/>
          <w:color w:val="auto"/>
          <w:sz w:val="24"/>
          <w:szCs w:val="24"/>
        </w:rPr>
        <w:t xml:space="preserve"> &amp; McLaney (2021)</w:t>
      </w:r>
    </w:p>
    <w:p w14:paraId="1E88E6B5" w14:textId="77777777" w:rsidR="00971829" w:rsidRPr="00762ED6" w:rsidRDefault="00971829" w:rsidP="00971829"/>
    <w:p w14:paraId="05076D72" w14:textId="77777777" w:rsidR="00971829" w:rsidRPr="00762ED6" w:rsidRDefault="00971829" w:rsidP="00971829">
      <w:r w:rsidRPr="00762ED6">
        <w:rPr>
          <w:noProof/>
        </w:rPr>
        <w:drawing>
          <wp:inline distT="0" distB="0" distL="0" distR="0" wp14:anchorId="2442DF61" wp14:editId="34804ACE">
            <wp:extent cx="5731510" cy="5731510"/>
            <wp:effectExtent l="0" t="0" r="2540" b="2540"/>
            <wp:docPr id="816409715" name="Picture 2" descr="the Balanced Scorecard framework, generat de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Balanced Scorecard framework, generat de A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8FE7107" w14:textId="77777777" w:rsidR="00971829" w:rsidRPr="00762ED6" w:rsidRDefault="00971829" w:rsidP="00971829">
      <w:r w:rsidRPr="00762ED6">
        <w:t>Shutterstock</w:t>
      </w:r>
    </w:p>
    <w:p w14:paraId="514AAF5C" w14:textId="77777777" w:rsidR="006036D1" w:rsidRPr="00741AA3" w:rsidRDefault="006036D1" w:rsidP="00741AA3">
      <w:pPr>
        <w:spacing w:line="360" w:lineRule="auto"/>
        <w:rPr>
          <w:color w:val="auto"/>
          <w:sz w:val="24"/>
          <w:szCs w:val="24"/>
        </w:rPr>
      </w:pPr>
    </w:p>
    <w:p w14:paraId="5C00F1CC" w14:textId="77777777" w:rsidR="006036D1" w:rsidRPr="00741AA3" w:rsidRDefault="00000000" w:rsidP="00741AA3">
      <w:pPr>
        <w:spacing w:line="360" w:lineRule="auto"/>
        <w:rPr>
          <w:color w:val="auto"/>
          <w:sz w:val="24"/>
          <w:szCs w:val="24"/>
        </w:rPr>
      </w:pPr>
      <w:r w:rsidRPr="00741AA3">
        <w:rPr>
          <w:color w:val="auto"/>
          <w:sz w:val="24"/>
          <w:szCs w:val="24"/>
        </w:rPr>
        <w:t>4.2 Strategic Decisions Based on Performance Data</w:t>
      </w:r>
    </w:p>
    <w:p w14:paraId="2B4916D9" w14:textId="77777777" w:rsidR="006036D1" w:rsidRPr="00741AA3" w:rsidRDefault="00000000" w:rsidP="004306BC">
      <w:pPr>
        <w:spacing w:line="360" w:lineRule="auto"/>
        <w:ind w:firstLine="720"/>
        <w:rPr>
          <w:color w:val="auto"/>
          <w:sz w:val="24"/>
          <w:szCs w:val="24"/>
        </w:rPr>
      </w:pPr>
      <w:r w:rsidRPr="00741AA3">
        <w:rPr>
          <w:color w:val="auto"/>
          <w:sz w:val="24"/>
          <w:szCs w:val="24"/>
        </w:rPr>
        <w:t xml:space="preserve">Unilever's strategic decisions demonstrate sophisticated integration of management accounting information with broader business intelligence. Portfolio Rationalisation: Analysis revealed that 30 brands generated 75% of growth while others destroyed value, driving divestment of underperforming brands (spreads, tea brands) and strategic acquisition of prestige beauty brands like Paula's Choice </w:t>
      </w:r>
      <w:r w:rsidRPr="00741AA3">
        <w:rPr>
          <w:i/>
          <w:iCs/>
          <w:color w:val="auto"/>
          <w:sz w:val="24"/>
          <w:szCs w:val="24"/>
        </w:rPr>
        <w:t>(Unilever, 2024)</w:t>
      </w:r>
      <w:r w:rsidRPr="00741AA3">
        <w:rPr>
          <w:color w:val="auto"/>
          <w:sz w:val="24"/>
          <w:szCs w:val="24"/>
        </w:rPr>
        <w:t xml:space="preserve">. This reflects </w:t>
      </w:r>
      <w:proofErr w:type="spellStart"/>
      <w:r w:rsidRPr="00741AA3">
        <w:rPr>
          <w:i/>
          <w:iCs/>
          <w:color w:val="auto"/>
          <w:sz w:val="24"/>
          <w:szCs w:val="24"/>
        </w:rPr>
        <w:t>Atrill</w:t>
      </w:r>
      <w:proofErr w:type="spellEnd"/>
      <w:r w:rsidRPr="00741AA3">
        <w:rPr>
          <w:i/>
          <w:iCs/>
          <w:color w:val="auto"/>
          <w:sz w:val="24"/>
          <w:szCs w:val="24"/>
        </w:rPr>
        <w:t xml:space="preserve"> (2017, p. 83)</w:t>
      </w:r>
      <w:r w:rsidRPr="00741AA3">
        <w:rPr>
          <w:color w:val="auto"/>
          <w:sz w:val="24"/>
          <w:szCs w:val="24"/>
        </w:rPr>
        <w:t xml:space="preserve">'s assertion that financial ratios </w:t>
      </w:r>
      <w:r w:rsidRPr="00741AA3">
        <w:rPr>
          <w:i/>
          <w:iCs/>
          <w:color w:val="auto"/>
          <w:sz w:val="24"/>
          <w:szCs w:val="24"/>
        </w:rPr>
        <w:t>"provide a quick and relatively simple means of assessing the financial health of a business."</w:t>
      </w:r>
    </w:p>
    <w:p w14:paraId="2DFE4059" w14:textId="1CBB58DF" w:rsidR="006036D1" w:rsidRPr="00741AA3" w:rsidRDefault="00000000" w:rsidP="004306BC">
      <w:pPr>
        <w:spacing w:line="360" w:lineRule="auto"/>
        <w:ind w:firstLine="720"/>
        <w:rPr>
          <w:color w:val="auto"/>
          <w:sz w:val="24"/>
          <w:szCs w:val="24"/>
        </w:rPr>
      </w:pPr>
      <w:r w:rsidRPr="00741AA3">
        <w:rPr>
          <w:color w:val="auto"/>
          <w:sz w:val="24"/>
          <w:szCs w:val="24"/>
        </w:rPr>
        <w:t xml:space="preserve">Pricing Strategy: In response to unprecedented commodity inflation, price elasticity models informed 9.8% average price increases, balancing margin maintenance against predicted 3–4% volume declines. </w:t>
      </w:r>
      <w:r w:rsidRPr="00741AA3">
        <w:rPr>
          <w:i/>
          <w:iCs/>
          <w:color w:val="auto"/>
          <w:sz w:val="24"/>
          <w:szCs w:val="24"/>
        </w:rPr>
        <w:t>Drury (2018, p. 231)</w:t>
      </w:r>
      <w:r w:rsidRPr="00741AA3">
        <w:rPr>
          <w:color w:val="auto"/>
          <w:sz w:val="24"/>
          <w:szCs w:val="24"/>
        </w:rPr>
        <w:t xml:space="preserve"> confirms that </w:t>
      </w:r>
      <w:r w:rsidRPr="00741AA3">
        <w:rPr>
          <w:i/>
          <w:iCs/>
          <w:color w:val="auto"/>
          <w:sz w:val="24"/>
          <w:szCs w:val="24"/>
        </w:rPr>
        <w:t>"cost information is also of vital importance to price takers in deciding on the output and mix of products and services."</w:t>
      </w:r>
      <w:r w:rsidRPr="00741AA3">
        <w:rPr>
          <w:color w:val="auto"/>
          <w:sz w:val="24"/>
          <w:szCs w:val="24"/>
        </w:rPr>
        <w:t xml:space="preserve"> </w:t>
      </w:r>
    </w:p>
    <w:p w14:paraId="0DF7750B" w14:textId="77777777" w:rsidR="006036D1" w:rsidRPr="00741AA3" w:rsidRDefault="00000000" w:rsidP="004306BC">
      <w:pPr>
        <w:spacing w:line="360" w:lineRule="auto"/>
        <w:ind w:firstLine="720"/>
        <w:rPr>
          <w:color w:val="auto"/>
          <w:sz w:val="24"/>
          <w:szCs w:val="24"/>
        </w:rPr>
      </w:pPr>
      <w:r w:rsidRPr="00741AA3">
        <w:rPr>
          <w:color w:val="auto"/>
          <w:sz w:val="24"/>
          <w:szCs w:val="24"/>
        </w:rPr>
        <w:t xml:space="preserve">Sustainability Investment: Despite short-term margin pressure, Unilever's €1 billion commitment to net-zero by 2039 integrated non-financial KPIs with long-term financial analysis, demonstrating that sustainability leadership enhances brand premium, reduces regulatory risks, and protects shareholder value </w:t>
      </w:r>
      <w:r w:rsidRPr="00741AA3">
        <w:rPr>
          <w:i/>
          <w:iCs/>
          <w:color w:val="auto"/>
          <w:sz w:val="24"/>
          <w:szCs w:val="24"/>
        </w:rPr>
        <w:t>(Unilever, 2024)</w:t>
      </w:r>
      <w:r w:rsidRPr="00741AA3">
        <w:rPr>
          <w:color w:val="auto"/>
          <w:sz w:val="24"/>
          <w:szCs w:val="24"/>
        </w:rPr>
        <w:t xml:space="preserve">. As </w:t>
      </w:r>
      <w:r w:rsidRPr="00741AA3">
        <w:rPr>
          <w:i/>
          <w:iCs/>
          <w:color w:val="auto"/>
          <w:sz w:val="24"/>
          <w:szCs w:val="24"/>
        </w:rPr>
        <w:t>Brealey et al. (2023, p. 869)</w:t>
      </w:r>
      <w:r w:rsidRPr="00741AA3">
        <w:rPr>
          <w:color w:val="auto"/>
          <w:sz w:val="24"/>
          <w:szCs w:val="24"/>
        </w:rPr>
        <w:t xml:space="preserve"> argue, coherent long-term financial plans require </w:t>
      </w:r>
      <w:r w:rsidRPr="00741AA3">
        <w:rPr>
          <w:i/>
          <w:iCs/>
          <w:color w:val="auto"/>
          <w:sz w:val="24"/>
          <w:szCs w:val="24"/>
        </w:rPr>
        <w:t>"an understanding of how the firm can generate superior returns by its choice of industry and by the way that it positions itself within that industry."</w:t>
      </w:r>
    </w:p>
    <w:p w14:paraId="6951F13F" w14:textId="77777777" w:rsidR="006036D1" w:rsidRPr="00741AA3" w:rsidRDefault="00000000" w:rsidP="00741AA3">
      <w:pPr>
        <w:spacing w:line="360" w:lineRule="auto"/>
        <w:rPr>
          <w:color w:val="auto"/>
          <w:sz w:val="24"/>
          <w:szCs w:val="24"/>
        </w:rPr>
      </w:pPr>
      <w:r w:rsidRPr="00741AA3">
        <w:rPr>
          <w:color w:val="auto"/>
          <w:sz w:val="24"/>
          <w:szCs w:val="24"/>
        </w:rPr>
        <w:br w:type="page"/>
      </w:r>
    </w:p>
    <w:p w14:paraId="07A0FE51" w14:textId="77777777" w:rsidR="006036D1" w:rsidRPr="00741AA3" w:rsidRDefault="00000000" w:rsidP="00741AA3">
      <w:pPr>
        <w:spacing w:line="360" w:lineRule="auto"/>
        <w:rPr>
          <w:color w:val="auto"/>
          <w:sz w:val="24"/>
          <w:szCs w:val="24"/>
        </w:rPr>
      </w:pPr>
      <w:r w:rsidRPr="00741AA3">
        <w:rPr>
          <w:color w:val="auto"/>
          <w:sz w:val="24"/>
          <w:szCs w:val="24"/>
        </w:rPr>
        <w:t>5. Sustainability and Ethical Considerations</w:t>
      </w:r>
    </w:p>
    <w:p w14:paraId="464929A4" w14:textId="77777777" w:rsidR="006036D1" w:rsidRPr="00741AA3" w:rsidRDefault="00000000" w:rsidP="00741AA3">
      <w:pPr>
        <w:spacing w:line="360" w:lineRule="auto"/>
        <w:rPr>
          <w:color w:val="auto"/>
          <w:sz w:val="24"/>
          <w:szCs w:val="24"/>
        </w:rPr>
      </w:pPr>
      <w:r w:rsidRPr="00741AA3">
        <w:rPr>
          <w:color w:val="auto"/>
          <w:sz w:val="24"/>
          <w:szCs w:val="24"/>
        </w:rPr>
        <w:t>5.1 Integration of Sustainability into Financial Decision-Making</w:t>
      </w:r>
    </w:p>
    <w:p w14:paraId="7FCF459A" w14:textId="0BD9D787" w:rsidR="006036D1" w:rsidRPr="00741AA3" w:rsidRDefault="00000000" w:rsidP="00A819C8">
      <w:pPr>
        <w:spacing w:line="360" w:lineRule="auto"/>
        <w:rPr>
          <w:color w:val="auto"/>
          <w:sz w:val="24"/>
          <w:szCs w:val="24"/>
        </w:rPr>
      </w:pPr>
      <w:r w:rsidRPr="00741AA3">
        <w:rPr>
          <w:color w:val="auto"/>
          <w:sz w:val="24"/>
          <w:szCs w:val="24"/>
        </w:rPr>
        <w:t xml:space="preserve"> </w:t>
      </w:r>
      <w:r w:rsidR="00A819C8">
        <w:rPr>
          <w:color w:val="auto"/>
          <w:sz w:val="24"/>
          <w:szCs w:val="24"/>
        </w:rPr>
        <w:tab/>
      </w:r>
      <w:r w:rsidRPr="00741AA3">
        <w:rPr>
          <w:color w:val="auto"/>
          <w:sz w:val="24"/>
          <w:szCs w:val="24"/>
        </w:rPr>
        <w:t>'Compass Strategy</w:t>
      </w:r>
      <w:r w:rsidR="00A819C8">
        <w:rPr>
          <w:color w:val="auto"/>
          <w:sz w:val="24"/>
          <w:szCs w:val="24"/>
        </w:rPr>
        <w:t xml:space="preserve">’ </w:t>
      </w:r>
      <w:r w:rsidRPr="00741AA3">
        <w:rPr>
          <w:color w:val="auto"/>
          <w:sz w:val="24"/>
          <w:szCs w:val="24"/>
        </w:rPr>
        <w:t xml:space="preserve">positions sustainable growth as fundamental to business success rather than a peripheral concern </w:t>
      </w:r>
      <w:r w:rsidRPr="00741AA3">
        <w:rPr>
          <w:i/>
          <w:iCs/>
          <w:color w:val="auto"/>
          <w:sz w:val="24"/>
          <w:szCs w:val="24"/>
        </w:rPr>
        <w:t>(Unilever, 2024)</w:t>
      </w:r>
      <w:r w:rsidRPr="00741AA3">
        <w:rPr>
          <w:color w:val="auto"/>
          <w:sz w:val="24"/>
          <w:szCs w:val="24"/>
        </w:rPr>
        <w:t xml:space="preserve">. </w:t>
      </w:r>
    </w:p>
    <w:p w14:paraId="4DAE1AA8" w14:textId="77777777" w:rsidR="006036D1" w:rsidRPr="00741AA3" w:rsidRDefault="00000000" w:rsidP="004306BC">
      <w:pPr>
        <w:spacing w:line="360" w:lineRule="auto"/>
        <w:ind w:firstLine="720"/>
        <w:rPr>
          <w:color w:val="auto"/>
          <w:sz w:val="24"/>
          <w:szCs w:val="24"/>
        </w:rPr>
      </w:pPr>
      <w:r w:rsidRPr="00741AA3">
        <w:rPr>
          <w:color w:val="auto"/>
          <w:sz w:val="24"/>
          <w:szCs w:val="24"/>
        </w:rPr>
        <w:t xml:space="preserve">Capital budgeting decisions incorporate sustainability-adjusted discount rates, where projects contributing to carbon reduction or circular economy objectives receive preferential hurdle rates. Performance-based compensation for senior management explicitly includes sustainability KPIs, with approximately 25% of executive variable compensation linked to achieving targets in carbon reduction, sustainable sourcing, and plastic waste reduction </w:t>
      </w:r>
      <w:r w:rsidRPr="00741AA3">
        <w:rPr>
          <w:i/>
          <w:iCs/>
          <w:color w:val="auto"/>
          <w:sz w:val="24"/>
          <w:szCs w:val="24"/>
        </w:rPr>
        <w:t>(Unilever, 2024)</w:t>
      </w:r>
      <w:r w:rsidRPr="00741AA3">
        <w:rPr>
          <w:color w:val="auto"/>
          <w:sz w:val="24"/>
          <w:szCs w:val="24"/>
        </w:rPr>
        <w:t xml:space="preserve">. As </w:t>
      </w:r>
      <w:r w:rsidRPr="00741AA3">
        <w:rPr>
          <w:i/>
          <w:iCs/>
          <w:color w:val="auto"/>
          <w:sz w:val="24"/>
          <w:szCs w:val="24"/>
        </w:rPr>
        <w:t>Drury (2018, p. 629)</w:t>
      </w:r>
      <w:r w:rsidRPr="00741AA3">
        <w:rPr>
          <w:color w:val="auto"/>
          <w:sz w:val="24"/>
          <w:szCs w:val="24"/>
        </w:rPr>
        <w:t xml:space="preserve"> argues, </w:t>
      </w:r>
      <w:r w:rsidRPr="00741AA3">
        <w:rPr>
          <w:i/>
          <w:iCs/>
          <w:color w:val="auto"/>
          <w:sz w:val="24"/>
          <w:szCs w:val="24"/>
        </w:rPr>
        <w:t>the principle of sustainability requires that companies should operate in ways that secure long-term economic performance by avoiding short-term behaviour that is socially detrimental or environmentally wasteful.</w:t>
      </w:r>
    </w:p>
    <w:p w14:paraId="2B4186A9" w14:textId="7BAAE988" w:rsidR="006036D1" w:rsidRPr="00741AA3" w:rsidRDefault="00000000" w:rsidP="004306BC">
      <w:pPr>
        <w:spacing w:line="360" w:lineRule="auto"/>
        <w:ind w:firstLine="720"/>
        <w:rPr>
          <w:color w:val="auto"/>
          <w:sz w:val="24"/>
          <w:szCs w:val="24"/>
        </w:rPr>
      </w:pPr>
      <w:r w:rsidRPr="00741AA3">
        <w:rPr>
          <w:color w:val="auto"/>
          <w:sz w:val="24"/>
          <w:szCs w:val="24"/>
        </w:rPr>
        <w:t xml:space="preserve">The integration of ESG metrics into financial decision-making is supported by </w:t>
      </w:r>
      <w:proofErr w:type="spellStart"/>
      <w:r w:rsidRPr="00741AA3">
        <w:rPr>
          <w:i/>
          <w:iCs/>
          <w:color w:val="auto"/>
          <w:sz w:val="24"/>
          <w:szCs w:val="24"/>
        </w:rPr>
        <w:t>Atrill</w:t>
      </w:r>
      <w:proofErr w:type="spellEnd"/>
      <w:r w:rsidRPr="00741AA3">
        <w:rPr>
          <w:i/>
          <w:iCs/>
          <w:color w:val="auto"/>
          <w:sz w:val="24"/>
          <w:szCs w:val="24"/>
        </w:rPr>
        <w:t xml:space="preserve"> and McLaney (2021, p. 33)</w:t>
      </w:r>
      <w:r w:rsidRPr="00741AA3">
        <w:rPr>
          <w:color w:val="auto"/>
          <w:sz w:val="24"/>
          <w:szCs w:val="24"/>
        </w:rPr>
        <w:t xml:space="preserve">, who present evidence of </w:t>
      </w:r>
      <w:r w:rsidRPr="00741AA3">
        <w:rPr>
          <w:i/>
          <w:iCs/>
          <w:color w:val="auto"/>
          <w:sz w:val="24"/>
          <w:szCs w:val="24"/>
        </w:rPr>
        <w:t>"a link between high ethical standards and superior financial performance."</w:t>
      </w:r>
      <w:r w:rsidRPr="00741AA3">
        <w:rPr>
          <w:color w:val="auto"/>
          <w:sz w:val="24"/>
          <w:szCs w:val="24"/>
        </w:rPr>
        <w:t xml:space="preserve"> Unilever's Compass Strategy directly embodies this principle</w:t>
      </w:r>
      <w:r w:rsidR="004306BC">
        <w:rPr>
          <w:color w:val="auto"/>
          <w:sz w:val="24"/>
          <w:szCs w:val="24"/>
        </w:rPr>
        <w:t xml:space="preserve"> </w:t>
      </w:r>
      <w:r w:rsidRPr="00741AA3">
        <w:rPr>
          <w:i/>
          <w:iCs/>
          <w:color w:val="auto"/>
          <w:sz w:val="24"/>
          <w:szCs w:val="24"/>
        </w:rPr>
        <w:t>(Unilever, 2024)</w:t>
      </w:r>
      <w:r w:rsidRPr="00741AA3">
        <w:rPr>
          <w:color w:val="auto"/>
          <w:sz w:val="24"/>
          <w:szCs w:val="24"/>
        </w:rPr>
        <w:t xml:space="preserve">. Investor pressure has reinforced this integration; as </w:t>
      </w:r>
      <w:r w:rsidRPr="00741AA3">
        <w:rPr>
          <w:i/>
          <w:iCs/>
          <w:color w:val="auto"/>
          <w:sz w:val="24"/>
          <w:szCs w:val="24"/>
        </w:rPr>
        <w:t>Weetman (2019, p. 420)</w:t>
      </w:r>
      <w:r w:rsidRPr="00741AA3">
        <w:rPr>
          <w:color w:val="auto"/>
          <w:sz w:val="24"/>
          <w:szCs w:val="24"/>
        </w:rPr>
        <w:t xml:space="preserve"> notes, </w:t>
      </w:r>
      <w:r w:rsidRPr="00741AA3">
        <w:rPr>
          <w:i/>
          <w:iCs/>
          <w:color w:val="auto"/>
          <w:sz w:val="24"/>
          <w:szCs w:val="24"/>
        </w:rPr>
        <w:t>"investors are increasingly asking questions about the corporate social responsibility of the companies in which they invest."</w:t>
      </w:r>
    </w:p>
    <w:p w14:paraId="0BD7BCE4" w14:textId="77777777" w:rsidR="006036D1" w:rsidRPr="00741AA3" w:rsidRDefault="00000000" w:rsidP="00741AA3">
      <w:pPr>
        <w:spacing w:line="360" w:lineRule="auto"/>
        <w:rPr>
          <w:color w:val="auto"/>
          <w:sz w:val="24"/>
          <w:szCs w:val="24"/>
        </w:rPr>
      </w:pPr>
      <w:r w:rsidRPr="00741AA3">
        <w:rPr>
          <w:color w:val="auto"/>
          <w:sz w:val="24"/>
          <w:szCs w:val="24"/>
        </w:rPr>
        <w:t>5.2 Ethical Considerations in Cost Management and Pricing</w:t>
      </w:r>
    </w:p>
    <w:p w14:paraId="6E7632D8" w14:textId="3F2E19DA" w:rsidR="006036D1" w:rsidRPr="00741AA3" w:rsidRDefault="00000000" w:rsidP="004306BC">
      <w:pPr>
        <w:spacing w:line="360" w:lineRule="auto"/>
        <w:ind w:firstLine="720"/>
        <w:rPr>
          <w:color w:val="auto"/>
          <w:sz w:val="24"/>
          <w:szCs w:val="24"/>
        </w:rPr>
      </w:pPr>
      <w:r w:rsidRPr="00741AA3">
        <w:rPr>
          <w:color w:val="auto"/>
          <w:sz w:val="24"/>
          <w:szCs w:val="24"/>
        </w:rPr>
        <w:t xml:space="preserve">Unilever faces complex ethical dilemmas in cost management and pricing, particularly when balancing shareholder returns against stakeholder welfare. </w:t>
      </w:r>
    </w:p>
    <w:p w14:paraId="47897544" w14:textId="77777777" w:rsidR="006036D1" w:rsidRPr="00741AA3" w:rsidRDefault="00000000" w:rsidP="004306BC">
      <w:pPr>
        <w:spacing w:line="360" w:lineRule="auto"/>
        <w:ind w:firstLine="720"/>
        <w:rPr>
          <w:color w:val="auto"/>
          <w:sz w:val="24"/>
          <w:szCs w:val="24"/>
        </w:rPr>
      </w:pPr>
      <w:r w:rsidRPr="00741AA3">
        <w:rPr>
          <w:color w:val="auto"/>
          <w:sz w:val="24"/>
          <w:szCs w:val="24"/>
        </w:rPr>
        <w:t xml:space="preserve">In cost management, Unilever adheres to its Responsible Business Policy, which prohibits cost reduction strategies that compromise worker safety, environmental protection, or product quality. </w:t>
      </w:r>
      <w:proofErr w:type="spellStart"/>
      <w:r w:rsidRPr="00741AA3">
        <w:rPr>
          <w:i/>
          <w:iCs/>
          <w:color w:val="auto"/>
          <w:sz w:val="24"/>
          <w:szCs w:val="24"/>
        </w:rPr>
        <w:t>Atrill</w:t>
      </w:r>
      <w:proofErr w:type="spellEnd"/>
      <w:r w:rsidRPr="00741AA3">
        <w:rPr>
          <w:i/>
          <w:iCs/>
          <w:color w:val="auto"/>
          <w:sz w:val="24"/>
          <w:szCs w:val="24"/>
        </w:rPr>
        <w:t xml:space="preserve"> (2019, p. 16)</w:t>
      </w:r>
      <w:r w:rsidRPr="00741AA3">
        <w:rPr>
          <w:color w:val="auto"/>
          <w:sz w:val="24"/>
          <w:szCs w:val="24"/>
        </w:rPr>
        <w:t xml:space="preserve"> provides the ethical framework for such decisions: </w:t>
      </w:r>
      <w:r w:rsidRPr="00741AA3">
        <w:rPr>
          <w:i/>
          <w:iCs/>
          <w:color w:val="auto"/>
          <w:sz w:val="24"/>
          <w:szCs w:val="24"/>
        </w:rPr>
        <w:t>"when considering a particular course of action, managers should therefore ask themselves whether it conforms to accepted moral standards, whether it treats people unfairly and whether it has the potential for harm."</w:t>
      </w:r>
      <w:r w:rsidRPr="00741AA3">
        <w:rPr>
          <w:color w:val="auto"/>
          <w:sz w:val="24"/>
          <w:szCs w:val="24"/>
        </w:rPr>
        <w:t xml:space="preserve"> Procurement decisions incorporate total cost of ownership (TCO) analysis that includes supplier labour practices and environmental performance, even when this results in higher unit costs. The company's ethical framework also addresses transfer pricing in international operations, with Unilever committing to transparent, arm's-length transfer pricing aligned with OECD guidelines </w:t>
      </w:r>
      <w:r w:rsidRPr="00741AA3">
        <w:rPr>
          <w:i/>
          <w:iCs/>
          <w:color w:val="auto"/>
          <w:sz w:val="24"/>
          <w:szCs w:val="24"/>
        </w:rPr>
        <w:t>(OECD, 2017)</w:t>
      </w:r>
      <w:r w:rsidRPr="00741AA3">
        <w:rPr>
          <w:color w:val="auto"/>
          <w:sz w:val="24"/>
          <w:szCs w:val="24"/>
        </w:rPr>
        <w:t xml:space="preserve">. As </w:t>
      </w:r>
      <w:proofErr w:type="spellStart"/>
      <w:r w:rsidRPr="00741AA3">
        <w:rPr>
          <w:i/>
          <w:iCs/>
          <w:color w:val="auto"/>
          <w:sz w:val="24"/>
          <w:szCs w:val="24"/>
        </w:rPr>
        <w:t>Atrill</w:t>
      </w:r>
      <w:proofErr w:type="spellEnd"/>
      <w:r w:rsidRPr="00741AA3">
        <w:rPr>
          <w:i/>
          <w:iCs/>
          <w:color w:val="auto"/>
          <w:sz w:val="24"/>
          <w:szCs w:val="24"/>
        </w:rPr>
        <w:t xml:space="preserve"> and McLaney (2021, p. 21)</w:t>
      </w:r>
      <w:r w:rsidRPr="00741AA3">
        <w:rPr>
          <w:color w:val="auto"/>
          <w:sz w:val="24"/>
          <w:szCs w:val="24"/>
        </w:rPr>
        <w:t xml:space="preserve"> assert, management accountants </w:t>
      </w:r>
      <w:r w:rsidRPr="00741AA3">
        <w:rPr>
          <w:i/>
          <w:iCs/>
          <w:color w:val="auto"/>
          <w:sz w:val="24"/>
          <w:szCs w:val="24"/>
        </w:rPr>
        <w:t>"should act with integrity and should avoid conflicts of interest... High standards of reporting are essential in gaining trust."</w:t>
      </w:r>
    </w:p>
    <w:p w14:paraId="7F6481A6" w14:textId="77777777" w:rsidR="006036D1" w:rsidRPr="00741AA3" w:rsidRDefault="00000000" w:rsidP="00741AA3">
      <w:pPr>
        <w:spacing w:line="360" w:lineRule="auto"/>
        <w:rPr>
          <w:color w:val="auto"/>
          <w:sz w:val="24"/>
          <w:szCs w:val="24"/>
        </w:rPr>
      </w:pPr>
      <w:r w:rsidRPr="00741AA3">
        <w:rPr>
          <w:color w:val="auto"/>
          <w:sz w:val="24"/>
          <w:szCs w:val="24"/>
        </w:rPr>
        <w:br w:type="page"/>
      </w:r>
    </w:p>
    <w:p w14:paraId="4DCEB63D" w14:textId="77777777" w:rsidR="006036D1" w:rsidRPr="00741AA3" w:rsidRDefault="00000000" w:rsidP="00741AA3">
      <w:pPr>
        <w:spacing w:line="360" w:lineRule="auto"/>
        <w:rPr>
          <w:color w:val="auto"/>
          <w:sz w:val="24"/>
          <w:szCs w:val="24"/>
        </w:rPr>
      </w:pPr>
      <w:r w:rsidRPr="00741AA3">
        <w:rPr>
          <w:color w:val="auto"/>
          <w:sz w:val="24"/>
          <w:szCs w:val="24"/>
        </w:rPr>
        <w:t>6. Conclusion and Recommendations</w:t>
      </w:r>
    </w:p>
    <w:p w14:paraId="0E322299" w14:textId="77777777" w:rsidR="006036D1" w:rsidRPr="00741AA3" w:rsidRDefault="00000000" w:rsidP="00741AA3">
      <w:pPr>
        <w:spacing w:line="360" w:lineRule="auto"/>
        <w:rPr>
          <w:color w:val="auto"/>
          <w:sz w:val="24"/>
          <w:szCs w:val="24"/>
        </w:rPr>
      </w:pPr>
      <w:r w:rsidRPr="00741AA3">
        <w:rPr>
          <w:color w:val="auto"/>
          <w:sz w:val="24"/>
          <w:szCs w:val="24"/>
        </w:rPr>
        <w:t>6.1 Summary of Key Findings</w:t>
      </w:r>
    </w:p>
    <w:p w14:paraId="3465F24B" w14:textId="13C0D6F1" w:rsidR="006036D1" w:rsidRPr="00741AA3" w:rsidRDefault="00000000" w:rsidP="004306BC">
      <w:pPr>
        <w:spacing w:line="360" w:lineRule="auto"/>
        <w:ind w:firstLine="720"/>
        <w:rPr>
          <w:color w:val="auto"/>
          <w:sz w:val="24"/>
          <w:szCs w:val="24"/>
        </w:rPr>
      </w:pPr>
      <w:r w:rsidRPr="00741AA3">
        <w:rPr>
          <w:color w:val="auto"/>
          <w:sz w:val="24"/>
          <w:szCs w:val="24"/>
        </w:rPr>
        <w:t>This comprehensive analysis reveals several critical findings:</w:t>
      </w:r>
    </w:p>
    <w:p w14:paraId="460CEF41" w14:textId="43E41069" w:rsidR="006036D1" w:rsidRPr="00741AA3" w:rsidRDefault="00000000" w:rsidP="004306BC">
      <w:pPr>
        <w:spacing w:line="360" w:lineRule="auto"/>
        <w:ind w:firstLine="720"/>
        <w:rPr>
          <w:color w:val="auto"/>
          <w:sz w:val="24"/>
          <w:szCs w:val="24"/>
        </w:rPr>
      </w:pPr>
      <w:r w:rsidRPr="00741AA3">
        <w:rPr>
          <w:color w:val="auto"/>
          <w:sz w:val="24"/>
          <w:szCs w:val="24"/>
        </w:rPr>
        <w:t>Cost Analysis: Unilever's cost framework effectively categorises fixed and variable costs</w:t>
      </w:r>
      <w:r w:rsidR="0079332D">
        <w:rPr>
          <w:color w:val="auto"/>
          <w:sz w:val="24"/>
          <w:szCs w:val="24"/>
        </w:rPr>
        <w:t>,</w:t>
      </w:r>
      <w:r w:rsidRPr="00741AA3">
        <w:rPr>
          <w:color w:val="auto"/>
          <w:sz w:val="24"/>
          <w:szCs w:val="24"/>
        </w:rPr>
        <w:t xml:space="preserve"> enabling contribution margin analysis that informs portfolio optimisation and strategic pricing decisions.</w:t>
      </w:r>
    </w:p>
    <w:p w14:paraId="79435971" w14:textId="3A3B9C7A" w:rsidR="006036D1" w:rsidRPr="00741AA3" w:rsidRDefault="00000000" w:rsidP="004306BC">
      <w:pPr>
        <w:spacing w:line="360" w:lineRule="auto"/>
        <w:ind w:firstLine="720"/>
        <w:rPr>
          <w:color w:val="auto"/>
          <w:sz w:val="24"/>
          <w:szCs w:val="24"/>
        </w:rPr>
      </w:pPr>
      <w:r w:rsidRPr="00741AA3">
        <w:rPr>
          <w:color w:val="auto"/>
          <w:sz w:val="24"/>
          <w:szCs w:val="24"/>
        </w:rPr>
        <w:t>Budgeting and Planning: The analysis of year-on-year operating expense changes clearly distinguishes between management-driven efficiency gains totalling over €1.5 billion and external macroeconomic cost pressures totalling approximately €4.4 billion.</w:t>
      </w:r>
    </w:p>
    <w:p w14:paraId="27CB332C" w14:textId="1E5D6477" w:rsidR="006036D1" w:rsidRPr="00741AA3" w:rsidRDefault="00000000" w:rsidP="004306BC">
      <w:pPr>
        <w:spacing w:line="360" w:lineRule="auto"/>
        <w:ind w:firstLine="720"/>
        <w:rPr>
          <w:color w:val="auto"/>
          <w:sz w:val="24"/>
          <w:szCs w:val="24"/>
        </w:rPr>
      </w:pPr>
      <w:r w:rsidRPr="00741AA3">
        <w:rPr>
          <w:color w:val="auto"/>
          <w:sz w:val="24"/>
          <w:szCs w:val="24"/>
        </w:rPr>
        <w:t>Performance Measurement: Unilever's balanced scorecard integrates financial KPIs with non-financial metrics</w:t>
      </w:r>
      <w:r w:rsidR="0079332D">
        <w:rPr>
          <w:color w:val="auto"/>
          <w:sz w:val="24"/>
          <w:szCs w:val="24"/>
        </w:rPr>
        <w:t>,</w:t>
      </w:r>
      <w:r w:rsidRPr="00741AA3">
        <w:rPr>
          <w:color w:val="auto"/>
          <w:sz w:val="24"/>
          <w:szCs w:val="24"/>
        </w:rPr>
        <w:t xml:space="preserve"> supporting holistic decision-making aligned with the Compass Strategy.</w:t>
      </w:r>
    </w:p>
    <w:p w14:paraId="3976E0D9" w14:textId="1BEEBAFB" w:rsidR="006036D1" w:rsidRPr="00741AA3" w:rsidRDefault="00000000" w:rsidP="004306BC">
      <w:pPr>
        <w:spacing w:line="360" w:lineRule="auto"/>
        <w:ind w:firstLine="720"/>
        <w:rPr>
          <w:color w:val="auto"/>
          <w:sz w:val="24"/>
          <w:szCs w:val="24"/>
        </w:rPr>
      </w:pPr>
      <w:r w:rsidRPr="00741AA3">
        <w:rPr>
          <w:color w:val="auto"/>
          <w:sz w:val="24"/>
          <w:szCs w:val="24"/>
        </w:rPr>
        <w:t>Sustainability Integration: Unilever exemplifies how management accounting transcends traditional cost control to become a strategic enabler of sustainable value creation.</w:t>
      </w:r>
    </w:p>
    <w:p w14:paraId="209CB1B6" w14:textId="77777777" w:rsidR="006036D1" w:rsidRPr="00741AA3" w:rsidRDefault="00000000" w:rsidP="00741AA3">
      <w:pPr>
        <w:spacing w:line="360" w:lineRule="auto"/>
        <w:rPr>
          <w:color w:val="auto"/>
          <w:sz w:val="24"/>
          <w:szCs w:val="24"/>
        </w:rPr>
      </w:pPr>
      <w:r w:rsidRPr="00741AA3">
        <w:rPr>
          <w:color w:val="auto"/>
          <w:sz w:val="24"/>
          <w:szCs w:val="24"/>
        </w:rPr>
        <w:t>6.2 Strategic Recommendations</w:t>
      </w:r>
    </w:p>
    <w:p w14:paraId="365A5488" w14:textId="0CFA05E9" w:rsidR="006036D1" w:rsidRPr="00741AA3" w:rsidRDefault="00000000" w:rsidP="004306BC">
      <w:pPr>
        <w:spacing w:line="360" w:lineRule="auto"/>
        <w:ind w:firstLine="720"/>
        <w:rPr>
          <w:color w:val="auto"/>
          <w:sz w:val="24"/>
          <w:szCs w:val="24"/>
        </w:rPr>
      </w:pPr>
      <w:r w:rsidRPr="00741AA3">
        <w:rPr>
          <w:color w:val="auto"/>
          <w:sz w:val="24"/>
          <w:szCs w:val="24"/>
        </w:rPr>
        <w:t>Recommendation 1: Enhance Predictive Analytics Capabilities. Integrating real-time market data with management accounting systems would enable more agile decision-making and reduce variance between budgeted and actual performance</w:t>
      </w:r>
      <w:r w:rsidR="0079332D">
        <w:rPr>
          <w:color w:val="auto"/>
          <w:sz w:val="24"/>
          <w:szCs w:val="24"/>
        </w:rPr>
        <w:t xml:space="preserve">, as </w:t>
      </w:r>
      <w:r w:rsidRPr="00741AA3">
        <w:rPr>
          <w:i/>
          <w:iCs/>
          <w:color w:val="auto"/>
          <w:sz w:val="24"/>
          <w:szCs w:val="24"/>
        </w:rPr>
        <w:t>Bhimani and Willcocks</w:t>
      </w:r>
      <w:r w:rsidR="0079332D">
        <w:rPr>
          <w:i/>
          <w:iCs/>
          <w:color w:val="auto"/>
          <w:sz w:val="24"/>
          <w:szCs w:val="24"/>
        </w:rPr>
        <w:t xml:space="preserve"> (</w:t>
      </w:r>
      <w:r w:rsidRPr="00741AA3">
        <w:rPr>
          <w:i/>
          <w:iCs/>
          <w:color w:val="auto"/>
          <w:sz w:val="24"/>
          <w:szCs w:val="24"/>
        </w:rPr>
        <w:t>2014)</w:t>
      </w:r>
      <w:r w:rsidR="0079332D">
        <w:rPr>
          <w:color w:val="auto"/>
          <w:sz w:val="24"/>
          <w:szCs w:val="24"/>
        </w:rPr>
        <w:t xml:space="preserve"> showed.</w:t>
      </w:r>
    </w:p>
    <w:p w14:paraId="4269AED6" w14:textId="52196F36" w:rsidR="006036D1" w:rsidRPr="00741AA3" w:rsidRDefault="00000000" w:rsidP="004306BC">
      <w:pPr>
        <w:spacing w:line="360" w:lineRule="auto"/>
        <w:ind w:firstLine="720"/>
        <w:rPr>
          <w:color w:val="auto"/>
          <w:sz w:val="24"/>
          <w:szCs w:val="24"/>
        </w:rPr>
      </w:pPr>
      <w:r w:rsidRPr="00741AA3">
        <w:rPr>
          <w:color w:val="auto"/>
          <w:sz w:val="24"/>
          <w:szCs w:val="24"/>
        </w:rPr>
        <w:t>Recommendation 2: Expand Activity-Based Costing to Digital Channels. As e-commerce represents a growing revenue share (15% in 2023), Unilever should extend activity-based costing methodologies specifically to digital channels to understand true profitability</w:t>
      </w:r>
      <w:r w:rsidR="0079332D">
        <w:rPr>
          <w:color w:val="auto"/>
          <w:sz w:val="24"/>
          <w:szCs w:val="24"/>
        </w:rPr>
        <w:t xml:space="preserve">, as </w:t>
      </w:r>
      <w:r w:rsidRPr="0079332D">
        <w:rPr>
          <w:color w:val="auto"/>
          <w:sz w:val="24"/>
          <w:szCs w:val="24"/>
        </w:rPr>
        <w:t>Cooper and Kaplan</w:t>
      </w:r>
      <w:r w:rsidR="0079332D" w:rsidRPr="0079332D">
        <w:rPr>
          <w:color w:val="auto"/>
          <w:sz w:val="24"/>
          <w:szCs w:val="24"/>
        </w:rPr>
        <w:t xml:space="preserve"> (</w:t>
      </w:r>
      <w:r w:rsidRPr="0079332D">
        <w:rPr>
          <w:color w:val="auto"/>
          <w:sz w:val="24"/>
          <w:szCs w:val="24"/>
        </w:rPr>
        <w:t>1988)</w:t>
      </w:r>
      <w:r w:rsidR="0079332D" w:rsidRPr="0079332D">
        <w:rPr>
          <w:color w:val="auto"/>
          <w:sz w:val="24"/>
          <w:szCs w:val="24"/>
        </w:rPr>
        <w:t xml:space="preserve"> emphasized</w:t>
      </w:r>
      <w:r w:rsidRPr="00741AA3">
        <w:rPr>
          <w:color w:val="auto"/>
          <w:sz w:val="24"/>
          <w:szCs w:val="24"/>
        </w:rPr>
        <w:t xml:space="preserve">. </w:t>
      </w:r>
    </w:p>
    <w:p w14:paraId="21D1A249" w14:textId="20363295" w:rsidR="006036D1" w:rsidRDefault="00000000" w:rsidP="0079332D">
      <w:pPr>
        <w:spacing w:line="360" w:lineRule="auto"/>
        <w:rPr>
          <w:color w:val="auto"/>
          <w:sz w:val="24"/>
          <w:szCs w:val="24"/>
        </w:rPr>
      </w:pPr>
      <w:r w:rsidRPr="00741AA3">
        <w:rPr>
          <w:color w:val="auto"/>
          <w:sz w:val="24"/>
          <w:szCs w:val="24"/>
        </w:rPr>
        <w:t>Recommendation 3: Develop an Integrated Sustainability Reporting Dashboard. While Unilever leads in sustainability disclosure, creating an integrated management accounting dashboard displaying financial and sustainability metrics simultaneously would further enhance decision quality</w:t>
      </w:r>
      <w:r w:rsidR="0079332D">
        <w:rPr>
          <w:color w:val="auto"/>
          <w:sz w:val="24"/>
          <w:szCs w:val="24"/>
        </w:rPr>
        <w:t xml:space="preserve">, </w:t>
      </w:r>
      <w:r w:rsidR="0079332D" w:rsidRPr="0079332D">
        <w:rPr>
          <w:color w:val="auto"/>
          <w:sz w:val="24"/>
          <w:szCs w:val="24"/>
        </w:rPr>
        <w:t xml:space="preserve">as </w:t>
      </w:r>
      <w:r w:rsidRPr="0079332D">
        <w:rPr>
          <w:color w:val="auto"/>
          <w:sz w:val="24"/>
          <w:szCs w:val="24"/>
        </w:rPr>
        <w:t xml:space="preserve">Eccles and Serafeim </w:t>
      </w:r>
      <w:r w:rsidR="0079332D" w:rsidRPr="0079332D">
        <w:rPr>
          <w:color w:val="auto"/>
          <w:sz w:val="24"/>
          <w:szCs w:val="24"/>
        </w:rPr>
        <w:t>(</w:t>
      </w:r>
      <w:r w:rsidRPr="0079332D">
        <w:rPr>
          <w:color w:val="auto"/>
          <w:sz w:val="24"/>
          <w:szCs w:val="24"/>
        </w:rPr>
        <w:t>2013)</w:t>
      </w:r>
      <w:r w:rsidR="0079332D" w:rsidRPr="0079332D">
        <w:rPr>
          <w:color w:val="auto"/>
          <w:sz w:val="24"/>
          <w:szCs w:val="24"/>
        </w:rPr>
        <w:t xml:space="preserve"> suggested.</w:t>
      </w:r>
      <w:r w:rsidR="0079332D" w:rsidRPr="00741AA3">
        <w:rPr>
          <w:color w:val="auto"/>
          <w:sz w:val="24"/>
          <w:szCs w:val="24"/>
        </w:rPr>
        <w:t xml:space="preserve"> </w:t>
      </w:r>
    </w:p>
    <w:p w14:paraId="46D4882B" w14:textId="77777777" w:rsidR="0079332D" w:rsidRDefault="0079332D" w:rsidP="0079332D">
      <w:pPr>
        <w:spacing w:line="360" w:lineRule="auto"/>
        <w:rPr>
          <w:color w:val="auto"/>
          <w:sz w:val="24"/>
          <w:szCs w:val="24"/>
        </w:rPr>
      </w:pPr>
    </w:p>
    <w:p w14:paraId="4BAC05FD" w14:textId="77777777" w:rsidR="0079332D" w:rsidRDefault="0079332D" w:rsidP="0079332D">
      <w:pPr>
        <w:spacing w:line="360" w:lineRule="auto"/>
        <w:rPr>
          <w:color w:val="auto"/>
          <w:sz w:val="24"/>
          <w:szCs w:val="24"/>
        </w:rPr>
      </w:pPr>
    </w:p>
    <w:p w14:paraId="64B3709F" w14:textId="77777777" w:rsidR="0079332D" w:rsidRPr="00741AA3" w:rsidRDefault="0079332D" w:rsidP="0079332D">
      <w:pPr>
        <w:spacing w:line="360" w:lineRule="auto"/>
        <w:rPr>
          <w:color w:val="auto"/>
          <w:sz w:val="24"/>
          <w:szCs w:val="24"/>
        </w:rPr>
      </w:pPr>
    </w:p>
    <w:p w14:paraId="024B9394" w14:textId="77777777" w:rsidR="006036D1" w:rsidRPr="00741AA3" w:rsidRDefault="00000000" w:rsidP="00741AA3">
      <w:pPr>
        <w:spacing w:line="360" w:lineRule="auto"/>
        <w:rPr>
          <w:color w:val="auto"/>
          <w:sz w:val="24"/>
          <w:szCs w:val="24"/>
        </w:rPr>
      </w:pPr>
      <w:r w:rsidRPr="00741AA3">
        <w:rPr>
          <w:color w:val="auto"/>
          <w:sz w:val="24"/>
          <w:szCs w:val="24"/>
        </w:rPr>
        <w:t>References</w:t>
      </w:r>
    </w:p>
    <w:p w14:paraId="28694C11" w14:textId="77777777" w:rsidR="006036D1" w:rsidRPr="00741AA3" w:rsidRDefault="00000000" w:rsidP="00741AA3">
      <w:pPr>
        <w:spacing w:line="360" w:lineRule="auto"/>
        <w:rPr>
          <w:color w:val="auto"/>
          <w:sz w:val="24"/>
          <w:szCs w:val="24"/>
        </w:rPr>
      </w:pPr>
      <w:proofErr w:type="spellStart"/>
      <w:r w:rsidRPr="00741AA3">
        <w:rPr>
          <w:color w:val="auto"/>
          <w:sz w:val="24"/>
          <w:szCs w:val="24"/>
        </w:rPr>
        <w:t>Atrill</w:t>
      </w:r>
      <w:proofErr w:type="spellEnd"/>
      <w:r w:rsidRPr="00741AA3">
        <w:rPr>
          <w:color w:val="auto"/>
          <w:sz w:val="24"/>
          <w:szCs w:val="24"/>
        </w:rPr>
        <w:t xml:space="preserve">, P. (2017) </w:t>
      </w:r>
      <w:r w:rsidRPr="00AB62F0">
        <w:rPr>
          <w:i/>
          <w:iCs/>
          <w:color w:val="auto"/>
          <w:sz w:val="24"/>
          <w:szCs w:val="24"/>
        </w:rPr>
        <w:t>Financial Management for Decision Makers</w:t>
      </w:r>
      <w:r w:rsidRPr="00741AA3">
        <w:rPr>
          <w:color w:val="auto"/>
          <w:sz w:val="24"/>
          <w:szCs w:val="24"/>
        </w:rPr>
        <w:t xml:space="preserve">. 8th </w:t>
      </w:r>
      <w:proofErr w:type="spellStart"/>
      <w:r w:rsidRPr="00741AA3">
        <w:rPr>
          <w:color w:val="auto"/>
          <w:sz w:val="24"/>
          <w:szCs w:val="24"/>
        </w:rPr>
        <w:t>edn</w:t>
      </w:r>
      <w:proofErr w:type="spellEnd"/>
      <w:r w:rsidRPr="00741AA3">
        <w:rPr>
          <w:color w:val="auto"/>
          <w:sz w:val="24"/>
          <w:szCs w:val="24"/>
        </w:rPr>
        <w:t>. Harlow: Pearson Education Limited.</w:t>
      </w:r>
    </w:p>
    <w:p w14:paraId="6A97DD9A" w14:textId="77777777" w:rsidR="006036D1" w:rsidRPr="00741AA3" w:rsidRDefault="00000000" w:rsidP="00741AA3">
      <w:pPr>
        <w:spacing w:line="360" w:lineRule="auto"/>
        <w:rPr>
          <w:color w:val="auto"/>
          <w:sz w:val="24"/>
          <w:szCs w:val="24"/>
        </w:rPr>
      </w:pPr>
      <w:proofErr w:type="spellStart"/>
      <w:r w:rsidRPr="00741AA3">
        <w:rPr>
          <w:color w:val="auto"/>
          <w:sz w:val="24"/>
          <w:szCs w:val="24"/>
        </w:rPr>
        <w:t>Atrill</w:t>
      </w:r>
      <w:proofErr w:type="spellEnd"/>
      <w:r w:rsidRPr="00741AA3">
        <w:rPr>
          <w:color w:val="auto"/>
          <w:sz w:val="24"/>
          <w:szCs w:val="24"/>
        </w:rPr>
        <w:t>, P. (2019) F</w:t>
      </w:r>
      <w:r w:rsidRPr="00AB62F0">
        <w:rPr>
          <w:i/>
          <w:iCs/>
          <w:color w:val="auto"/>
          <w:sz w:val="24"/>
          <w:szCs w:val="24"/>
        </w:rPr>
        <w:t>inancial Management for Decision Makers</w:t>
      </w:r>
      <w:r w:rsidRPr="00741AA3">
        <w:rPr>
          <w:color w:val="auto"/>
          <w:sz w:val="24"/>
          <w:szCs w:val="24"/>
        </w:rPr>
        <w:t xml:space="preserve">. 9th </w:t>
      </w:r>
      <w:proofErr w:type="spellStart"/>
      <w:r w:rsidRPr="00741AA3">
        <w:rPr>
          <w:color w:val="auto"/>
          <w:sz w:val="24"/>
          <w:szCs w:val="24"/>
        </w:rPr>
        <w:t>edn</w:t>
      </w:r>
      <w:proofErr w:type="spellEnd"/>
      <w:r w:rsidRPr="00741AA3">
        <w:rPr>
          <w:color w:val="auto"/>
          <w:sz w:val="24"/>
          <w:szCs w:val="24"/>
        </w:rPr>
        <w:t>. Harlow: Pearson Education Limited.</w:t>
      </w:r>
    </w:p>
    <w:p w14:paraId="5F1D3AFB" w14:textId="77777777" w:rsidR="006036D1" w:rsidRPr="00741AA3" w:rsidRDefault="00000000" w:rsidP="00741AA3">
      <w:pPr>
        <w:spacing w:line="360" w:lineRule="auto"/>
        <w:rPr>
          <w:color w:val="auto"/>
          <w:sz w:val="24"/>
          <w:szCs w:val="24"/>
        </w:rPr>
      </w:pPr>
      <w:proofErr w:type="spellStart"/>
      <w:r w:rsidRPr="00741AA3">
        <w:rPr>
          <w:color w:val="auto"/>
          <w:sz w:val="24"/>
          <w:szCs w:val="24"/>
        </w:rPr>
        <w:t>Atrill</w:t>
      </w:r>
      <w:proofErr w:type="spellEnd"/>
      <w:r w:rsidRPr="00741AA3">
        <w:rPr>
          <w:color w:val="auto"/>
          <w:sz w:val="24"/>
          <w:szCs w:val="24"/>
        </w:rPr>
        <w:t xml:space="preserve">, P. and McLaney, E. (2021) </w:t>
      </w:r>
      <w:r w:rsidRPr="00AB62F0">
        <w:rPr>
          <w:i/>
          <w:iCs/>
          <w:color w:val="auto"/>
          <w:sz w:val="24"/>
          <w:szCs w:val="24"/>
        </w:rPr>
        <w:t>Management Accounting for Decision Makers</w:t>
      </w:r>
      <w:r w:rsidRPr="00741AA3">
        <w:rPr>
          <w:color w:val="auto"/>
          <w:sz w:val="24"/>
          <w:szCs w:val="24"/>
        </w:rPr>
        <w:t xml:space="preserve">. 10th </w:t>
      </w:r>
      <w:proofErr w:type="spellStart"/>
      <w:r w:rsidRPr="00741AA3">
        <w:rPr>
          <w:color w:val="auto"/>
          <w:sz w:val="24"/>
          <w:szCs w:val="24"/>
        </w:rPr>
        <w:t>edn</w:t>
      </w:r>
      <w:proofErr w:type="spellEnd"/>
      <w:r w:rsidRPr="00741AA3">
        <w:rPr>
          <w:color w:val="auto"/>
          <w:sz w:val="24"/>
          <w:szCs w:val="24"/>
        </w:rPr>
        <w:t>. Harlow: Pearson Education Limited.</w:t>
      </w:r>
    </w:p>
    <w:p w14:paraId="7F6C8772" w14:textId="2852D82D" w:rsidR="006036D1" w:rsidRPr="00741AA3" w:rsidRDefault="00000000" w:rsidP="00741AA3">
      <w:pPr>
        <w:spacing w:line="360" w:lineRule="auto"/>
        <w:rPr>
          <w:color w:val="auto"/>
          <w:sz w:val="24"/>
          <w:szCs w:val="24"/>
        </w:rPr>
      </w:pPr>
      <w:r w:rsidRPr="00741AA3">
        <w:rPr>
          <w:color w:val="auto"/>
          <w:sz w:val="24"/>
          <w:szCs w:val="24"/>
        </w:rPr>
        <w:t>Bebbington, J. and Larrinaga, C. (2014) 'Accounting and sustainable development: An exploration', Accounting, Organizations and Society, 39(6), pp. 395–413. Available at:</w:t>
      </w:r>
      <w:r w:rsidR="00AB62F0">
        <w:rPr>
          <w:color w:val="auto"/>
          <w:sz w:val="24"/>
          <w:szCs w:val="24"/>
        </w:rPr>
        <w:t xml:space="preserve"> </w:t>
      </w:r>
      <w:hyperlink r:id="rId9" w:history="1">
        <w:r w:rsidR="00AB62F0" w:rsidRPr="00363A5F">
          <w:rPr>
            <w:rStyle w:val="Hyperlink"/>
            <w:sz w:val="24"/>
            <w:szCs w:val="24"/>
          </w:rPr>
          <w:t>https://doi.org/10.1016/j.aos.2014.01.003</w:t>
        </w:r>
      </w:hyperlink>
      <w:r w:rsidR="00AB62F0">
        <w:rPr>
          <w:color w:val="auto"/>
          <w:sz w:val="24"/>
          <w:szCs w:val="24"/>
        </w:rPr>
        <w:t xml:space="preserve"> </w:t>
      </w:r>
      <w:r w:rsidRPr="00741AA3">
        <w:rPr>
          <w:color w:val="auto"/>
          <w:sz w:val="24"/>
          <w:szCs w:val="24"/>
        </w:rPr>
        <w:t>(Accessed: 25 February 2026).</w:t>
      </w:r>
    </w:p>
    <w:p w14:paraId="01951F92" w14:textId="5F2EBBFD" w:rsidR="006036D1" w:rsidRPr="00741AA3" w:rsidRDefault="00000000" w:rsidP="00741AA3">
      <w:pPr>
        <w:spacing w:line="360" w:lineRule="auto"/>
        <w:rPr>
          <w:color w:val="auto"/>
          <w:sz w:val="24"/>
          <w:szCs w:val="24"/>
        </w:rPr>
      </w:pPr>
      <w:r w:rsidRPr="00741AA3">
        <w:rPr>
          <w:color w:val="auto"/>
          <w:sz w:val="24"/>
          <w:szCs w:val="24"/>
        </w:rPr>
        <w:t xml:space="preserve">Bhimani, A. and Willcocks, L. (2014) 'Digitisation, Big Data and the transformation of accounting information', Accounting and Business Research, 44(4), pp. 469–490. Available at: </w:t>
      </w:r>
      <w:hyperlink r:id="rId10" w:history="1">
        <w:r w:rsidR="00AB62F0" w:rsidRPr="00363A5F">
          <w:rPr>
            <w:rStyle w:val="Hyperlink"/>
            <w:sz w:val="24"/>
            <w:szCs w:val="24"/>
          </w:rPr>
          <w:t>https://doi.org/10.1080/00014788.2014.910051</w:t>
        </w:r>
      </w:hyperlink>
      <w:r w:rsidR="00AB62F0">
        <w:rPr>
          <w:color w:val="auto"/>
          <w:sz w:val="24"/>
          <w:szCs w:val="24"/>
        </w:rPr>
        <w:t xml:space="preserve"> </w:t>
      </w:r>
      <w:r w:rsidRPr="00741AA3">
        <w:rPr>
          <w:color w:val="auto"/>
          <w:sz w:val="24"/>
          <w:szCs w:val="24"/>
        </w:rPr>
        <w:t>(Accessed: 17 February 2026).</w:t>
      </w:r>
    </w:p>
    <w:p w14:paraId="50E8E0F4" w14:textId="77777777" w:rsidR="006036D1" w:rsidRPr="00741AA3" w:rsidRDefault="00000000" w:rsidP="00741AA3">
      <w:pPr>
        <w:spacing w:line="360" w:lineRule="auto"/>
        <w:rPr>
          <w:color w:val="auto"/>
          <w:sz w:val="24"/>
          <w:szCs w:val="24"/>
        </w:rPr>
      </w:pPr>
      <w:r w:rsidRPr="00741AA3">
        <w:rPr>
          <w:color w:val="auto"/>
          <w:sz w:val="24"/>
          <w:szCs w:val="24"/>
        </w:rPr>
        <w:t xml:space="preserve">Bhimani, A., Horngren, C.T., Datar, S.M. and Rajan, M. (2019) </w:t>
      </w:r>
      <w:r w:rsidRPr="00AB62F0">
        <w:rPr>
          <w:i/>
          <w:iCs/>
          <w:color w:val="auto"/>
          <w:sz w:val="24"/>
          <w:szCs w:val="24"/>
        </w:rPr>
        <w:t>Management and Cost Accounting</w:t>
      </w:r>
      <w:r w:rsidRPr="00741AA3">
        <w:rPr>
          <w:color w:val="auto"/>
          <w:sz w:val="24"/>
          <w:szCs w:val="24"/>
        </w:rPr>
        <w:t xml:space="preserve">. 7th </w:t>
      </w:r>
      <w:proofErr w:type="spellStart"/>
      <w:r w:rsidRPr="00741AA3">
        <w:rPr>
          <w:color w:val="auto"/>
          <w:sz w:val="24"/>
          <w:szCs w:val="24"/>
        </w:rPr>
        <w:t>edn</w:t>
      </w:r>
      <w:proofErr w:type="spellEnd"/>
      <w:r w:rsidRPr="00741AA3">
        <w:rPr>
          <w:color w:val="auto"/>
          <w:sz w:val="24"/>
          <w:szCs w:val="24"/>
        </w:rPr>
        <w:t>. Harlow: Pearson Education.</w:t>
      </w:r>
    </w:p>
    <w:p w14:paraId="110AE456" w14:textId="77777777" w:rsidR="006036D1" w:rsidRPr="00741AA3" w:rsidRDefault="00000000" w:rsidP="00741AA3">
      <w:pPr>
        <w:spacing w:line="360" w:lineRule="auto"/>
        <w:rPr>
          <w:color w:val="auto"/>
          <w:sz w:val="24"/>
          <w:szCs w:val="24"/>
        </w:rPr>
      </w:pPr>
      <w:r w:rsidRPr="00741AA3">
        <w:rPr>
          <w:color w:val="auto"/>
          <w:sz w:val="24"/>
          <w:szCs w:val="24"/>
        </w:rPr>
        <w:t xml:space="preserve">Brealey, R.A., Myers, S.C., Allen, F. and Edmans, A. (2023) </w:t>
      </w:r>
      <w:r w:rsidRPr="00AB62F0">
        <w:rPr>
          <w:i/>
          <w:iCs/>
          <w:color w:val="auto"/>
          <w:sz w:val="24"/>
          <w:szCs w:val="24"/>
        </w:rPr>
        <w:t>Principles of Corporate Finance</w:t>
      </w:r>
      <w:r w:rsidRPr="00741AA3">
        <w:rPr>
          <w:color w:val="auto"/>
          <w:sz w:val="24"/>
          <w:szCs w:val="24"/>
        </w:rPr>
        <w:t xml:space="preserve">. 14th </w:t>
      </w:r>
      <w:proofErr w:type="spellStart"/>
      <w:r w:rsidRPr="00741AA3">
        <w:rPr>
          <w:color w:val="auto"/>
          <w:sz w:val="24"/>
          <w:szCs w:val="24"/>
        </w:rPr>
        <w:t>edn</w:t>
      </w:r>
      <w:proofErr w:type="spellEnd"/>
      <w:r w:rsidRPr="00741AA3">
        <w:rPr>
          <w:color w:val="auto"/>
          <w:sz w:val="24"/>
          <w:szCs w:val="24"/>
        </w:rPr>
        <w:t>. New York: McGraw-Hill Education.</w:t>
      </w:r>
    </w:p>
    <w:p w14:paraId="69E66133" w14:textId="663A9E6C" w:rsidR="006036D1" w:rsidRPr="00741AA3" w:rsidRDefault="00000000" w:rsidP="00741AA3">
      <w:pPr>
        <w:spacing w:line="360" w:lineRule="auto"/>
        <w:rPr>
          <w:color w:val="auto"/>
          <w:sz w:val="24"/>
          <w:szCs w:val="24"/>
        </w:rPr>
      </w:pPr>
      <w:r w:rsidRPr="00741AA3">
        <w:rPr>
          <w:color w:val="auto"/>
          <w:sz w:val="24"/>
          <w:szCs w:val="24"/>
        </w:rPr>
        <w:t xml:space="preserve">Cooper, R. and Kaplan, R.S. (1988) 'Measure costs right: Make the right decisions', </w:t>
      </w:r>
      <w:r w:rsidRPr="00AB62F0">
        <w:rPr>
          <w:i/>
          <w:iCs/>
          <w:color w:val="auto"/>
          <w:sz w:val="24"/>
          <w:szCs w:val="24"/>
        </w:rPr>
        <w:t>Harvard Business Review</w:t>
      </w:r>
      <w:r w:rsidRPr="00741AA3">
        <w:rPr>
          <w:color w:val="auto"/>
          <w:sz w:val="24"/>
          <w:szCs w:val="24"/>
        </w:rPr>
        <w:t xml:space="preserve">, 66(5), pp. 96–103. Available at: </w:t>
      </w:r>
      <w:hyperlink r:id="rId11" w:history="1">
        <w:r w:rsidR="00AB62F0" w:rsidRPr="00363A5F">
          <w:rPr>
            <w:rStyle w:val="Hyperlink"/>
            <w:sz w:val="24"/>
            <w:szCs w:val="24"/>
          </w:rPr>
          <w:t>https://hbr.org/1988/09/measure-costs-right-make-the-right-decisions</w:t>
        </w:r>
      </w:hyperlink>
      <w:r w:rsidR="00AB62F0">
        <w:rPr>
          <w:color w:val="auto"/>
          <w:sz w:val="24"/>
          <w:szCs w:val="24"/>
        </w:rPr>
        <w:t xml:space="preserve"> </w:t>
      </w:r>
      <w:r w:rsidRPr="00741AA3">
        <w:rPr>
          <w:color w:val="auto"/>
          <w:sz w:val="24"/>
          <w:szCs w:val="24"/>
        </w:rPr>
        <w:t>(Accessed: 18 February 2026).</w:t>
      </w:r>
    </w:p>
    <w:p w14:paraId="462BD6F1" w14:textId="77777777" w:rsidR="006036D1" w:rsidRPr="00741AA3" w:rsidRDefault="00000000" w:rsidP="00741AA3">
      <w:pPr>
        <w:spacing w:line="360" w:lineRule="auto"/>
        <w:rPr>
          <w:color w:val="auto"/>
          <w:sz w:val="24"/>
          <w:szCs w:val="24"/>
        </w:rPr>
      </w:pPr>
      <w:r w:rsidRPr="00741AA3">
        <w:rPr>
          <w:color w:val="auto"/>
          <w:sz w:val="24"/>
          <w:szCs w:val="24"/>
        </w:rPr>
        <w:t xml:space="preserve">Drury, C. (2018) </w:t>
      </w:r>
      <w:r w:rsidRPr="00AB62F0">
        <w:rPr>
          <w:i/>
          <w:iCs/>
          <w:color w:val="auto"/>
          <w:sz w:val="24"/>
          <w:szCs w:val="24"/>
        </w:rPr>
        <w:t>Management and Cost Accounting</w:t>
      </w:r>
      <w:r w:rsidRPr="00741AA3">
        <w:rPr>
          <w:color w:val="auto"/>
          <w:sz w:val="24"/>
          <w:szCs w:val="24"/>
        </w:rPr>
        <w:t xml:space="preserve">. 10th </w:t>
      </w:r>
      <w:proofErr w:type="spellStart"/>
      <w:r w:rsidRPr="00741AA3">
        <w:rPr>
          <w:color w:val="auto"/>
          <w:sz w:val="24"/>
          <w:szCs w:val="24"/>
        </w:rPr>
        <w:t>edn</w:t>
      </w:r>
      <w:proofErr w:type="spellEnd"/>
      <w:r w:rsidRPr="00741AA3">
        <w:rPr>
          <w:color w:val="auto"/>
          <w:sz w:val="24"/>
          <w:szCs w:val="24"/>
        </w:rPr>
        <w:t>. Andover: Cengage Learning.</w:t>
      </w:r>
    </w:p>
    <w:p w14:paraId="1AE1A73B" w14:textId="77777777" w:rsidR="006036D1" w:rsidRPr="00741AA3" w:rsidRDefault="00000000" w:rsidP="00741AA3">
      <w:pPr>
        <w:spacing w:line="360" w:lineRule="auto"/>
        <w:rPr>
          <w:color w:val="auto"/>
          <w:sz w:val="24"/>
          <w:szCs w:val="24"/>
        </w:rPr>
      </w:pPr>
      <w:r w:rsidRPr="00741AA3">
        <w:rPr>
          <w:color w:val="auto"/>
          <w:sz w:val="24"/>
          <w:szCs w:val="24"/>
        </w:rPr>
        <w:t xml:space="preserve">Drury, C. (2021) Management and Cost Accounting Student Manual. 11th </w:t>
      </w:r>
      <w:proofErr w:type="spellStart"/>
      <w:r w:rsidRPr="00741AA3">
        <w:rPr>
          <w:color w:val="auto"/>
          <w:sz w:val="24"/>
          <w:szCs w:val="24"/>
        </w:rPr>
        <w:t>edn</w:t>
      </w:r>
      <w:proofErr w:type="spellEnd"/>
      <w:r w:rsidRPr="00741AA3">
        <w:rPr>
          <w:color w:val="auto"/>
          <w:sz w:val="24"/>
          <w:szCs w:val="24"/>
        </w:rPr>
        <w:t>. Andover: Cengage Learning.</w:t>
      </w:r>
    </w:p>
    <w:p w14:paraId="5DD94771" w14:textId="196EDCEE" w:rsidR="006036D1" w:rsidRPr="00741AA3" w:rsidRDefault="00000000" w:rsidP="00741AA3">
      <w:pPr>
        <w:spacing w:line="360" w:lineRule="auto"/>
        <w:rPr>
          <w:color w:val="auto"/>
          <w:sz w:val="24"/>
          <w:szCs w:val="24"/>
        </w:rPr>
      </w:pPr>
      <w:r w:rsidRPr="00741AA3">
        <w:rPr>
          <w:color w:val="auto"/>
          <w:sz w:val="24"/>
          <w:szCs w:val="24"/>
        </w:rPr>
        <w:t xml:space="preserve">Eccles, R.G. and Serafeim, G. (2013) 'The performance frontier: Innovating for a sustainable strategy', Harvard Business Review, 91(5), pp. 50–60. Available at: </w:t>
      </w:r>
      <w:hyperlink r:id="rId12" w:history="1">
        <w:r w:rsidR="00AB62F0" w:rsidRPr="00363A5F">
          <w:rPr>
            <w:rStyle w:val="Hyperlink"/>
            <w:sz w:val="24"/>
            <w:szCs w:val="24"/>
          </w:rPr>
          <w:t>https://hbr.org/2013/05/the-performance-frontier</w:t>
        </w:r>
      </w:hyperlink>
      <w:r w:rsidR="00AB62F0">
        <w:rPr>
          <w:color w:val="auto"/>
          <w:sz w:val="24"/>
          <w:szCs w:val="24"/>
        </w:rPr>
        <w:t xml:space="preserve"> </w:t>
      </w:r>
      <w:r w:rsidRPr="00741AA3">
        <w:rPr>
          <w:color w:val="auto"/>
          <w:sz w:val="24"/>
          <w:szCs w:val="24"/>
        </w:rPr>
        <w:t>(Accessed: 21 February 2026).</w:t>
      </w:r>
    </w:p>
    <w:p w14:paraId="73969F0D" w14:textId="77777777" w:rsidR="006036D1" w:rsidRDefault="00000000" w:rsidP="00741AA3">
      <w:pPr>
        <w:spacing w:line="360" w:lineRule="auto"/>
        <w:rPr>
          <w:color w:val="auto"/>
          <w:sz w:val="24"/>
          <w:szCs w:val="24"/>
        </w:rPr>
      </w:pPr>
      <w:r w:rsidRPr="00741AA3">
        <w:rPr>
          <w:color w:val="auto"/>
          <w:sz w:val="24"/>
          <w:szCs w:val="24"/>
        </w:rPr>
        <w:t xml:space="preserve">Freeman, R.E. (1984) </w:t>
      </w:r>
      <w:r w:rsidRPr="00AB62F0">
        <w:rPr>
          <w:i/>
          <w:iCs/>
          <w:color w:val="auto"/>
          <w:sz w:val="24"/>
          <w:szCs w:val="24"/>
        </w:rPr>
        <w:t>Strategic Management: A Stakeholder Approach</w:t>
      </w:r>
      <w:r w:rsidRPr="00741AA3">
        <w:rPr>
          <w:color w:val="auto"/>
          <w:sz w:val="24"/>
          <w:szCs w:val="24"/>
        </w:rPr>
        <w:t>. Boston: Pitman.</w:t>
      </w:r>
    </w:p>
    <w:p w14:paraId="28FB9F2F" w14:textId="60825A0D" w:rsidR="00AB62F0" w:rsidRPr="00AB62F0" w:rsidRDefault="00AB62F0" w:rsidP="00AB62F0">
      <w:pPr>
        <w:spacing w:line="360" w:lineRule="auto"/>
        <w:rPr>
          <w:sz w:val="24"/>
          <w:szCs w:val="24"/>
        </w:rPr>
      </w:pPr>
      <w:r w:rsidRPr="00AB62F0">
        <w:rPr>
          <w:sz w:val="24"/>
          <w:szCs w:val="24"/>
        </w:rPr>
        <w:t xml:space="preserve">Hansen, S.C., Otley, D.T. and Van der Stede, W.A. (2003) 'Practice developments in budgeting: An overview and research perspective', </w:t>
      </w:r>
      <w:r w:rsidRPr="00AB62F0">
        <w:rPr>
          <w:i/>
          <w:iCs/>
          <w:sz w:val="24"/>
          <w:szCs w:val="24"/>
        </w:rPr>
        <w:t>Journal of Management Accounting Research</w:t>
      </w:r>
      <w:r w:rsidRPr="00AB62F0">
        <w:rPr>
          <w:sz w:val="24"/>
          <w:szCs w:val="24"/>
        </w:rPr>
        <w:t xml:space="preserve">, 15(1), pp. 95-116. Available at: </w:t>
      </w:r>
      <w:hyperlink r:id="rId13" w:history="1">
        <w:r w:rsidRPr="00AB62F0">
          <w:rPr>
            <w:rStyle w:val="Hyperlink"/>
            <w:bCs/>
            <w:sz w:val="24"/>
            <w:szCs w:val="24"/>
          </w:rPr>
          <w:t>https://papers.ssrn.com/sol3/papers.cfm?abstract_id=410544</w:t>
        </w:r>
      </w:hyperlink>
      <w:r w:rsidRPr="00AB62F0">
        <w:rPr>
          <w:sz w:val="24"/>
          <w:szCs w:val="24"/>
        </w:rPr>
        <w:t xml:space="preserve"> (Accessed: 19 February 2026).</w:t>
      </w:r>
    </w:p>
    <w:p w14:paraId="3C01CD36" w14:textId="77777777" w:rsidR="006036D1" w:rsidRPr="00741AA3" w:rsidRDefault="00000000" w:rsidP="00741AA3">
      <w:pPr>
        <w:spacing w:line="360" w:lineRule="auto"/>
        <w:rPr>
          <w:color w:val="auto"/>
          <w:sz w:val="24"/>
          <w:szCs w:val="24"/>
        </w:rPr>
      </w:pPr>
      <w:r w:rsidRPr="00741AA3">
        <w:rPr>
          <w:color w:val="auto"/>
          <w:sz w:val="24"/>
          <w:szCs w:val="24"/>
        </w:rPr>
        <w:t xml:space="preserve">Kaplan, R.S. and Atkinson, A.A. (2015) </w:t>
      </w:r>
      <w:r w:rsidRPr="00AB62F0">
        <w:rPr>
          <w:i/>
          <w:iCs/>
          <w:color w:val="auto"/>
          <w:sz w:val="24"/>
          <w:szCs w:val="24"/>
        </w:rPr>
        <w:t>Advanced Management Accounting</w:t>
      </w:r>
      <w:r w:rsidRPr="00741AA3">
        <w:rPr>
          <w:color w:val="auto"/>
          <w:sz w:val="24"/>
          <w:szCs w:val="24"/>
        </w:rPr>
        <w:t xml:space="preserve">. 3rd </w:t>
      </w:r>
      <w:proofErr w:type="spellStart"/>
      <w:r w:rsidRPr="00741AA3">
        <w:rPr>
          <w:color w:val="auto"/>
          <w:sz w:val="24"/>
          <w:szCs w:val="24"/>
        </w:rPr>
        <w:t>edn</w:t>
      </w:r>
      <w:proofErr w:type="spellEnd"/>
      <w:r w:rsidRPr="00741AA3">
        <w:rPr>
          <w:color w:val="auto"/>
          <w:sz w:val="24"/>
          <w:szCs w:val="24"/>
        </w:rPr>
        <w:t>. Harlow: Pearson Education.</w:t>
      </w:r>
    </w:p>
    <w:p w14:paraId="2C2A6B95" w14:textId="02A0DFD2" w:rsidR="006036D1" w:rsidRPr="00AB62F0" w:rsidRDefault="00000000" w:rsidP="00AB62F0">
      <w:pPr>
        <w:spacing w:line="360" w:lineRule="auto"/>
        <w:rPr>
          <w:sz w:val="24"/>
          <w:szCs w:val="24"/>
        </w:rPr>
      </w:pPr>
      <w:r w:rsidRPr="00741AA3">
        <w:rPr>
          <w:color w:val="auto"/>
          <w:sz w:val="24"/>
          <w:szCs w:val="24"/>
        </w:rPr>
        <w:t xml:space="preserve">Kaplan, R.S. and Norton, D.P. (1996) 'Using the balanced scorecard as a strategic management system', </w:t>
      </w:r>
      <w:r w:rsidRPr="00AB62F0">
        <w:rPr>
          <w:i/>
          <w:iCs/>
          <w:color w:val="auto"/>
          <w:sz w:val="24"/>
          <w:szCs w:val="24"/>
        </w:rPr>
        <w:t>Harvard Business Review</w:t>
      </w:r>
      <w:r w:rsidRPr="00741AA3">
        <w:rPr>
          <w:color w:val="auto"/>
          <w:sz w:val="24"/>
          <w:szCs w:val="24"/>
        </w:rPr>
        <w:t>, 74(1), pp. 75–85</w:t>
      </w:r>
      <w:r w:rsidRPr="00AB62F0">
        <w:rPr>
          <w:color w:val="auto"/>
          <w:sz w:val="24"/>
          <w:szCs w:val="24"/>
        </w:rPr>
        <w:t>.</w:t>
      </w:r>
      <w:r w:rsidR="00AB62F0" w:rsidRPr="00AB62F0">
        <w:rPr>
          <w:sz w:val="24"/>
          <w:szCs w:val="24"/>
        </w:rPr>
        <w:t xml:space="preserve"> </w:t>
      </w:r>
      <w:r w:rsidR="00AB62F0" w:rsidRPr="00AB62F0">
        <w:rPr>
          <w:sz w:val="24"/>
          <w:szCs w:val="24"/>
        </w:rPr>
        <w:t xml:space="preserve">Available at: </w:t>
      </w:r>
      <w:hyperlink r:id="rId14" w:history="1">
        <w:r w:rsidR="00AB62F0" w:rsidRPr="00AB62F0">
          <w:rPr>
            <w:rStyle w:val="Hyperlink"/>
            <w:sz w:val="24"/>
            <w:szCs w:val="24"/>
          </w:rPr>
          <w:t>https://www.hbs.edu/faculty/Pages/item.aspx?num=9200</w:t>
        </w:r>
      </w:hyperlink>
      <w:r w:rsidR="00AB62F0" w:rsidRPr="00AB62F0">
        <w:rPr>
          <w:sz w:val="24"/>
          <w:szCs w:val="24"/>
        </w:rPr>
        <w:t xml:space="preserve"> (Accessed: 23 February 2026). </w:t>
      </w:r>
    </w:p>
    <w:p w14:paraId="726DFA3C" w14:textId="77777777" w:rsidR="006036D1" w:rsidRPr="00741AA3" w:rsidRDefault="00000000" w:rsidP="00741AA3">
      <w:pPr>
        <w:spacing w:line="360" w:lineRule="auto"/>
        <w:rPr>
          <w:color w:val="auto"/>
          <w:sz w:val="24"/>
          <w:szCs w:val="24"/>
        </w:rPr>
      </w:pPr>
      <w:r w:rsidRPr="00741AA3">
        <w:rPr>
          <w:color w:val="auto"/>
          <w:sz w:val="24"/>
          <w:szCs w:val="24"/>
        </w:rPr>
        <w:t xml:space="preserve">OECD (2017) OECD </w:t>
      </w:r>
      <w:r w:rsidRPr="00AB62F0">
        <w:rPr>
          <w:i/>
          <w:iCs/>
          <w:color w:val="auto"/>
          <w:sz w:val="24"/>
          <w:szCs w:val="24"/>
        </w:rPr>
        <w:t>Transfer Pricing Guidelines for Multinational Enterprises and Tax Administrations 2017</w:t>
      </w:r>
      <w:r w:rsidRPr="00741AA3">
        <w:rPr>
          <w:color w:val="auto"/>
          <w:sz w:val="24"/>
          <w:szCs w:val="24"/>
        </w:rPr>
        <w:t>. Paris: OECD Publishing.</w:t>
      </w:r>
    </w:p>
    <w:p w14:paraId="0025B81A" w14:textId="37A6E386" w:rsidR="006036D1" w:rsidRPr="00741AA3" w:rsidRDefault="00000000" w:rsidP="00741AA3">
      <w:pPr>
        <w:spacing w:line="360" w:lineRule="auto"/>
        <w:rPr>
          <w:color w:val="auto"/>
          <w:sz w:val="24"/>
          <w:szCs w:val="24"/>
        </w:rPr>
      </w:pPr>
      <w:r w:rsidRPr="00741AA3">
        <w:rPr>
          <w:color w:val="auto"/>
          <w:sz w:val="24"/>
          <w:szCs w:val="24"/>
        </w:rPr>
        <w:t xml:space="preserve">Unilever (2024) Annual Report and Accounts 2023. London: Unilever PLC. Available at: </w:t>
      </w:r>
      <w:hyperlink r:id="rId15" w:history="1">
        <w:r w:rsidR="00AB62F0" w:rsidRPr="00363A5F">
          <w:rPr>
            <w:rStyle w:val="Hyperlink"/>
            <w:sz w:val="24"/>
            <w:szCs w:val="24"/>
          </w:rPr>
          <w:t>https://www.unilever.com/investor-relations/results-and-presentations/annual-report-and-accounts/</w:t>
        </w:r>
      </w:hyperlink>
      <w:r w:rsidR="00AB62F0">
        <w:rPr>
          <w:color w:val="auto"/>
          <w:sz w:val="24"/>
          <w:szCs w:val="24"/>
        </w:rPr>
        <w:t xml:space="preserve"> </w:t>
      </w:r>
      <w:r w:rsidRPr="00741AA3">
        <w:rPr>
          <w:color w:val="auto"/>
          <w:sz w:val="24"/>
          <w:szCs w:val="24"/>
        </w:rPr>
        <w:t>(Accessed: 15 February 2026).</w:t>
      </w:r>
    </w:p>
    <w:p w14:paraId="42146AED" w14:textId="77777777" w:rsidR="006036D1" w:rsidRPr="00741AA3" w:rsidRDefault="00000000" w:rsidP="00741AA3">
      <w:pPr>
        <w:spacing w:line="360" w:lineRule="auto"/>
        <w:rPr>
          <w:color w:val="auto"/>
          <w:sz w:val="24"/>
          <w:szCs w:val="24"/>
        </w:rPr>
      </w:pPr>
      <w:r w:rsidRPr="00741AA3">
        <w:rPr>
          <w:color w:val="auto"/>
          <w:sz w:val="24"/>
          <w:szCs w:val="24"/>
        </w:rPr>
        <w:t xml:space="preserve">Weetman, P. (2019) </w:t>
      </w:r>
      <w:r w:rsidRPr="00AB62F0">
        <w:rPr>
          <w:i/>
          <w:iCs/>
          <w:color w:val="auto"/>
          <w:sz w:val="24"/>
          <w:szCs w:val="24"/>
        </w:rPr>
        <w:t>Financial and Management Accounting: An Introduction</w:t>
      </w:r>
      <w:r w:rsidRPr="00741AA3">
        <w:rPr>
          <w:color w:val="auto"/>
          <w:sz w:val="24"/>
          <w:szCs w:val="24"/>
        </w:rPr>
        <w:t xml:space="preserve">. 8th </w:t>
      </w:r>
      <w:proofErr w:type="spellStart"/>
      <w:r w:rsidRPr="00741AA3">
        <w:rPr>
          <w:color w:val="auto"/>
          <w:sz w:val="24"/>
          <w:szCs w:val="24"/>
        </w:rPr>
        <w:t>edn</w:t>
      </w:r>
      <w:proofErr w:type="spellEnd"/>
      <w:r w:rsidRPr="00741AA3">
        <w:rPr>
          <w:color w:val="auto"/>
          <w:sz w:val="24"/>
          <w:szCs w:val="24"/>
        </w:rPr>
        <w:t>. Harlow: Pearson Education Limited.</w:t>
      </w:r>
    </w:p>
    <w:sectPr w:rsidR="006036D1" w:rsidRPr="00741AA3">
      <w:footerReference w:type="default" r:id="rId16"/>
      <w:pgSz w:w="12240" w:h="15840"/>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C2B1C" w14:textId="77777777" w:rsidR="0064368B" w:rsidRDefault="0064368B">
      <w:r>
        <w:separator/>
      </w:r>
    </w:p>
  </w:endnote>
  <w:endnote w:type="continuationSeparator" w:id="0">
    <w:p w14:paraId="09A77E9C" w14:textId="77777777" w:rsidR="0064368B" w:rsidRDefault="00643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D1EC9" w14:textId="50CFFDF7" w:rsidR="006036D1" w:rsidRDefault="00000000" w:rsidP="00C4027C">
    <w:pPr>
      <w:pBdr>
        <w:top w:val="single" w:sz="4" w:space="4" w:color="00379B"/>
      </w:pBdr>
      <w:spacing w:before="120"/>
    </w:pPr>
    <w:r>
      <w:rPr>
        <w:color w:val="888888"/>
        <w:sz w:val="18"/>
        <w:szCs w:val="18"/>
      </w:rPr>
      <w:t xml:space="preserve"> </w:t>
    </w:r>
    <w:r>
      <w:rPr>
        <w:color w:val="888888"/>
        <w:sz w:val="18"/>
        <w:szCs w:val="18"/>
      </w:rPr>
      <w:fldChar w:fldCharType="begin"/>
    </w:r>
    <w:r>
      <w:rPr>
        <w:color w:val="888888"/>
        <w:sz w:val="18"/>
        <w:szCs w:val="18"/>
      </w:rPr>
      <w:instrText>PAGE</w:instrText>
    </w:r>
    <w:r>
      <w:rPr>
        <w:color w:val="888888"/>
        <w:sz w:val="18"/>
        <w:szCs w:val="18"/>
      </w:rPr>
      <w:fldChar w:fldCharType="separate"/>
    </w:r>
    <w:r w:rsidR="00967C52">
      <w:rPr>
        <w:noProof/>
        <w:color w:val="888888"/>
        <w:sz w:val="18"/>
        <w:szCs w:val="18"/>
      </w:rPr>
      <w:t>1</w:t>
    </w:r>
    <w:r>
      <w:rPr>
        <w:color w:val="888888"/>
        <w:sz w:val="18"/>
        <w:szCs w:val="18"/>
      </w:rPr>
      <w:fldChar w:fldCharType="end"/>
    </w:r>
    <w:r>
      <w:rPr>
        <w:color w:val="888888"/>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EFAF0" w14:textId="77777777" w:rsidR="0064368B" w:rsidRDefault="0064368B">
      <w:r>
        <w:separator/>
      </w:r>
    </w:p>
  </w:footnote>
  <w:footnote w:type="continuationSeparator" w:id="0">
    <w:p w14:paraId="79DD62DD" w14:textId="77777777" w:rsidR="0064368B" w:rsidRDefault="006436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D3F5B"/>
    <w:multiLevelType w:val="hybridMultilevel"/>
    <w:tmpl w:val="B2142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580646"/>
    <w:multiLevelType w:val="hybridMultilevel"/>
    <w:tmpl w:val="D38634E2"/>
    <w:lvl w:ilvl="0" w:tplc="3E4A2668">
      <w:start w:val="1"/>
      <w:numFmt w:val="bullet"/>
      <w:lvlText w:val="●"/>
      <w:lvlJc w:val="left"/>
      <w:pPr>
        <w:ind w:left="720" w:hanging="360"/>
      </w:pPr>
    </w:lvl>
    <w:lvl w:ilvl="1" w:tplc="C68C5CB8">
      <w:start w:val="1"/>
      <w:numFmt w:val="bullet"/>
      <w:lvlText w:val="○"/>
      <w:lvlJc w:val="left"/>
      <w:pPr>
        <w:ind w:left="1440" w:hanging="360"/>
      </w:pPr>
    </w:lvl>
    <w:lvl w:ilvl="2" w:tplc="91A4A948">
      <w:start w:val="1"/>
      <w:numFmt w:val="bullet"/>
      <w:lvlText w:val="■"/>
      <w:lvlJc w:val="left"/>
      <w:pPr>
        <w:ind w:left="2160" w:hanging="360"/>
      </w:pPr>
    </w:lvl>
    <w:lvl w:ilvl="3" w:tplc="A1DE392A">
      <w:start w:val="1"/>
      <w:numFmt w:val="bullet"/>
      <w:lvlText w:val="●"/>
      <w:lvlJc w:val="left"/>
      <w:pPr>
        <w:ind w:left="2880" w:hanging="360"/>
      </w:pPr>
    </w:lvl>
    <w:lvl w:ilvl="4" w:tplc="791228B2">
      <w:start w:val="1"/>
      <w:numFmt w:val="bullet"/>
      <w:lvlText w:val="○"/>
      <w:lvlJc w:val="left"/>
      <w:pPr>
        <w:ind w:left="3600" w:hanging="360"/>
      </w:pPr>
    </w:lvl>
    <w:lvl w:ilvl="5" w:tplc="897CC2C2">
      <w:start w:val="1"/>
      <w:numFmt w:val="bullet"/>
      <w:lvlText w:val="■"/>
      <w:lvlJc w:val="left"/>
      <w:pPr>
        <w:ind w:left="4320" w:hanging="360"/>
      </w:pPr>
    </w:lvl>
    <w:lvl w:ilvl="6" w:tplc="2AF8C040">
      <w:start w:val="1"/>
      <w:numFmt w:val="bullet"/>
      <w:lvlText w:val="●"/>
      <w:lvlJc w:val="left"/>
      <w:pPr>
        <w:ind w:left="5040" w:hanging="360"/>
      </w:pPr>
    </w:lvl>
    <w:lvl w:ilvl="7" w:tplc="FB9C1A6E">
      <w:start w:val="1"/>
      <w:numFmt w:val="bullet"/>
      <w:lvlText w:val="●"/>
      <w:lvlJc w:val="left"/>
      <w:pPr>
        <w:ind w:left="5760" w:hanging="360"/>
      </w:pPr>
    </w:lvl>
    <w:lvl w:ilvl="8" w:tplc="5C90896E">
      <w:start w:val="1"/>
      <w:numFmt w:val="bullet"/>
      <w:lvlText w:val="●"/>
      <w:lvlJc w:val="left"/>
      <w:pPr>
        <w:ind w:left="6480" w:hanging="360"/>
      </w:pPr>
    </w:lvl>
  </w:abstractNum>
  <w:num w:numId="1" w16cid:durableId="67926378">
    <w:abstractNumId w:val="1"/>
    <w:lvlOverride w:ilvl="0">
      <w:startOverride w:val="1"/>
    </w:lvlOverride>
  </w:num>
  <w:num w:numId="2" w16cid:durableId="1459909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6D1"/>
    <w:rsid w:val="003A7754"/>
    <w:rsid w:val="004306BC"/>
    <w:rsid w:val="006036D1"/>
    <w:rsid w:val="0064368B"/>
    <w:rsid w:val="00741AA3"/>
    <w:rsid w:val="0079332D"/>
    <w:rsid w:val="00967C52"/>
    <w:rsid w:val="00971829"/>
    <w:rsid w:val="00A028A2"/>
    <w:rsid w:val="00A819C8"/>
    <w:rsid w:val="00AB62F0"/>
    <w:rsid w:val="00B66FAB"/>
    <w:rsid w:val="00C31137"/>
    <w:rsid w:val="00C4027C"/>
    <w:rsid w:val="00E63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89075"/>
  <w15:docId w15:val="{C996E103-B097-40C8-ADDF-F0898ED36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404040"/>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00379B"/>
      <w:sz w:val="32"/>
      <w:szCs w:val="32"/>
    </w:rPr>
  </w:style>
  <w:style w:type="paragraph" w:styleId="Heading2">
    <w:name w:val="heading 2"/>
    <w:uiPriority w:val="9"/>
    <w:unhideWhenUsed/>
    <w:qFormat/>
    <w:pPr>
      <w:spacing w:before="240" w:after="120"/>
      <w:outlineLvl w:val="1"/>
    </w:pPr>
    <w:rPr>
      <w:b/>
      <w:bCs/>
      <w:color w:val="1F3864"/>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C4027C"/>
    <w:pPr>
      <w:tabs>
        <w:tab w:val="center" w:pos="4513"/>
        <w:tab w:val="right" w:pos="9026"/>
      </w:tabs>
    </w:pPr>
  </w:style>
  <w:style w:type="character" w:customStyle="1" w:styleId="HeaderChar">
    <w:name w:val="Header Char"/>
    <w:basedOn w:val="DefaultParagraphFont"/>
    <w:link w:val="Header"/>
    <w:uiPriority w:val="99"/>
    <w:rsid w:val="00C4027C"/>
  </w:style>
  <w:style w:type="paragraph" w:styleId="Footer">
    <w:name w:val="footer"/>
    <w:basedOn w:val="Normal"/>
    <w:link w:val="FooterChar"/>
    <w:uiPriority w:val="99"/>
    <w:unhideWhenUsed/>
    <w:rsid w:val="00C4027C"/>
    <w:pPr>
      <w:tabs>
        <w:tab w:val="center" w:pos="4513"/>
        <w:tab w:val="right" w:pos="9026"/>
      </w:tabs>
    </w:pPr>
  </w:style>
  <w:style w:type="character" w:customStyle="1" w:styleId="FooterChar">
    <w:name w:val="Footer Char"/>
    <w:basedOn w:val="DefaultParagraphFont"/>
    <w:link w:val="Footer"/>
    <w:uiPriority w:val="99"/>
    <w:rsid w:val="00C4027C"/>
  </w:style>
  <w:style w:type="character" w:styleId="UnresolvedMention">
    <w:name w:val="Unresolved Mention"/>
    <w:basedOn w:val="DefaultParagraphFont"/>
    <w:uiPriority w:val="99"/>
    <w:semiHidden/>
    <w:unhideWhenUsed/>
    <w:rsid w:val="00AB62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papers.ssrn.com/sol3/papers.cfm?abstract_id=41054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hbr.org/2013/05/the-performance-fronti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1988/09/measure-costs-right-make-the-right-decisions" TargetMode="External"/><Relationship Id="rId5" Type="http://schemas.openxmlformats.org/officeDocument/2006/relationships/footnotes" Target="footnotes.xml"/><Relationship Id="rId15" Type="http://schemas.openxmlformats.org/officeDocument/2006/relationships/hyperlink" Target="https://www.unilever.com/investor-relations/results-and-presentations/annual-report-and-accounts/" TargetMode="External"/><Relationship Id="rId10" Type="http://schemas.openxmlformats.org/officeDocument/2006/relationships/hyperlink" Target="https://doi.org/10.1080/00014788.2014.910051" TargetMode="External"/><Relationship Id="rId4" Type="http://schemas.openxmlformats.org/officeDocument/2006/relationships/webSettings" Target="webSettings.xml"/><Relationship Id="rId9" Type="http://schemas.openxmlformats.org/officeDocument/2006/relationships/hyperlink" Target="https://doi.org/10.1016/j.aos.2014.01.003" TargetMode="External"/><Relationship Id="rId14" Type="http://schemas.openxmlformats.org/officeDocument/2006/relationships/hyperlink" Target="https://www.hbs.edu/faculty/Pages/item.aspx?num=9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TotalTime>
  <Pages>15</Pages>
  <Words>3144</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Catalin Artenie (2240460)</cp:lastModifiedBy>
  <cp:revision>4</cp:revision>
  <dcterms:created xsi:type="dcterms:W3CDTF">2026-02-28T13:51:00Z</dcterms:created>
  <dcterms:modified xsi:type="dcterms:W3CDTF">2026-02-28T15:12:00Z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c641b4bd-49e1-471e-afca-accbbd1a2833</vt:lpwstr>
  </property>
</Properties>
</file>