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790DD" w14:textId="5522637A" w:rsidR="00211161" w:rsidRDefault="00211161">
      <w:pPr>
        <w:rPr>
          <w:rFonts w:cs="Times New Roman"/>
          <w:szCs w:val="24"/>
          <w:lang w:val="en-GB"/>
        </w:rPr>
      </w:pPr>
      <w:r>
        <w:rPr>
          <w:rFonts w:cs="Times New Roman"/>
          <w:noProof/>
          <w:szCs w:val="24"/>
          <w:lang w:val="en-GB"/>
        </w:rPr>
        <w:drawing>
          <wp:inline distT="0" distB="0" distL="0" distR="0" wp14:anchorId="717EAC7D" wp14:editId="6BA3AF8C">
            <wp:extent cx="2573020" cy="530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3020" cy="530225"/>
                    </a:xfrm>
                    <a:prstGeom prst="rect">
                      <a:avLst/>
                    </a:prstGeom>
                    <a:noFill/>
                  </pic:spPr>
                </pic:pic>
              </a:graphicData>
            </a:graphic>
          </wp:inline>
        </w:drawing>
      </w:r>
      <w:r w:rsidR="0054556A">
        <w:rPr>
          <w:rFonts w:cs="Times New Roman" w:hint="eastAsia"/>
          <w:szCs w:val="24"/>
          <w:lang w:val="en-GB"/>
        </w:rPr>
        <w:t xml:space="preserve"> </w:t>
      </w:r>
    </w:p>
    <w:p w14:paraId="601BD9CE" w14:textId="753A7A1A" w:rsidR="00A8612B" w:rsidRDefault="00A8612B">
      <w:pPr>
        <w:rPr>
          <w:rFonts w:cs="Times New Roman"/>
          <w:szCs w:val="24"/>
          <w:lang w:val="en-GB"/>
        </w:rPr>
      </w:pPr>
    </w:p>
    <w:p w14:paraId="0175CF40" w14:textId="41FB8701" w:rsidR="00211161" w:rsidRDefault="00BD0891">
      <w:pPr>
        <w:rPr>
          <w:rFonts w:cs="Times New Roman"/>
          <w:szCs w:val="24"/>
          <w:lang w:val="en-GB"/>
        </w:rPr>
      </w:pPr>
      <w:r>
        <w:rPr>
          <w:noProof/>
        </w:rPr>
        <w:drawing>
          <wp:inline distT="0" distB="0" distL="0" distR="0" wp14:anchorId="69770E46" wp14:editId="4D4B373D">
            <wp:extent cx="5864860" cy="38254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504" t="27351" r="24573" b="12441"/>
                    <a:stretch/>
                  </pic:blipFill>
                  <pic:spPr bwMode="auto">
                    <a:xfrm>
                      <a:off x="0" y="0"/>
                      <a:ext cx="5879393" cy="3834912"/>
                    </a:xfrm>
                    <a:prstGeom prst="rect">
                      <a:avLst/>
                    </a:prstGeom>
                    <a:ln>
                      <a:noFill/>
                    </a:ln>
                    <a:extLst>
                      <a:ext uri="{53640926-AAD7-44D8-BBD7-CCE9431645EC}">
                        <a14:shadowObscured xmlns:a14="http://schemas.microsoft.com/office/drawing/2010/main"/>
                      </a:ext>
                    </a:extLst>
                  </pic:spPr>
                </pic:pic>
              </a:graphicData>
            </a:graphic>
          </wp:inline>
        </w:drawing>
      </w:r>
    </w:p>
    <w:p w14:paraId="60746537" w14:textId="44F0057B" w:rsidR="00211161" w:rsidRDefault="00211161">
      <w:pPr>
        <w:rPr>
          <w:rFonts w:cs="Times New Roman"/>
          <w:szCs w:val="24"/>
          <w:lang w:val="en-GB"/>
        </w:rPr>
      </w:pPr>
      <w:r w:rsidRPr="00211161">
        <w:rPr>
          <w:noProof/>
        </w:rPr>
        <w:drawing>
          <wp:inline distT="0" distB="0" distL="0" distR="0" wp14:anchorId="6E97755C" wp14:editId="35F9A307">
            <wp:extent cx="5865494" cy="208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365" t="43806" r="24557" b="23319"/>
                    <a:stretch/>
                  </pic:blipFill>
                  <pic:spPr bwMode="auto">
                    <a:xfrm>
                      <a:off x="0" y="0"/>
                      <a:ext cx="5885022" cy="2089734"/>
                    </a:xfrm>
                    <a:prstGeom prst="rect">
                      <a:avLst/>
                    </a:prstGeom>
                    <a:ln>
                      <a:noFill/>
                    </a:ln>
                    <a:extLst>
                      <a:ext uri="{53640926-AAD7-44D8-BBD7-CCE9431645EC}">
                        <a14:shadowObscured xmlns:a14="http://schemas.microsoft.com/office/drawing/2010/main"/>
                      </a:ext>
                    </a:extLst>
                  </pic:spPr>
                </pic:pic>
              </a:graphicData>
            </a:graphic>
          </wp:inline>
        </w:drawing>
      </w:r>
    </w:p>
    <w:p w14:paraId="1D369DFF" w14:textId="2CA5C666" w:rsidR="009204BF" w:rsidRPr="0054556A" w:rsidRDefault="004F23C6" w:rsidP="0054556A">
      <w:pPr>
        <w:rPr>
          <w:rFonts w:cs="Times New Roman"/>
          <w:szCs w:val="24"/>
          <w:lang w:val="en-GB"/>
        </w:rPr>
      </w:pPr>
      <w:r>
        <w:rPr>
          <w:rFonts w:cs="Times New Roman"/>
          <w:szCs w:val="24"/>
          <w:lang w:val="en-GB"/>
        </w:rPr>
        <w:br w:type="page"/>
      </w:r>
    </w:p>
    <w:p w14:paraId="4934FC1E" w14:textId="77777777" w:rsidR="0054556A" w:rsidRDefault="0054556A" w:rsidP="002255CD">
      <w:pPr>
        <w:spacing w:line="480" w:lineRule="auto"/>
        <w:rPr>
          <w:rFonts w:cs="Times New Roman"/>
          <w:b/>
          <w:sz w:val="28"/>
          <w:szCs w:val="28"/>
          <w:lang w:val="en-GB"/>
        </w:rPr>
      </w:pPr>
    </w:p>
    <w:p w14:paraId="52D2BF51" w14:textId="6EB8F8FD" w:rsidR="004261D3" w:rsidRPr="009204BF" w:rsidRDefault="004261D3" w:rsidP="002255CD">
      <w:pPr>
        <w:spacing w:line="480" w:lineRule="auto"/>
        <w:rPr>
          <w:rFonts w:cs="Times New Roman"/>
          <w:b/>
          <w:sz w:val="28"/>
          <w:szCs w:val="28"/>
          <w:lang w:val="en-GB"/>
        </w:rPr>
      </w:pPr>
      <w:r w:rsidRPr="009204BF">
        <w:rPr>
          <w:rFonts w:cs="Times New Roman"/>
          <w:b/>
          <w:sz w:val="28"/>
          <w:szCs w:val="28"/>
          <w:lang w:val="en-GB"/>
        </w:rPr>
        <w:t>Executive Summary</w:t>
      </w:r>
    </w:p>
    <w:p w14:paraId="7A0264FB" w14:textId="3A6F6741"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The management of diversity among the employees working within an organization commences with the application of a systematic and deliberative approach that focuses on factors such as recruitment selection, issuance of rewards or promotions, and the retention of a specific blend of workers. Most fundamentally, the attainment of these objectives necessitates the combination and utilization of a mix of uniqueness in the skill set of the employees. Nonetheless, diversity management in today’s market is characterized by numerous challenges that hinder the achievement of desired goals or the acquisition of competitive advantage for most organization. More precisely, the broad adoption of technological advancements across all sectors has brought along the realization the effectiveness in diversity management starts with the incorporation of the opinions and ideologies of the workers from various backgrounds. Besides, stiff competition among companies has substantially threatened to squeeze the profits margins obtained and further compelled more expenditure on technology. </w:t>
      </w:r>
    </w:p>
    <w:p w14:paraId="48E8FA3A" w14:textId="23AED808" w:rsidR="004154CB" w:rsidRDefault="004154CB" w:rsidP="002255CD">
      <w:pPr>
        <w:spacing w:line="480" w:lineRule="auto"/>
        <w:rPr>
          <w:rFonts w:cs="Times New Roman"/>
          <w:color w:val="1C1E29"/>
          <w:szCs w:val="24"/>
        </w:rPr>
      </w:pPr>
      <w:r w:rsidRPr="00C45141">
        <w:rPr>
          <w:rFonts w:cs="Times New Roman"/>
          <w:color w:val="1C1E29"/>
          <w:szCs w:val="24"/>
        </w:rPr>
        <w:t xml:space="preserve">Since a diverse workforce is associated with long-term positive effects on the operations carried out within an organization, it is thus imperative for companies to adopt measures such as engagement and inclusivity in their human resource management practices. However, the </w:t>
      </w:r>
      <w:proofErr w:type="spellStart"/>
      <w:r w:rsidRPr="00C45141">
        <w:rPr>
          <w:rFonts w:cs="Times New Roman"/>
          <w:color w:val="1C1E29"/>
          <w:szCs w:val="24"/>
        </w:rPr>
        <w:t>labour</w:t>
      </w:r>
      <w:proofErr w:type="spellEnd"/>
      <w:r w:rsidRPr="00C45141">
        <w:rPr>
          <w:rFonts w:cs="Times New Roman"/>
          <w:color w:val="1C1E29"/>
          <w:szCs w:val="24"/>
        </w:rPr>
        <w:t xml:space="preserve"> landscape and the human resources in today’s world in most nations are faced by various formidable challenges that include an ever-changing external environment. These are coupled with a significant decline in the quality of </w:t>
      </w:r>
      <w:r w:rsidR="00673D86" w:rsidRPr="00C45141">
        <w:rPr>
          <w:rFonts w:cs="Times New Roman"/>
          <w:color w:val="1C1E29"/>
          <w:szCs w:val="24"/>
        </w:rPr>
        <w:t>labor</w:t>
      </w:r>
      <w:r w:rsidRPr="00C45141">
        <w:rPr>
          <w:rFonts w:cs="Times New Roman"/>
          <w:color w:val="1C1E29"/>
          <w:szCs w:val="24"/>
        </w:rPr>
        <w:t xml:space="preserve"> available in the market and hence a shortage of the working population. In Hong Kong, for instance, the banking sector is continuously required to alleviate the situation by using its clout on the global scene and leveraging its workforce. As a </w:t>
      </w:r>
      <w:r w:rsidRPr="00C45141">
        <w:rPr>
          <w:rFonts w:cs="Times New Roman"/>
          <w:color w:val="1C1E29"/>
          <w:szCs w:val="24"/>
        </w:rPr>
        <w:lastRenderedPageBreak/>
        <w:t>result, this consultancy report seeks to compare and contrast two organizations,</w:t>
      </w:r>
      <w:r w:rsidR="00BA096F">
        <w:rPr>
          <w:rFonts w:cs="Times New Roman" w:hint="eastAsia"/>
          <w:color w:val="1C1E29"/>
          <w:szCs w:val="24"/>
          <w:lang w:eastAsia="zh-HK"/>
        </w:rPr>
        <w:t xml:space="preserve"> </w:t>
      </w:r>
      <w:r w:rsidR="009642D7" w:rsidRPr="00673D86">
        <w:rPr>
          <w:rFonts w:cs="Times New Roman"/>
          <w:szCs w:val="24"/>
          <w:lang w:eastAsia="zh-HK"/>
        </w:rPr>
        <w:t xml:space="preserve">the </w:t>
      </w:r>
      <w:r w:rsidR="009642D7" w:rsidRPr="00673D86">
        <w:rPr>
          <w:rFonts w:cs="Times New Roman"/>
          <w:szCs w:val="24"/>
        </w:rPr>
        <w:t>Hong</w:t>
      </w:r>
      <w:r w:rsidR="00BA096F" w:rsidRPr="00673D86">
        <w:rPr>
          <w:rFonts w:cs="Times New Roman"/>
          <w:szCs w:val="24"/>
        </w:rPr>
        <w:t xml:space="preserve"> Kong and Shanghai Banking Corporation Limited </w:t>
      </w:r>
      <w:r w:rsidR="00BA096F" w:rsidRPr="00673D86">
        <w:rPr>
          <w:rFonts w:cs="Times New Roman" w:hint="eastAsia"/>
          <w:szCs w:val="24"/>
          <w:lang w:eastAsia="zh-HK"/>
        </w:rPr>
        <w:t>(</w:t>
      </w:r>
      <w:r w:rsidRPr="00673D86">
        <w:rPr>
          <w:rFonts w:cs="Times New Roman"/>
          <w:szCs w:val="24"/>
        </w:rPr>
        <w:t>HSBC</w:t>
      </w:r>
      <w:r w:rsidR="00BA096F" w:rsidRPr="00673D86">
        <w:rPr>
          <w:rFonts w:cs="Times New Roman" w:hint="eastAsia"/>
          <w:szCs w:val="24"/>
          <w:lang w:eastAsia="zh-HK"/>
        </w:rPr>
        <w:t>)</w:t>
      </w:r>
      <w:r w:rsidRPr="00673D86">
        <w:rPr>
          <w:rFonts w:cs="Times New Roman"/>
          <w:szCs w:val="24"/>
        </w:rPr>
        <w:t xml:space="preserve"> and</w:t>
      </w:r>
      <w:r w:rsidR="008459DD" w:rsidRPr="00673D86">
        <w:rPr>
          <w:rFonts w:cs="Times New Roman"/>
          <w:szCs w:val="24"/>
        </w:rPr>
        <w:t xml:space="preserve"> China Construction Bank</w:t>
      </w:r>
      <w:r w:rsidR="008816FA" w:rsidRPr="00673D86">
        <w:rPr>
          <w:rFonts w:cs="Times New Roman" w:hint="eastAsia"/>
          <w:szCs w:val="24"/>
          <w:lang w:eastAsia="zh-HK"/>
        </w:rPr>
        <w:t xml:space="preserve"> </w:t>
      </w:r>
      <w:r w:rsidR="002A36D7" w:rsidRPr="00C45141">
        <w:rPr>
          <w:rFonts w:cs="Times New Roman"/>
          <w:color w:val="1C1E29"/>
          <w:szCs w:val="24"/>
        </w:rPr>
        <w:t>(Asia)</w:t>
      </w:r>
      <w:r w:rsidR="002A36D7">
        <w:rPr>
          <w:rFonts w:cs="Times New Roman" w:hint="eastAsia"/>
          <w:color w:val="1C1E29"/>
          <w:szCs w:val="24"/>
          <w:lang w:eastAsia="zh-HK"/>
        </w:rPr>
        <w:t xml:space="preserve"> </w:t>
      </w:r>
      <w:r w:rsidR="002159CF" w:rsidRPr="00673D86">
        <w:rPr>
          <w:rFonts w:cs="Times New Roman"/>
          <w:szCs w:val="24"/>
        </w:rPr>
        <w:t>Corporation</w:t>
      </w:r>
      <w:r w:rsidR="008816FA" w:rsidRPr="00673D86">
        <w:rPr>
          <w:rFonts w:cs="Times New Roman" w:hint="eastAsia"/>
          <w:szCs w:val="24"/>
          <w:lang w:eastAsia="zh-HK"/>
        </w:rPr>
        <w:t xml:space="preserve"> </w:t>
      </w:r>
      <w:r w:rsidR="008816FA" w:rsidRPr="00673D86">
        <w:rPr>
          <w:rFonts w:cs="Times New Roman"/>
          <w:szCs w:val="24"/>
        </w:rPr>
        <w:t xml:space="preserve"> </w:t>
      </w:r>
      <w:r w:rsidR="008816FA" w:rsidRPr="00673D86">
        <w:rPr>
          <w:rFonts w:cs="Times New Roman" w:hint="eastAsia"/>
          <w:szCs w:val="24"/>
          <w:lang w:eastAsia="zh-HK"/>
        </w:rPr>
        <w:t>(</w:t>
      </w:r>
      <w:r w:rsidR="008816FA" w:rsidRPr="00673D86">
        <w:rPr>
          <w:rFonts w:cs="Times New Roman"/>
          <w:szCs w:val="24"/>
        </w:rPr>
        <w:t>CCB</w:t>
      </w:r>
      <w:r w:rsidR="00673D86" w:rsidRPr="00673D86">
        <w:rPr>
          <w:rFonts w:cs="Times New Roman"/>
          <w:szCs w:val="24"/>
        </w:rPr>
        <w:t>A</w:t>
      </w:r>
      <w:r w:rsidR="008816FA" w:rsidRPr="00673D86">
        <w:rPr>
          <w:rFonts w:cs="Times New Roman" w:hint="eastAsia"/>
          <w:szCs w:val="24"/>
          <w:lang w:eastAsia="zh-HK"/>
        </w:rPr>
        <w:t>)</w:t>
      </w:r>
      <w:r w:rsidRPr="00C45141">
        <w:rPr>
          <w:rFonts w:cs="Times New Roman"/>
          <w:color w:val="1C1E29"/>
          <w:szCs w:val="24"/>
        </w:rPr>
        <w:t xml:space="preserve">, in the banking sectors with regards to the significant human resources management issues/challenges affecting their operations. These will be followed closely by the determination of the various measures employed by the two companies in dealing with the problems identified. Similarly, the challenges will be critically analyzed in terms of their impact on the companies and an evaluation of how to deal with them based on the application of a theoretical framework, Hofstede’s cross-cultural model analysis. </w:t>
      </w:r>
    </w:p>
    <w:p w14:paraId="6848F015" w14:textId="6AC01118" w:rsidR="009204BF" w:rsidRPr="002255CD" w:rsidRDefault="00426227" w:rsidP="002255CD">
      <w:pPr>
        <w:spacing w:line="480" w:lineRule="auto"/>
        <w:rPr>
          <w:rFonts w:cs="Times New Roman"/>
          <w:color w:val="1C1E29"/>
          <w:szCs w:val="24"/>
        </w:rPr>
      </w:pPr>
      <w:r>
        <w:rPr>
          <w:rFonts w:cs="Times New Roman"/>
          <w:color w:val="1C1E29"/>
          <w:szCs w:val="24"/>
        </w:rPr>
        <w:br w:type="page"/>
      </w:r>
    </w:p>
    <w:p w14:paraId="7AD491BF" w14:textId="4D2DA281" w:rsidR="009204BF" w:rsidRPr="002255CD" w:rsidRDefault="00E75C74" w:rsidP="002255CD">
      <w:pPr>
        <w:spacing w:line="480" w:lineRule="auto"/>
        <w:rPr>
          <w:rFonts w:cs="Times New Roman"/>
          <w:b/>
          <w:bCs/>
          <w:color w:val="1C1E29"/>
          <w:sz w:val="32"/>
          <w:szCs w:val="32"/>
        </w:rPr>
      </w:pPr>
      <w:r w:rsidRPr="009204BF">
        <w:rPr>
          <w:rFonts w:cs="Times New Roman" w:hint="eastAsia"/>
          <w:b/>
          <w:bCs/>
          <w:color w:val="1C1E29"/>
          <w:sz w:val="32"/>
          <w:szCs w:val="32"/>
        </w:rPr>
        <w:lastRenderedPageBreak/>
        <w:t>T</w:t>
      </w:r>
      <w:r w:rsidRPr="009204BF">
        <w:rPr>
          <w:rFonts w:cs="Times New Roman"/>
          <w:b/>
          <w:bCs/>
          <w:color w:val="1C1E29"/>
          <w:sz w:val="32"/>
          <w:szCs w:val="32"/>
        </w:rPr>
        <w:t>able of Contents</w:t>
      </w:r>
    </w:p>
    <w:p w14:paraId="5481D035" w14:textId="77405A49" w:rsidR="00E75C74" w:rsidRDefault="00E75C74" w:rsidP="009F75C1">
      <w:pPr>
        <w:spacing w:line="480" w:lineRule="auto"/>
        <w:ind w:left="7920" w:firstLine="720"/>
        <w:rPr>
          <w:rFonts w:cs="Times New Roman"/>
          <w:color w:val="1C1E29"/>
          <w:szCs w:val="24"/>
        </w:rPr>
      </w:pPr>
      <w:r>
        <w:rPr>
          <w:rFonts w:cs="Times New Roman"/>
          <w:color w:val="1C1E29"/>
          <w:szCs w:val="24"/>
        </w:rPr>
        <w:t>Page</w:t>
      </w:r>
    </w:p>
    <w:p w14:paraId="68FFF098" w14:textId="60B931A8" w:rsidR="00E75C74" w:rsidRDefault="00E75C74" w:rsidP="002255CD">
      <w:pPr>
        <w:spacing w:line="480" w:lineRule="auto"/>
        <w:rPr>
          <w:rFonts w:cs="Times New Roman"/>
          <w:color w:val="1C1E29"/>
          <w:szCs w:val="24"/>
        </w:rPr>
      </w:pPr>
      <w:r>
        <w:rPr>
          <w:rFonts w:cs="Times New Roman" w:hint="eastAsia"/>
          <w:color w:val="1C1E29"/>
          <w:szCs w:val="24"/>
        </w:rPr>
        <w:t>E</w:t>
      </w:r>
      <w:r>
        <w:rPr>
          <w:rFonts w:cs="Times New Roman"/>
          <w:color w:val="1C1E29"/>
          <w:szCs w:val="24"/>
        </w:rPr>
        <w:t>xecutive Summary</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ab/>
        <w:t>1 - 2</w:t>
      </w:r>
    </w:p>
    <w:p w14:paraId="083D76F2" w14:textId="3BB2DB70" w:rsidR="00E75C74" w:rsidRDefault="00E75C74" w:rsidP="002255CD">
      <w:pPr>
        <w:spacing w:line="480" w:lineRule="auto"/>
        <w:rPr>
          <w:rFonts w:cs="Times New Roman"/>
          <w:color w:val="1C1E29"/>
          <w:szCs w:val="24"/>
        </w:rPr>
      </w:pPr>
      <w:r>
        <w:rPr>
          <w:rFonts w:cs="Times New Roman" w:hint="eastAsia"/>
          <w:color w:val="1C1E29"/>
          <w:szCs w:val="24"/>
        </w:rPr>
        <w:t>T</w:t>
      </w:r>
      <w:r>
        <w:rPr>
          <w:rFonts w:cs="Times New Roman"/>
          <w:color w:val="1C1E29"/>
          <w:szCs w:val="24"/>
        </w:rPr>
        <w:t>able of Contents</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ab/>
        <w:t>3</w:t>
      </w:r>
    </w:p>
    <w:p w14:paraId="25FC4422" w14:textId="5799369F" w:rsidR="00E75C74" w:rsidRPr="00E75C74" w:rsidRDefault="00E75C74" w:rsidP="002255CD">
      <w:pPr>
        <w:pStyle w:val="ListParagraph"/>
        <w:numPr>
          <w:ilvl w:val="0"/>
          <w:numId w:val="2"/>
        </w:numPr>
        <w:spacing w:line="480" w:lineRule="auto"/>
        <w:ind w:leftChars="0"/>
        <w:rPr>
          <w:rFonts w:cs="Times New Roman"/>
          <w:color w:val="1C1E29"/>
          <w:szCs w:val="24"/>
        </w:rPr>
      </w:pPr>
      <w:r w:rsidRPr="00E75C74">
        <w:rPr>
          <w:rFonts w:cs="Times New Roman" w:hint="eastAsia"/>
          <w:color w:val="1C1E29"/>
          <w:szCs w:val="24"/>
        </w:rPr>
        <w:t>B</w:t>
      </w:r>
      <w:r w:rsidRPr="00E75C74">
        <w:rPr>
          <w:rFonts w:cs="Times New Roman"/>
          <w:color w:val="1C1E29"/>
          <w:szCs w:val="24"/>
        </w:rPr>
        <w:t>ackground of HSBC &amp; CCB</w:t>
      </w:r>
      <w:r w:rsidR="0076185F">
        <w:rPr>
          <w:rFonts w:cs="Times New Roman"/>
          <w:color w:val="1C1E29"/>
          <w:szCs w:val="24"/>
        </w:rPr>
        <w:t>(</w:t>
      </w:r>
      <w:r w:rsidR="00673D86">
        <w:rPr>
          <w:rFonts w:cs="Times New Roman"/>
          <w:color w:val="1C1E29"/>
          <w:szCs w:val="24"/>
        </w:rPr>
        <w:t>A</w:t>
      </w:r>
      <w:r w:rsidR="0076185F">
        <w:rPr>
          <w:rFonts w:cs="Times New Roman"/>
          <w:color w:val="1C1E29"/>
          <w:szCs w:val="24"/>
        </w:rPr>
        <w:t>sia)</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4</w:t>
      </w:r>
    </w:p>
    <w:p w14:paraId="507A9CD2" w14:textId="2BD150EC" w:rsidR="008263F5" w:rsidRPr="008263F5" w:rsidRDefault="008263F5" w:rsidP="002255CD">
      <w:pPr>
        <w:pStyle w:val="ListParagraph"/>
        <w:numPr>
          <w:ilvl w:val="0"/>
          <w:numId w:val="2"/>
        </w:numPr>
        <w:spacing w:line="480" w:lineRule="auto"/>
        <w:ind w:leftChars="0"/>
        <w:rPr>
          <w:rFonts w:cs="Times New Roman"/>
          <w:color w:val="1C1E29"/>
          <w:szCs w:val="24"/>
        </w:rPr>
      </w:pPr>
      <w:r w:rsidRPr="008263F5">
        <w:rPr>
          <w:rFonts w:cs="Times New Roman"/>
          <w:color w:val="1C1E29"/>
          <w:szCs w:val="24"/>
        </w:rPr>
        <w:t xml:space="preserve">Challenge Related to Local or International Expansion and </w:t>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ab/>
        <w:t>5 - 7</w:t>
      </w:r>
      <w:r w:rsidR="009204BF">
        <w:rPr>
          <w:rFonts w:cs="Times New Roman"/>
          <w:color w:val="1C1E29"/>
          <w:szCs w:val="24"/>
        </w:rPr>
        <w:br/>
      </w:r>
      <w:r w:rsidRPr="008263F5">
        <w:rPr>
          <w:rFonts w:cs="Times New Roman"/>
          <w:color w:val="1C1E29"/>
          <w:szCs w:val="24"/>
        </w:rPr>
        <w:t>Business Challenges</w:t>
      </w:r>
    </w:p>
    <w:p w14:paraId="40A441B2" w14:textId="181A3B70" w:rsidR="008263F5" w:rsidRDefault="008263F5" w:rsidP="002255CD">
      <w:pPr>
        <w:pStyle w:val="ListParagraph"/>
        <w:numPr>
          <w:ilvl w:val="0"/>
          <w:numId w:val="2"/>
        </w:numPr>
        <w:spacing w:line="480" w:lineRule="auto"/>
        <w:ind w:leftChars="0"/>
        <w:rPr>
          <w:rFonts w:cs="Times New Roman"/>
          <w:color w:val="1C1E29"/>
          <w:szCs w:val="24"/>
        </w:rPr>
      </w:pPr>
      <w:r w:rsidRPr="008263F5">
        <w:rPr>
          <w:rFonts w:cs="Times New Roman"/>
          <w:color w:val="1C1E29"/>
          <w:szCs w:val="24"/>
        </w:rPr>
        <w:t>Scope – Description of the Context of the Challenges</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ab/>
        <w:t>8</w:t>
      </w:r>
    </w:p>
    <w:p w14:paraId="3535D75C" w14:textId="4166F906" w:rsidR="00416C22" w:rsidRDefault="00416C22" w:rsidP="002255CD">
      <w:pPr>
        <w:pStyle w:val="ListParagraph"/>
        <w:numPr>
          <w:ilvl w:val="0"/>
          <w:numId w:val="2"/>
        </w:numPr>
        <w:spacing w:line="480" w:lineRule="auto"/>
        <w:ind w:leftChars="0"/>
        <w:rPr>
          <w:rFonts w:cs="Times New Roman"/>
          <w:color w:val="1C1E29"/>
          <w:szCs w:val="24"/>
        </w:rPr>
      </w:pPr>
      <w:r w:rsidRPr="00416C22">
        <w:rPr>
          <w:rFonts w:cs="Times New Roman"/>
          <w:color w:val="1C1E29"/>
          <w:szCs w:val="24"/>
        </w:rPr>
        <w:t xml:space="preserve">Root Causes of the Issues That May Influence the Interest of </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9</w:t>
      </w:r>
      <w:r w:rsidR="009204BF">
        <w:rPr>
          <w:rFonts w:cs="Times New Roman"/>
          <w:color w:val="1C1E29"/>
          <w:szCs w:val="24"/>
        </w:rPr>
        <w:br/>
      </w:r>
      <w:r w:rsidRPr="00416C22">
        <w:rPr>
          <w:rFonts w:cs="Times New Roman"/>
          <w:color w:val="1C1E29"/>
          <w:szCs w:val="24"/>
        </w:rPr>
        <w:t>the Different Stakeholders</w:t>
      </w:r>
    </w:p>
    <w:p w14:paraId="744CF8E5" w14:textId="266C4402" w:rsidR="00416C22" w:rsidRPr="00416C22" w:rsidRDefault="00416C22" w:rsidP="002255CD">
      <w:pPr>
        <w:pStyle w:val="ListParagraph"/>
        <w:numPr>
          <w:ilvl w:val="0"/>
          <w:numId w:val="2"/>
        </w:numPr>
        <w:spacing w:line="480" w:lineRule="auto"/>
        <w:ind w:leftChars="0"/>
        <w:rPr>
          <w:rFonts w:cs="Times New Roman"/>
          <w:color w:val="1C1E29"/>
          <w:szCs w:val="24"/>
        </w:rPr>
      </w:pPr>
      <w:r w:rsidRPr="00416C22">
        <w:rPr>
          <w:rFonts w:cs="Times New Roman"/>
          <w:color w:val="1C1E29"/>
          <w:szCs w:val="24"/>
        </w:rPr>
        <w:t xml:space="preserve">The Roles of Human Resource Managers’ Experience in Dealing </w:t>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ab/>
        <w:t>10</w:t>
      </w:r>
      <w:r w:rsidR="009204BF">
        <w:rPr>
          <w:rFonts w:cs="Times New Roman"/>
          <w:color w:val="1C1E29"/>
          <w:szCs w:val="24"/>
        </w:rPr>
        <w:br/>
      </w:r>
      <w:r w:rsidRPr="00416C22">
        <w:rPr>
          <w:rFonts w:cs="Times New Roman"/>
          <w:color w:val="1C1E29"/>
          <w:szCs w:val="24"/>
        </w:rPr>
        <w:t>with the Challenge (s)</w:t>
      </w:r>
    </w:p>
    <w:p w14:paraId="78EAC870" w14:textId="2279B8A0" w:rsidR="00416C22" w:rsidRPr="00416C22" w:rsidRDefault="00416C22" w:rsidP="002255CD">
      <w:pPr>
        <w:pStyle w:val="ListParagraph"/>
        <w:numPr>
          <w:ilvl w:val="0"/>
          <w:numId w:val="2"/>
        </w:numPr>
        <w:spacing w:line="480" w:lineRule="auto"/>
        <w:ind w:leftChars="0"/>
        <w:rPr>
          <w:rFonts w:cs="Times New Roman"/>
          <w:color w:val="1C1E29"/>
          <w:szCs w:val="24"/>
        </w:rPr>
      </w:pPr>
      <w:r w:rsidRPr="00416C22">
        <w:rPr>
          <w:rFonts w:cs="Times New Roman"/>
          <w:color w:val="1C1E29"/>
          <w:szCs w:val="24"/>
        </w:rPr>
        <w:t xml:space="preserve">Analysis of the Challenges Based on a HR Theoretical Model, </w:t>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ab/>
        <w:t>11 - 13</w:t>
      </w:r>
      <w:r w:rsidR="009204BF">
        <w:rPr>
          <w:rFonts w:cs="Times New Roman"/>
          <w:color w:val="1C1E29"/>
          <w:szCs w:val="24"/>
        </w:rPr>
        <w:br/>
      </w:r>
      <w:r w:rsidRPr="00416C22">
        <w:rPr>
          <w:rFonts w:cs="Times New Roman"/>
          <w:color w:val="1C1E29"/>
          <w:szCs w:val="24"/>
        </w:rPr>
        <w:t xml:space="preserve">Their Plausible Impact, and Internal as well as External Influences </w:t>
      </w:r>
    </w:p>
    <w:p w14:paraId="0C0583A7" w14:textId="32AC98EF" w:rsidR="00E75C74" w:rsidRPr="00E75C74" w:rsidRDefault="00E75C74" w:rsidP="002255CD">
      <w:pPr>
        <w:pStyle w:val="ListParagraph"/>
        <w:numPr>
          <w:ilvl w:val="0"/>
          <w:numId w:val="2"/>
        </w:numPr>
        <w:spacing w:line="480" w:lineRule="auto"/>
        <w:ind w:leftChars="0"/>
        <w:rPr>
          <w:rFonts w:cs="Times New Roman"/>
          <w:color w:val="1C1E29"/>
          <w:szCs w:val="24"/>
        </w:rPr>
      </w:pPr>
      <w:r w:rsidRPr="00E75C74">
        <w:rPr>
          <w:rFonts w:cs="Times New Roman" w:hint="eastAsia"/>
          <w:color w:val="1C1E29"/>
          <w:szCs w:val="24"/>
        </w:rPr>
        <w:t>R</w:t>
      </w:r>
      <w:r w:rsidRPr="00E75C74">
        <w:rPr>
          <w:rFonts w:cs="Times New Roman"/>
          <w:color w:val="1C1E29"/>
          <w:szCs w:val="24"/>
        </w:rPr>
        <w:t>ecommendation</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14 - 15</w:t>
      </w:r>
    </w:p>
    <w:p w14:paraId="494B5C01" w14:textId="2273D541" w:rsidR="00E75C74" w:rsidRPr="00E75C74" w:rsidRDefault="00E75C74" w:rsidP="002255CD">
      <w:pPr>
        <w:pStyle w:val="ListParagraph"/>
        <w:numPr>
          <w:ilvl w:val="0"/>
          <w:numId w:val="2"/>
        </w:numPr>
        <w:spacing w:line="480" w:lineRule="auto"/>
        <w:ind w:leftChars="0"/>
        <w:rPr>
          <w:rFonts w:cs="Times New Roman"/>
          <w:color w:val="1C1E29"/>
          <w:szCs w:val="24"/>
        </w:rPr>
      </w:pPr>
      <w:r w:rsidRPr="00E75C74">
        <w:rPr>
          <w:rFonts w:cs="Times New Roman" w:hint="eastAsia"/>
          <w:color w:val="1C1E29"/>
          <w:szCs w:val="24"/>
        </w:rPr>
        <w:t>C</w:t>
      </w:r>
      <w:r w:rsidRPr="00E75C74">
        <w:rPr>
          <w:rFonts w:cs="Times New Roman"/>
          <w:color w:val="1C1E29"/>
          <w:szCs w:val="24"/>
        </w:rPr>
        <w:t>onclusion</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16</w:t>
      </w:r>
    </w:p>
    <w:p w14:paraId="24C0A29E" w14:textId="50C8DC94" w:rsidR="00E75C74" w:rsidRDefault="00E75C74" w:rsidP="002255CD">
      <w:pPr>
        <w:pStyle w:val="ListParagraph"/>
        <w:numPr>
          <w:ilvl w:val="0"/>
          <w:numId w:val="2"/>
        </w:numPr>
        <w:spacing w:line="480" w:lineRule="auto"/>
        <w:ind w:leftChars="0"/>
        <w:rPr>
          <w:rFonts w:cs="Times New Roman"/>
          <w:color w:val="1C1E29"/>
          <w:szCs w:val="24"/>
        </w:rPr>
      </w:pPr>
      <w:r w:rsidRPr="00E75C74">
        <w:rPr>
          <w:rFonts w:cs="Times New Roman" w:hint="eastAsia"/>
          <w:color w:val="1C1E29"/>
          <w:szCs w:val="24"/>
        </w:rPr>
        <w:t>R</w:t>
      </w:r>
      <w:r w:rsidRPr="00E75C74">
        <w:rPr>
          <w:rFonts w:cs="Times New Roman"/>
          <w:color w:val="1C1E29"/>
          <w:szCs w:val="24"/>
        </w:rPr>
        <w:t>eference</w:t>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E26A39">
        <w:rPr>
          <w:rFonts w:cs="Times New Roman"/>
          <w:color w:val="1C1E29"/>
          <w:szCs w:val="24"/>
        </w:rPr>
        <w:tab/>
      </w:r>
      <w:r w:rsidR="009F75C1">
        <w:rPr>
          <w:rFonts w:cs="Times New Roman"/>
          <w:color w:val="1C1E29"/>
          <w:szCs w:val="24"/>
        </w:rPr>
        <w:tab/>
      </w:r>
      <w:r w:rsidR="00E26A39">
        <w:rPr>
          <w:rFonts w:cs="Times New Roman"/>
          <w:color w:val="1C1E29"/>
          <w:szCs w:val="24"/>
        </w:rPr>
        <w:t xml:space="preserve">17 - </w:t>
      </w:r>
      <w:r w:rsidR="009F75C1">
        <w:rPr>
          <w:rFonts w:cs="Times New Roman"/>
          <w:color w:val="1C1E29"/>
          <w:szCs w:val="24"/>
        </w:rPr>
        <w:t>19</w:t>
      </w:r>
    </w:p>
    <w:p w14:paraId="18E3A22F" w14:textId="44C2FBEC" w:rsidR="00E75C74" w:rsidRPr="002255CD" w:rsidRDefault="00441F58" w:rsidP="002255CD">
      <w:pPr>
        <w:pStyle w:val="ListParagraph"/>
        <w:numPr>
          <w:ilvl w:val="0"/>
          <w:numId w:val="2"/>
        </w:numPr>
        <w:spacing w:line="480" w:lineRule="auto"/>
        <w:ind w:leftChars="0"/>
        <w:rPr>
          <w:rFonts w:cs="Times New Roman"/>
          <w:color w:val="1C1E29"/>
          <w:szCs w:val="24"/>
        </w:rPr>
      </w:pPr>
      <w:r>
        <w:rPr>
          <w:rFonts w:cs="Times New Roman" w:hint="eastAsia"/>
          <w:color w:val="1C1E29"/>
          <w:szCs w:val="24"/>
        </w:rPr>
        <w:t>A</w:t>
      </w:r>
      <w:r>
        <w:rPr>
          <w:rFonts w:cs="Times New Roman"/>
          <w:color w:val="1C1E29"/>
          <w:szCs w:val="24"/>
        </w:rPr>
        <w:t>ppendix</w:t>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r>
      <w:r w:rsidR="009F75C1">
        <w:rPr>
          <w:rFonts w:cs="Times New Roman"/>
          <w:color w:val="1C1E29"/>
          <w:szCs w:val="24"/>
        </w:rPr>
        <w:tab/>
        <w:t>20 - 23</w:t>
      </w:r>
    </w:p>
    <w:p w14:paraId="677DB098" w14:textId="77777777" w:rsidR="00673D86" w:rsidRPr="009204BF" w:rsidRDefault="00673D86" w:rsidP="002255CD">
      <w:pPr>
        <w:spacing w:line="480" w:lineRule="auto"/>
        <w:rPr>
          <w:rFonts w:cs="Times New Roman"/>
          <w:color w:val="1C1E29"/>
          <w:sz w:val="22"/>
        </w:rPr>
      </w:pPr>
    </w:p>
    <w:p w14:paraId="2CD46574" w14:textId="486AE4A2" w:rsidR="004154CB" w:rsidRPr="009204BF" w:rsidRDefault="004154CB" w:rsidP="002255CD">
      <w:pPr>
        <w:pStyle w:val="ListParagraph"/>
        <w:numPr>
          <w:ilvl w:val="0"/>
          <w:numId w:val="3"/>
        </w:numPr>
        <w:spacing w:line="480" w:lineRule="auto"/>
        <w:ind w:leftChars="0"/>
        <w:rPr>
          <w:rFonts w:cs="Times New Roman"/>
          <w:b/>
          <w:color w:val="1C1E29"/>
          <w:sz w:val="28"/>
          <w:szCs w:val="28"/>
        </w:rPr>
      </w:pPr>
      <w:r w:rsidRPr="009204BF">
        <w:rPr>
          <w:rFonts w:cs="Times New Roman"/>
          <w:b/>
          <w:color w:val="1C1E29"/>
          <w:sz w:val="28"/>
          <w:szCs w:val="28"/>
        </w:rPr>
        <w:t xml:space="preserve">Background of </w:t>
      </w:r>
      <w:r w:rsidR="00DF112E" w:rsidRPr="009204BF">
        <w:rPr>
          <w:rFonts w:cs="Times New Roman"/>
          <w:b/>
          <w:color w:val="1C1E29"/>
          <w:sz w:val="28"/>
          <w:szCs w:val="28"/>
        </w:rPr>
        <w:t>HSBC &amp; CCB(Asia)</w:t>
      </w:r>
    </w:p>
    <w:p w14:paraId="4B5BAC5A" w14:textId="41A22393" w:rsidR="004154CB" w:rsidRPr="00C45141" w:rsidRDefault="004154CB" w:rsidP="002255CD">
      <w:pPr>
        <w:spacing w:line="480" w:lineRule="auto"/>
        <w:rPr>
          <w:rFonts w:cs="Times New Roman"/>
          <w:color w:val="1C1E29"/>
          <w:szCs w:val="24"/>
        </w:rPr>
      </w:pPr>
      <w:r w:rsidRPr="00C45141">
        <w:rPr>
          <w:rFonts w:cs="Times New Roman"/>
          <w:color w:val="1C1E29"/>
          <w:szCs w:val="24"/>
        </w:rPr>
        <w:t>Since its inception in 1865, HSB</w:t>
      </w:r>
      <w:r w:rsidR="00E75C74">
        <w:rPr>
          <w:rFonts w:cs="Times New Roman"/>
          <w:color w:val="1C1E29"/>
          <w:szCs w:val="24"/>
        </w:rPr>
        <w:t>C is</w:t>
      </w:r>
      <w:r w:rsidRPr="00C45141">
        <w:rPr>
          <w:rFonts w:cs="Times New Roman"/>
          <w:color w:val="1C1E29"/>
          <w:szCs w:val="24"/>
        </w:rPr>
        <w:t xml:space="preserve"> the largest bank in Hong Kong, has specialized in the facilitation of trade between Europe and Asia through the provision of banking and financing products. As such, its operations are carried out in multiple geographic regions across the world, thereby facilitating the connection of customers to a myriad of opportunities. Additionally, HSBC Hong Kong has, for the past 150 years, enabled the business to thrive and further boosted the prosperity of economies by helping its customers realize their ambitions (HSBC Group, 2019).</w:t>
      </w:r>
      <w:r w:rsidR="006303E1">
        <w:rPr>
          <w:rFonts w:cs="Times New Roman"/>
          <w:color w:val="1C1E29"/>
          <w:szCs w:val="24"/>
        </w:rPr>
        <w:t xml:space="preserve"> A</w:t>
      </w:r>
      <w:r w:rsidRPr="00C45141">
        <w:rPr>
          <w:rFonts w:cs="Times New Roman"/>
          <w:color w:val="1C1E29"/>
          <w:szCs w:val="24"/>
        </w:rPr>
        <w:t>s a multinational organization, HSBC employs people from different nationalities and further provides the necessary course and training resources suitable for their empowerment. For instance, the employees at HSBC are ranked among the leading workforce across seven global networks and an assortment of different communities (HSBC, 2019). As such, diversity and inclusivity within the organization are ensured through the provision of flexible working environment and schedule, mindfulness that leads to a sense of belonging, and the embracement of the Chinese culture</w:t>
      </w:r>
      <w:r w:rsidR="002159CF" w:rsidRPr="002159CF">
        <w:rPr>
          <w:rFonts w:cs="Times New Roman" w:hint="eastAsia"/>
          <w:color w:val="FF0000"/>
          <w:szCs w:val="24"/>
          <w:lang w:eastAsia="zh-HK"/>
        </w:rPr>
        <w:t>.</w:t>
      </w:r>
      <w:r w:rsidRPr="002159CF">
        <w:rPr>
          <w:rFonts w:cs="Times New Roman"/>
          <w:color w:val="FF0000"/>
          <w:szCs w:val="24"/>
        </w:rPr>
        <w:t xml:space="preserve"> </w:t>
      </w:r>
    </w:p>
    <w:p w14:paraId="16EFCB58" w14:textId="6452F53C" w:rsidR="004154CB" w:rsidRDefault="004154CB" w:rsidP="002255CD">
      <w:pPr>
        <w:spacing w:line="480" w:lineRule="auto"/>
        <w:rPr>
          <w:rFonts w:cs="Times New Roman"/>
          <w:szCs w:val="24"/>
        </w:rPr>
      </w:pPr>
      <w:r w:rsidRPr="00C45141">
        <w:rPr>
          <w:rFonts w:cs="Times New Roman"/>
          <w:color w:val="1C1E29"/>
          <w:szCs w:val="24"/>
        </w:rPr>
        <w:t xml:space="preserve">On the other hand, the </w:t>
      </w:r>
      <w:r w:rsidR="002159CF" w:rsidRPr="00673D86">
        <w:rPr>
          <w:rFonts w:cs="Times New Roman"/>
          <w:szCs w:val="24"/>
        </w:rPr>
        <w:t>CCB</w:t>
      </w:r>
      <w:r w:rsidR="00C050CB">
        <w:rPr>
          <w:rFonts w:cs="Times New Roman"/>
          <w:szCs w:val="24"/>
        </w:rPr>
        <w:t>(</w:t>
      </w:r>
      <w:r w:rsidR="00673D86">
        <w:rPr>
          <w:rFonts w:cs="Times New Roman"/>
          <w:color w:val="1C1E29"/>
          <w:szCs w:val="24"/>
        </w:rPr>
        <w:t>A</w:t>
      </w:r>
      <w:r w:rsidR="00C050CB">
        <w:rPr>
          <w:rFonts w:cs="Times New Roman"/>
          <w:color w:val="1C1E29"/>
          <w:szCs w:val="24"/>
        </w:rPr>
        <w:t>sia)</w:t>
      </w:r>
      <w:r w:rsidR="00673D86">
        <w:rPr>
          <w:rFonts w:cs="Times New Roman"/>
          <w:color w:val="1C1E29"/>
          <w:szCs w:val="24"/>
        </w:rPr>
        <w:t xml:space="preserve"> </w:t>
      </w:r>
      <w:r w:rsidRPr="00C45141">
        <w:rPr>
          <w:rFonts w:cs="Times New Roman"/>
          <w:color w:val="1C1E29"/>
          <w:szCs w:val="24"/>
        </w:rPr>
        <w:t>entails an organization that specializes in banking products that range from the management of assets and cash, deposits, lending over credit cards and electronic platforms, as well as other funds advisory servi</w:t>
      </w:r>
      <w:r w:rsidRPr="00673D86">
        <w:rPr>
          <w:rFonts w:cs="Times New Roman"/>
          <w:szCs w:val="24"/>
        </w:rPr>
        <w:t xml:space="preserve">ces </w:t>
      </w:r>
      <w:r w:rsidR="002159CF" w:rsidRPr="00673D86">
        <w:rPr>
          <w:rFonts w:cs="Times New Roman" w:hint="eastAsia"/>
          <w:szCs w:val="24"/>
          <w:lang w:eastAsia="zh-HK"/>
        </w:rPr>
        <w:t>(</w:t>
      </w:r>
      <w:r w:rsidRPr="00673D86">
        <w:rPr>
          <w:rFonts w:cs="Times New Roman"/>
          <w:szCs w:val="24"/>
        </w:rPr>
        <w:t xml:space="preserve">CCB Annual Financial Statement, 2017). As a licensed banking institution, CCB (Asia) started its operations in 1912, as the Bank of Canton, and now has 41 branches. Nevertheless, CCB (Asia) has, over the years, changed management through the acquisition by different entities and renamed to its current state. </w:t>
      </w:r>
    </w:p>
    <w:p w14:paraId="4A1D985F" w14:textId="6C6B4D4D" w:rsidR="00673D86" w:rsidRDefault="00673D86" w:rsidP="002255CD">
      <w:pPr>
        <w:spacing w:line="480" w:lineRule="auto"/>
        <w:rPr>
          <w:rFonts w:cs="Times New Roman"/>
          <w:szCs w:val="24"/>
        </w:rPr>
      </w:pPr>
      <w:r>
        <w:rPr>
          <w:rFonts w:cs="Times New Roman"/>
          <w:szCs w:val="24"/>
        </w:rPr>
        <w:br w:type="page"/>
      </w:r>
    </w:p>
    <w:p w14:paraId="6B81662D" w14:textId="77777777" w:rsidR="00673D86" w:rsidRPr="009204BF" w:rsidRDefault="00673D86" w:rsidP="002255CD">
      <w:pPr>
        <w:spacing w:line="480" w:lineRule="auto"/>
        <w:rPr>
          <w:rFonts w:cs="Times New Roman"/>
          <w:sz w:val="22"/>
        </w:rPr>
      </w:pPr>
    </w:p>
    <w:p w14:paraId="0858AFDC" w14:textId="1FDA6D27" w:rsidR="004154CB" w:rsidRPr="009204BF" w:rsidRDefault="004154CB" w:rsidP="002255CD">
      <w:pPr>
        <w:pStyle w:val="ListParagraph"/>
        <w:numPr>
          <w:ilvl w:val="0"/>
          <w:numId w:val="3"/>
        </w:numPr>
        <w:spacing w:line="480" w:lineRule="auto"/>
        <w:ind w:leftChars="0"/>
        <w:rPr>
          <w:rFonts w:cs="Times New Roman"/>
          <w:b/>
          <w:sz w:val="28"/>
          <w:szCs w:val="28"/>
        </w:rPr>
      </w:pPr>
      <w:r w:rsidRPr="009204BF">
        <w:rPr>
          <w:rFonts w:cs="Times New Roman"/>
          <w:b/>
          <w:sz w:val="28"/>
          <w:szCs w:val="28"/>
        </w:rPr>
        <w:t xml:space="preserve">Challenge </w:t>
      </w:r>
      <w:r w:rsidR="002159CF" w:rsidRPr="009204BF">
        <w:rPr>
          <w:rFonts w:cs="Times New Roman" w:hint="eastAsia"/>
          <w:b/>
          <w:sz w:val="28"/>
          <w:szCs w:val="28"/>
          <w:lang w:eastAsia="zh-HK"/>
        </w:rPr>
        <w:t>R</w:t>
      </w:r>
      <w:r w:rsidRPr="009204BF">
        <w:rPr>
          <w:rFonts w:cs="Times New Roman"/>
          <w:b/>
          <w:sz w:val="28"/>
          <w:szCs w:val="28"/>
        </w:rPr>
        <w:t xml:space="preserve">elated to Local or International </w:t>
      </w:r>
      <w:r w:rsidR="002159CF" w:rsidRPr="009204BF">
        <w:rPr>
          <w:rFonts w:cs="Times New Roman" w:hint="eastAsia"/>
          <w:b/>
          <w:sz w:val="28"/>
          <w:szCs w:val="28"/>
          <w:lang w:eastAsia="zh-HK"/>
        </w:rPr>
        <w:t>E</w:t>
      </w:r>
      <w:r w:rsidRPr="009204BF">
        <w:rPr>
          <w:rFonts w:cs="Times New Roman"/>
          <w:b/>
          <w:sz w:val="28"/>
          <w:szCs w:val="28"/>
        </w:rPr>
        <w:t xml:space="preserve">xpansion and Business </w:t>
      </w:r>
      <w:r w:rsidR="002159CF" w:rsidRPr="009204BF">
        <w:rPr>
          <w:rFonts w:cs="Times New Roman" w:hint="eastAsia"/>
          <w:b/>
          <w:sz w:val="28"/>
          <w:szCs w:val="28"/>
          <w:lang w:eastAsia="zh-HK"/>
        </w:rPr>
        <w:t>C</w:t>
      </w:r>
      <w:r w:rsidRPr="009204BF">
        <w:rPr>
          <w:rFonts w:cs="Times New Roman"/>
          <w:b/>
          <w:sz w:val="28"/>
          <w:szCs w:val="28"/>
        </w:rPr>
        <w:t>hallenges</w:t>
      </w:r>
    </w:p>
    <w:p w14:paraId="4D5F49F0" w14:textId="0C206DD8"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The diversity of the employees within an organization occurs as a result of processes aimed at developing an environment that is inclusive for all individuals regardless of their cultural background, skills, or nationality. As stipulated by Harvey and Allard (2014), an individual’s perspective is shaped by characteristics such as his/her gender, religious beliefs, ethnicity, education, and sexual orientation. These are coupled with the individual’s language, age, and mental or physical incapacitation. As such, diversity management involves the adoption of a systematic and purposeful process that focuses on human resource objectives that include recruitment selection, rewarding, promotion, and the retention of a specific blend of employees. The attainment of this objective thus necessitates the combination and utilization of a </w:t>
      </w:r>
      <w:r w:rsidR="00B223BF" w:rsidRPr="00C45141">
        <w:rPr>
          <w:rFonts w:cs="Times New Roman"/>
          <w:color w:val="1C1E29"/>
          <w:szCs w:val="24"/>
        </w:rPr>
        <w:t>mix</w:t>
      </w:r>
      <w:r w:rsidR="004734DA">
        <w:rPr>
          <w:rFonts w:cs="Times New Roman"/>
          <w:color w:val="1C1E29"/>
          <w:szCs w:val="24"/>
        </w:rPr>
        <w:t xml:space="preserve"> of uniqueness in the workers’ skills</w:t>
      </w:r>
      <w:r w:rsidRPr="00C45141">
        <w:rPr>
          <w:rFonts w:cs="Times New Roman"/>
          <w:color w:val="1C1E29"/>
          <w:szCs w:val="24"/>
        </w:rPr>
        <w:t xml:space="preserve">. Consequently, in the recent past, diversity management has become a vital component for managers as they strive to achieve a competitive advantage. Although it may sound simple, its implementation is characterized by conundrums that inhibit the attainment of organizational goals.   </w:t>
      </w:r>
    </w:p>
    <w:p w14:paraId="5BA44CCF" w14:textId="32BE17C1" w:rsidR="004154CB" w:rsidRPr="00C45141" w:rsidRDefault="004154CB" w:rsidP="002255CD">
      <w:pPr>
        <w:spacing w:line="480" w:lineRule="auto"/>
        <w:rPr>
          <w:rFonts w:cs="Times New Roman"/>
          <w:color w:val="1C1E29"/>
          <w:szCs w:val="24"/>
        </w:rPr>
      </w:pPr>
      <w:r w:rsidRPr="00C45141">
        <w:rPr>
          <w:rFonts w:cs="Times New Roman"/>
          <w:color w:val="1C1E29"/>
          <w:szCs w:val="24"/>
        </w:rPr>
        <w:t>Similarly, alluding to Kundu &amp;</w:t>
      </w:r>
      <w:proofErr w:type="spellStart"/>
      <w:r w:rsidRPr="00C45141">
        <w:rPr>
          <w:rFonts w:cs="Times New Roman"/>
          <w:color w:val="1C1E29"/>
          <w:szCs w:val="24"/>
        </w:rPr>
        <w:t>Mor</w:t>
      </w:r>
      <w:proofErr w:type="spellEnd"/>
      <w:r w:rsidRPr="00C45141">
        <w:rPr>
          <w:rFonts w:cs="Times New Roman"/>
          <w:color w:val="1C1E29"/>
          <w:szCs w:val="24"/>
        </w:rPr>
        <w:t xml:space="preserve"> (2016), diversity management entails a cumbersome activity that may lead to the disruption of substantial business process and the overall operations within an organization. Failure to adequately manage workforce diversity within an organization can result in adverse effects that include job dissatisfaction among the employees and ultimately reduced productivity. The occurrence of such outcomes emanates from the development of a feeling that they are valued or appreciated for their attributions to the organization (Reilly &amp; </w:t>
      </w:r>
      <w:r w:rsidRPr="00C45141">
        <w:rPr>
          <w:rFonts w:cs="Times New Roman"/>
          <w:color w:val="1C1E29"/>
          <w:szCs w:val="24"/>
        </w:rPr>
        <w:lastRenderedPageBreak/>
        <w:t xml:space="preserve">Williams, 2012). Consequently, when an organization decides to expand its operations locally or venture into new markets across the world, it is bound to experience the challenges facing human resources. As companies compete to acquire a larger market share or dominance, they are faced with numerous factors that threaten to squeeze their profit margins and further compel the organization to spend more on technology. Moreover, operating in foreign markets leads to formidable challenges across the organization’s human resources departs that include an ever-changing external environment (Kirton &amp; Greene, 2015). These are coupled with a significant decline in the quality of </w:t>
      </w:r>
      <w:r w:rsidR="00673D86" w:rsidRPr="00C45141">
        <w:rPr>
          <w:rFonts w:cs="Times New Roman"/>
          <w:color w:val="1C1E29"/>
          <w:szCs w:val="24"/>
        </w:rPr>
        <w:t>labor</w:t>
      </w:r>
      <w:r w:rsidRPr="00C45141">
        <w:rPr>
          <w:rFonts w:cs="Times New Roman"/>
          <w:color w:val="1C1E29"/>
          <w:szCs w:val="24"/>
        </w:rPr>
        <w:t xml:space="preserve"> available and a shortage of a </w:t>
      </w:r>
      <w:r w:rsidR="00673D86" w:rsidRPr="00C45141">
        <w:rPr>
          <w:rFonts w:cs="Times New Roman"/>
          <w:color w:val="1C1E29"/>
          <w:szCs w:val="24"/>
        </w:rPr>
        <w:t>skillful</w:t>
      </w:r>
      <w:r w:rsidRPr="00C45141">
        <w:rPr>
          <w:rFonts w:cs="Times New Roman"/>
          <w:color w:val="1C1E29"/>
          <w:szCs w:val="24"/>
        </w:rPr>
        <w:t xml:space="preserve"> working population. </w:t>
      </w:r>
    </w:p>
    <w:p w14:paraId="49238C1F" w14:textId="777A2FC0" w:rsidR="004154CB" w:rsidRPr="00C45141" w:rsidRDefault="004154CB" w:rsidP="002255CD">
      <w:pPr>
        <w:spacing w:line="480" w:lineRule="auto"/>
        <w:rPr>
          <w:rFonts w:cs="Times New Roman"/>
          <w:color w:val="1C1E29"/>
          <w:szCs w:val="24"/>
        </w:rPr>
      </w:pPr>
      <w:r w:rsidRPr="00C45141">
        <w:rPr>
          <w:rFonts w:cs="Times New Roman"/>
          <w:color w:val="1C1E29"/>
          <w:szCs w:val="24"/>
        </w:rPr>
        <w:t>The expansion in foreign markets implies that the human resource department should acquire more employees from the surrounding communities and further incorporate previous workers from other branches into the new environment. As a result, eventualities such as discrimination are likely to occur due to factors such as ageism, prejudice, and victimization that emanates from the differences in the employees’ attributes, their cultural and traditional beliefs, ethnic or racial backgrounds, and points of view. Arguably, the segregation of employees based on their distinctiveness is considered unlawful and exploitative as it leads to the development of a toxic work environment that hinders the attainment of organizational goals. Besides, the existence of such a situation gives rise to the emergence of conflicts as each employee seeks to exercise his/her freedom of expression, while others prey on the weaknesses of those they consider as junior or inferior.</w:t>
      </w:r>
    </w:p>
    <w:p w14:paraId="73C362D1" w14:textId="2586D535"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Nevertheless, diversity management in a work environment would lead to the promotion of shared collaborations as the employees would be required to work in groups or alongside people from different backgrounds, ethnicities, or those who possess unique sets of skills (Beer, 2017). As a result, through diversity management, the employees would develop an understanding of </w:t>
      </w:r>
      <w:r w:rsidRPr="00C45141">
        <w:rPr>
          <w:rFonts w:cs="Times New Roman"/>
          <w:color w:val="1C1E29"/>
          <w:szCs w:val="24"/>
        </w:rPr>
        <w:lastRenderedPageBreak/>
        <w:t>the strengths and weaknesses of their colleagues, thereby leading to respect accorded based on the professional relationships formulated. According to Sparrow, Brewster, and Chung (2016), respect among employees regardless of their differences plays an integral role in the reduction of the occurrence of skirmishes and the encouragement of a cohesive work environment. Moreover, people tend to feel comfortable at work or other social settings if they are surrounded by individuals with whom they share similar values, norms, beliefs, and points of view. Multiculturalism disrupts the attainment of this goal and status quo in the functionality of an organization through the creation of anxiety among the employees as they do not trust their colleagues or feel inferior to individuals from the dominant community represented in the workforce.</w:t>
      </w:r>
    </w:p>
    <w:p w14:paraId="29B2D8CC" w14:textId="05769820" w:rsidR="00673D86" w:rsidRDefault="00673D86" w:rsidP="002255CD">
      <w:pPr>
        <w:spacing w:line="480" w:lineRule="auto"/>
        <w:rPr>
          <w:rFonts w:cs="Times New Roman"/>
          <w:b/>
          <w:color w:val="1C1E29"/>
          <w:szCs w:val="24"/>
        </w:rPr>
      </w:pPr>
      <w:r>
        <w:rPr>
          <w:rFonts w:cs="Times New Roman"/>
          <w:b/>
          <w:color w:val="1C1E29"/>
          <w:szCs w:val="24"/>
        </w:rPr>
        <w:br w:type="page"/>
      </w:r>
    </w:p>
    <w:p w14:paraId="31B6AA97" w14:textId="77777777" w:rsidR="00A4506B" w:rsidRPr="009204BF" w:rsidRDefault="00A4506B" w:rsidP="002255CD">
      <w:pPr>
        <w:spacing w:line="480" w:lineRule="auto"/>
        <w:rPr>
          <w:rFonts w:cs="Times New Roman"/>
          <w:b/>
          <w:color w:val="1C1E29"/>
          <w:sz w:val="22"/>
        </w:rPr>
      </w:pPr>
    </w:p>
    <w:p w14:paraId="4D33E11A" w14:textId="04A5B1F9" w:rsidR="004154CB" w:rsidRPr="009204BF" w:rsidRDefault="004154CB" w:rsidP="002255CD">
      <w:pPr>
        <w:pStyle w:val="ListParagraph"/>
        <w:numPr>
          <w:ilvl w:val="0"/>
          <w:numId w:val="3"/>
        </w:numPr>
        <w:spacing w:line="480" w:lineRule="auto"/>
        <w:ind w:leftChars="0"/>
        <w:rPr>
          <w:rFonts w:cs="Times New Roman"/>
          <w:b/>
          <w:color w:val="1C1E29"/>
          <w:sz w:val="28"/>
          <w:szCs w:val="28"/>
        </w:rPr>
      </w:pPr>
      <w:r w:rsidRPr="009204BF">
        <w:rPr>
          <w:rFonts w:cs="Times New Roman"/>
          <w:b/>
          <w:color w:val="1C1E29"/>
          <w:sz w:val="28"/>
          <w:szCs w:val="28"/>
        </w:rPr>
        <w:t>Scope</w:t>
      </w:r>
      <w:r w:rsidR="008263F5" w:rsidRPr="009204BF">
        <w:rPr>
          <w:rFonts w:cs="Times New Roman"/>
          <w:b/>
          <w:color w:val="1C1E29"/>
          <w:sz w:val="28"/>
          <w:szCs w:val="28"/>
        </w:rPr>
        <w:t xml:space="preserve"> –</w:t>
      </w:r>
      <w:r w:rsidRPr="009204BF">
        <w:rPr>
          <w:rFonts w:cs="Times New Roman"/>
          <w:b/>
          <w:color w:val="1C1E29"/>
          <w:sz w:val="28"/>
          <w:szCs w:val="28"/>
        </w:rPr>
        <w:t xml:space="preserve"> Description of the Context of the Challenges</w:t>
      </w:r>
    </w:p>
    <w:p w14:paraId="5A4F77DD" w14:textId="2770C4EA" w:rsidR="004154CB" w:rsidRDefault="004154CB" w:rsidP="002255CD">
      <w:pPr>
        <w:spacing w:line="480" w:lineRule="auto"/>
        <w:rPr>
          <w:rFonts w:cs="Times New Roman"/>
          <w:color w:val="1C1E29"/>
          <w:szCs w:val="24"/>
        </w:rPr>
      </w:pPr>
      <w:r w:rsidRPr="00C45141">
        <w:rPr>
          <w:rFonts w:cs="Times New Roman"/>
          <w:color w:val="1C1E29"/>
          <w:szCs w:val="24"/>
        </w:rPr>
        <w:t xml:space="preserve">The existence of the human resource challenges or issues highlighted herein occurs as a result of the enforcement of the beliefs, traditions, and practices of a specific culture on a group of people from distinct backgrounds. Although they will indicate compliance and complacency with the methods or activities carried out, deep down, they feel unappreciated and undervalued. More precisely, the employees will consider the work environment as well as their roles as a job as opposed to an opportunity to contribute to the growth of the organization. As a result, most of the employees, especially in a diverse work environment, tend to focus on different activities that will suit their needs in distinct ways. For instance, HSBC and CCB (Asia) share similar aspects in their operations across Hong Kong, they widely adopt Chinese culture and employ strategies aimed at meeting the needs of the people in the communities in which they are located (Venture Seed, 2018). Nonetheless, since Hong Kong’s populace is characterized by people from different parts of the world, the employees from diverse backgrounds may feel sidelined as their needs, opinions, and skills are not included in the </w:t>
      </w:r>
      <w:r w:rsidR="00673D86" w:rsidRPr="00C45141">
        <w:rPr>
          <w:rFonts w:cs="Times New Roman"/>
          <w:color w:val="1C1E29"/>
          <w:szCs w:val="24"/>
        </w:rPr>
        <w:t>decision-making</w:t>
      </w:r>
      <w:r w:rsidRPr="00C45141">
        <w:rPr>
          <w:rFonts w:cs="Times New Roman"/>
          <w:color w:val="1C1E29"/>
          <w:szCs w:val="24"/>
        </w:rPr>
        <w:t xml:space="preserve"> processes.</w:t>
      </w:r>
    </w:p>
    <w:p w14:paraId="71EF6E8B" w14:textId="64F3CA91" w:rsidR="00673D86" w:rsidRDefault="00673D86" w:rsidP="002255CD">
      <w:pPr>
        <w:spacing w:line="480" w:lineRule="auto"/>
        <w:rPr>
          <w:rFonts w:cs="Times New Roman"/>
          <w:color w:val="1C1E29"/>
          <w:szCs w:val="24"/>
        </w:rPr>
      </w:pPr>
      <w:r>
        <w:rPr>
          <w:rFonts w:cs="Times New Roman"/>
          <w:color w:val="1C1E29"/>
          <w:szCs w:val="24"/>
        </w:rPr>
        <w:br w:type="page"/>
      </w:r>
    </w:p>
    <w:p w14:paraId="77AF19E1" w14:textId="77777777" w:rsidR="00673D86" w:rsidRPr="009204BF" w:rsidRDefault="00673D86" w:rsidP="002255CD">
      <w:pPr>
        <w:spacing w:line="480" w:lineRule="auto"/>
        <w:rPr>
          <w:rFonts w:cs="Times New Roman"/>
          <w:color w:val="1C1E29"/>
          <w:sz w:val="22"/>
        </w:rPr>
      </w:pPr>
    </w:p>
    <w:p w14:paraId="35B635D3" w14:textId="3287610B" w:rsidR="004154CB" w:rsidRPr="009204BF" w:rsidRDefault="004154CB" w:rsidP="002255CD">
      <w:pPr>
        <w:pStyle w:val="ListParagraph"/>
        <w:numPr>
          <w:ilvl w:val="0"/>
          <w:numId w:val="3"/>
        </w:numPr>
        <w:spacing w:line="480" w:lineRule="auto"/>
        <w:ind w:leftChars="0"/>
        <w:rPr>
          <w:rFonts w:cs="Times New Roman"/>
          <w:b/>
          <w:color w:val="1C1E29"/>
          <w:sz w:val="28"/>
          <w:szCs w:val="28"/>
        </w:rPr>
      </w:pPr>
      <w:r w:rsidRPr="009204BF">
        <w:rPr>
          <w:rFonts w:cs="Times New Roman"/>
          <w:b/>
          <w:color w:val="1C1E29"/>
          <w:sz w:val="28"/>
          <w:szCs w:val="28"/>
        </w:rPr>
        <w:t>Root Causes of the Issues</w:t>
      </w:r>
      <w:r w:rsidRPr="009204BF">
        <w:rPr>
          <w:rFonts w:cs="Times New Roman"/>
          <w:b/>
          <w:sz w:val="28"/>
          <w:szCs w:val="28"/>
        </w:rPr>
        <w:t xml:space="preserve"> </w:t>
      </w:r>
      <w:r w:rsidR="001059DC" w:rsidRPr="009204BF">
        <w:rPr>
          <w:rFonts w:cs="Times New Roman" w:hint="eastAsia"/>
          <w:b/>
          <w:sz w:val="28"/>
          <w:szCs w:val="28"/>
          <w:lang w:eastAsia="zh-HK"/>
        </w:rPr>
        <w:t>T</w:t>
      </w:r>
      <w:r w:rsidRPr="009204BF">
        <w:rPr>
          <w:rFonts w:cs="Times New Roman"/>
          <w:b/>
          <w:sz w:val="28"/>
          <w:szCs w:val="28"/>
        </w:rPr>
        <w:t xml:space="preserve">hat </w:t>
      </w:r>
      <w:r w:rsidR="006D7C50" w:rsidRPr="009204BF">
        <w:rPr>
          <w:rFonts w:cs="Times New Roman" w:hint="eastAsia"/>
          <w:b/>
          <w:sz w:val="28"/>
          <w:szCs w:val="28"/>
          <w:lang w:eastAsia="zh-HK"/>
        </w:rPr>
        <w:t>M</w:t>
      </w:r>
      <w:r w:rsidRPr="009204BF">
        <w:rPr>
          <w:rFonts w:cs="Times New Roman"/>
          <w:b/>
          <w:sz w:val="28"/>
          <w:szCs w:val="28"/>
        </w:rPr>
        <w:t xml:space="preserve">ay </w:t>
      </w:r>
      <w:r w:rsidR="001059DC" w:rsidRPr="009204BF">
        <w:rPr>
          <w:rFonts w:cs="Times New Roman" w:hint="eastAsia"/>
          <w:b/>
          <w:sz w:val="28"/>
          <w:szCs w:val="28"/>
          <w:lang w:eastAsia="zh-HK"/>
        </w:rPr>
        <w:t>I</w:t>
      </w:r>
      <w:r w:rsidRPr="009204BF">
        <w:rPr>
          <w:rFonts w:cs="Times New Roman"/>
          <w:b/>
          <w:sz w:val="28"/>
          <w:szCs w:val="28"/>
        </w:rPr>
        <w:t xml:space="preserve">nfluence the </w:t>
      </w:r>
      <w:r w:rsidR="001059DC" w:rsidRPr="009204BF">
        <w:rPr>
          <w:rFonts w:cs="Times New Roman" w:hint="eastAsia"/>
          <w:b/>
          <w:sz w:val="28"/>
          <w:szCs w:val="28"/>
          <w:lang w:eastAsia="zh-HK"/>
        </w:rPr>
        <w:t>I</w:t>
      </w:r>
      <w:r w:rsidRPr="009204BF">
        <w:rPr>
          <w:rFonts w:cs="Times New Roman"/>
          <w:b/>
          <w:sz w:val="28"/>
          <w:szCs w:val="28"/>
        </w:rPr>
        <w:t xml:space="preserve">nterest of the </w:t>
      </w:r>
      <w:r w:rsidR="001059DC" w:rsidRPr="009204BF">
        <w:rPr>
          <w:rFonts w:cs="Times New Roman" w:hint="eastAsia"/>
          <w:b/>
          <w:sz w:val="28"/>
          <w:szCs w:val="28"/>
          <w:lang w:eastAsia="zh-HK"/>
        </w:rPr>
        <w:t>D</w:t>
      </w:r>
      <w:r w:rsidRPr="009204BF">
        <w:rPr>
          <w:rFonts w:cs="Times New Roman"/>
          <w:b/>
          <w:sz w:val="28"/>
          <w:szCs w:val="28"/>
        </w:rPr>
        <w:t xml:space="preserve">ifferent </w:t>
      </w:r>
      <w:r w:rsidR="001059DC" w:rsidRPr="009204BF">
        <w:rPr>
          <w:rFonts w:cs="Times New Roman" w:hint="eastAsia"/>
          <w:b/>
          <w:sz w:val="28"/>
          <w:szCs w:val="28"/>
          <w:lang w:eastAsia="zh-HK"/>
        </w:rPr>
        <w:t>S</w:t>
      </w:r>
      <w:r w:rsidRPr="009204BF">
        <w:rPr>
          <w:rFonts w:cs="Times New Roman"/>
          <w:b/>
          <w:sz w:val="28"/>
          <w:szCs w:val="28"/>
        </w:rPr>
        <w:t>tak</w:t>
      </w:r>
      <w:r w:rsidRPr="009204BF">
        <w:rPr>
          <w:rFonts w:cs="Times New Roman"/>
          <w:b/>
          <w:color w:val="1C1E29"/>
          <w:sz w:val="28"/>
          <w:szCs w:val="28"/>
        </w:rPr>
        <w:t>eholders</w:t>
      </w:r>
    </w:p>
    <w:p w14:paraId="2A3B9FA5" w14:textId="40AE20DB" w:rsidR="004154CB" w:rsidRPr="00C45141" w:rsidRDefault="004154CB" w:rsidP="002255CD">
      <w:pPr>
        <w:spacing w:line="480" w:lineRule="auto"/>
        <w:rPr>
          <w:rFonts w:cs="Times New Roman"/>
          <w:color w:val="1C1E29"/>
          <w:szCs w:val="24"/>
        </w:rPr>
      </w:pPr>
      <w:r w:rsidRPr="00C45141">
        <w:rPr>
          <w:rFonts w:cs="Times New Roman"/>
          <w:color w:val="1C1E29"/>
          <w:szCs w:val="24"/>
        </w:rPr>
        <w:t>Nevertheless, the significant challenges affecting HBSC and CCB (Asia) in their operations in both local and international markets entail the external environment, the declining quality of labor, and a shortage in the working population. In the age of a rapidly fluctuating global economy, Hong Kong is faced by tremendous battle as protectionism has led the diverse community to focus on activities that provide a sense of belonging. Similarly, the new wave of innovation and technology hubs have drastically distorted the current business model through the automation of products and services, thereby contriving a change in the nature of the job and structures applied within enterprises. These factors have further led to the need for up-skilling among the employees within local markets.</w:t>
      </w:r>
    </w:p>
    <w:p w14:paraId="4C683510" w14:textId="47614076" w:rsidR="004154CB" w:rsidRDefault="004154CB" w:rsidP="002255CD">
      <w:pPr>
        <w:spacing w:line="480" w:lineRule="auto"/>
        <w:rPr>
          <w:rFonts w:cs="Times New Roman"/>
          <w:color w:val="1C1E29"/>
          <w:szCs w:val="24"/>
        </w:rPr>
      </w:pPr>
      <w:r w:rsidRPr="00C45141">
        <w:rPr>
          <w:rFonts w:cs="Times New Roman"/>
          <w:color w:val="1C1E29"/>
          <w:szCs w:val="24"/>
        </w:rPr>
        <w:t xml:space="preserve">Additionally, a mismatch between the skills required and the current capabilities of the workforce have significantly contributed to the adoption of alternative strategies aimed at sourcing qualified personnel from different nations and communities. Consequently, the </w:t>
      </w:r>
      <w:r w:rsidR="00C45141" w:rsidRPr="00C45141">
        <w:rPr>
          <w:rFonts w:cs="Times New Roman"/>
          <w:color w:val="1C1E29"/>
          <w:szCs w:val="24"/>
        </w:rPr>
        <w:t>insufficiency of local talent and diversity in economic development has</w:t>
      </w:r>
      <w:r w:rsidRPr="00C45141">
        <w:rPr>
          <w:rFonts w:cs="Times New Roman"/>
          <w:color w:val="1C1E29"/>
          <w:szCs w:val="24"/>
        </w:rPr>
        <w:t xml:space="preserve"> further led to the emergence of high value-added industries (Kirton &amp; Greene, 2015). Besides, the rise in the ageing population has adversely impacted the economy, thereby leading the relevant stakeholders towards the liberation of the </w:t>
      </w:r>
      <w:proofErr w:type="spellStart"/>
      <w:r w:rsidRPr="00C45141">
        <w:rPr>
          <w:rFonts w:cs="Times New Roman"/>
          <w:color w:val="1C1E29"/>
          <w:szCs w:val="24"/>
        </w:rPr>
        <w:t>labour</w:t>
      </w:r>
      <w:proofErr w:type="spellEnd"/>
      <w:r w:rsidRPr="00C45141">
        <w:rPr>
          <w:rFonts w:cs="Times New Roman"/>
          <w:color w:val="1C1E29"/>
          <w:szCs w:val="24"/>
        </w:rPr>
        <w:t xml:space="preserve"> force through the attraction of global talent and the utilization of innovation and technology.   </w:t>
      </w:r>
    </w:p>
    <w:p w14:paraId="78F2D358" w14:textId="16A2DE11" w:rsidR="00CA023B" w:rsidRDefault="00CA023B" w:rsidP="002255CD">
      <w:pPr>
        <w:spacing w:line="480" w:lineRule="auto"/>
        <w:rPr>
          <w:rFonts w:cs="Times New Roman"/>
          <w:color w:val="1C1E29"/>
          <w:szCs w:val="24"/>
        </w:rPr>
      </w:pPr>
      <w:r>
        <w:rPr>
          <w:rFonts w:cs="Times New Roman"/>
          <w:color w:val="1C1E29"/>
          <w:szCs w:val="24"/>
        </w:rPr>
        <w:br w:type="page"/>
      </w:r>
    </w:p>
    <w:p w14:paraId="012DF8D6" w14:textId="77777777" w:rsidR="00CA023B" w:rsidRPr="00C45141" w:rsidRDefault="00CA023B" w:rsidP="002255CD">
      <w:pPr>
        <w:spacing w:line="480" w:lineRule="auto"/>
        <w:rPr>
          <w:rFonts w:cs="Times New Roman"/>
          <w:color w:val="1C1E29"/>
          <w:szCs w:val="24"/>
        </w:rPr>
      </w:pPr>
    </w:p>
    <w:p w14:paraId="54C88286" w14:textId="59DAB3E6" w:rsidR="004154CB" w:rsidRPr="009204BF" w:rsidRDefault="004154CB" w:rsidP="002255CD">
      <w:pPr>
        <w:pStyle w:val="ListParagraph"/>
        <w:numPr>
          <w:ilvl w:val="0"/>
          <w:numId w:val="3"/>
        </w:numPr>
        <w:spacing w:line="480" w:lineRule="auto"/>
        <w:ind w:leftChars="0"/>
        <w:rPr>
          <w:rFonts w:cs="Times New Roman"/>
          <w:b/>
          <w:color w:val="1C1E29"/>
          <w:sz w:val="28"/>
          <w:szCs w:val="28"/>
        </w:rPr>
      </w:pPr>
      <w:r w:rsidRPr="009204BF">
        <w:rPr>
          <w:rFonts w:cs="Times New Roman"/>
          <w:b/>
          <w:color w:val="1C1E29"/>
          <w:sz w:val="28"/>
          <w:szCs w:val="28"/>
        </w:rPr>
        <w:t xml:space="preserve">The </w:t>
      </w:r>
      <w:r w:rsidR="001059DC" w:rsidRPr="009204BF">
        <w:rPr>
          <w:rFonts w:cs="Times New Roman" w:hint="eastAsia"/>
          <w:b/>
          <w:sz w:val="28"/>
          <w:szCs w:val="28"/>
          <w:lang w:eastAsia="zh-HK"/>
        </w:rPr>
        <w:t>R</w:t>
      </w:r>
      <w:r w:rsidRPr="009204BF">
        <w:rPr>
          <w:rFonts w:cs="Times New Roman"/>
          <w:b/>
          <w:sz w:val="28"/>
          <w:szCs w:val="28"/>
        </w:rPr>
        <w:t>ole</w:t>
      </w:r>
      <w:r w:rsidR="00434DCB" w:rsidRPr="009204BF">
        <w:rPr>
          <w:rFonts w:cs="Times New Roman" w:hint="eastAsia"/>
          <w:b/>
          <w:sz w:val="28"/>
          <w:szCs w:val="28"/>
          <w:lang w:eastAsia="zh-HK"/>
        </w:rPr>
        <w:t>s</w:t>
      </w:r>
      <w:r w:rsidRPr="009204BF">
        <w:rPr>
          <w:rFonts w:cs="Times New Roman"/>
          <w:b/>
          <w:sz w:val="28"/>
          <w:szCs w:val="28"/>
        </w:rPr>
        <w:t xml:space="preserve"> of Human Resource Managers’ </w:t>
      </w:r>
      <w:r w:rsidR="001059DC" w:rsidRPr="009204BF">
        <w:rPr>
          <w:rFonts w:cs="Times New Roman" w:hint="eastAsia"/>
          <w:b/>
          <w:sz w:val="28"/>
          <w:szCs w:val="28"/>
          <w:lang w:eastAsia="zh-HK"/>
        </w:rPr>
        <w:t>E</w:t>
      </w:r>
      <w:r w:rsidRPr="009204BF">
        <w:rPr>
          <w:rFonts w:cs="Times New Roman"/>
          <w:b/>
          <w:sz w:val="28"/>
          <w:szCs w:val="28"/>
        </w:rPr>
        <w:t xml:space="preserve">xperience in </w:t>
      </w:r>
      <w:r w:rsidR="001059DC" w:rsidRPr="009204BF">
        <w:rPr>
          <w:rFonts w:cs="Times New Roman" w:hint="eastAsia"/>
          <w:b/>
          <w:sz w:val="28"/>
          <w:szCs w:val="28"/>
          <w:lang w:eastAsia="zh-HK"/>
        </w:rPr>
        <w:t>D</w:t>
      </w:r>
      <w:r w:rsidRPr="009204BF">
        <w:rPr>
          <w:rFonts w:cs="Times New Roman"/>
          <w:b/>
          <w:sz w:val="28"/>
          <w:szCs w:val="28"/>
        </w:rPr>
        <w:t xml:space="preserve">ealing with the </w:t>
      </w:r>
      <w:r w:rsidR="001059DC" w:rsidRPr="009204BF">
        <w:rPr>
          <w:rFonts w:cs="Times New Roman" w:hint="eastAsia"/>
          <w:b/>
          <w:sz w:val="28"/>
          <w:szCs w:val="28"/>
          <w:lang w:eastAsia="zh-HK"/>
        </w:rPr>
        <w:t>C</w:t>
      </w:r>
      <w:r w:rsidRPr="009204BF">
        <w:rPr>
          <w:rFonts w:cs="Times New Roman"/>
          <w:b/>
          <w:sz w:val="28"/>
          <w:szCs w:val="28"/>
        </w:rPr>
        <w:t>ha</w:t>
      </w:r>
      <w:r w:rsidRPr="009204BF">
        <w:rPr>
          <w:rFonts w:cs="Times New Roman"/>
          <w:b/>
          <w:color w:val="1C1E29"/>
          <w:sz w:val="28"/>
          <w:szCs w:val="28"/>
        </w:rPr>
        <w:t>llenge (s)</w:t>
      </w:r>
    </w:p>
    <w:p w14:paraId="2B44351C" w14:textId="732F39C9" w:rsidR="004154CB" w:rsidRDefault="004154CB" w:rsidP="002255CD">
      <w:pPr>
        <w:spacing w:line="480" w:lineRule="auto"/>
        <w:rPr>
          <w:rFonts w:cs="Times New Roman"/>
          <w:color w:val="1C1E29"/>
          <w:szCs w:val="24"/>
        </w:rPr>
      </w:pPr>
      <w:r w:rsidRPr="00C45141">
        <w:rPr>
          <w:rFonts w:cs="Times New Roman"/>
          <w:color w:val="1C1E29"/>
          <w:szCs w:val="24"/>
        </w:rPr>
        <w:t>Despite the occurrence and persistence of these challenges, organizations have developed and identified different techniques aimed at solving them while maintaining profitable operations in the market. Some of these techniques include maximization on the experiences and skills of the human resources managers within the organizations in attracting, training, and retaining competent employees from different backgrounds. According to Carter (2019), experienced human resources have vast experience in making comprehensive approaches and practices that help policymakers and relevant stakeholders to incorporate different impact strategies brought about by a diverse workforce. Therefore, the management of diversity within the workforce for experience HR managers occurs through the encouragement of compelling correspondence, which involves the creation of platforms that boost interactions.</w:t>
      </w:r>
    </w:p>
    <w:p w14:paraId="20726F3D" w14:textId="612227B6" w:rsidR="00CA023B" w:rsidRDefault="00CA023B" w:rsidP="002255CD">
      <w:pPr>
        <w:spacing w:line="480" w:lineRule="auto"/>
        <w:rPr>
          <w:rFonts w:cs="Times New Roman"/>
          <w:color w:val="1C1E29"/>
          <w:szCs w:val="24"/>
        </w:rPr>
      </w:pPr>
      <w:r>
        <w:rPr>
          <w:rFonts w:cs="Times New Roman"/>
          <w:color w:val="1C1E29"/>
          <w:szCs w:val="24"/>
        </w:rPr>
        <w:br w:type="page"/>
      </w:r>
    </w:p>
    <w:p w14:paraId="765A65ED" w14:textId="77777777" w:rsidR="00CA023B" w:rsidRPr="00C45141" w:rsidRDefault="00CA023B" w:rsidP="002255CD">
      <w:pPr>
        <w:spacing w:line="480" w:lineRule="auto"/>
        <w:rPr>
          <w:rFonts w:cs="Times New Roman"/>
          <w:color w:val="1C1E29"/>
          <w:szCs w:val="24"/>
        </w:rPr>
      </w:pPr>
    </w:p>
    <w:p w14:paraId="72B63242" w14:textId="613CCC94" w:rsidR="004154CB" w:rsidRPr="009204BF" w:rsidRDefault="004154CB" w:rsidP="002255CD">
      <w:pPr>
        <w:pStyle w:val="ListParagraph"/>
        <w:numPr>
          <w:ilvl w:val="0"/>
          <w:numId w:val="3"/>
        </w:numPr>
        <w:spacing w:line="480" w:lineRule="auto"/>
        <w:ind w:leftChars="0"/>
        <w:rPr>
          <w:rFonts w:cs="Times New Roman"/>
          <w:b/>
          <w:sz w:val="28"/>
          <w:szCs w:val="28"/>
        </w:rPr>
      </w:pPr>
      <w:r w:rsidRPr="009204BF">
        <w:rPr>
          <w:rFonts w:cs="Times New Roman"/>
          <w:b/>
          <w:color w:val="1C1E29"/>
          <w:sz w:val="28"/>
          <w:szCs w:val="28"/>
        </w:rPr>
        <w:t>Analysis of th</w:t>
      </w:r>
      <w:r w:rsidRPr="009204BF">
        <w:rPr>
          <w:rFonts w:cs="Times New Roman"/>
          <w:b/>
          <w:sz w:val="28"/>
          <w:szCs w:val="28"/>
        </w:rPr>
        <w:t xml:space="preserve">e </w:t>
      </w:r>
      <w:r w:rsidR="001059DC" w:rsidRPr="009204BF">
        <w:rPr>
          <w:rFonts w:cs="Times New Roman" w:hint="eastAsia"/>
          <w:b/>
          <w:sz w:val="28"/>
          <w:szCs w:val="28"/>
          <w:lang w:eastAsia="zh-HK"/>
        </w:rPr>
        <w:t>C</w:t>
      </w:r>
      <w:r w:rsidRPr="009204BF">
        <w:rPr>
          <w:rFonts w:cs="Times New Roman"/>
          <w:b/>
          <w:sz w:val="28"/>
          <w:szCs w:val="28"/>
        </w:rPr>
        <w:t xml:space="preserve">hallenges </w:t>
      </w:r>
      <w:r w:rsidR="001059DC" w:rsidRPr="009204BF">
        <w:rPr>
          <w:rFonts w:cs="Times New Roman" w:hint="eastAsia"/>
          <w:b/>
          <w:sz w:val="28"/>
          <w:szCs w:val="28"/>
          <w:lang w:eastAsia="zh-HK"/>
        </w:rPr>
        <w:t>B</w:t>
      </w:r>
      <w:r w:rsidRPr="009204BF">
        <w:rPr>
          <w:rFonts w:cs="Times New Roman"/>
          <w:b/>
          <w:sz w:val="28"/>
          <w:szCs w:val="28"/>
        </w:rPr>
        <w:t xml:space="preserve">ased on a HR Theoretical Model, </w:t>
      </w:r>
      <w:r w:rsidR="001059DC" w:rsidRPr="009204BF">
        <w:rPr>
          <w:rFonts w:cs="Times New Roman" w:hint="eastAsia"/>
          <w:b/>
          <w:sz w:val="28"/>
          <w:szCs w:val="28"/>
          <w:lang w:eastAsia="zh-HK"/>
        </w:rPr>
        <w:t>T</w:t>
      </w:r>
      <w:r w:rsidRPr="009204BF">
        <w:rPr>
          <w:rFonts w:cs="Times New Roman"/>
          <w:b/>
          <w:sz w:val="28"/>
          <w:szCs w:val="28"/>
        </w:rPr>
        <w:t xml:space="preserve">heir </w:t>
      </w:r>
      <w:r w:rsidR="001059DC" w:rsidRPr="009204BF">
        <w:rPr>
          <w:rFonts w:cs="Times New Roman" w:hint="eastAsia"/>
          <w:b/>
          <w:sz w:val="28"/>
          <w:szCs w:val="28"/>
          <w:lang w:eastAsia="zh-HK"/>
        </w:rPr>
        <w:t>P</w:t>
      </w:r>
      <w:r w:rsidRPr="009204BF">
        <w:rPr>
          <w:rFonts w:cs="Times New Roman"/>
          <w:b/>
          <w:sz w:val="28"/>
          <w:szCs w:val="28"/>
        </w:rPr>
        <w:t xml:space="preserve">lausible </w:t>
      </w:r>
      <w:r w:rsidR="001059DC" w:rsidRPr="009204BF">
        <w:rPr>
          <w:rFonts w:cs="Times New Roman" w:hint="eastAsia"/>
          <w:b/>
          <w:sz w:val="28"/>
          <w:szCs w:val="28"/>
          <w:lang w:eastAsia="zh-HK"/>
        </w:rPr>
        <w:t>I</w:t>
      </w:r>
      <w:r w:rsidRPr="009204BF">
        <w:rPr>
          <w:rFonts w:cs="Times New Roman"/>
          <w:b/>
          <w:sz w:val="28"/>
          <w:szCs w:val="28"/>
        </w:rPr>
        <w:t xml:space="preserve">mpact, and Internal as well as External </w:t>
      </w:r>
      <w:r w:rsidR="001059DC" w:rsidRPr="009204BF">
        <w:rPr>
          <w:rFonts w:cs="Times New Roman" w:hint="eastAsia"/>
          <w:b/>
          <w:sz w:val="28"/>
          <w:szCs w:val="28"/>
          <w:lang w:eastAsia="zh-HK"/>
        </w:rPr>
        <w:t>I</w:t>
      </w:r>
      <w:r w:rsidRPr="009204BF">
        <w:rPr>
          <w:rFonts w:cs="Times New Roman"/>
          <w:b/>
          <w:sz w:val="28"/>
          <w:szCs w:val="28"/>
        </w:rPr>
        <w:t xml:space="preserve">nfluences </w:t>
      </w:r>
    </w:p>
    <w:p w14:paraId="52B30BEE" w14:textId="196F15EB"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According to Keith (2013), the cultural dimensions theory propagated by Geert Hofstede entails a framework that boosts communication between people from different cultures. It focuses on </w:t>
      </w:r>
      <w:r w:rsidR="004734DA">
        <w:rPr>
          <w:rFonts w:cs="Times New Roman"/>
          <w:color w:val="1C1E29"/>
          <w:szCs w:val="24"/>
        </w:rPr>
        <w:t>the effects of the culture on the society members’ values and their relationship</w:t>
      </w:r>
      <w:r w:rsidRPr="00C45141">
        <w:rPr>
          <w:rFonts w:cs="Times New Roman"/>
          <w:color w:val="1C1E29"/>
          <w:szCs w:val="24"/>
        </w:rPr>
        <w:t xml:space="preserve"> to </w:t>
      </w:r>
      <w:r w:rsidR="00C210DA" w:rsidRPr="00C45141">
        <w:rPr>
          <w:rFonts w:cs="Times New Roman"/>
          <w:color w:val="1C1E29"/>
          <w:szCs w:val="24"/>
        </w:rPr>
        <w:t>behavior</w:t>
      </w:r>
      <w:r w:rsidRPr="00C45141">
        <w:rPr>
          <w:rFonts w:cs="Times New Roman"/>
          <w:color w:val="1C1E29"/>
          <w:szCs w:val="24"/>
        </w:rPr>
        <w:t xml:space="preserve">. More specifically, Hofstede’s cross-cultural model facilitates the determination of </w:t>
      </w:r>
      <w:r w:rsidR="004734DA">
        <w:rPr>
          <w:rFonts w:cs="Times New Roman"/>
          <w:color w:val="1C1E29"/>
          <w:szCs w:val="24"/>
        </w:rPr>
        <w:t>the influence of organizational culture</w:t>
      </w:r>
      <w:r w:rsidRPr="00C45141">
        <w:rPr>
          <w:rFonts w:cs="Times New Roman"/>
          <w:color w:val="1C1E29"/>
          <w:szCs w:val="24"/>
        </w:rPr>
        <w:t>, the collective programming of the mind that differentiates an individual from other groups of people. The attainment of this goal occurs through an emphasis on the various dimension of national culture that inclu</w:t>
      </w:r>
      <w:r w:rsidR="004734DA">
        <w:rPr>
          <w:rFonts w:cs="Times New Roman"/>
          <w:color w:val="1C1E29"/>
          <w:szCs w:val="24"/>
        </w:rPr>
        <w:t>des power distance index (PDI)</w:t>
      </w:r>
      <w:r w:rsidRPr="00C45141">
        <w:rPr>
          <w:rFonts w:cs="Times New Roman"/>
          <w:color w:val="1C1E29"/>
          <w:szCs w:val="24"/>
        </w:rPr>
        <w:t xml:space="preserve">. As such, the model determines the various ways through which the corporation handles inequalities among the people. In this case, the model would facilitate the determination of how the employees and the organization in general, accept or expect issues such as discrimination to occur. </w:t>
      </w:r>
    </w:p>
    <w:p w14:paraId="39DD9057" w14:textId="7F0C4808" w:rsidR="004154CB" w:rsidRPr="00C45141" w:rsidRDefault="004154CB" w:rsidP="002255CD">
      <w:pPr>
        <w:spacing w:line="480" w:lineRule="auto"/>
        <w:rPr>
          <w:rFonts w:cs="Times New Roman"/>
          <w:color w:val="1C1E29"/>
          <w:szCs w:val="24"/>
        </w:rPr>
      </w:pPr>
      <w:r w:rsidRPr="00C45141">
        <w:rPr>
          <w:rFonts w:cs="Times New Roman"/>
          <w:color w:val="1C1E29"/>
          <w:szCs w:val="24"/>
        </w:rPr>
        <w:t>At HBSC and CCB (Asia), the structure of governance follows a significant degree of power distance, which further exemplifies a hierarchical order where all employees have different ranks, job titles or descriptions, and responsibilities. As a result, issues such as discrimination are considered a common occurrence as those in power or the dominant group may segregate the minorities or lower-ranked employees (HBSC Group, 2019). Similarly, based on the dimension of individualism versus collectivism, diversity among the employees may lead to preferences accorded t</w:t>
      </w:r>
      <w:r w:rsidR="004734DA">
        <w:rPr>
          <w:rFonts w:cs="Times New Roman"/>
          <w:color w:val="1C1E29"/>
          <w:szCs w:val="24"/>
        </w:rPr>
        <w:t>o less-attached structures within society</w:t>
      </w:r>
      <w:r w:rsidR="001059DC">
        <w:rPr>
          <w:rFonts w:cs="Times New Roman" w:hint="eastAsia"/>
          <w:color w:val="1C1E29"/>
          <w:szCs w:val="24"/>
          <w:lang w:eastAsia="zh-HK"/>
        </w:rPr>
        <w:t xml:space="preserve"> </w:t>
      </w:r>
      <w:r w:rsidR="004734DA">
        <w:rPr>
          <w:rFonts w:cs="Times New Roman"/>
          <w:color w:val="1C1E29"/>
          <w:szCs w:val="24"/>
        </w:rPr>
        <w:t xml:space="preserve">that </w:t>
      </w:r>
      <w:r w:rsidRPr="00C45141">
        <w:rPr>
          <w:rFonts w:cs="Times New Roman"/>
          <w:color w:val="1C1E29"/>
          <w:szCs w:val="24"/>
        </w:rPr>
        <w:t xml:space="preserve">individuals </w:t>
      </w:r>
      <w:r w:rsidR="004734DA">
        <w:rPr>
          <w:rFonts w:cs="Times New Roman"/>
          <w:color w:val="1C1E29"/>
          <w:szCs w:val="24"/>
        </w:rPr>
        <w:t xml:space="preserve">ought to address </w:t>
      </w:r>
      <w:r w:rsidRPr="00C45141">
        <w:rPr>
          <w:rFonts w:cs="Times New Roman"/>
          <w:color w:val="1C1E29"/>
          <w:szCs w:val="24"/>
        </w:rPr>
        <w:t xml:space="preserve">their needs. However, the dominant group may prefer collectivism as it represents a </w:t>
      </w:r>
      <w:r w:rsidR="00CA023B" w:rsidRPr="00C45141">
        <w:rPr>
          <w:rFonts w:cs="Times New Roman"/>
          <w:color w:val="1C1E29"/>
          <w:szCs w:val="24"/>
        </w:rPr>
        <w:t>tightly bound</w:t>
      </w:r>
      <w:r w:rsidRPr="00C45141">
        <w:rPr>
          <w:rFonts w:cs="Times New Roman"/>
          <w:color w:val="1C1E29"/>
          <w:szCs w:val="24"/>
        </w:rPr>
        <w:t xml:space="preserve"> framework within the workplace as the employees may expect to take care of them in exchange for </w:t>
      </w:r>
      <w:r w:rsidRPr="00C45141">
        <w:rPr>
          <w:rFonts w:cs="Times New Roman"/>
          <w:color w:val="1C1E29"/>
          <w:szCs w:val="24"/>
        </w:rPr>
        <w:lastRenderedPageBreak/>
        <w:t>unquestionable loyalty. The exemplification of these dimensions thus occurs through the individuals’ self-image</w:t>
      </w:r>
      <w:r w:rsidR="004734DA">
        <w:rPr>
          <w:rFonts w:cs="Times New Roman"/>
          <w:color w:val="1C1E29"/>
          <w:szCs w:val="24"/>
        </w:rPr>
        <w:t>.</w:t>
      </w:r>
      <w:r w:rsidRPr="00C45141">
        <w:rPr>
          <w:rFonts w:cs="Times New Roman"/>
          <w:color w:val="1C1E29"/>
          <w:szCs w:val="24"/>
        </w:rPr>
        <w:t xml:space="preserve"> For instance, at HSBC, the employee framework formulated focuses on personal attributes such as age, ethnicity, gender, LGBT+, careers, and ability, amongst others.</w:t>
      </w:r>
    </w:p>
    <w:p w14:paraId="03F71C25" w14:textId="36C7BB7F" w:rsidR="004154CB" w:rsidRPr="00C45141" w:rsidRDefault="004154CB" w:rsidP="002255CD">
      <w:pPr>
        <w:spacing w:line="480" w:lineRule="auto"/>
        <w:rPr>
          <w:rFonts w:cs="Times New Roman"/>
          <w:color w:val="1C1E29"/>
          <w:szCs w:val="24"/>
        </w:rPr>
      </w:pPr>
      <w:r w:rsidRPr="00C45141">
        <w:rPr>
          <w:rFonts w:cs="Times New Roman"/>
          <w:color w:val="1C1E29"/>
          <w:szCs w:val="24"/>
        </w:rPr>
        <w:t>Additionally, the HSBC informs an inclusive culture by providing employees with resources and courses that support diversity. HSBC hiring programs assist managers to counteract any bias in the recruiting exercise. The company also offers leadership development programs that train leaders on how to develop positive relationships with a broad range of people within the organization.</w:t>
      </w:r>
    </w:p>
    <w:p w14:paraId="39FF764F" w14:textId="4E7BB8AB"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These are followed closely by the incorporation of sound practices that eliminate discrimination of the employees through the promotion of respect and dignity. Similarly, the categorical declaration of non-tolerant bullying, discrimination, harassment, or victimization </w:t>
      </w:r>
      <w:r w:rsidR="00CA023B" w:rsidRPr="00C45141">
        <w:rPr>
          <w:rFonts w:cs="Times New Roman"/>
          <w:color w:val="1C1E29"/>
          <w:szCs w:val="24"/>
        </w:rPr>
        <w:t>behaviors</w:t>
      </w:r>
      <w:r w:rsidRPr="00C45141">
        <w:rPr>
          <w:rFonts w:cs="Times New Roman"/>
          <w:color w:val="1C1E29"/>
          <w:szCs w:val="24"/>
        </w:rPr>
        <w:t xml:space="preserve"> based on age, race, </w:t>
      </w:r>
      <w:r w:rsidR="00CA023B" w:rsidRPr="00C45141">
        <w:rPr>
          <w:rFonts w:cs="Times New Roman"/>
          <w:color w:val="1C1E29"/>
          <w:szCs w:val="24"/>
        </w:rPr>
        <w:t>color</w:t>
      </w:r>
      <w:r w:rsidRPr="00C45141">
        <w:rPr>
          <w:rFonts w:cs="Times New Roman"/>
          <w:color w:val="1C1E29"/>
          <w:szCs w:val="24"/>
        </w:rPr>
        <w:t xml:space="preserve">, sexual orientation, among others indicates the organization’s compliance with the regulatory </w:t>
      </w:r>
      <w:r w:rsidR="00CA023B" w:rsidRPr="00C45141">
        <w:rPr>
          <w:rFonts w:cs="Times New Roman"/>
          <w:color w:val="1C1E29"/>
          <w:szCs w:val="24"/>
        </w:rPr>
        <w:t>labor</w:t>
      </w:r>
      <w:r w:rsidRPr="00C45141">
        <w:rPr>
          <w:rFonts w:cs="Times New Roman"/>
          <w:color w:val="1C1E29"/>
          <w:szCs w:val="24"/>
        </w:rPr>
        <w:t xml:space="preserve"> organization provisions applied in Hong Kong. </w:t>
      </w:r>
    </w:p>
    <w:p w14:paraId="186A7763" w14:textId="6E6A0E85"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These are coupled with dimensions such as masculinity and femininity in which preferences are accorded to an individual’s assertiveness, his/her achievements, heroism, and material rewards for success. Moreover, the femininity dimension is associated with preferences such as cooperation, care, and modesty. On the other hand, the uncertainty avoidance index (UAI) dimension focuses on the expression of the extent to which the employees feel uncomfortable with ambiguous issues. The long pragmatic and short-term normative orientation dimension </w:t>
      </w:r>
      <w:r w:rsidR="00C210DA" w:rsidRPr="00C45141">
        <w:rPr>
          <w:rFonts w:cs="Times New Roman"/>
          <w:color w:val="1C1E29"/>
          <w:szCs w:val="24"/>
        </w:rPr>
        <w:t>occur</w:t>
      </w:r>
      <w:r w:rsidRPr="00C45141">
        <w:rPr>
          <w:rFonts w:cs="Times New Roman"/>
          <w:color w:val="1C1E29"/>
          <w:szCs w:val="24"/>
        </w:rPr>
        <w:t xml:space="preserve"> as a result of the maintenance of some connections with previous employees or employers while dealing with current or future challenges. As such, a low score in this dimension indicates </w:t>
      </w:r>
      <w:r w:rsidRPr="00C45141">
        <w:rPr>
          <w:rFonts w:cs="Times New Roman"/>
          <w:color w:val="1C1E29"/>
          <w:szCs w:val="24"/>
        </w:rPr>
        <w:lastRenderedPageBreak/>
        <w:t xml:space="preserve">a preference for the maintenance of traditions </w:t>
      </w:r>
      <w:r w:rsidR="00CA023B" w:rsidRPr="00C45141">
        <w:rPr>
          <w:rFonts w:cs="Times New Roman"/>
          <w:color w:val="1C1E29"/>
          <w:szCs w:val="24"/>
        </w:rPr>
        <w:t>honored</w:t>
      </w:r>
      <w:r w:rsidRPr="00C45141">
        <w:rPr>
          <w:rFonts w:cs="Times New Roman"/>
          <w:color w:val="1C1E29"/>
          <w:szCs w:val="24"/>
        </w:rPr>
        <w:t xml:space="preserve"> over time, while a high score highlights the tendency to adopt a pragmatic approach that encourages efforts and thrift in modern practices. </w:t>
      </w:r>
    </w:p>
    <w:p w14:paraId="4772DDC4" w14:textId="443DAB28"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Conversely, indulgence versus restraint (IVR) refers to the acceptance of free gratification obtained from an individual’s drive to enjoy life and have fun, while restriction indicates the suppression and regulation of the pleasure of needs due to strict social norms. For instance, the diverse workforce in HBSC and CCB are restrained by the stringent social standards applied in Hong Kong. Although HBSC has indicated the promotion of indulgence, it suppresses gratification of the needs of the diverse employees through the extensive adoption of the Chinese culture. Nevertheless, the organization partakes in career fairs and works collaboratively with non-governmental entities to provide work opportunities to marginalized groups and encourage individuals from diverse communities to apply for the jobs. </w:t>
      </w:r>
    </w:p>
    <w:p w14:paraId="1CB28903" w14:textId="75BBE499" w:rsidR="00A4506B" w:rsidRDefault="004154CB" w:rsidP="002255CD">
      <w:pPr>
        <w:spacing w:line="480" w:lineRule="auto"/>
        <w:rPr>
          <w:rFonts w:cs="Times New Roman"/>
          <w:color w:val="1C1E29"/>
          <w:szCs w:val="24"/>
        </w:rPr>
      </w:pPr>
      <w:r w:rsidRPr="00C45141">
        <w:rPr>
          <w:rFonts w:cs="Times New Roman"/>
          <w:color w:val="1C1E29"/>
          <w:szCs w:val="24"/>
        </w:rPr>
        <w:t>On the other hand, CCB ensures and promote cohesiveness in its operations through the adoption of long-term pragmatic approaches during the resolution of conflicts among employees. It further organizes events su</w:t>
      </w:r>
      <w:r w:rsidR="004734DA">
        <w:rPr>
          <w:rFonts w:cs="Times New Roman"/>
          <w:color w:val="1C1E29"/>
          <w:szCs w:val="24"/>
        </w:rPr>
        <w:t xml:space="preserve">ch as </w:t>
      </w:r>
      <w:r w:rsidRPr="00C45141">
        <w:rPr>
          <w:rFonts w:cs="Times New Roman"/>
          <w:color w:val="1C1E29"/>
          <w:szCs w:val="24"/>
        </w:rPr>
        <w:t xml:space="preserve">dragon boat races, wine and dines festivals, and global New Year’s night paradise, all of which are aimed at ensuring inclusivity. However, despite the depiction of inclusivity in the operations, the decision-making and problem-solving processes highlight the absence of diversity as the board members are Chinese nationals.  </w:t>
      </w:r>
    </w:p>
    <w:p w14:paraId="0BD4C8FC" w14:textId="7D2F2ADC" w:rsidR="00CA023B" w:rsidRDefault="00CA023B" w:rsidP="002255CD">
      <w:pPr>
        <w:spacing w:line="480" w:lineRule="auto"/>
        <w:rPr>
          <w:rFonts w:cs="Times New Roman"/>
          <w:color w:val="1C1E29"/>
          <w:szCs w:val="24"/>
        </w:rPr>
      </w:pPr>
      <w:r>
        <w:rPr>
          <w:rFonts w:cs="Times New Roman"/>
          <w:color w:val="1C1E29"/>
          <w:szCs w:val="24"/>
        </w:rPr>
        <w:br w:type="page"/>
      </w:r>
    </w:p>
    <w:p w14:paraId="158C266C" w14:textId="77777777" w:rsidR="00CA023B" w:rsidRDefault="00CA023B" w:rsidP="002255CD">
      <w:pPr>
        <w:spacing w:line="480" w:lineRule="auto"/>
        <w:rPr>
          <w:rFonts w:cs="Times New Roman"/>
          <w:color w:val="1C1E29"/>
          <w:szCs w:val="24"/>
        </w:rPr>
      </w:pPr>
    </w:p>
    <w:p w14:paraId="083F05A5" w14:textId="11D6C979" w:rsidR="004154CB" w:rsidRPr="009204BF" w:rsidRDefault="004154CB" w:rsidP="002255CD">
      <w:pPr>
        <w:pStyle w:val="ListParagraph"/>
        <w:numPr>
          <w:ilvl w:val="0"/>
          <w:numId w:val="3"/>
        </w:numPr>
        <w:spacing w:line="480" w:lineRule="auto"/>
        <w:ind w:leftChars="0"/>
        <w:rPr>
          <w:rFonts w:cs="Times New Roman"/>
          <w:b/>
          <w:color w:val="1C1E29"/>
          <w:sz w:val="28"/>
          <w:szCs w:val="28"/>
        </w:rPr>
      </w:pPr>
      <w:r w:rsidRPr="009204BF">
        <w:rPr>
          <w:rFonts w:cs="Times New Roman"/>
          <w:b/>
          <w:color w:val="1C1E29"/>
          <w:sz w:val="28"/>
          <w:szCs w:val="28"/>
        </w:rPr>
        <w:t>Recommendations</w:t>
      </w:r>
    </w:p>
    <w:p w14:paraId="74C83E57" w14:textId="6E9A2DD6"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Although the two organizations are in the same industry, they exhibit distinct practices concerning the management of diversity among their employees or relevant stakeholders. As such, it is recommendable that the leaders and policymakers within the organizations set aside a specific budget aimed at boosting training the workforce to carry out their activities collaboratively. These should be accompanied by the assessment and restructuring of the current and existing practices to identify the gaps areas that need improvement. This way, the employees would get to see the weaknesses in their professional relationships, and this focus on activities that boost cohesiveness, inclusivity, and the appreciation of their distinctiveness. </w:t>
      </w:r>
    </w:p>
    <w:p w14:paraId="410C80AC" w14:textId="2BDD537E" w:rsidR="004154CB" w:rsidRPr="00C45141" w:rsidRDefault="004154CB" w:rsidP="002255CD">
      <w:pPr>
        <w:spacing w:line="480" w:lineRule="auto"/>
        <w:rPr>
          <w:rFonts w:cs="Times New Roman"/>
          <w:color w:val="1C1E29"/>
          <w:szCs w:val="24"/>
        </w:rPr>
      </w:pPr>
      <w:r w:rsidRPr="00C45141">
        <w:rPr>
          <w:rFonts w:cs="Times New Roman"/>
          <w:color w:val="1C1E29"/>
          <w:szCs w:val="24"/>
        </w:rPr>
        <w:t xml:space="preserve">Additionally, the management of diversity, especially at CCB, would occur through the inclusion of employees and stakeholders from distinct backgrounds in the decision-making and problem-solving processes. For instance, the engagement of different representatives from the various departments in the decision-making process would ensure that the underlying issues are addressed accordingly. Moreover, starting from the recruitment phase, employees should be trained on how to work collaboratively regardless of the differences in their culture, beliefs, or skills, as well as sexual orientation. Specifically, the human resource department should develop a selection process that incorporates members from different units, thereby boosting diversity in the new hires selected. Subsequently, the constant evaluation of the new employees would involve the assessment of their progress at the organization and the generation of a report at least twice a year. Although it is a long-term process, it would incur costs of approximately $5000 to </w:t>
      </w:r>
      <w:r w:rsidRPr="00C45141">
        <w:rPr>
          <w:rFonts w:cs="Times New Roman"/>
          <w:color w:val="1C1E29"/>
          <w:szCs w:val="24"/>
        </w:rPr>
        <w:lastRenderedPageBreak/>
        <w:t>$10,000, and would eventually translate to diversity, inclusivity, and the development of a cohesive work environment.</w:t>
      </w:r>
    </w:p>
    <w:p w14:paraId="17B12413" w14:textId="64D8E036" w:rsidR="004154CB" w:rsidRDefault="004154CB" w:rsidP="002255CD">
      <w:pPr>
        <w:spacing w:line="480" w:lineRule="auto"/>
        <w:rPr>
          <w:rFonts w:cs="Times New Roman"/>
          <w:color w:val="1C1E29"/>
          <w:szCs w:val="24"/>
        </w:rPr>
      </w:pPr>
      <w:r w:rsidRPr="00C45141">
        <w:rPr>
          <w:rFonts w:cs="Times New Roman"/>
          <w:color w:val="1C1E29"/>
          <w:szCs w:val="24"/>
        </w:rPr>
        <w:t xml:space="preserve">However, the shortcomings associated with such an approach entail biased intentions among the panel members towards various aspects of the recruits. Biased agendas would lead to the disorientation of the desired goals as the new hires would comprise of individuals who met or fulfilled the desires of </w:t>
      </w:r>
      <w:proofErr w:type="gramStart"/>
      <w:r w:rsidRPr="00C45141">
        <w:rPr>
          <w:rFonts w:cs="Times New Roman"/>
          <w:color w:val="1C1E29"/>
          <w:szCs w:val="24"/>
        </w:rPr>
        <w:t>particular panel</w:t>
      </w:r>
      <w:proofErr w:type="gramEnd"/>
      <w:r w:rsidRPr="00C45141">
        <w:rPr>
          <w:rFonts w:cs="Times New Roman"/>
          <w:color w:val="1C1E29"/>
          <w:szCs w:val="24"/>
        </w:rPr>
        <w:t xml:space="preserve"> members. Retrospectively, objectives such as raising awareness of the challenges facing the organization would not be realized as the distortion of the recruitment process would translate to the continuation of the current biased, discriminative, and divisive practices.</w:t>
      </w:r>
    </w:p>
    <w:p w14:paraId="544CF8E6" w14:textId="27F560DB" w:rsidR="00CA023B" w:rsidRDefault="00CA023B" w:rsidP="002255CD">
      <w:pPr>
        <w:spacing w:line="480" w:lineRule="auto"/>
        <w:rPr>
          <w:rFonts w:cs="Times New Roman"/>
          <w:color w:val="1C1E29"/>
          <w:szCs w:val="24"/>
        </w:rPr>
      </w:pPr>
      <w:r>
        <w:rPr>
          <w:rFonts w:cs="Times New Roman"/>
          <w:color w:val="1C1E29"/>
          <w:szCs w:val="24"/>
        </w:rPr>
        <w:br w:type="page"/>
      </w:r>
    </w:p>
    <w:p w14:paraId="0B91681C" w14:textId="77777777" w:rsidR="00CA023B" w:rsidRPr="00C45141" w:rsidRDefault="00CA023B" w:rsidP="002255CD">
      <w:pPr>
        <w:spacing w:line="480" w:lineRule="auto"/>
        <w:rPr>
          <w:rFonts w:cs="Times New Roman"/>
          <w:color w:val="1C1E29"/>
          <w:szCs w:val="24"/>
        </w:rPr>
      </w:pPr>
    </w:p>
    <w:p w14:paraId="01C19B5D" w14:textId="1215A538" w:rsidR="004154CB" w:rsidRPr="009204BF" w:rsidRDefault="004154CB" w:rsidP="002255CD">
      <w:pPr>
        <w:pStyle w:val="ListParagraph"/>
        <w:numPr>
          <w:ilvl w:val="0"/>
          <w:numId w:val="3"/>
        </w:numPr>
        <w:spacing w:line="480" w:lineRule="auto"/>
        <w:ind w:leftChars="0"/>
        <w:rPr>
          <w:rFonts w:cs="Times New Roman"/>
          <w:b/>
          <w:color w:val="1C1E29"/>
          <w:sz w:val="28"/>
          <w:szCs w:val="28"/>
        </w:rPr>
      </w:pPr>
      <w:r w:rsidRPr="009204BF">
        <w:rPr>
          <w:rFonts w:cs="Times New Roman"/>
          <w:b/>
          <w:color w:val="1C1E29"/>
          <w:sz w:val="28"/>
          <w:szCs w:val="28"/>
        </w:rPr>
        <w:t>Conclusion</w:t>
      </w:r>
    </w:p>
    <w:p w14:paraId="7B71E392" w14:textId="77777777" w:rsidR="006472AB" w:rsidRPr="00C45141" w:rsidRDefault="004154CB" w:rsidP="002255CD">
      <w:pPr>
        <w:spacing w:line="480" w:lineRule="auto"/>
        <w:rPr>
          <w:rFonts w:cs="Times New Roman"/>
          <w:color w:val="1C1E29"/>
          <w:szCs w:val="24"/>
        </w:rPr>
      </w:pPr>
      <w:r w:rsidRPr="00C45141">
        <w:rPr>
          <w:rFonts w:cs="Times New Roman"/>
          <w:color w:val="1C1E29"/>
          <w:szCs w:val="24"/>
        </w:rPr>
        <w:t>An organization ability to manage diversity among its employees plays a fundamental role in ensuring professional collaboration and sharing responsibilities, thereby leading to the attainment of desired goals. Nevertheless, the achievement of these objectives should start with the leaders as they shape and influence the direction in which the organization takes based on the skills, practices, and governing strategies applied. When the leaders adopt a diverse approach in making decisions, their followers will emulate them in carrying out the activities or during the accomplishment of different tasks. Therefore, it is imperative for organizations to adopt practices and rules that embrace diversity as it would lead to an increase in productivity.</w:t>
      </w:r>
    </w:p>
    <w:p w14:paraId="5B345F5C" w14:textId="77777777" w:rsidR="006472AB" w:rsidRPr="00C45141" w:rsidRDefault="006472AB" w:rsidP="002255CD">
      <w:pPr>
        <w:spacing w:line="480" w:lineRule="auto"/>
        <w:rPr>
          <w:rFonts w:cs="Times New Roman"/>
          <w:color w:val="1C1E29"/>
          <w:szCs w:val="24"/>
        </w:rPr>
      </w:pPr>
    </w:p>
    <w:p w14:paraId="033B3EFE" w14:textId="77777777" w:rsidR="006472AB" w:rsidRPr="00C45141" w:rsidRDefault="006472AB" w:rsidP="002255CD">
      <w:pPr>
        <w:spacing w:line="480" w:lineRule="auto"/>
        <w:rPr>
          <w:rFonts w:cs="Times New Roman"/>
          <w:color w:val="1C1E29"/>
          <w:szCs w:val="24"/>
        </w:rPr>
      </w:pPr>
    </w:p>
    <w:p w14:paraId="12EC3F56" w14:textId="2C4F2B0E" w:rsidR="006472AB" w:rsidRPr="00C45141" w:rsidRDefault="008F3A8E" w:rsidP="002255CD">
      <w:pPr>
        <w:spacing w:line="480" w:lineRule="auto"/>
        <w:rPr>
          <w:rFonts w:cs="Times New Roman"/>
          <w:color w:val="1C1E29"/>
          <w:szCs w:val="24"/>
        </w:rPr>
      </w:pPr>
      <w:r>
        <w:rPr>
          <w:rFonts w:cs="Times New Roman" w:hint="eastAsia"/>
          <w:color w:val="1C1E29"/>
          <w:szCs w:val="24"/>
        </w:rPr>
        <w:t xml:space="preserve"> </w:t>
      </w:r>
    </w:p>
    <w:p w14:paraId="0C468E67" w14:textId="77777777" w:rsidR="006472AB" w:rsidRPr="00C45141" w:rsidRDefault="006472AB" w:rsidP="002255CD">
      <w:pPr>
        <w:spacing w:line="480" w:lineRule="auto"/>
        <w:rPr>
          <w:rFonts w:cs="Times New Roman"/>
          <w:color w:val="1C1E29"/>
          <w:szCs w:val="24"/>
        </w:rPr>
      </w:pPr>
      <w:bookmarkStart w:id="0" w:name="_GoBack"/>
      <w:bookmarkEnd w:id="0"/>
    </w:p>
    <w:p w14:paraId="09D1CCD4" w14:textId="77777777" w:rsidR="006472AB" w:rsidRDefault="006472AB" w:rsidP="002255CD">
      <w:pPr>
        <w:spacing w:line="480" w:lineRule="auto"/>
        <w:rPr>
          <w:rFonts w:cs="Times New Roman"/>
          <w:color w:val="1C1E29"/>
          <w:szCs w:val="24"/>
        </w:rPr>
      </w:pPr>
    </w:p>
    <w:p w14:paraId="50AB9876" w14:textId="77777777" w:rsidR="004826A1" w:rsidRDefault="004826A1" w:rsidP="002255CD">
      <w:pPr>
        <w:spacing w:line="480" w:lineRule="auto"/>
        <w:rPr>
          <w:rFonts w:cs="Times New Roman"/>
          <w:color w:val="1C1E29"/>
          <w:szCs w:val="24"/>
        </w:rPr>
      </w:pPr>
    </w:p>
    <w:p w14:paraId="2A92EFF6" w14:textId="620C7A18" w:rsidR="004826A1" w:rsidRPr="00C45141" w:rsidRDefault="0040202C" w:rsidP="002255CD">
      <w:pPr>
        <w:spacing w:line="480" w:lineRule="auto"/>
        <w:rPr>
          <w:rFonts w:cs="Times New Roman"/>
          <w:color w:val="1C1E29"/>
          <w:szCs w:val="24"/>
        </w:rPr>
      </w:pPr>
      <w:r>
        <w:rPr>
          <w:rFonts w:cs="Times New Roman"/>
          <w:color w:val="1C1E29"/>
          <w:szCs w:val="24"/>
        </w:rPr>
        <w:br w:type="page"/>
      </w:r>
    </w:p>
    <w:p w14:paraId="6DC31602" w14:textId="0A05CCF1" w:rsidR="00785BB6" w:rsidRPr="009204BF" w:rsidRDefault="0040202C" w:rsidP="002255CD">
      <w:pPr>
        <w:pStyle w:val="ListParagraph"/>
        <w:numPr>
          <w:ilvl w:val="0"/>
          <w:numId w:val="3"/>
        </w:numPr>
        <w:shd w:val="clear" w:color="auto" w:fill="FFFFFF"/>
        <w:spacing w:after="0" w:line="480" w:lineRule="auto"/>
        <w:ind w:leftChars="0"/>
        <w:rPr>
          <w:rFonts w:eastAsia="Times New Roman" w:cs="Times New Roman"/>
          <w:b/>
          <w:bCs/>
          <w:color w:val="000000"/>
          <w:sz w:val="28"/>
          <w:szCs w:val="28"/>
        </w:rPr>
      </w:pPr>
      <w:r w:rsidRPr="009204BF">
        <w:rPr>
          <w:rFonts w:eastAsia="Times New Roman" w:cs="Times New Roman"/>
          <w:b/>
          <w:bCs/>
          <w:color w:val="000000"/>
          <w:sz w:val="28"/>
          <w:szCs w:val="28"/>
        </w:rPr>
        <w:lastRenderedPageBreak/>
        <w:t>Reference</w:t>
      </w:r>
    </w:p>
    <w:p w14:paraId="1B93FB31" w14:textId="77777777" w:rsidR="00CA023B" w:rsidRPr="0040202C" w:rsidRDefault="00CA023B" w:rsidP="002255CD">
      <w:pPr>
        <w:pStyle w:val="ListParagraph"/>
        <w:shd w:val="clear" w:color="auto" w:fill="FFFFFF"/>
        <w:spacing w:after="0" w:line="480" w:lineRule="auto"/>
        <w:ind w:leftChars="0" w:left="360"/>
        <w:rPr>
          <w:rFonts w:eastAsia="Times New Roman" w:cs="Times New Roman"/>
          <w:b/>
          <w:bCs/>
          <w:color w:val="000000"/>
          <w:szCs w:val="24"/>
        </w:rPr>
      </w:pPr>
    </w:p>
    <w:p w14:paraId="70302CCE" w14:textId="6F1E76D8" w:rsidR="00785BB6" w:rsidRDefault="00785BB6" w:rsidP="002255CD">
      <w:pPr>
        <w:shd w:val="clear" w:color="auto" w:fill="FFFFFF"/>
        <w:spacing w:after="0" w:line="480" w:lineRule="auto"/>
        <w:ind w:right="75"/>
        <w:rPr>
          <w:rFonts w:eastAsia="Times New Roman" w:cs="Times New Roman"/>
          <w:i/>
          <w:iCs/>
          <w:color w:val="000000"/>
          <w:szCs w:val="24"/>
        </w:rPr>
      </w:pPr>
      <w:r w:rsidRPr="00C45141">
        <w:rPr>
          <w:rFonts w:eastAsia="Times New Roman" w:cs="Times New Roman"/>
          <w:color w:val="000000"/>
          <w:szCs w:val="24"/>
        </w:rPr>
        <w:t>Ali, M., Metz, I., &amp; Kulik, C. T. (2015). Retaining a diverse workforce: the impact of gender-focused human resource management. </w:t>
      </w:r>
      <w:r w:rsidRPr="00C45141">
        <w:rPr>
          <w:rFonts w:eastAsia="Times New Roman" w:cs="Times New Roman"/>
          <w:i/>
          <w:iCs/>
          <w:color w:val="000000"/>
          <w:szCs w:val="24"/>
        </w:rPr>
        <w:t>Human Resource Management Journal</w:t>
      </w:r>
    </w:p>
    <w:p w14:paraId="7EC226A3" w14:textId="77777777" w:rsidR="001C4658" w:rsidRPr="00C45141" w:rsidRDefault="001C4658" w:rsidP="002255CD">
      <w:pPr>
        <w:shd w:val="clear" w:color="auto" w:fill="FFFFFF"/>
        <w:spacing w:after="0" w:line="480" w:lineRule="auto"/>
        <w:ind w:right="75"/>
        <w:rPr>
          <w:rFonts w:eastAsia="Times New Roman" w:cs="Times New Roman"/>
          <w:color w:val="000000"/>
          <w:szCs w:val="24"/>
        </w:rPr>
      </w:pPr>
    </w:p>
    <w:p w14:paraId="0333D233" w14:textId="79514A40" w:rsidR="00785BB6"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Bach, S., &amp; Edwards, M. (2012). </w:t>
      </w:r>
      <w:r w:rsidRPr="00C45141">
        <w:rPr>
          <w:rFonts w:eastAsia="Times New Roman" w:cs="Times New Roman"/>
          <w:i/>
          <w:iCs/>
          <w:color w:val="000000"/>
          <w:szCs w:val="24"/>
        </w:rPr>
        <w:t>Managing Human Resources: Human Resource Management in Transition</w:t>
      </w:r>
      <w:r w:rsidRPr="00C45141">
        <w:rPr>
          <w:rFonts w:eastAsia="Times New Roman" w:cs="Times New Roman"/>
          <w:color w:val="000000"/>
          <w:szCs w:val="24"/>
        </w:rPr>
        <w:t>. Hoboken, NJ: John Wiley &amp; Sons.</w:t>
      </w:r>
    </w:p>
    <w:p w14:paraId="3E9A7003" w14:textId="77777777" w:rsidR="001C4658" w:rsidRPr="00C45141" w:rsidRDefault="001C4658" w:rsidP="002255CD">
      <w:pPr>
        <w:shd w:val="clear" w:color="auto" w:fill="FFFFFF"/>
        <w:spacing w:after="0" w:line="480" w:lineRule="auto"/>
        <w:ind w:right="75"/>
        <w:rPr>
          <w:rFonts w:eastAsia="Times New Roman" w:cs="Times New Roman"/>
          <w:color w:val="000000"/>
          <w:szCs w:val="24"/>
        </w:rPr>
      </w:pPr>
    </w:p>
    <w:p w14:paraId="7613AFA3" w14:textId="45C7F92F" w:rsidR="00785BB6"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Beer, M. (2017). Developing strategic human resource theory and making a difference: An action science perspective. </w:t>
      </w:r>
      <w:r w:rsidRPr="00C45141">
        <w:rPr>
          <w:rFonts w:eastAsia="Times New Roman" w:cs="Times New Roman"/>
          <w:i/>
          <w:iCs/>
          <w:color w:val="000000"/>
          <w:szCs w:val="24"/>
        </w:rPr>
        <w:t>Human Resource Management Review</w:t>
      </w:r>
      <w:r w:rsidRPr="00C45141">
        <w:rPr>
          <w:rFonts w:eastAsia="Times New Roman" w:cs="Times New Roman"/>
          <w:color w:val="000000"/>
          <w:szCs w:val="24"/>
        </w:rPr>
        <w:t xml:space="preserve">. </w:t>
      </w:r>
    </w:p>
    <w:p w14:paraId="23AF4E9A" w14:textId="77777777" w:rsidR="001C4658" w:rsidRPr="00C45141" w:rsidRDefault="001C4658" w:rsidP="002255CD">
      <w:pPr>
        <w:shd w:val="clear" w:color="auto" w:fill="FFFFFF"/>
        <w:spacing w:after="0" w:line="480" w:lineRule="auto"/>
        <w:ind w:right="75"/>
        <w:rPr>
          <w:rFonts w:eastAsia="Times New Roman" w:cs="Times New Roman"/>
          <w:color w:val="000000"/>
          <w:szCs w:val="24"/>
        </w:rPr>
      </w:pPr>
    </w:p>
    <w:p w14:paraId="6C45FA7F" w14:textId="17672B36" w:rsidR="00785BB6" w:rsidRDefault="00785BB6" w:rsidP="002255CD">
      <w:pPr>
        <w:shd w:val="clear" w:color="auto" w:fill="FFFFFF"/>
        <w:spacing w:after="0" w:line="480" w:lineRule="auto"/>
        <w:ind w:right="75"/>
        <w:rPr>
          <w:rFonts w:eastAsia="Times New Roman" w:cs="Times New Roman"/>
          <w:i/>
          <w:iCs/>
          <w:color w:val="000000"/>
          <w:szCs w:val="24"/>
        </w:rPr>
      </w:pPr>
      <w:r w:rsidRPr="00C45141">
        <w:rPr>
          <w:rFonts w:eastAsia="Times New Roman" w:cs="Times New Roman"/>
          <w:color w:val="000000"/>
          <w:szCs w:val="24"/>
        </w:rPr>
        <w:t>Carter, S. D. (2019). Increased Workforce Diversity by Race, Gender, and Age and Equal Employment Opportunity Laws. </w:t>
      </w:r>
      <w:r w:rsidRPr="00C45141">
        <w:rPr>
          <w:rFonts w:eastAsia="Times New Roman" w:cs="Times New Roman"/>
          <w:i/>
          <w:iCs/>
          <w:color w:val="000000"/>
          <w:szCs w:val="24"/>
        </w:rPr>
        <w:t>Gender and Diversity</w:t>
      </w:r>
    </w:p>
    <w:p w14:paraId="6BF1721C" w14:textId="77777777" w:rsidR="001C4658" w:rsidRPr="00C45141" w:rsidRDefault="001C4658" w:rsidP="002255CD">
      <w:pPr>
        <w:shd w:val="clear" w:color="auto" w:fill="FFFFFF"/>
        <w:spacing w:after="0" w:line="480" w:lineRule="auto"/>
        <w:ind w:right="75"/>
        <w:rPr>
          <w:rFonts w:eastAsia="Times New Roman" w:cs="Times New Roman"/>
          <w:color w:val="000000"/>
          <w:szCs w:val="24"/>
        </w:rPr>
      </w:pPr>
    </w:p>
    <w:p w14:paraId="53A7DBD6" w14:textId="7F7773A2" w:rsidR="00785BB6" w:rsidRDefault="00785BB6" w:rsidP="002255CD">
      <w:pPr>
        <w:shd w:val="clear" w:color="auto" w:fill="FFFFFF"/>
        <w:spacing w:after="0" w:line="480" w:lineRule="auto"/>
        <w:ind w:right="75"/>
        <w:rPr>
          <w:rStyle w:val="Hyperlink"/>
          <w:rFonts w:eastAsia="Times New Roman" w:cs="Times New Roman"/>
          <w:szCs w:val="24"/>
        </w:rPr>
      </w:pPr>
      <w:r w:rsidRPr="00C45141">
        <w:rPr>
          <w:rFonts w:eastAsia="Times New Roman" w:cs="Times New Roman"/>
          <w:color w:val="000000"/>
          <w:szCs w:val="24"/>
        </w:rPr>
        <w:t xml:space="preserve">CCB Annual Financial Statement. (2017). CCB (Asia) Annual Financial Statement. Retrieved from </w:t>
      </w:r>
      <w:hyperlink r:id="rId11" w:history="1">
        <w:r w:rsidR="000C09E8" w:rsidRPr="009C281F">
          <w:rPr>
            <w:rStyle w:val="Hyperlink"/>
            <w:rFonts w:eastAsia="Times New Roman" w:cs="Times New Roman"/>
            <w:szCs w:val="24"/>
          </w:rPr>
          <w:t>http://www.asia.ccb.com/hongkong/doc/about_us/hkg2017_financial_annual.pdf</w:t>
        </w:r>
      </w:hyperlink>
    </w:p>
    <w:p w14:paraId="249C02AB"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69A98AC3" w14:textId="2EB53CF2" w:rsidR="00785BB6"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Cohen, E. (2017). </w:t>
      </w:r>
      <w:r w:rsidRPr="00C45141">
        <w:rPr>
          <w:rFonts w:eastAsia="Times New Roman" w:cs="Times New Roman"/>
          <w:i/>
          <w:iCs/>
          <w:color w:val="000000"/>
          <w:szCs w:val="24"/>
        </w:rPr>
        <w:t>CSR for HR: A Necessary Partnership for Advancing Responsible Business Practices</w:t>
      </w:r>
      <w:r w:rsidRPr="00C45141">
        <w:rPr>
          <w:rFonts w:eastAsia="Times New Roman" w:cs="Times New Roman"/>
          <w:color w:val="000000"/>
          <w:szCs w:val="24"/>
        </w:rPr>
        <w:t>. London, England: Routledge.</w:t>
      </w:r>
    </w:p>
    <w:p w14:paraId="79EFDA3D"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283D5BDE" w14:textId="0F2DE9A7" w:rsidR="00785BB6"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Crow, D., &amp;</w:t>
      </w:r>
      <w:proofErr w:type="spellStart"/>
      <w:r w:rsidRPr="00C45141">
        <w:rPr>
          <w:rFonts w:eastAsia="Times New Roman" w:cs="Times New Roman"/>
          <w:color w:val="000000"/>
          <w:szCs w:val="24"/>
        </w:rPr>
        <w:t>Ruehl</w:t>
      </w:r>
      <w:proofErr w:type="spellEnd"/>
      <w:r w:rsidRPr="00C45141">
        <w:rPr>
          <w:rFonts w:eastAsia="Times New Roman" w:cs="Times New Roman"/>
          <w:color w:val="000000"/>
          <w:szCs w:val="24"/>
        </w:rPr>
        <w:t xml:space="preserve">, M. (2019, June 24). New digital banks challenge HSBC's Hong Kong dominance. Retrieved from </w:t>
      </w:r>
      <w:hyperlink r:id="rId12" w:history="1">
        <w:r w:rsidR="000C09E8" w:rsidRPr="009C281F">
          <w:rPr>
            <w:rStyle w:val="Hyperlink"/>
            <w:rFonts w:eastAsia="Times New Roman" w:cs="Times New Roman"/>
            <w:szCs w:val="24"/>
          </w:rPr>
          <w:t>https://www.ft.com/content/188d4480-8cb4-11e9-a1c1-51bf8f989972</w:t>
        </w:r>
      </w:hyperlink>
    </w:p>
    <w:p w14:paraId="54FA253F" w14:textId="01945D8F" w:rsidR="00785BB6" w:rsidRDefault="00785BB6" w:rsidP="002255CD">
      <w:pPr>
        <w:shd w:val="clear" w:color="auto" w:fill="FFFFFF"/>
        <w:spacing w:after="0" w:line="480" w:lineRule="auto"/>
        <w:ind w:right="75"/>
        <w:rPr>
          <w:rFonts w:eastAsia="Times New Roman" w:cs="Times New Roman"/>
          <w:color w:val="000000"/>
          <w:szCs w:val="24"/>
        </w:rPr>
      </w:pPr>
      <w:proofErr w:type="spellStart"/>
      <w:r w:rsidRPr="00C45141">
        <w:rPr>
          <w:rFonts w:eastAsia="Times New Roman" w:cs="Times New Roman"/>
          <w:color w:val="000000"/>
          <w:szCs w:val="24"/>
        </w:rPr>
        <w:lastRenderedPageBreak/>
        <w:t>DeCenzo</w:t>
      </w:r>
      <w:proofErr w:type="spellEnd"/>
      <w:r w:rsidRPr="00C45141">
        <w:rPr>
          <w:rFonts w:eastAsia="Times New Roman" w:cs="Times New Roman"/>
          <w:color w:val="000000"/>
          <w:szCs w:val="24"/>
        </w:rPr>
        <w:t>, D. A., Robbins, S. P., &amp; Verhulst, S. L. (2016). </w:t>
      </w:r>
      <w:r w:rsidRPr="00C45141">
        <w:rPr>
          <w:rFonts w:eastAsia="Times New Roman" w:cs="Times New Roman"/>
          <w:i/>
          <w:iCs/>
          <w:color w:val="000000"/>
          <w:szCs w:val="24"/>
        </w:rPr>
        <w:t>Fundamentals of Human Resource Management, Binder Ready Version</w:t>
      </w:r>
      <w:r w:rsidRPr="00C45141">
        <w:rPr>
          <w:rFonts w:eastAsia="Times New Roman" w:cs="Times New Roman"/>
          <w:color w:val="000000"/>
          <w:szCs w:val="24"/>
        </w:rPr>
        <w:t>. Hoboken, NJ: John Wiley &amp; Sons.</w:t>
      </w:r>
    </w:p>
    <w:p w14:paraId="77171C45"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1B73B44F" w14:textId="31DC9A45" w:rsidR="00785BB6" w:rsidRPr="00C45141" w:rsidRDefault="00785BB6" w:rsidP="002255CD">
      <w:pPr>
        <w:shd w:val="clear" w:color="auto" w:fill="FFFFFF"/>
        <w:spacing w:after="0" w:line="480" w:lineRule="auto"/>
        <w:ind w:right="75"/>
        <w:rPr>
          <w:rFonts w:eastAsia="Times New Roman" w:cs="Times New Roman"/>
          <w:color w:val="000000"/>
          <w:szCs w:val="24"/>
        </w:rPr>
      </w:pPr>
      <w:proofErr w:type="spellStart"/>
      <w:r w:rsidRPr="00C45141">
        <w:rPr>
          <w:rFonts w:eastAsia="Times New Roman" w:cs="Times New Roman"/>
          <w:color w:val="000000"/>
          <w:szCs w:val="24"/>
        </w:rPr>
        <w:t>Deresky</w:t>
      </w:r>
      <w:proofErr w:type="spellEnd"/>
      <w:r w:rsidRPr="00C45141">
        <w:rPr>
          <w:rFonts w:eastAsia="Times New Roman" w:cs="Times New Roman"/>
          <w:color w:val="000000"/>
          <w:szCs w:val="24"/>
        </w:rPr>
        <w:t>, H., &amp; Christopher, E. (2015). </w:t>
      </w:r>
      <w:r w:rsidRPr="00C45141">
        <w:rPr>
          <w:rFonts w:eastAsia="Times New Roman" w:cs="Times New Roman"/>
          <w:i/>
          <w:iCs/>
          <w:color w:val="000000"/>
          <w:szCs w:val="24"/>
        </w:rPr>
        <w:t>International Management: Managing Cultural Diversity</w:t>
      </w:r>
      <w:r w:rsidRPr="00C45141">
        <w:rPr>
          <w:rFonts w:eastAsia="Times New Roman" w:cs="Times New Roman"/>
          <w:color w:val="000000"/>
          <w:szCs w:val="24"/>
        </w:rPr>
        <w:t>. Melbourne, Australia: Pearson Higher Education AU.</w:t>
      </w:r>
    </w:p>
    <w:p w14:paraId="5F84A1BE"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40D90D0C" w14:textId="4CA48B66"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Harvey, C., &amp; Allard, M. J. (2014). </w:t>
      </w:r>
      <w:r w:rsidRPr="00C45141">
        <w:rPr>
          <w:rFonts w:eastAsia="Times New Roman" w:cs="Times New Roman"/>
          <w:i/>
          <w:iCs/>
          <w:color w:val="000000"/>
          <w:szCs w:val="24"/>
        </w:rPr>
        <w:t>Understanding and Managing Diversity: Readings, Cases, and Exercises</w:t>
      </w:r>
      <w:r w:rsidRPr="00C45141">
        <w:rPr>
          <w:rFonts w:eastAsia="Times New Roman" w:cs="Times New Roman"/>
          <w:color w:val="000000"/>
          <w:szCs w:val="24"/>
        </w:rPr>
        <w:t>. New York, NY: Pearson Higher Ed.</w:t>
      </w:r>
    </w:p>
    <w:p w14:paraId="26CBE6E5"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61D650BC" w14:textId="7E3DE01E" w:rsidR="00785BB6"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 xml:space="preserve">HSBC Group. (2019, August 4). Diversity and inclusion. Retrieved from </w:t>
      </w:r>
      <w:hyperlink r:id="rId13" w:history="1">
        <w:r w:rsidR="000C09E8" w:rsidRPr="009C281F">
          <w:rPr>
            <w:rStyle w:val="Hyperlink"/>
            <w:rFonts w:eastAsia="Times New Roman" w:cs="Times New Roman"/>
            <w:szCs w:val="24"/>
          </w:rPr>
          <w:t>https://www.hsbc.com/our-approach/culture-and-people/diversity-and-inclusion</w:t>
        </w:r>
      </w:hyperlink>
    </w:p>
    <w:p w14:paraId="12A0CECA"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75E43228" w14:textId="7765ACBD"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Keith, K. (2013). Dimensions of Culture (Geert H. Hofstede) - Overview. </w:t>
      </w:r>
      <w:r w:rsidRPr="00C45141">
        <w:rPr>
          <w:rFonts w:eastAsia="Times New Roman" w:cs="Times New Roman"/>
          <w:i/>
          <w:iCs/>
          <w:color w:val="000000"/>
          <w:szCs w:val="24"/>
        </w:rPr>
        <w:t>The Encyclopedia of Cross-Cultural Psychology</w:t>
      </w:r>
    </w:p>
    <w:p w14:paraId="6872773E"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4E651E05" w14:textId="3E29E63D"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 xml:space="preserve">Khan, N., </w:t>
      </w:r>
      <w:proofErr w:type="spellStart"/>
      <w:r w:rsidRPr="00C45141">
        <w:rPr>
          <w:rFonts w:eastAsia="Times New Roman" w:cs="Times New Roman"/>
          <w:color w:val="000000"/>
          <w:szCs w:val="24"/>
        </w:rPr>
        <w:t>Korac-Kakabadse</w:t>
      </w:r>
      <w:proofErr w:type="spellEnd"/>
      <w:r w:rsidRPr="00C45141">
        <w:rPr>
          <w:rFonts w:eastAsia="Times New Roman" w:cs="Times New Roman"/>
          <w:color w:val="000000"/>
          <w:szCs w:val="24"/>
        </w:rPr>
        <w:t xml:space="preserve">, N., </w:t>
      </w:r>
      <w:proofErr w:type="spellStart"/>
      <w:r w:rsidRPr="00C45141">
        <w:rPr>
          <w:rFonts w:eastAsia="Times New Roman" w:cs="Times New Roman"/>
          <w:color w:val="000000"/>
          <w:szCs w:val="24"/>
        </w:rPr>
        <w:t>Skouloudis</w:t>
      </w:r>
      <w:proofErr w:type="spellEnd"/>
      <w:r w:rsidRPr="00C45141">
        <w:rPr>
          <w:rFonts w:eastAsia="Times New Roman" w:cs="Times New Roman"/>
          <w:color w:val="000000"/>
          <w:szCs w:val="24"/>
        </w:rPr>
        <w:t>, A., &amp;</w:t>
      </w:r>
      <w:proofErr w:type="spellStart"/>
      <w:r w:rsidRPr="00C45141">
        <w:rPr>
          <w:rFonts w:eastAsia="Times New Roman" w:cs="Times New Roman"/>
          <w:color w:val="000000"/>
          <w:szCs w:val="24"/>
        </w:rPr>
        <w:t>Dimopoulos</w:t>
      </w:r>
      <w:proofErr w:type="spellEnd"/>
      <w:r w:rsidRPr="00C45141">
        <w:rPr>
          <w:rFonts w:eastAsia="Times New Roman" w:cs="Times New Roman"/>
          <w:color w:val="000000"/>
          <w:szCs w:val="24"/>
        </w:rPr>
        <w:t>, A. (2018). Diversity in the workplace: An overview of disability employment disclosures among UK firms. </w:t>
      </w:r>
      <w:r w:rsidRPr="00C45141">
        <w:rPr>
          <w:rFonts w:eastAsia="Times New Roman" w:cs="Times New Roman"/>
          <w:i/>
          <w:iCs/>
          <w:color w:val="000000"/>
          <w:szCs w:val="24"/>
        </w:rPr>
        <w:t>Corporate Social Responsibility and Environmental Management</w:t>
      </w:r>
    </w:p>
    <w:p w14:paraId="0AEFE52A"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183D7877" w14:textId="0A557180"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Kirton, G., &amp; Greene, A. (2015). </w:t>
      </w:r>
      <w:r w:rsidRPr="00C45141">
        <w:rPr>
          <w:rFonts w:eastAsia="Times New Roman" w:cs="Times New Roman"/>
          <w:i/>
          <w:iCs/>
          <w:color w:val="000000"/>
          <w:szCs w:val="24"/>
        </w:rPr>
        <w:t>The Dynamics of Managing Diversity: A critical approach</w:t>
      </w:r>
      <w:r w:rsidRPr="00C45141">
        <w:rPr>
          <w:rFonts w:eastAsia="Times New Roman" w:cs="Times New Roman"/>
          <w:color w:val="000000"/>
          <w:szCs w:val="24"/>
        </w:rPr>
        <w:t>. London, England: Routledge.</w:t>
      </w:r>
    </w:p>
    <w:p w14:paraId="09432E1F" w14:textId="032AB27F"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lastRenderedPageBreak/>
        <w:t>Kundu, S. C., &amp;</w:t>
      </w:r>
      <w:proofErr w:type="spellStart"/>
      <w:r w:rsidRPr="00C45141">
        <w:rPr>
          <w:rFonts w:eastAsia="Times New Roman" w:cs="Times New Roman"/>
          <w:color w:val="000000"/>
          <w:szCs w:val="24"/>
        </w:rPr>
        <w:t>Mor</w:t>
      </w:r>
      <w:proofErr w:type="spellEnd"/>
      <w:r w:rsidRPr="00C45141">
        <w:rPr>
          <w:rFonts w:eastAsia="Times New Roman" w:cs="Times New Roman"/>
          <w:color w:val="000000"/>
          <w:szCs w:val="24"/>
        </w:rPr>
        <w:t xml:space="preserve">, A. (2016). Effect of Diversity Management on Employees </w:t>
      </w:r>
      <w:proofErr w:type="spellStart"/>
      <w:r w:rsidRPr="00C45141">
        <w:rPr>
          <w:rFonts w:eastAsia="Times New Roman" w:cs="Times New Roman"/>
          <w:color w:val="000000"/>
          <w:szCs w:val="24"/>
        </w:rPr>
        <w:t>Organisational</w:t>
      </w:r>
      <w:proofErr w:type="spellEnd"/>
      <w:r w:rsidRPr="00C45141">
        <w:rPr>
          <w:rFonts w:eastAsia="Times New Roman" w:cs="Times New Roman"/>
          <w:color w:val="000000"/>
          <w:szCs w:val="24"/>
        </w:rPr>
        <w:t xml:space="preserve"> Commitment: A Study of Indian </w:t>
      </w:r>
      <w:proofErr w:type="spellStart"/>
      <w:r w:rsidRPr="00C45141">
        <w:rPr>
          <w:rFonts w:eastAsia="Times New Roman" w:cs="Times New Roman"/>
          <w:color w:val="000000"/>
          <w:szCs w:val="24"/>
        </w:rPr>
        <w:t>Organisations</w:t>
      </w:r>
      <w:proofErr w:type="spellEnd"/>
      <w:r w:rsidRPr="00C45141">
        <w:rPr>
          <w:rFonts w:eastAsia="Times New Roman" w:cs="Times New Roman"/>
          <w:color w:val="000000"/>
          <w:szCs w:val="24"/>
        </w:rPr>
        <w:t>. </w:t>
      </w:r>
      <w:r w:rsidRPr="00C45141">
        <w:rPr>
          <w:rFonts w:eastAsia="Times New Roman" w:cs="Times New Roman"/>
          <w:i/>
          <w:iCs/>
          <w:color w:val="000000"/>
          <w:szCs w:val="24"/>
        </w:rPr>
        <w:t>Journal of Strategic Human Resource Management</w:t>
      </w:r>
    </w:p>
    <w:p w14:paraId="7F4EC975"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714D1A46" w14:textId="7F912BEB"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Reilly, M. P., &amp; Williams, M. T. (2012). </w:t>
      </w:r>
      <w:r w:rsidRPr="00C45141">
        <w:rPr>
          <w:rFonts w:eastAsia="Times New Roman" w:cs="Times New Roman"/>
          <w:i/>
          <w:iCs/>
          <w:color w:val="000000"/>
          <w:szCs w:val="24"/>
        </w:rPr>
        <w:t>Global HR: Challenges Facing the Function</w:t>
      </w:r>
      <w:r w:rsidRPr="00C45141">
        <w:rPr>
          <w:rFonts w:eastAsia="Times New Roman" w:cs="Times New Roman"/>
          <w:color w:val="000000"/>
          <w:szCs w:val="24"/>
        </w:rPr>
        <w:t xml:space="preserve">. </w:t>
      </w:r>
      <w:proofErr w:type="spellStart"/>
      <w:r w:rsidRPr="00C45141">
        <w:rPr>
          <w:rFonts w:eastAsia="Times New Roman" w:cs="Times New Roman"/>
          <w:color w:val="000000"/>
          <w:szCs w:val="24"/>
        </w:rPr>
        <w:t>Aldershot</w:t>
      </w:r>
      <w:proofErr w:type="spellEnd"/>
      <w:r w:rsidRPr="00C45141">
        <w:rPr>
          <w:rFonts w:eastAsia="Times New Roman" w:cs="Times New Roman"/>
          <w:color w:val="000000"/>
          <w:szCs w:val="24"/>
        </w:rPr>
        <w:t>, England: Gower Publishing.</w:t>
      </w:r>
    </w:p>
    <w:p w14:paraId="13B02A81"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35F5E66B" w14:textId="0C938DB6" w:rsidR="00785BB6" w:rsidRPr="00C45141" w:rsidRDefault="00785BB6" w:rsidP="002255CD">
      <w:pPr>
        <w:shd w:val="clear" w:color="auto" w:fill="FFFFFF"/>
        <w:spacing w:after="0" w:line="480" w:lineRule="auto"/>
        <w:ind w:right="75"/>
        <w:rPr>
          <w:rFonts w:eastAsia="Times New Roman" w:cs="Times New Roman"/>
          <w:color w:val="000000"/>
          <w:szCs w:val="24"/>
        </w:rPr>
      </w:pPr>
      <w:proofErr w:type="spellStart"/>
      <w:r w:rsidRPr="00C45141">
        <w:rPr>
          <w:rFonts w:eastAsia="Times New Roman" w:cs="Times New Roman"/>
          <w:color w:val="000000"/>
          <w:szCs w:val="24"/>
        </w:rPr>
        <w:t>Sarvaiya</w:t>
      </w:r>
      <w:proofErr w:type="spellEnd"/>
      <w:r w:rsidRPr="00C45141">
        <w:rPr>
          <w:rFonts w:eastAsia="Times New Roman" w:cs="Times New Roman"/>
          <w:color w:val="000000"/>
          <w:szCs w:val="24"/>
        </w:rPr>
        <w:t>, H., &amp;</w:t>
      </w:r>
      <w:proofErr w:type="spellStart"/>
      <w:r w:rsidRPr="00C45141">
        <w:rPr>
          <w:rFonts w:eastAsia="Times New Roman" w:cs="Times New Roman"/>
          <w:color w:val="000000"/>
          <w:szCs w:val="24"/>
        </w:rPr>
        <w:t>Eweje</w:t>
      </w:r>
      <w:proofErr w:type="spellEnd"/>
      <w:r w:rsidRPr="00C45141">
        <w:rPr>
          <w:rFonts w:eastAsia="Times New Roman" w:cs="Times New Roman"/>
          <w:color w:val="000000"/>
          <w:szCs w:val="24"/>
        </w:rPr>
        <w:t>, G. (2017). Gender equality and diversity in the workplace. </w:t>
      </w:r>
      <w:r w:rsidRPr="00C45141">
        <w:rPr>
          <w:rFonts w:eastAsia="Times New Roman" w:cs="Times New Roman"/>
          <w:i/>
          <w:iCs/>
          <w:color w:val="000000"/>
          <w:szCs w:val="24"/>
        </w:rPr>
        <w:t>Gender Equality and Responsible Business</w:t>
      </w:r>
    </w:p>
    <w:p w14:paraId="1239D207"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35955B6E" w14:textId="685B50DB" w:rsidR="00785BB6" w:rsidRPr="00C45141"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Sparrow, P., Brewster, C., &amp; Chung, C. (2016). </w:t>
      </w:r>
      <w:r w:rsidRPr="00C45141">
        <w:rPr>
          <w:rFonts w:eastAsia="Times New Roman" w:cs="Times New Roman"/>
          <w:i/>
          <w:iCs/>
          <w:color w:val="000000"/>
          <w:szCs w:val="24"/>
        </w:rPr>
        <w:t>Globalizing Human Resource Management</w:t>
      </w:r>
      <w:r w:rsidRPr="00C45141">
        <w:rPr>
          <w:rFonts w:eastAsia="Times New Roman" w:cs="Times New Roman"/>
          <w:color w:val="000000"/>
          <w:szCs w:val="24"/>
        </w:rPr>
        <w:t>. London, England: Routledge.</w:t>
      </w:r>
    </w:p>
    <w:p w14:paraId="2AADE8F1"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3DE16C85" w14:textId="4F3B22AB" w:rsidR="00785BB6" w:rsidRDefault="00785BB6" w:rsidP="002255CD">
      <w:pPr>
        <w:shd w:val="clear" w:color="auto" w:fill="FFFFFF"/>
        <w:spacing w:after="0" w:line="480" w:lineRule="auto"/>
        <w:ind w:right="75"/>
        <w:rPr>
          <w:rFonts w:eastAsia="Times New Roman" w:cs="Times New Roman"/>
          <w:color w:val="000000"/>
          <w:szCs w:val="24"/>
        </w:rPr>
      </w:pPr>
      <w:r w:rsidRPr="00C45141">
        <w:rPr>
          <w:rFonts w:eastAsia="Times New Roman" w:cs="Times New Roman"/>
          <w:color w:val="000000"/>
          <w:szCs w:val="24"/>
        </w:rPr>
        <w:t xml:space="preserve">Venture Seed. (2018, May 23). CCB China Construction Bank Asia. Retrieved from </w:t>
      </w:r>
      <w:hyperlink r:id="rId14" w:history="1">
        <w:r w:rsidR="000C09E8" w:rsidRPr="009C281F">
          <w:rPr>
            <w:rStyle w:val="Hyperlink"/>
            <w:rFonts w:eastAsia="Times New Roman" w:cs="Times New Roman"/>
            <w:szCs w:val="24"/>
          </w:rPr>
          <w:t>https://ventureseed.com/hong-kong-banks/ccb-china-construction-bank-asia/</w:t>
        </w:r>
      </w:hyperlink>
    </w:p>
    <w:p w14:paraId="3D5A6869" w14:textId="77777777" w:rsidR="001C4658" w:rsidRDefault="001C4658" w:rsidP="002255CD">
      <w:pPr>
        <w:shd w:val="clear" w:color="auto" w:fill="FFFFFF"/>
        <w:spacing w:after="0" w:line="480" w:lineRule="auto"/>
        <w:ind w:right="75"/>
        <w:rPr>
          <w:rFonts w:eastAsia="Times New Roman" w:cs="Times New Roman"/>
          <w:color w:val="000000"/>
          <w:szCs w:val="24"/>
        </w:rPr>
      </w:pPr>
    </w:p>
    <w:p w14:paraId="0C0CF0D4" w14:textId="6CCE31D3" w:rsidR="00785BB6" w:rsidRPr="00C45141" w:rsidRDefault="00785BB6" w:rsidP="002255CD">
      <w:pPr>
        <w:shd w:val="clear" w:color="auto" w:fill="FFFFFF"/>
        <w:spacing w:after="0" w:line="480" w:lineRule="auto"/>
        <w:ind w:right="75"/>
        <w:rPr>
          <w:rFonts w:eastAsia="Times New Roman" w:cs="Times New Roman"/>
          <w:color w:val="000000"/>
          <w:szCs w:val="24"/>
        </w:rPr>
      </w:pPr>
      <w:proofErr w:type="spellStart"/>
      <w:r w:rsidRPr="00C45141">
        <w:rPr>
          <w:rFonts w:eastAsia="Times New Roman" w:cs="Times New Roman"/>
          <w:color w:val="000000"/>
          <w:szCs w:val="24"/>
        </w:rPr>
        <w:t>Wieczorek-Szymańska</w:t>
      </w:r>
      <w:proofErr w:type="spellEnd"/>
      <w:r w:rsidRPr="00C45141">
        <w:rPr>
          <w:rFonts w:eastAsia="Times New Roman" w:cs="Times New Roman"/>
          <w:color w:val="000000"/>
          <w:szCs w:val="24"/>
        </w:rPr>
        <w:t xml:space="preserve">, A. (2017). </w:t>
      </w:r>
      <w:proofErr w:type="spellStart"/>
      <w:r w:rsidRPr="00C45141">
        <w:rPr>
          <w:rFonts w:eastAsia="Times New Roman" w:cs="Times New Roman"/>
          <w:color w:val="000000"/>
          <w:szCs w:val="24"/>
        </w:rPr>
        <w:t>Organisational</w:t>
      </w:r>
      <w:proofErr w:type="spellEnd"/>
      <w:r w:rsidRPr="00C45141">
        <w:rPr>
          <w:rFonts w:eastAsia="Times New Roman" w:cs="Times New Roman"/>
          <w:color w:val="000000"/>
          <w:szCs w:val="24"/>
        </w:rPr>
        <w:t xml:space="preserve"> Maturity in Diversity Management. </w:t>
      </w:r>
      <w:r w:rsidRPr="00C45141">
        <w:rPr>
          <w:rFonts w:eastAsia="Times New Roman" w:cs="Times New Roman"/>
          <w:i/>
          <w:iCs/>
          <w:color w:val="000000"/>
          <w:szCs w:val="24"/>
        </w:rPr>
        <w:t>Journal of Corporate Responsibility and Leadership</w:t>
      </w:r>
    </w:p>
    <w:p w14:paraId="6A57484D" w14:textId="50644841" w:rsidR="004261D3" w:rsidRDefault="004261D3" w:rsidP="002255CD">
      <w:pPr>
        <w:spacing w:line="480" w:lineRule="auto"/>
        <w:rPr>
          <w:rFonts w:cs="Times New Roman"/>
          <w:color w:val="1C1E29"/>
          <w:szCs w:val="24"/>
        </w:rPr>
      </w:pPr>
    </w:p>
    <w:p w14:paraId="3234C3B9" w14:textId="2AA0B3BA" w:rsidR="00004DDA" w:rsidRDefault="00004DDA" w:rsidP="002255CD">
      <w:pPr>
        <w:spacing w:line="480" w:lineRule="auto"/>
        <w:rPr>
          <w:rFonts w:cs="Times New Roman"/>
          <w:color w:val="1C1E29"/>
          <w:szCs w:val="24"/>
        </w:rPr>
      </w:pPr>
      <w:r>
        <w:rPr>
          <w:rFonts w:cs="Times New Roman"/>
          <w:color w:val="1C1E29"/>
          <w:szCs w:val="24"/>
        </w:rPr>
        <w:br w:type="page"/>
      </w:r>
    </w:p>
    <w:p w14:paraId="721BB3D2" w14:textId="0165F1FF" w:rsidR="001C4658" w:rsidRPr="009204BF" w:rsidRDefault="00004DDA" w:rsidP="002255CD">
      <w:pPr>
        <w:pStyle w:val="ListParagraph"/>
        <w:numPr>
          <w:ilvl w:val="0"/>
          <w:numId w:val="3"/>
        </w:numPr>
        <w:spacing w:line="480" w:lineRule="auto"/>
        <w:ind w:leftChars="0"/>
        <w:rPr>
          <w:rFonts w:cs="Times New Roman"/>
          <w:b/>
          <w:bCs/>
          <w:color w:val="1C1E29"/>
          <w:sz w:val="28"/>
          <w:szCs w:val="28"/>
        </w:rPr>
      </w:pPr>
      <w:r w:rsidRPr="009204BF">
        <w:rPr>
          <w:rFonts w:cs="Times New Roman" w:hint="eastAsia"/>
          <w:b/>
          <w:bCs/>
          <w:color w:val="1C1E29"/>
          <w:sz w:val="28"/>
          <w:szCs w:val="28"/>
        </w:rPr>
        <w:lastRenderedPageBreak/>
        <w:t>A</w:t>
      </w:r>
      <w:r w:rsidRPr="009204BF">
        <w:rPr>
          <w:rFonts w:cs="Times New Roman"/>
          <w:b/>
          <w:bCs/>
          <w:color w:val="1C1E29"/>
          <w:sz w:val="28"/>
          <w:szCs w:val="28"/>
        </w:rPr>
        <w:t>ppendix</w:t>
      </w:r>
    </w:p>
    <w:p w14:paraId="3F016D86" w14:textId="51066C41" w:rsidR="001738AE" w:rsidRPr="009204BF" w:rsidRDefault="001738AE" w:rsidP="002255CD">
      <w:pPr>
        <w:spacing w:line="480" w:lineRule="auto"/>
        <w:rPr>
          <w:rFonts w:cs="Times New Roman"/>
          <w:b/>
          <w:bCs/>
          <w:color w:val="1C1E29"/>
          <w:szCs w:val="24"/>
        </w:rPr>
      </w:pPr>
      <w:r w:rsidRPr="009204BF">
        <w:rPr>
          <w:rFonts w:cs="Times New Roman" w:hint="eastAsia"/>
          <w:b/>
          <w:bCs/>
          <w:color w:val="1C1E29"/>
          <w:szCs w:val="24"/>
        </w:rPr>
        <w:t>A</w:t>
      </w:r>
      <w:r w:rsidRPr="009204BF">
        <w:rPr>
          <w:rFonts w:cs="Times New Roman"/>
          <w:b/>
          <w:bCs/>
          <w:color w:val="1C1E29"/>
          <w:szCs w:val="24"/>
        </w:rPr>
        <w:t>ppendix 1 – Informed Consent</w:t>
      </w:r>
      <w:r w:rsidR="009204BF">
        <w:rPr>
          <w:rFonts w:cs="Times New Roman"/>
          <w:b/>
          <w:bCs/>
          <w:color w:val="1C1E29"/>
          <w:szCs w:val="24"/>
        </w:rPr>
        <w:t xml:space="preserve"> Form</w:t>
      </w:r>
      <w:r w:rsidRPr="009204BF">
        <w:rPr>
          <w:rFonts w:cs="Times New Roman"/>
          <w:b/>
          <w:bCs/>
          <w:color w:val="1C1E29"/>
          <w:szCs w:val="24"/>
        </w:rPr>
        <w:t xml:space="preserve"> of HSBC HR</w:t>
      </w:r>
    </w:p>
    <w:p w14:paraId="169CCA25" w14:textId="365C26C4" w:rsidR="00004DDA" w:rsidRDefault="008B6DEA" w:rsidP="002255CD">
      <w:pPr>
        <w:spacing w:line="480" w:lineRule="auto"/>
        <w:rPr>
          <w:rFonts w:cs="Times New Roman"/>
          <w:color w:val="1C1E29"/>
          <w:szCs w:val="24"/>
        </w:rPr>
      </w:pPr>
      <w:r>
        <w:rPr>
          <w:rFonts w:cs="Times New Roman" w:hint="eastAsia"/>
          <w:color w:val="1C1E29"/>
          <w:szCs w:val="24"/>
        </w:rPr>
        <w:t xml:space="preserve"> </w:t>
      </w:r>
      <w:r w:rsidR="001738AE" w:rsidRPr="001738AE">
        <w:rPr>
          <w:noProof/>
        </w:rPr>
        <w:drawing>
          <wp:inline distT="0" distB="0" distL="0" distR="0" wp14:anchorId="0B48BFBF" wp14:editId="7C378FC5">
            <wp:extent cx="5876881" cy="61655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5694" b="19369"/>
                    <a:stretch/>
                  </pic:blipFill>
                  <pic:spPr bwMode="auto">
                    <a:xfrm>
                      <a:off x="0" y="0"/>
                      <a:ext cx="5878195" cy="6166961"/>
                    </a:xfrm>
                    <a:prstGeom prst="rect">
                      <a:avLst/>
                    </a:prstGeom>
                    <a:ln>
                      <a:noFill/>
                    </a:ln>
                    <a:extLst>
                      <a:ext uri="{53640926-AAD7-44D8-BBD7-CCE9431645EC}">
                        <a14:shadowObscured xmlns:a14="http://schemas.microsoft.com/office/drawing/2010/main"/>
                      </a:ext>
                    </a:extLst>
                  </pic:spPr>
                </pic:pic>
              </a:graphicData>
            </a:graphic>
          </wp:inline>
        </w:drawing>
      </w:r>
    </w:p>
    <w:p w14:paraId="084801A7" w14:textId="7A9362E3" w:rsidR="001738AE" w:rsidRDefault="001738AE" w:rsidP="002255CD">
      <w:pPr>
        <w:spacing w:line="480" w:lineRule="auto"/>
        <w:rPr>
          <w:rFonts w:cs="Times New Roman"/>
          <w:color w:val="1C1E29"/>
          <w:szCs w:val="24"/>
        </w:rPr>
      </w:pPr>
      <w:r>
        <w:rPr>
          <w:rFonts w:cs="Times New Roman"/>
          <w:color w:val="1C1E29"/>
          <w:szCs w:val="24"/>
        </w:rPr>
        <w:br w:type="page"/>
      </w:r>
    </w:p>
    <w:p w14:paraId="35826484" w14:textId="77777777" w:rsidR="001738AE" w:rsidRDefault="001738AE" w:rsidP="002255CD">
      <w:pPr>
        <w:spacing w:line="480" w:lineRule="auto"/>
        <w:rPr>
          <w:rFonts w:cs="Times New Roman"/>
          <w:color w:val="1C1E29"/>
          <w:szCs w:val="24"/>
        </w:rPr>
      </w:pPr>
    </w:p>
    <w:p w14:paraId="72FD1B66" w14:textId="6F5D3EE0" w:rsidR="001738AE" w:rsidRPr="009204BF" w:rsidRDefault="001738AE" w:rsidP="002255CD">
      <w:pPr>
        <w:spacing w:line="480" w:lineRule="auto"/>
        <w:rPr>
          <w:rFonts w:cs="Times New Roman"/>
          <w:b/>
          <w:bCs/>
          <w:color w:val="1C1E29"/>
          <w:szCs w:val="24"/>
        </w:rPr>
      </w:pPr>
      <w:r w:rsidRPr="009204BF">
        <w:rPr>
          <w:rFonts w:cs="Times New Roman" w:hint="eastAsia"/>
          <w:b/>
          <w:bCs/>
          <w:color w:val="1C1E29"/>
          <w:szCs w:val="24"/>
        </w:rPr>
        <w:t>A</w:t>
      </w:r>
      <w:r w:rsidRPr="009204BF">
        <w:rPr>
          <w:rFonts w:cs="Times New Roman"/>
          <w:b/>
          <w:bCs/>
          <w:color w:val="1C1E29"/>
          <w:szCs w:val="24"/>
        </w:rPr>
        <w:t xml:space="preserve">ppendix 2 – Informed Consent </w:t>
      </w:r>
      <w:r w:rsidR="009204BF">
        <w:rPr>
          <w:rFonts w:cs="Times New Roman"/>
          <w:b/>
          <w:bCs/>
          <w:color w:val="1C1E29"/>
          <w:szCs w:val="24"/>
        </w:rPr>
        <w:t>Form</w:t>
      </w:r>
      <w:r w:rsidRPr="009204BF">
        <w:rPr>
          <w:rFonts w:cs="Times New Roman"/>
          <w:b/>
          <w:bCs/>
          <w:color w:val="1C1E29"/>
          <w:szCs w:val="24"/>
        </w:rPr>
        <w:t xml:space="preserve"> of CCB(Asia) HR</w:t>
      </w:r>
    </w:p>
    <w:p w14:paraId="6F9AE91C" w14:textId="39876196" w:rsidR="001738AE" w:rsidRDefault="001738AE" w:rsidP="002255CD">
      <w:pPr>
        <w:spacing w:line="480" w:lineRule="auto"/>
        <w:rPr>
          <w:rFonts w:cs="Times New Roman"/>
          <w:color w:val="1C1E29"/>
          <w:szCs w:val="24"/>
        </w:rPr>
      </w:pPr>
      <w:r w:rsidRPr="001738AE">
        <w:rPr>
          <w:noProof/>
        </w:rPr>
        <w:drawing>
          <wp:inline distT="0" distB="0" distL="0" distR="0" wp14:anchorId="1386FA23" wp14:editId="5B2A24F9">
            <wp:extent cx="5942965" cy="67855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4667" b="11506"/>
                    <a:stretch/>
                  </pic:blipFill>
                  <pic:spPr bwMode="auto">
                    <a:xfrm>
                      <a:off x="0" y="0"/>
                      <a:ext cx="5943600" cy="6786304"/>
                    </a:xfrm>
                    <a:prstGeom prst="rect">
                      <a:avLst/>
                    </a:prstGeom>
                    <a:ln>
                      <a:noFill/>
                    </a:ln>
                    <a:extLst>
                      <a:ext uri="{53640926-AAD7-44D8-BBD7-CCE9431645EC}">
                        <a14:shadowObscured xmlns:a14="http://schemas.microsoft.com/office/drawing/2010/main"/>
                      </a:ext>
                    </a:extLst>
                  </pic:spPr>
                </pic:pic>
              </a:graphicData>
            </a:graphic>
          </wp:inline>
        </w:drawing>
      </w:r>
    </w:p>
    <w:p w14:paraId="19B783C6" w14:textId="3046F2F6" w:rsidR="009204BF" w:rsidRDefault="009204BF" w:rsidP="002255CD">
      <w:pPr>
        <w:spacing w:line="480" w:lineRule="auto"/>
        <w:rPr>
          <w:rFonts w:cs="Times New Roman"/>
          <w:color w:val="1C1E29"/>
          <w:szCs w:val="24"/>
        </w:rPr>
      </w:pPr>
      <w:r>
        <w:rPr>
          <w:rFonts w:cs="Times New Roman"/>
          <w:color w:val="1C1E29"/>
          <w:szCs w:val="24"/>
        </w:rPr>
        <w:br w:type="page"/>
      </w:r>
    </w:p>
    <w:p w14:paraId="530604CE" w14:textId="28F32CE7" w:rsidR="009204BF" w:rsidRDefault="009204BF" w:rsidP="002255CD">
      <w:pPr>
        <w:spacing w:after="0" w:line="480" w:lineRule="auto"/>
        <w:rPr>
          <w:szCs w:val="24"/>
        </w:rPr>
      </w:pPr>
    </w:p>
    <w:p w14:paraId="3067C590" w14:textId="0B5654C4" w:rsidR="009204BF" w:rsidRPr="009204BF" w:rsidRDefault="009204BF" w:rsidP="002255CD">
      <w:pPr>
        <w:spacing w:after="0" w:line="480" w:lineRule="auto"/>
        <w:rPr>
          <w:b/>
          <w:bCs/>
          <w:szCs w:val="24"/>
        </w:rPr>
      </w:pPr>
      <w:r w:rsidRPr="009204BF">
        <w:rPr>
          <w:rFonts w:hint="eastAsia"/>
          <w:b/>
          <w:bCs/>
          <w:szCs w:val="24"/>
        </w:rPr>
        <w:t>A</w:t>
      </w:r>
      <w:r w:rsidRPr="009204BF">
        <w:rPr>
          <w:b/>
          <w:bCs/>
          <w:szCs w:val="24"/>
        </w:rPr>
        <w:t>ppendix 3 – Interview Questions of Diversity Management</w:t>
      </w:r>
    </w:p>
    <w:p w14:paraId="1812E24F" w14:textId="77777777" w:rsidR="009204BF" w:rsidRDefault="009204BF" w:rsidP="002255CD">
      <w:pPr>
        <w:spacing w:after="0" w:line="480" w:lineRule="auto"/>
        <w:jc w:val="center"/>
        <w:rPr>
          <w:szCs w:val="24"/>
        </w:rPr>
      </w:pPr>
    </w:p>
    <w:p w14:paraId="27809EA2" w14:textId="05943226" w:rsidR="009204BF" w:rsidRDefault="009204BF" w:rsidP="002255CD">
      <w:pPr>
        <w:spacing w:after="0" w:line="480" w:lineRule="auto"/>
        <w:rPr>
          <w:color w:val="222222"/>
          <w:szCs w:val="24"/>
          <w:shd w:val="clear" w:color="auto" w:fill="FFFFFF"/>
        </w:rPr>
      </w:pPr>
      <w:r>
        <w:rPr>
          <w:szCs w:val="24"/>
        </w:rPr>
        <w:t>Diversity management is a critical issue across multinational organizations as it enhances their capacity to gain competitive advantage through inclusion of varied employee talents</w:t>
      </w:r>
      <w:r>
        <w:rPr>
          <w:color w:val="222222"/>
          <w:szCs w:val="24"/>
          <w:shd w:val="clear" w:color="auto" w:fill="FFFFFF"/>
        </w:rPr>
        <w:t>.</w:t>
      </w:r>
    </w:p>
    <w:p w14:paraId="0C526D98" w14:textId="77777777" w:rsidR="009204BF" w:rsidRPr="00AB2BCE" w:rsidRDefault="009204BF" w:rsidP="002255CD">
      <w:pPr>
        <w:spacing w:after="0" w:line="480" w:lineRule="auto"/>
        <w:rPr>
          <w:szCs w:val="24"/>
        </w:rPr>
      </w:pPr>
    </w:p>
    <w:p w14:paraId="5143114C" w14:textId="77777777" w:rsidR="009204BF" w:rsidRPr="00AB2BCE" w:rsidRDefault="009204BF" w:rsidP="002255CD">
      <w:pPr>
        <w:numPr>
          <w:ilvl w:val="0"/>
          <w:numId w:val="4"/>
        </w:numPr>
        <w:spacing w:after="0" w:line="480" w:lineRule="auto"/>
        <w:rPr>
          <w:szCs w:val="24"/>
        </w:rPr>
      </w:pPr>
      <w:r w:rsidRPr="00AB2BCE">
        <w:rPr>
          <w:szCs w:val="24"/>
        </w:rPr>
        <w:t>What do you consider to be a diverse team within an organizational context?</w:t>
      </w:r>
    </w:p>
    <w:p w14:paraId="14FB697A" w14:textId="77777777" w:rsidR="009204BF" w:rsidRPr="00AB2BCE" w:rsidRDefault="009204BF" w:rsidP="002255CD">
      <w:pPr>
        <w:numPr>
          <w:ilvl w:val="0"/>
          <w:numId w:val="4"/>
        </w:numPr>
        <w:spacing w:after="0" w:line="480" w:lineRule="auto"/>
        <w:rPr>
          <w:szCs w:val="24"/>
        </w:rPr>
      </w:pPr>
      <w:r w:rsidRPr="00AB2BCE">
        <w:rPr>
          <w:szCs w:val="24"/>
        </w:rPr>
        <w:t>How can you implement diversity across the organization?</w:t>
      </w:r>
    </w:p>
    <w:p w14:paraId="0C0A3122" w14:textId="77777777" w:rsidR="009204BF" w:rsidRPr="00AB2BCE" w:rsidRDefault="009204BF" w:rsidP="002255CD">
      <w:pPr>
        <w:numPr>
          <w:ilvl w:val="0"/>
          <w:numId w:val="4"/>
        </w:numPr>
        <w:spacing w:after="0" w:line="480" w:lineRule="auto"/>
        <w:rPr>
          <w:szCs w:val="24"/>
        </w:rPr>
      </w:pPr>
      <w:r w:rsidRPr="00AB2BCE">
        <w:rPr>
          <w:szCs w:val="24"/>
        </w:rPr>
        <w:t>How does diversity impact on the congruency and team development within an organization?</w:t>
      </w:r>
    </w:p>
    <w:p w14:paraId="7E0BA796" w14:textId="77777777" w:rsidR="009204BF" w:rsidRPr="00AB2BCE" w:rsidRDefault="009204BF" w:rsidP="002255CD">
      <w:pPr>
        <w:numPr>
          <w:ilvl w:val="0"/>
          <w:numId w:val="4"/>
        </w:numPr>
        <w:spacing w:after="0" w:line="480" w:lineRule="auto"/>
        <w:rPr>
          <w:szCs w:val="24"/>
        </w:rPr>
      </w:pPr>
      <w:r w:rsidRPr="00AB2BCE">
        <w:rPr>
          <w:szCs w:val="24"/>
        </w:rPr>
        <w:t>How would an organization foster a culture of interdependence among employees despite the growing need for multiculturalism across the global marketplace?</w:t>
      </w:r>
    </w:p>
    <w:p w14:paraId="20291536" w14:textId="77777777" w:rsidR="009204BF" w:rsidRPr="00AB2BCE" w:rsidRDefault="009204BF" w:rsidP="002255CD">
      <w:pPr>
        <w:numPr>
          <w:ilvl w:val="0"/>
          <w:numId w:val="4"/>
        </w:numPr>
        <w:spacing w:after="0" w:line="480" w:lineRule="auto"/>
        <w:rPr>
          <w:szCs w:val="24"/>
        </w:rPr>
      </w:pPr>
      <w:r w:rsidRPr="00AB2BCE">
        <w:rPr>
          <w:szCs w:val="24"/>
        </w:rPr>
        <w:t>Why do most leaders fail despite taking a proactive approach in promoting diversity across their teams in organizations?</w:t>
      </w:r>
    </w:p>
    <w:p w14:paraId="631F8BDC" w14:textId="77777777" w:rsidR="009204BF" w:rsidRPr="00AB2BCE" w:rsidRDefault="009204BF" w:rsidP="002255CD">
      <w:pPr>
        <w:numPr>
          <w:ilvl w:val="0"/>
          <w:numId w:val="4"/>
        </w:numPr>
        <w:spacing w:after="0" w:line="480" w:lineRule="auto"/>
        <w:rPr>
          <w:szCs w:val="24"/>
        </w:rPr>
      </w:pPr>
      <w:r w:rsidRPr="00AB2BCE">
        <w:rPr>
          <w:szCs w:val="24"/>
        </w:rPr>
        <w:t>How can organizational leaders integrate the dynamic organizational culture with the employee cultural diversity given their diverse backgrounds?</w:t>
      </w:r>
    </w:p>
    <w:p w14:paraId="4C456F8E" w14:textId="77777777" w:rsidR="009204BF" w:rsidRPr="00AB2BCE" w:rsidRDefault="009204BF" w:rsidP="002255CD">
      <w:pPr>
        <w:numPr>
          <w:ilvl w:val="0"/>
          <w:numId w:val="4"/>
        </w:numPr>
        <w:spacing w:after="0" w:line="480" w:lineRule="auto"/>
        <w:rPr>
          <w:szCs w:val="24"/>
        </w:rPr>
      </w:pPr>
      <w:r w:rsidRPr="00AB2BCE">
        <w:rPr>
          <w:szCs w:val="24"/>
        </w:rPr>
        <w:t>In what ways would you handle a conflict with an employee from a different background given the distinct values despite the need for uniformity in the standards of operation and processes within the organization?</w:t>
      </w:r>
    </w:p>
    <w:p w14:paraId="1ED5855C" w14:textId="77777777" w:rsidR="009204BF" w:rsidRPr="00AB2BCE" w:rsidRDefault="009204BF" w:rsidP="002255CD">
      <w:pPr>
        <w:numPr>
          <w:ilvl w:val="0"/>
          <w:numId w:val="4"/>
        </w:numPr>
        <w:spacing w:after="0" w:line="480" w:lineRule="auto"/>
        <w:rPr>
          <w:szCs w:val="24"/>
        </w:rPr>
      </w:pPr>
      <w:r w:rsidRPr="00AB2BCE">
        <w:rPr>
          <w:szCs w:val="24"/>
        </w:rPr>
        <w:t>Given the difficulty in advancing employee training across the organization (Sheehan &amp; Anderson, 2015), how would it be possible for the management to incorporate best practices for making the training sessions productive without impacting on the cultural differences?</w:t>
      </w:r>
    </w:p>
    <w:p w14:paraId="0069EE0C" w14:textId="77777777" w:rsidR="009204BF" w:rsidRPr="00AB2BCE" w:rsidRDefault="009204BF" w:rsidP="002255CD">
      <w:pPr>
        <w:numPr>
          <w:ilvl w:val="0"/>
          <w:numId w:val="4"/>
        </w:numPr>
        <w:spacing w:after="0" w:line="480" w:lineRule="auto"/>
        <w:rPr>
          <w:szCs w:val="24"/>
        </w:rPr>
      </w:pPr>
      <w:r w:rsidRPr="00AB2BCE">
        <w:rPr>
          <w:szCs w:val="24"/>
        </w:rPr>
        <w:lastRenderedPageBreak/>
        <w:t xml:space="preserve">How does the management outline a talent attraction and compensation strategy </w:t>
      </w:r>
      <w:proofErr w:type="gramStart"/>
      <w:r w:rsidRPr="00AB2BCE">
        <w:rPr>
          <w:szCs w:val="24"/>
        </w:rPr>
        <w:t>in spite of</w:t>
      </w:r>
      <w:proofErr w:type="gramEnd"/>
      <w:r w:rsidRPr="00AB2BCE">
        <w:rPr>
          <w:szCs w:val="24"/>
        </w:rPr>
        <w:t xml:space="preserve"> the educational differences and nature of responsibilities undertaken by different employees in similar departments?</w:t>
      </w:r>
    </w:p>
    <w:p w14:paraId="7ADDEABE" w14:textId="77777777" w:rsidR="009204BF" w:rsidRPr="00AB2BCE" w:rsidRDefault="009204BF" w:rsidP="002255CD">
      <w:pPr>
        <w:numPr>
          <w:ilvl w:val="0"/>
          <w:numId w:val="4"/>
        </w:numPr>
        <w:spacing w:after="0" w:line="480" w:lineRule="auto"/>
        <w:rPr>
          <w:szCs w:val="24"/>
        </w:rPr>
      </w:pPr>
      <w:r w:rsidRPr="00AB2BCE">
        <w:rPr>
          <w:szCs w:val="24"/>
        </w:rPr>
        <w:t>What cultural aspects are critical in promoting the diversity of workers within an organization as a proactive approach in achieving the organizational goals while sustaining creativity and innovation?</w:t>
      </w:r>
    </w:p>
    <w:p w14:paraId="2CE38B67" w14:textId="77777777" w:rsidR="009204BF" w:rsidRPr="00004DDA" w:rsidRDefault="009204BF" w:rsidP="002255CD">
      <w:pPr>
        <w:spacing w:line="600" w:lineRule="auto"/>
        <w:rPr>
          <w:rFonts w:cs="Times New Roman"/>
          <w:color w:val="1C1E29"/>
          <w:szCs w:val="24"/>
        </w:rPr>
      </w:pPr>
    </w:p>
    <w:sectPr w:rsidR="009204BF" w:rsidRPr="00004DDA" w:rsidSect="00AC225B">
      <w:footerReference w:type="default" r:id="rId1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84C01" w14:textId="77777777" w:rsidR="00070E92" w:rsidRDefault="00070E92" w:rsidP="004261D3">
      <w:pPr>
        <w:spacing w:after="0" w:line="240" w:lineRule="auto"/>
      </w:pPr>
      <w:r>
        <w:separator/>
      </w:r>
    </w:p>
  </w:endnote>
  <w:endnote w:type="continuationSeparator" w:id="0">
    <w:p w14:paraId="15C3084F" w14:textId="77777777" w:rsidR="00070E92" w:rsidRDefault="00070E92" w:rsidP="00426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324419"/>
      <w:docPartObj>
        <w:docPartGallery w:val="Page Numbers (Bottom of Page)"/>
        <w:docPartUnique/>
      </w:docPartObj>
    </w:sdtPr>
    <w:sdtEndPr>
      <w:rPr>
        <w:noProof/>
      </w:rPr>
    </w:sdtEndPr>
    <w:sdtContent>
      <w:p w14:paraId="15A7A4C9" w14:textId="77777777" w:rsidR="00AC225B" w:rsidRDefault="001F5AA7">
        <w:pPr>
          <w:pStyle w:val="Footer"/>
          <w:jc w:val="center"/>
        </w:pPr>
        <w:r>
          <w:fldChar w:fldCharType="begin"/>
        </w:r>
        <w:r w:rsidR="00AC225B">
          <w:instrText xml:space="preserve"> PAGE   \* MERGEFORMAT </w:instrText>
        </w:r>
        <w:r>
          <w:fldChar w:fldCharType="separate"/>
        </w:r>
        <w:r w:rsidR="002A36D7">
          <w:rPr>
            <w:noProof/>
          </w:rPr>
          <w:t>2</w:t>
        </w:r>
        <w:r>
          <w:rPr>
            <w:noProof/>
          </w:rPr>
          <w:fldChar w:fldCharType="end"/>
        </w:r>
      </w:p>
    </w:sdtContent>
  </w:sdt>
  <w:p w14:paraId="5B697362" w14:textId="77777777" w:rsidR="00AC225B" w:rsidRDefault="00AC2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1E016" w14:textId="77777777" w:rsidR="00070E92" w:rsidRDefault="00070E92" w:rsidP="004261D3">
      <w:pPr>
        <w:spacing w:after="0" w:line="240" w:lineRule="auto"/>
      </w:pPr>
      <w:r>
        <w:separator/>
      </w:r>
    </w:p>
  </w:footnote>
  <w:footnote w:type="continuationSeparator" w:id="0">
    <w:p w14:paraId="095F841D" w14:textId="77777777" w:rsidR="00070E92" w:rsidRDefault="00070E92" w:rsidP="004261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F4EA4"/>
    <w:multiLevelType w:val="hybridMultilevel"/>
    <w:tmpl w:val="8A6611AE"/>
    <w:lvl w:ilvl="0" w:tplc="8C947A4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D540826"/>
    <w:multiLevelType w:val="hybridMultilevel"/>
    <w:tmpl w:val="009228FE"/>
    <w:lvl w:ilvl="0" w:tplc="87BCA54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C966C27"/>
    <w:multiLevelType w:val="hybridMultilevel"/>
    <w:tmpl w:val="BD447D0E"/>
    <w:lvl w:ilvl="0" w:tplc="0F769F1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681C5125"/>
    <w:multiLevelType w:val="hybridMultilevel"/>
    <w:tmpl w:val="786418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261D3"/>
    <w:rsid w:val="00004DDA"/>
    <w:rsid w:val="00047A2C"/>
    <w:rsid w:val="000541A3"/>
    <w:rsid w:val="00070E92"/>
    <w:rsid w:val="000A54D0"/>
    <w:rsid w:val="000B4A7F"/>
    <w:rsid w:val="000C09E8"/>
    <w:rsid w:val="000E1DE6"/>
    <w:rsid w:val="001059DC"/>
    <w:rsid w:val="00106124"/>
    <w:rsid w:val="00111156"/>
    <w:rsid w:val="001738AE"/>
    <w:rsid w:val="00184F02"/>
    <w:rsid w:val="001C4658"/>
    <w:rsid w:val="001D3D3C"/>
    <w:rsid w:val="001D4530"/>
    <w:rsid w:val="001E1432"/>
    <w:rsid w:val="001F5AA7"/>
    <w:rsid w:val="00211161"/>
    <w:rsid w:val="002159CF"/>
    <w:rsid w:val="00221651"/>
    <w:rsid w:val="00225459"/>
    <w:rsid w:val="002255CD"/>
    <w:rsid w:val="00270942"/>
    <w:rsid w:val="002A36D7"/>
    <w:rsid w:val="002E0427"/>
    <w:rsid w:val="00301380"/>
    <w:rsid w:val="0031322A"/>
    <w:rsid w:val="00340659"/>
    <w:rsid w:val="00346B31"/>
    <w:rsid w:val="0035535C"/>
    <w:rsid w:val="003B68EC"/>
    <w:rsid w:val="0040202C"/>
    <w:rsid w:val="004154CB"/>
    <w:rsid w:val="00416C22"/>
    <w:rsid w:val="00417256"/>
    <w:rsid w:val="0042420C"/>
    <w:rsid w:val="004261D3"/>
    <w:rsid w:val="00426227"/>
    <w:rsid w:val="00434DCB"/>
    <w:rsid w:val="00441F58"/>
    <w:rsid w:val="00467CEB"/>
    <w:rsid w:val="004734DA"/>
    <w:rsid w:val="004826A1"/>
    <w:rsid w:val="00483824"/>
    <w:rsid w:val="004A072F"/>
    <w:rsid w:val="004C658E"/>
    <w:rsid w:val="004D0FA0"/>
    <w:rsid w:val="004D2EA3"/>
    <w:rsid w:val="004F23C6"/>
    <w:rsid w:val="00534C67"/>
    <w:rsid w:val="0054556A"/>
    <w:rsid w:val="005B53B5"/>
    <w:rsid w:val="005E619C"/>
    <w:rsid w:val="005F50F4"/>
    <w:rsid w:val="006303E1"/>
    <w:rsid w:val="0063116E"/>
    <w:rsid w:val="006472AB"/>
    <w:rsid w:val="006505B9"/>
    <w:rsid w:val="00661BF1"/>
    <w:rsid w:val="00673D86"/>
    <w:rsid w:val="00686409"/>
    <w:rsid w:val="006D3AA5"/>
    <w:rsid w:val="006D7C50"/>
    <w:rsid w:val="006E3B3D"/>
    <w:rsid w:val="006F1C2B"/>
    <w:rsid w:val="00717A52"/>
    <w:rsid w:val="0074109B"/>
    <w:rsid w:val="00751864"/>
    <w:rsid w:val="007556CA"/>
    <w:rsid w:val="00755C41"/>
    <w:rsid w:val="0076185F"/>
    <w:rsid w:val="00785BB6"/>
    <w:rsid w:val="007909E3"/>
    <w:rsid w:val="00794CE8"/>
    <w:rsid w:val="00823C3B"/>
    <w:rsid w:val="008263F5"/>
    <w:rsid w:val="008459DD"/>
    <w:rsid w:val="00860293"/>
    <w:rsid w:val="00865039"/>
    <w:rsid w:val="008816FA"/>
    <w:rsid w:val="00885E46"/>
    <w:rsid w:val="008A149B"/>
    <w:rsid w:val="008B6DEA"/>
    <w:rsid w:val="008D7D30"/>
    <w:rsid w:val="008F3A8E"/>
    <w:rsid w:val="00904E3B"/>
    <w:rsid w:val="009204BF"/>
    <w:rsid w:val="00922F87"/>
    <w:rsid w:val="009642D7"/>
    <w:rsid w:val="009F75C1"/>
    <w:rsid w:val="00A4506B"/>
    <w:rsid w:val="00A643D1"/>
    <w:rsid w:val="00A8612B"/>
    <w:rsid w:val="00AB2E2E"/>
    <w:rsid w:val="00AC225B"/>
    <w:rsid w:val="00AD0C20"/>
    <w:rsid w:val="00B223BF"/>
    <w:rsid w:val="00B52B49"/>
    <w:rsid w:val="00B62B9A"/>
    <w:rsid w:val="00B70172"/>
    <w:rsid w:val="00BA096F"/>
    <w:rsid w:val="00BA1003"/>
    <w:rsid w:val="00BD0891"/>
    <w:rsid w:val="00BF6D96"/>
    <w:rsid w:val="00C050CB"/>
    <w:rsid w:val="00C210DA"/>
    <w:rsid w:val="00C2544E"/>
    <w:rsid w:val="00C36F1E"/>
    <w:rsid w:val="00C37530"/>
    <w:rsid w:val="00C45141"/>
    <w:rsid w:val="00C752DA"/>
    <w:rsid w:val="00C85E75"/>
    <w:rsid w:val="00CA023B"/>
    <w:rsid w:val="00CA2772"/>
    <w:rsid w:val="00CA3ADC"/>
    <w:rsid w:val="00CD41A2"/>
    <w:rsid w:val="00CF046A"/>
    <w:rsid w:val="00D040D5"/>
    <w:rsid w:val="00D93CBD"/>
    <w:rsid w:val="00D95C0C"/>
    <w:rsid w:val="00DB2934"/>
    <w:rsid w:val="00DB5899"/>
    <w:rsid w:val="00DF112E"/>
    <w:rsid w:val="00E01177"/>
    <w:rsid w:val="00E26A39"/>
    <w:rsid w:val="00E45894"/>
    <w:rsid w:val="00E66CC7"/>
    <w:rsid w:val="00E75C74"/>
    <w:rsid w:val="00E8489C"/>
    <w:rsid w:val="00EA0BB5"/>
    <w:rsid w:val="00ED29CB"/>
    <w:rsid w:val="00F55DD3"/>
    <w:rsid w:val="00F82D79"/>
    <w:rsid w:val="00FD4F04"/>
    <w:rsid w:val="00FE10A9"/>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1A8CC"/>
  <w15:docId w15:val="{1C44409A-0420-43F4-854D-03E096D8A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0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1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61D3"/>
  </w:style>
  <w:style w:type="paragraph" w:styleId="Footer">
    <w:name w:val="footer"/>
    <w:basedOn w:val="Normal"/>
    <w:link w:val="FooterChar"/>
    <w:uiPriority w:val="99"/>
    <w:unhideWhenUsed/>
    <w:rsid w:val="004261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61D3"/>
  </w:style>
  <w:style w:type="paragraph" w:styleId="NormalWeb">
    <w:name w:val="Normal (Web)"/>
    <w:basedOn w:val="Normal"/>
    <w:uiPriority w:val="99"/>
    <w:semiHidden/>
    <w:unhideWhenUsed/>
    <w:rsid w:val="008A149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6472AB"/>
    <w:rPr>
      <w:color w:val="0000FF" w:themeColor="hyperlink"/>
      <w:u w:val="single"/>
    </w:rPr>
  </w:style>
  <w:style w:type="character" w:styleId="Emphasis">
    <w:name w:val="Emphasis"/>
    <w:basedOn w:val="DefaultParagraphFont"/>
    <w:uiPriority w:val="20"/>
    <w:qFormat/>
    <w:rsid w:val="006472AB"/>
    <w:rPr>
      <w:i/>
      <w:iCs/>
    </w:rPr>
  </w:style>
  <w:style w:type="paragraph" w:customStyle="1" w:styleId="cpformat">
    <w:name w:val="cpformat"/>
    <w:basedOn w:val="Normal"/>
    <w:rsid w:val="00785BB6"/>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6505B9"/>
    <w:pPr>
      <w:spacing w:after="0" w:line="240" w:lineRule="auto"/>
    </w:pPr>
    <w:rPr>
      <w:rFonts w:asciiTheme="majorHAnsi" w:eastAsiaTheme="majorEastAsia" w:hAnsiTheme="majorHAnsi" w:cstheme="majorBidi"/>
      <w:sz w:val="18"/>
      <w:szCs w:val="18"/>
    </w:rPr>
  </w:style>
  <w:style w:type="character" w:customStyle="1" w:styleId="BalloonTextChar">
    <w:name w:val="Balloon Text Char"/>
    <w:basedOn w:val="DefaultParagraphFont"/>
    <w:link w:val="BalloonText"/>
    <w:uiPriority w:val="99"/>
    <w:semiHidden/>
    <w:rsid w:val="006505B9"/>
    <w:rPr>
      <w:rFonts w:asciiTheme="majorHAnsi" w:eastAsiaTheme="majorEastAsia" w:hAnsiTheme="majorHAnsi" w:cstheme="majorBidi"/>
      <w:sz w:val="18"/>
      <w:szCs w:val="18"/>
    </w:rPr>
  </w:style>
  <w:style w:type="paragraph" w:styleId="ListParagraph">
    <w:name w:val="List Paragraph"/>
    <w:basedOn w:val="Normal"/>
    <w:uiPriority w:val="34"/>
    <w:qFormat/>
    <w:rsid w:val="00E75C74"/>
    <w:pPr>
      <w:ind w:leftChars="200" w:left="480"/>
    </w:pPr>
  </w:style>
  <w:style w:type="character" w:styleId="UnresolvedMention">
    <w:name w:val="Unresolved Mention"/>
    <w:basedOn w:val="DefaultParagraphFont"/>
    <w:uiPriority w:val="99"/>
    <w:semiHidden/>
    <w:unhideWhenUsed/>
    <w:rsid w:val="000C09E8"/>
    <w:rPr>
      <w:color w:val="605E5C"/>
      <w:shd w:val="clear" w:color="auto" w:fill="E1DFDD"/>
    </w:rPr>
  </w:style>
  <w:style w:type="character" w:styleId="CommentReference">
    <w:name w:val="annotation reference"/>
    <w:basedOn w:val="DefaultParagraphFont"/>
    <w:uiPriority w:val="99"/>
    <w:semiHidden/>
    <w:unhideWhenUsed/>
    <w:rsid w:val="00794CE8"/>
    <w:rPr>
      <w:sz w:val="18"/>
      <w:szCs w:val="18"/>
    </w:rPr>
  </w:style>
  <w:style w:type="paragraph" w:styleId="CommentText">
    <w:name w:val="annotation text"/>
    <w:basedOn w:val="Normal"/>
    <w:link w:val="CommentTextChar"/>
    <w:uiPriority w:val="99"/>
    <w:semiHidden/>
    <w:unhideWhenUsed/>
    <w:rsid w:val="00794CE8"/>
  </w:style>
  <w:style w:type="character" w:customStyle="1" w:styleId="CommentTextChar">
    <w:name w:val="Comment Text Char"/>
    <w:basedOn w:val="DefaultParagraphFont"/>
    <w:link w:val="CommentText"/>
    <w:uiPriority w:val="99"/>
    <w:semiHidden/>
    <w:rsid w:val="00794CE8"/>
  </w:style>
  <w:style w:type="paragraph" w:styleId="CommentSubject">
    <w:name w:val="annotation subject"/>
    <w:basedOn w:val="CommentText"/>
    <w:next w:val="CommentText"/>
    <w:link w:val="CommentSubjectChar"/>
    <w:uiPriority w:val="99"/>
    <w:semiHidden/>
    <w:unhideWhenUsed/>
    <w:rsid w:val="00794CE8"/>
    <w:rPr>
      <w:b/>
      <w:bCs/>
    </w:rPr>
  </w:style>
  <w:style w:type="character" w:customStyle="1" w:styleId="CommentSubjectChar">
    <w:name w:val="Comment Subject Char"/>
    <w:basedOn w:val="CommentTextChar"/>
    <w:link w:val="CommentSubject"/>
    <w:uiPriority w:val="99"/>
    <w:semiHidden/>
    <w:rsid w:val="00794C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3843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bc.com/our-approach/culture-and-people/diversity-and-inclus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t.com/content/188d4480-8cb4-11e9-a1c1-51bf8f98997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sia.ccb.com/hongkong/doc/about_us/hkg2017_financial_annual.pdf"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ventureseed.com/hong-kong-banks/ccb-china-construction-bank-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71A514-76FA-4CBA-8F1B-670EC9867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4085</Words>
  <Characters>23287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samzil</dc:creator>
  <cp:lastModifiedBy>Chloe Leung</cp:lastModifiedBy>
  <cp:revision>2</cp:revision>
  <dcterms:created xsi:type="dcterms:W3CDTF">2019-12-29T08:19:00Z</dcterms:created>
  <dcterms:modified xsi:type="dcterms:W3CDTF">2019-12-29T08:19:00Z</dcterms:modified>
</cp:coreProperties>
</file>