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81E6D6">
      <w:pPr>
        <w:pStyle w:val="2"/>
        <w:keepNext w:val="0"/>
        <w:keepLines w:val="0"/>
        <w:widowControl/>
        <w:suppressLineNumbers w:val="0"/>
        <w:spacing w:line="360" w:lineRule="auto"/>
        <w:rPr>
          <w:rFonts w:hint="default" w:ascii="Arial Regular" w:hAnsi="Arial Regular" w:cs="Arial Regular"/>
          <w:b/>
          <w:bCs/>
          <w:sz w:val="24"/>
          <w:szCs w:val="24"/>
          <w:lang w:val="de-DE"/>
        </w:rPr>
      </w:pPr>
      <w:r>
        <w:rPr>
          <w:rFonts w:hint="default" w:ascii="Arial Regular" w:hAnsi="Arial Regular" w:cs="Arial Regular"/>
          <w:b/>
          <w:bCs/>
          <w:sz w:val="24"/>
          <w:szCs w:val="24"/>
          <w:lang w:val="de-DE"/>
        </w:rPr>
        <w:t xml:space="preserve">Anika Ayub - 2504343 - LCMB7037 </w:t>
      </w:r>
    </w:p>
    <w:p w14:paraId="3E6B342F">
      <w:pPr>
        <w:pStyle w:val="2"/>
        <w:keepNext w:val="0"/>
        <w:keepLines w:val="0"/>
        <w:widowControl/>
        <w:suppressLineNumbers w:val="0"/>
        <w:spacing w:line="360" w:lineRule="auto"/>
        <w:rPr>
          <w:rFonts w:hint="default" w:ascii="Arial Regular" w:hAnsi="Arial Regular" w:cs="Arial Regular"/>
          <w:b/>
          <w:bCs/>
          <w:sz w:val="24"/>
          <w:szCs w:val="24"/>
        </w:rPr>
      </w:pPr>
      <w:r>
        <w:rPr>
          <w:rFonts w:hint="default" w:ascii="Arial Regular" w:hAnsi="Arial Regular" w:cs="Arial Regular"/>
          <w:b/>
          <w:bCs/>
          <w:sz w:val="24"/>
          <w:szCs w:val="24"/>
        </w:rPr>
        <w:t>1. Introduction</w:t>
      </w:r>
    </w:p>
    <w:p w14:paraId="64C8785E">
      <w:pPr>
        <w:pStyle w:val="3"/>
        <w:keepNext w:val="0"/>
        <w:keepLines w:val="0"/>
        <w:widowControl/>
        <w:suppressLineNumbers w:val="0"/>
        <w:spacing w:line="360" w:lineRule="auto"/>
        <w:rPr>
          <w:rFonts w:hint="default" w:ascii="Arial Regular" w:hAnsi="Arial Regular" w:cs="Arial Regular"/>
          <w:b/>
          <w:bCs/>
          <w:sz w:val="24"/>
          <w:szCs w:val="24"/>
        </w:rPr>
      </w:pPr>
      <w:r>
        <w:rPr>
          <w:rFonts w:hint="default" w:ascii="Arial Regular" w:hAnsi="Arial Regular" w:cs="Arial Regular"/>
          <w:b/>
          <w:bCs/>
          <w:sz w:val="24"/>
          <w:szCs w:val="24"/>
        </w:rPr>
        <w:t xml:space="preserve">1.1 Background </w:t>
      </w:r>
    </w:p>
    <w:p w14:paraId="3773ECAA">
      <w:pPr>
        <w:pStyle w:val="8"/>
        <w:keepNext w:val="0"/>
        <w:keepLines w:val="0"/>
        <w:widowControl/>
        <w:suppressLineNumbers w:val="0"/>
        <w:spacing w:before="0" w:beforeAutospacing="1" w:after="0" w:afterAutospacing="1" w:line="360" w:lineRule="auto"/>
        <w:ind w:left="0" w:right="0"/>
        <w:rPr>
          <w:rFonts w:hint="default" w:ascii="Arial Regular" w:hAnsi="Arial Regular" w:cs="Arial Regular"/>
          <w:sz w:val="24"/>
          <w:szCs w:val="24"/>
        </w:rPr>
      </w:pPr>
      <w:r>
        <w:rPr>
          <w:rFonts w:hint="default" w:ascii="Arial Regular" w:hAnsi="Arial Regular" w:cs="Arial Regular"/>
          <w:sz w:val="24"/>
          <w:szCs w:val="24"/>
        </w:rPr>
        <w:t>Small and Medium-sized Enterprises (SMEs) are the backbone of the United Kingdom's economy, accounting for more than 99% of all private-sector businesses and making substantial contributions to employment, innovation and national economic growth (Department for Business and Trade, 2024). However, the rapid digitalisation of business activities has transformed how organisations attract customers, build brands and compete within increasingly competitive online markets. Consequently, digital marketing has become a strategic necessity rather than an optional business function, enabling organisations to engage customers through search engines, social media, email marketing and online advertising (Chaffey and Ellis-Chadwick, 2022). Despite these opportunities, many service-based SMEs continue to face challenges in developing effective marketing capabilities because of limited financial resources, insufficient specialist expertise and the continuous evolution of digital technologies (Taiminen and Karjaluoto, 2015).</w:t>
      </w:r>
    </w:p>
    <w:p w14:paraId="03BA5BA9">
      <w:pPr>
        <w:pStyle w:val="8"/>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Artificial Intelligence (AI) is reshaping the marketing industry by improving automation, customer segmentation, predictive analytics, campaign optimisation and content generation, enabling organisations to analyse large volumes of customer data, improve operational efficiency and reduce marketing costs (Davenport et al., 2020). Nevertheless, human creativity, emotional intelligence, strategic judgement and relationship management remain essential capabilities that AI cannot fully replace (Huang and Rust, 2021). Furthermore, continued UK Government support for digital transformation and AI adoption, together with changing consumer behaviour, increasing online purchasing, growing reliance on digital communication channels and rising competition, has created favourable conditions for innovative marketing agencies serving SMEs (Department for Science, Innovation and Technology, 2025).</w:t>
      </w:r>
    </w:p>
    <w:p w14:paraId="11E78C33">
      <w:pPr>
        <w:pStyle w:val="3"/>
        <w:keepNext w:val="0"/>
        <w:keepLines w:val="0"/>
        <w:widowControl/>
        <w:suppressLineNumbers w:val="0"/>
        <w:spacing w:line="360" w:lineRule="auto"/>
        <w:rPr>
          <w:rFonts w:hint="default" w:ascii="Arial Regular" w:hAnsi="Arial Regular" w:cs="Arial Regular"/>
          <w:b/>
          <w:bCs/>
          <w:sz w:val="24"/>
          <w:szCs w:val="24"/>
        </w:rPr>
      </w:pPr>
      <w:r>
        <w:rPr>
          <w:rFonts w:hint="default" w:ascii="Arial Regular" w:hAnsi="Arial Regular" w:cs="Arial Regular"/>
          <w:b/>
          <w:bCs/>
          <w:sz w:val="24"/>
          <w:szCs w:val="24"/>
        </w:rPr>
        <w:t>1.2 Problem and Opportunity Statement</w:t>
      </w:r>
    </w:p>
    <w:p w14:paraId="68B7FB51">
      <w:pPr>
        <w:keepNext w:val="0"/>
        <w:keepLines w:val="0"/>
        <w:widowControl/>
        <w:suppressLineNumbers w:val="0"/>
        <w:spacing w:line="360" w:lineRule="auto"/>
        <w:jc w:val="left"/>
        <w:rPr>
          <w:rFonts w:hint="default" w:ascii="Arial Regular" w:hAnsi="Arial Regular" w:cs="Arial Regular"/>
          <w:sz w:val="24"/>
          <w:szCs w:val="24"/>
        </w:rPr>
      </w:pPr>
      <w:r>
        <w:rPr>
          <w:rFonts w:hint="default" w:ascii="Arial Regular" w:hAnsi="Arial Regular" w:eastAsia="SimSun" w:cs="Arial Regular"/>
          <w:kern w:val="0"/>
          <w:sz w:val="24"/>
          <w:szCs w:val="24"/>
          <w:lang w:val="en-US" w:eastAsia="zh-CN" w:bidi="ar"/>
        </w:rPr>
        <w:t>Although digital marketing has become essential for business growth, many UK service-based SMEs struggle to access professional marketing services that are both affordable and strategically aligned with their business objectives. Large marketing agencies often focus on medium-sized and enterprise clients, while overseas outsourcing providers may offer lower costs but frequently lack local market understanding, effective communication and long-term strategic collaboration (Kotler, Keller and Chernev, 2022). Consequently, many SMEs remain underserved despite representing the largest business segment within the UK economy. This market gap presents a significant opportunity for SmartGrowth AI, an AI-powered marketing agency integrating advanced AI technologies with human creativity and business development consultancy to deliver content creation, SEO, paid advertising, market research, product development ideation, implementation planning, strategic consultancy, and sustainable business growth for service-based SMEs.</w:t>
      </w:r>
    </w:p>
    <w:p w14:paraId="5C5035F9">
      <w:pPr>
        <w:pStyle w:val="3"/>
        <w:keepNext w:val="0"/>
        <w:keepLines w:val="0"/>
        <w:widowControl/>
        <w:suppressLineNumbers w:val="0"/>
        <w:spacing w:line="360" w:lineRule="auto"/>
        <w:rPr>
          <w:rFonts w:hint="default" w:ascii="Arial Regular" w:hAnsi="Arial Regular" w:cs="Arial Regular"/>
          <w:b/>
          <w:bCs/>
          <w:sz w:val="24"/>
          <w:szCs w:val="24"/>
        </w:rPr>
      </w:pPr>
      <w:r>
        <w:rPr>
          <w:rFonts w:hint="default" w:ascii="Arial Regular" w:hAnsi="Arial Regular" w:cs="Arial Regular"/>
          <w:b/>
          <w:bCs/>
          <w:sz w:val="24"/>
          <w:szCs w:val="24"/>
        </w:rPr>
        <w:t>1.3 Initial Observation of Market Demand</w:t>
      </w:r>
    </w:p>
    <w:p w14:paraId="6B7B8334">
      <w:pPr>
        <w:keepNext w:val="0"/>
        <w:keepLines w:val="0"/>
        <w:widowControl/>
        <w:suppressLineNumbers w:val="0"/>
        <w:spacing w:line="360" w:lineRule="auto"/>
        <w:jc w:val="left"/>
        <w:rPr>
          <w:rFonts w:hint="default" w:ascii="Arial Regular" w:hAnsi="Arial Regular" w:cs="Arial Regular"/>
          <w:sz w:val="24"/>
          <w:szCs w:val="24"/>
        </w:rPr>
      </w:pPr>
      <w:r>
        <w:rPr>
          <w:rFonts w:hint="default" w:ascii="Arial Regular" w:hAnsi="Arial Regular" w:eastAsia="SimSun" w:cs="Arial Regular"/>
          <w:kern w:val="0"/>
          <w:sz w:val="24"/>
          <w:szCs w:val="24"/>
          <w:lang w:val="en-US" w:eastAsia="zh-CN" w:bidi="ar"/>
        </w:rPr>
        <w:t>Initial evidence suggests increasing demand for affordable, AI-enabled marketing services among UK SMEs. Growing AI adoption, combined with limited in-house marketing capabilities, encourages organisations to seek external expertise that improves productivity while remaining cost-effective (Davenport et al., 2020). Service-based SMEs in education, healthcare, recruitment, hospitality, consultancy, fitness, real estate and travel increasingly rely on online visibility, customer engagement and lead generation to remain competitive. Competitors including Jellyfish, Hallam and Croud mainly serve larger organisations with substantial marketing budgets, creating opportunities for SmartGrowth AI to meet service-based SMEs' operational and financial needs through personalised, AI-assisted marketing solutions delivered by UK-based professionals.</w:t>
      </w:r>
    </w:p>
    <w:p w14:paraId="60DA1F92">
      <w:pPr>
        <w:pStyle w:val="3"/>
        <w:keepNext w:val="0"/>
        <w:keepLines w:val="0"/>
        <w:widowControl/>
        <w:suppressLineNumbers w:val="0"/>
        <w:spacing w:line="360" w:lineRule="auto"/>
        <w:rPr>
          <w:rFonts w:hint="default" w:ascii="Arial Regular" w:hAnsi="Arial Regular" w:cs="Arial Regular"/>
          <w:b/>
          <w:bCs/>
          <w:sz w:val="24"/>
          <w:szCs w:val="24"/>
        </w:rPr>
      </w:pPr>
      <w:r>
        <w:rPr>
          <w:rFonts w:hint="default" w:ascii="Arial Regular" w:hAnsi="Arial Regular" w:cs="Arial Regular"/>
          <w:b/>
          <w:bCs/>
          <w:sz w:val="24"/>
          <w:szCs w:val="24"/>
        </w:rPr>
        <w:t>1.4 Aim, Objectives and Research Questions</w:t>
      </w:r>
    </w:p>
    <w:p w14:paraId="014E311F">
      <w:pPr>
        <w:pStyle w:val="4"/>
        <w:keepNext w:val="0"/>
        <w:keepLines w:val="0"/>
        <w:widowControl/>
        <w:suppressLineNumbers w:val="0"/>
        <w:spacing w:line="360" w:lineRule="auto"/>
        <w:rPr>
          <w:rFonts w:hint="default" w:ascii="Arial Regular" w:hAnsi="Arial Regular" w:cs="Arial Regular"/>
          <w:b/>
          <w:bCs/>
          <w:sz w:val="24"/>
          <w:szCs w:val="24"/>
        </w:rPr>
      </w:pPr>
      <w:r>
        <w:rPr>
          <w:rFonts w:hint="default" w:ascii="Arial Regular" w:hAnsi="Arial Regular" w:cs="Arial Regular"/>
          <w:b/>
          <w:bCs/>
          <w:sz w:val="24"/>
          <w:szCs w:val="24"/>
        </w:rPr>
        <w:t>Aim</w:t>
      </w:r>
    </w:p>
    <w:p w14:paraId="7F02B8EF">
      <w:pPr>
        <w:pStyle w:val="8"/>
        <w:keepNext w:val="0"/>
        <w:keepLines w:val="0"/>
        <w:widowControl/>
        <w:suppressLineNumbers w:val="0"/>
        <w:spacing w:line="360" w:lineRule="auto"/>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The aim of this Business Development Proposal is to evaluate the commercial feasibility of establishing </w:t>
      </w:r>
      <w:r>
        <w:rPr>
          <w:rStyle w:val="9"/>
          <w:rFonts w:hint="default" w:ascii="Arial Regular" w:hAnsi="Arial Regular" w:cs="Arial Regular"/>
          <w:b w:val="0"/>
          <w:bCs w:val="0"/>
          <w:sz w:val="24"/>
          <w:szCs w:val="24"/>
        </w:rPr>
        <w:t>SmartGrowth AI</w:t>
      </w:r>
      <w:r>
        <w:rPr>
          <w:rFonts w:hint="default" w:ascii="Arial Regular" w:hAnsi="Arial Regular" w:cs="Arial Regular"/>
          <w:b w:val="0"/>
          <w:bCs w:val="0"/>
          <w:sz w:val="24"/>
          <w:szCs w:val="24"/>
        </w:rPr>
        <w:t>, an AI-powered marketing agency providing integrated digital marketing and business development services for UK service-based SMEs.</w:t>
      </w:r>
    </w:p>
    <w:p w14:paraId="7580F877">
      <w:pPr>
        <w:pStyle w:val="4"/>
        <w:keepNext w:val="0"/>
        <w:keepLines w:val="0"/>
        <w:widowControl/>
        <w:suppressLineNumbers w:val="0"/>
        <w:spacing w:line="360" w:lineRule="auto"/>
        <w:rPr>
          <w:rFonts w:hint="default" w:ascii="Arial Regular" w:hAnsi="Arial Regular" w:cs="Arial Regular"/>
          <w:b w:val="0"/>
          <w:bCs w:val="0"/>
          <w:sz w:val="24"/>
          <w:szCs w:val="24"/>
        </w:rPr>
      </w:pPr>
      <w:r>
        <w:rPr>
          <w:rFonts w:hint="default" w:ascii="Arial Regular" w:hAnsi="Arial Regular" w:cs="Arial Regular"/>
          <w:b/>
          <w:bCs/>
          <w:sz w:val="24"/>
          <w:szCs w:val="24"/>
        </w:rPr>
        <w:t>Objectives</w:t>
      </w:r>
    </w:p>
    <w:p w14:paraId="7E2A7C77">
      <w:pPr>
        <w:pStyle w:val="8"/>
        <w:keepNext w:val="0"/>
        <w:keepLines w:val="0"/>
        <w:widowControl/>
        <w:suppressLineNumbers w:val="0"/>
        <w:spacing w:line="360" w:lineRule="auto"/>
        <w:rPr>
          <w:rFonts w:hint="default" w:ascii="Arial Regular" w:hAnsi="Arial Regular" w:cs="Arial Regular"/>
          <w:b w:val="0"/>
          <w:bCs w:val="0"/>
          <w:sz w:val="24"/>
          <w:szCs w:val="24"/>
        </w:rPr>
      </w:pPr>
      <w:r>
        <w:rPr>
          <w:rFonts w:hint="default" w:ascii="Arial Regular" w:hAnsi="Arial Regular" w:cs="Arial Regular"/>
          <w:b w:val="0"/>
          <w:bCs w:val="0"/>
          <w:sz w:val="24"/>
          <w:szCs w:val="24"/>
        </w:rPr>
        <w:t>The study seeks to:</w:t>
      </w:r>
    </w:p>
    <w:p w14:paraId="10CDC354">
      <w:pPr>
        <w:keepNext w:val="0"/>
        <w:keepLines w:val="0"/>
        <w:widowControl/>
        <w:numPr>
          <w:ilvl w:val="0"/>
          <w:numId w:val="1"/>
        </w:numPr>
        <w:suppressLineNumbers w:val="0"/>
        <w:spacing w:before="0" w:beforeAutospacing="1" w:after="0" w:afterAutospacing="1" w:line="360" w:lineRule="auto"/>
        <w:ind w:left="720" w:hanging="360"/>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Analyse the market opportunity for AI-powered marketing services within the UK SME sector. </w:t>
      </w:r>
    </w:p>
    <w:p w14:paraId="5877E1E5">
      <w:pPr>
        <w:keepNext w:val="0"/>
        <w:keepLines w:val="0"/>
        <w:widowControl/>
        <w:numPr>
          <w:ilvl w:val="0"/>
          <w:numId w:val="1"/>
        </w:numPr>
        <w:suppressLineNumbers w:val="0"/>
        <w:spacing w:before="0" w:beforeAutospacing="1" w:after="0" w:afterAutospacing="1" w:line="360" w:lineRule="auto"/>
        <w:ind w:left="720" w:hanging="360"/>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Investigate the marketing challenges, needs and purchasing behaviour of service-based SMEs. </w:t>
      </w:r>
    </w:p>
    <w:p w14:paraId="7A0C58E9">
      <w:pPr>
        <w:keepNext w:val="0"/>
        <w:keepLines w:val="0"/>
        <w:widowControl/>
        <w:numPr>
          <w:ilvl w:val="0"/>
          <w:numId w:val="1"/>
        </w:numPr>
        <w:suppressLineNumbers w:val="0"/>
        <w:spacing w:before="0" w:beforeAutospacing="1" w:after="0" w:afterAutospacing="1" w:line="360" w:lineRule="auto"/>
        <w:ind w:left="720" w:hanging="360"/>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Evaluate the competitive environment and identify opportunities for strategic differentiation. </w:t>
      </w:r>
    </w:p>
    <w:p w14:paraId="58C2292E">
      <w:pPr>
        <w:keepNext w:val="0"/>
        <w:keepLines w:val="0"/>
        <w:widowControl/>
        <w:numPr>
          <w:ilvl w:val="0"/>
          <w:numId w:val="1"/>
        </w:numPr>
        <w:suppressLineNumbers w:val="0"/>
        <w:spacing w:before="0" w:beforeAutospacing="1" w:after="0" w:afterAutospacing="1" w:line="360" w:lineRule="auto"/>
        <w:ind w:left="720" w:hanging="360"/>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Assess the operational, financial and commercial feasibility of SmartGrowth AI. </w:t>
      </w:r>
    </w:p>
    <w:p w14:paraId="7F29EAE7">
      <w:pPr>
        <w:keepNext w:val="0"/>
        <w:keepLines w:val="0"/>
        <w:widowControl/>
        <w:numPr>
          <w:ilvl w:val="0"/>
          <w:numId w:val="1"/>
        </w:numPr>
        <w:suppressLineNumbers w:val="0"/>
        <w:spacing w:before="0" w:beforeAutospacing="1" w:after="0" w:afterAutospacing="1" w:line="360" w:lineRule="auto"/>
        <w:ind w:left="720" w:hanging="360"/>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Develop recommendations for a sustainable and competitive business model. </w:t>
      </w:r>
    </w:p>
    <w:p w14:paraId="54B3CC37">
      <w:pPr>
        <w:pStyle w:val="4"/>
        <w:keepNext w:val="0"/>
        <w:keepLines w:val="0"/>
        <w:widowControl/>
        <w:suppressLineNumbers w:val="0"/>
        <w:spacing w:line="360" w:lineRule="auto"/>
        <w:rPr>
          <w:rFonts w:hint="default" w:ascii="Arial Regular" w:hAnsi="Arial Regular" w:cs="Arial Regular"/>
          <w:b/>
          <w:bCs/>
          <w:sz w:val="24"/>
          <w:szCs w:val="24"/>
        </w:rPr>
      </w:pPr>
      <w:r>
        <w:rPr>
          <w:rFonts w:hint="default" w:ascii="Arial Regular" w:hAnsi="Arial Regular" w:cs="Arial Regular"/>
          <w:b/>
          <w:bCs/>
          <w:sz w:val="24"/>
          <w:szCs w:val="24"/>
        </w:rPr>
        <w:t>Research Questions</w:t>
      </w:r>
    </w:p>
    <w:p w14:paraId="2757F190">
      <w:pPr>
        <w:pStyle w:val="8"/>
        <w:keepNext w:val="0"/>
        <w:keepLines w:val="0"/>
        <w:widowControl/>
        <w:suppressLineNumbers w:val="0"/>
        <w:spacing w:line="360" w:lineRule="auto"/>
        <w:rPr>
          <w:rFonts w:hint="default" w:ascii="Arial Regular" w:hAnsi="Arial Regular" w:cs="Arial Regular"/>
          <w:b w:val="0"/>
          <w:bCs w:val="0"/>
          <w:sz w:val="24"/>
          <w:szCs w:val="24"/>
        </w:rPr>
      </w:pPr>
      <w:r>
        <w:rPr>
          <w:rFonts w:hint="default" w:ascii="Arial Regular" w:hAnsi="Arial Regular" w:cs="Arial Regular"/>
          <w:b w:val="0"/>
          <w:bCs w:val="0"/>
          <w:sz w:val="24"/>
          <w:szCs w:val="24"/>
        </w:rPr>
        <w:t>The proposal addresses the following research questions:</w:t>
      </w:r>
    </w:p>
    <w:p w14:paraId="4B9C0D84">
      <w:pPr>
        <w:keepNext w:val="0"/>
        <w:keepLines w:val="0"/>
        <w:widowControl/>
        <w:numPr>
          <w:ilvl w:val="0"/>
          <w:numId w:val="2"/>
        </w:numPr>
        <w:suppressLineNumbers w:val="0"/>
        <w:spacing w:before="0" w:beforeAutospacing="1" w:after="0" w:afterAutospacing="1" w:line="360" w:lineRule="auto"/>
        <w:ind w:left="720" w:hanging="360"/>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What market opportunities exist for an AI-powered marketing agency serving UK service-based SMEs? </w:t>
      </w:r>
    </w:p>
    <w:p w14:paraId="4452AF30">
      <w:pPr>
        <w:keepNext w:val="0"/>
        <w:keepLines w:val="0"/>
        <w:widowControl/>
        <w:numPr>
          <w:ilvl w:val="0"/>
          <w:numId w:val="2"/>
        </w:numPr>
        <w:suppressLineNumbers w:val="0"/>
        <w:spacing w:before="0" w:beforeAutospacing="1" w:after="0" w:afterAutospacing="1" w:line="360" w:lineRule="auto"/>
        <w:ind w:left="720" w:hanging="360"/>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What marketing challenges influence SMEs' demand for outsourced AI-supported marketing services? </w:t>
      </w:r>
    </w:p>
    <w:p w14:paraId="23B9F2B1">
      <w:pPr>
        <w:keepNext w:val="0"/>
        <w:keepLines w:val="0"/>
        <w:widowControl/>
        <w:numPr>
          <w:ilvl w:val="0"/>
          <w:numId w:val="2"/>
        </w:numPr>
        <w:suppressLineNumbers w:val="0"/>
        <w:spacing w:before="0" w:beforeAutospacing="1" w:after="0" w:afterAutospacing="1" w:line="360" w:lineRule="auto"/>
        <w:ind w:left="720" w:hanging="360"/>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How can SmartGrowth AI differentiate itself from existing competitors? </w:t>
      </w:r>
    </w:p>
    <w:p w14:paraId="062A1797">
      <w:pPr>
        <w:keepNext w:val="0"/>
        <w:keepLines w:val="0"/>
        <w:widowControl/>
        <w:numPr>
          <w:ilvl w:val="0"/>
          <w:numId w:val="2"/>
        </w:numPr>
        <w:suppressLineNumbers w:val="0"/>
        <w:spacing w:before="0" w:beforeAutospacing="1" w:after="0" w:afterAutospacing="1" w:line="360" w:lineRule="auto"/>
        <w:ind w:left="720" w:hanging="360"/>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Is the proposed business model commercially feasible and capable of achieving sustainable competitive advantage? </w:t>
      </w:r>
    </w:p>
    <w:p w14:paraId="3FE4705D">
      <w:pPr>
        <w:pStyle w:val="3"/>
        <w:keepNext w:val="0"/>
        <w:keepLines w:val="0"/>
        <w:widowControl/>
        <w:suppressLineNumbers w:val="0"/>
        <w:spacing w:line="360" w:lineRule="auto"/>
        <w:rPr>
          <w:rFonts w:hint="default" w:ascii="Arial Regular" w:hAnsi="Arial Regular" w:cs="Arial Regular"/>
          <w:b/>
          <w:bCs/>
          <w:sz w:val="24"/>
          <w:szCs w:val="24"/>
        </w:rPr>
      </w:pPr>
      <w:r>
        <w:rPr>
          <w:rFonts w:hint="default" w:ascii="Arial Regular" w:hAnsi="Arial Regular" w:cs="Arial Regular"/>
          <w:b/>
          <w:bCs/>
          <w:sz w:val="24"/>
          <w:szCs w:val="24"/>
        </w:rPr>
        <w:t>1.5 Scope of the Study</w:t>
      </w:r>
    </w:p>
    <w:p w14:paraId="140FF13D">
      <w:pPr>
        <w:pStyle w:val="8"/>
        <w:keepNext w:val="0"/>
        <w:keepLines w:val="0"/>
        <w:widowControl/>
        <w:suppressLineNumbers w:val="0"/>
        <w:spacing w:line="360" w:lineRule="auto"/>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This proposal focuses exclusively on </w:t>
      </w:r>
      <w:r>
        <w:rPr>
          <w:rStyle w:val="9"/>
          <w:rFonts w:hint="default" w:ascii="Arial Regular" w:hAnsi="Arial Regular" w:cs="Arial Regular"/>
          <w:b w:val="0"/>
          <w:bCs w:val="0"/>
          <w:sz w:val="24"/>
          <w:szCs w:val="24"/>
        </w:rPr>
        <w:t>service-based SMEs operating within the United Kingdom</w:t>
      </w:r>
      <w:r>
        <w:rPr>
          <w:rFonts w:hint="default" w:ascii="Arial Regular" w:hAnsi="Arial Regular" w:cs="Arial Regular"/>
          <w:b w:val="0"/>
          <w:bCs w:val="0"/>
          <w:sz w:val="24"/>
          <w:szCs w:val="24"/>
        </w:rPr>
        <w:t>, including sectors such as education, healthcare, consultancy, recruitment, hospitality, fitness, travel and real estate. The analysis examines market demand, customer requirements, competitive positioning, operational feasibility and business development opportunities associated with establishing SmartGrowth AI. Manufacturing businesses, international markets and large corporate organisations fall outside the scope of this study because they operate under different competitive conditions and marketing requirements.</w:t>
      </w:r>
    </w:p>
    <w:p w14:paraId="7BE996B9">
      <w:pPr>
        <w:pStyle w:val="3"/>
        <w:keepNext w:val="0"/>
        <w:keepLines w:val="0"/>
        <w:widowControl/>
        <w:suppressLineNumbers w:val="0"/>
        <w:spacing w:line="360" w:lineRule="auto"/>
        <w:rPr>
          <w:rFonts w:hint="default" w:ascii="Arial Regular" w:hAnsi="Arial Regular" w:cs="Arial Regular"/>
          <w:b/>
          <w:bCs/>
          <w:sz w:val="24"/>
          <w:szCs w:val="24"/>
        </w:rPr>
      </w:pPr>
      <w:r>
        <w:rPr>
          <w:rFonts w:hint="default" w:ascii="Arial Regular" w:hAnsi="Arial Regular" w:cs="Arial Regular"/>
          <w:b/>
          <w:bCs/>
          <w:sz w:val="24"/>
          <w:szCs w:val="24"/>
        </w:rPr>
        <w:t>1.6 Structure of the Report</w:t>
      </w:r>
    </w:p>
    <w:p w14:paraId="11CB4206">
      <w:pPr>
        <w:pStyle w:val="8"/>
        <w:keepNext w:val="0"/>
        <w:keepLines w:val="0"/>
        <w:widowControl/>
        <w:suppressLineNumbers w:val="0"/>
        <w:spacing w:line="360" w:lineRule="auto"/>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The remainder of this proposal is organised into six chapters. </w:t>
      </w:r>
      <w:r>
        <w:rPr>
          <w:rStyle w:val="9"/>
          <w:rFonts w:hint="default" w:ascii="Arial Regular" w:hAnsi="Arial Regular" w:cs="Arial Regular"/>
          <w:b w:val="0"/>
          <w:bCs w:val="0"/>
          <w:sz w:val="24"/>
          <w:szCs w:val="24"/>
        </w:rPr>
        <w:t>Chapter Two</w:t>
      </w:r>
      <w:r>
        <w:rPr>
          <w:rFonts w:hint="default" w:ascii="Arial Regular" w:hAnsi="Arial Regular" w:cs="Arial Regular"/>
          <w:b w:val="0"/>
          <w:bCs w:val="0"/>
          <w:sz w:val="24"/>
          <w:szCs w:val="24"/>
        </w:rPr>
        <w:t xml:space="preserve"> reviews relevant academic literature relating to SMEs, digital marketing, Artificial Intelligence and competitive advantage. </w:t>
      </w:r>
      <w:r>
        <w:rPr>
          <w:rStyle w:val="9"/>
          <w:rFonts w:hint="default" w:ascii="Arial Regular" w:hAnsi="Arial Regular" w:cs="Arial Regular"/>
          <w:b w:val="0"/>
          <w:bCs w:val="0"/>
          <w:sz w:val="24"/>
          <w:szCs w:val="24"/>
        </w:rPr>
        <w:t>Chapter Three</w:t>
      </w:r>
      <w:r>
        <w:rPr>
          <w:rFonts w:hint="default" w:ascii="Arial Regular" w:hAnsi="Arial Regular" w:cs="Arial Regular"/>
          <w:b w:val="0"/>
          <w:bCs w:val="0"/>
          <w:sz w:val="24"/>
          <w:szCs w:val="24"/>
        </w:rPr>
        <w:t xml:space="preserve"> explains the research methodology, including research philosophy, approach, data collection methods and ethical considerations. </w:t>
      </w:r>
      <w:r>
        <w:rPr>
          <w:rStyle w:val="9"/>
          <w:rFonts w:hint="default" w:ascii="Arial Regular" w:hAnsi="Arial Regular" w:cs="Arial Regular"/>
          <w:b w:val="0"/>
          <w:bCs w:val="0"/>
          <w:sz w:val="24"/>
          <w:szCs w:val="24"/>
        </w:rPr>
        <w:t>Chapter Four</w:t>
      </w:r>
      <w:r>
        <w:rPr>
          <w:rFonts w:hint="default" w:ascii="Arial Regular" w:hAnsi="Arial Regular" w:cs="Arial Regular"/>
          <w:b w:val="0"/>
          <w:bCs w:val="0"/>
          <w:sz w:val="24"/>
          <w:szCs w:val="24"/>
        </w:rPr>
        <w:t xml:space="preserve"> evaluates the initial market opportunity, customer demand and competitive environment. </w:t>
      </w:r>
      <w:r>
        <w:rPr>
          <w:rStyle w:val="9"/>
          <w:rFonts w:hint="default" w:ascii="Arial Regular" w:hAnsi="Arial Regular" w:cs="Arial Regular"/>
          <w:b w:val="0"/>
          <w:bCs w:val="0"/>
          <w:sz w:val="24"/>
          <w:szCs w:val="24"/>
        </w:rPr>
        <w:t>Chapter Five</w:t>
      </w:r>
      <w:r>
        <w:rPr>
          <w:rFonts w:hint="default" w:ascii="Arial Regular" w:hAnsi="Arial Regular" w:cs="Arial Regular"/>
          <w:b w:val="0"/>
          <w:bCs w:val="0"/>
          <w:sz w:val="24"/>
          <w:szCs w:val="24"/>
        </w:rPr>
        <w:t xml:space="preserve"> discusses the limitations of the proposed research. </w:t>
      </w:r>
      <w:r>
        <w:rPr>
          <w:rStyle w:val="9"/>
          <w:rFonts w:hint="default" w:ascii="Arial Regular" w:hAnsi="Arial Regular" w:cs="Arial Regular"/>
          <w:b w:val="0"/>
          <w:bCs w:val="0"/>
          <w:sz w:val="24"/>
          <w:szCs w:val="24"/>
        </w:rPr>
        <w:t>Chapter Six</w:t>
      </w:r>
      <w:r>
        <w:rPr>
          <w:rFonts w:hint="default" w:ascii="Arial Regular" w:hAnsi="Arial Regular" w:cs="Arial Regular"/>
          <w:b w:val="0"/>
          <w:bCs w:val="0"/>
          <w:sz w:val="24"/>
          <w:szCs w:val="24"/>
        </w:rPr>
        <w:t xml:space="preserve"> presents the project timeframe and implementation schedule, while the final chapter concludes the proposal by summarising the commercial feasibility and strategic potential of SmartGrowth AI.</w:t>
      </w:r>
    </w:p>
    <w:p w14:paraId="6764C376">
      <w:pPr>
        <w:keepNext w:val="0"/>
        <w:keepLines w:val="0"/>
        <w:widowControl/>
        <w:suppressLineNumbers w:val="0"/>
        <w:spacing w:line="360" w:lineRule="auto"/>
        <w:rPr>
          <w:rFonts w:hint="default" w:ascii="Arial Regular" w:hAnsi="Arial Regular" w:cs="Arial Regular"/>
          <w:sz w:val="24"/>
          <w:szCs w:val="24"/>
        </w:rPr>
      </w:pPr>
    </w:p>
    <w:p w14:paraId="25FE97C8">
      <w:pPr>
        <w:pStyle w:val="3"/>
        <w:spacing w:before="299" w:beforeAutospacing="0" w:after="299" w:afterAutospacing="0" w:line="360" w:lineRule="auto"/>
        <w:rPr>
          <w:rFonts w:hint="default" w:ascii="Arial Regular" w:hAnsi="Arial Regular" w:eastAsia="Arial" w:cs="Arial Regular"/>
          <w:b/>
          <w:bCs/>
          <w:color w:val="auto"/>
          <w:sz w:val="24"/>
          <w:szCs w:val="24"/>
          <w:lang w:val="en-GB"/>
        </w:rPr>
      </w:pPr>
      <w:r>
        <w:rPr>
          <w:rFonts w:hint="default" w:ascii="Arial Regular" w:hAnsi="Arial Regular" w:eastAsia="Arial" w:cs="Arial Regular"/>
          <w:b/>
          <w:bCs/>
          <w:color w:val="auto"/>
          <w:sz w:val="24"/>
          <w:szCs w:val="24"/>
          <w:lang w:val="en-GB"/>
        </w:rPr>
        <w:t>Company Description</w:t>
      </w:r>
    </w:p>
    <w:p w14:paraId="387677F2">
      <w:pPr>
        <w:pStyle w:val="4"/>
        <w:spacing w:before="281" w:beforeAutospacing="0" w:after="281" w:afterAutospacing="0" w:line="360" w:lineRule="auto"/>
        <w:rPr>
          <w:rFonts w:hint="default" w:ascii="Arial Regular" w:hAnsi="Arial Regular" w:eastAsia="Arial" w:cs="Arial Regular"/>
          <w:b/>
          <w:bCs/>
          <w:color w:val="auto"/>
          <w:sz w:val="24"/>
          <w:szCs w:val="24"/>
          <w:lang w:val="en-GB"/>
        </w:rPr>
      </w:pPr>
      <w:r>
        <w:rPr>
          <w:rFonts w:hint="default" w:ascii="Arial Regular" w:hAnsi="Arial Regular" w:eastAsia="Arial" w:cs="Arial Regular"/>
          <w:b/>
          <w:bCs/>
          <w:color w:val="auto"/>
          <w:sz w:val="24"/>
          <w:szCs w:val="24"/>
          <w:lang w:val="en-GB"/>
        </w:rPr>
        <w:t>Business Overview</w:t>
      </w:r>
    </w:p>
    <w:p w14:paraId="035B1CE2">
      <w:pPr>
        <w:spacing w:before="240" w:beforeAutospacing="0" w:after="240" w:afterAutospacing="0" w:line="360" w:lineRule="auto"/>
        <w:rPr>
          <w:rFonts w:hint="default" w:ascii="Arial Regular" w:hAnsi="Arial Regular" w:eastAsia="Arial" w:cs="Arial Regular"/>
          <w:b w:val="0"/>
          <w:bCs w:val="0"/>
          <w:color w:val="auto"/>
          <w:sz w:val="24"/>
          <w:szCs w:val="24"/>
          <w:lang w:val="en-GB"/>
        </w:rPr>
      </w:pPr>
      <w:r>
        <w:rPr>
          <w:rFonts w:hint="default" w:ascii="Arial Regular" w:hAnsi="Arial Regular" w:eastAsia="Arial" w:cs="Arial Regular"/>
          <w:b w:val="0"/>
          <w:bCs w:val="0"/>
          <w:color w:val="auto"/>
          <w:sz w:val="24"/>
          <w:szCs w:val="24"/>
          <w:lang w:val="en-GB"/>
        </w:rPr>
        <w:t>SmartGrowth AI is a proposed UK-based private limited company that will operate from a shared office in London. The business will provide affordable, AI-powered marketing and business development services to service-based Small and Medium-sized Enterprises (SMEs) across the UK. SMEs are an important part of the UK economy, accounting for more than 99% of private-sector businesses (Department for Business and Trade, 2024). However, smaller businesses can experience limitations in financial resources, specialist knowledge and internal capabilities (Burns, 2020). SmartGrowth AI is designed to address these limitations by providing professional marketing support at accessible prices.</w:t>
      </w:r>
    </w:p>
    <w:p w14:paraId="3376BD88">
      <w:pPr>
        <w:pStyle w:val="4"/>
        <w:spacing w:before="281" w:beforeAutospacing="0" w:after="281" w:afterAutospacing="0" w:line="360" w:lineRule="auto"/>
        <w:rPr>
          <w:rFonts w:hint="default" w:ascii="Arial Regular" w:hAnsi="Arial Regular" w:eastAsia="Arial" w:cs="Arial Regular"/>
          <w:b/>
          <w:bCs/>
          <w:color w:val="auto"/>
          <w:sz w:val="24"/>
          <w:szCs w:val="24"/>
          <w:lang w:val="en-GB"/>
        </w:rPr>
      </w:pPr>
      <w:r>
        <w:rPr>
          <w:rFonts w:hint="default" w:ascii="Arial Regular" w:hAnsi="Arial Regular" w:eastAsia="Arial" w:cs="Arial Regular"/>
          <w:b/>
          <w:bCs/>
          <w:color w:val="auto"/>
          <w:sz w:val="24"/>
          <w:szCs w:val="24"/>
          <w:lang w:val="en-GB"/>
        </w:rPr>
        <w:t>Mission, Vision and Core Values</w:t>
      </w:r>
    </w:p>
    <w:p w14:paraId="1F60D004">
      <w:pPr>
        <w:spacing w:before="240" w:beforeAutospacing="0" w:after="240" w:afterAutospacing="0" w:line="360" w:lineRule="auto"/>
        <w:rPr>
          <w:rFonts w:hint="default" w:ascii="Arial Regular" w:hAnsi="Arial Regular" w:eastAsia="Arial" w:cs="Arial Regular"/>
          <w:b w:val="0"/>
          <w:bCs w:val="0"/>
          <w:color w:val="auto"/>
          <w:sz w:val="24"/>
          <w:szCs w:val="24"/>
          <w:lang w:val="en-GB"/>
        </w:rPr>
      </w:pPr>
      <w:r>
        <w:rPr>
          <w:rFonts w:hint="default" w:ascii="Arial Regular" w:hAnsi="Arial Regular" w:eastAsia="Arial" w:cs="Arial Regular"/>
          <w:b w:val="0"/>
          <w:bCs w:val="0"/>
          <w:color w:val="auto"/>
          <w:sz w:val="24"/>
          <w:szCs w:val="24"/>
          <w:lang w:val="en-GB"/>
        </w:rPr>
        <w:t>The mission of SmartGrowth AI is to help UK service-based SMEs achieve sustainable growth by combining artificial intelligence, human creativity and professional marketing expertise. Its vision is to become a trusted marketing and business development partner for UK SMEs by making advanced digital marketing and AI technologies affordable and accessible.</w:t>
      </w:r>
    </w:p>
    <w:p w14:paraId="6A622B3D">
      <w:pPr>
        <w:spacing w:before="240" w:beforeAutospacing="0" w:after="240" w:afterAutospacing="0" w:line="360" w:lineRule="auto"/>
        <w:rPr>
          <w:rFonts w:hint="default" w:ascii="Arial Regular" w:hAnsi="Arial Regular" w:eastAsia="Arial" w:cs="Arial Regular"/>
          <w:b w:val="0"/>
          <w:bCs w:val="0"/>
          <w:color w:val="auto"/>
          <w:sz w:val="24"/>
          <w:szCs w:val="24"/>
          <w:lang w:val="en-GB"/>
        </w:rPr>
      </w:pPr>
      <w:r>
        <w:rPr>
          <w:rFonts w:hint="default" w:ascii="Arial Regular" w:hAnsi="Arial Regular" w:eastAsia="Arial" w:cs="Arial Regular"/>
          <w:b w:val="0"/>
          <w:bCs w:val="0"/>
          <w:color w:val="auto"/>
          <w:sz w:val="24"/>
          <w:szCs w:val="24"/>
          <w:lang w:val="en-GB"/>
        </w:rPr>
        <w:t>The company's core values are customer focus, affordability, innovation, professionalism, transparency and continuous improvement. These values will guide how the business communicates with clients, delivers services and develops new solutions. The company will also prioritise responsible use of AI because academic research highlights issues such as privacy, bias and ethical decision-making when AI is used in marketing (Davenport et al., 2020).</w:t>
      </w:r>
    </w:p>
    <w:p w14:paraId="743C1F02">
      <w:pPr>
        <w:pStyle w:val="4"/>
        <w:spacing w:before="281" w:beforeAutospacing="0" w:after="281" w:afterAutospacing="0" w:line="360" w:lineRule="auto"/>
        <w:rPr>
          <w:rFonts w:hint="default" w:ascii="Arial Regular" w:hAnsi="Arial Regular" w:eastAsia="Arial" w:cs="Arial Regular"/>
          <w:b/>
          <w:bCs/>
          <w:color w:val="auto"/>
          <w:sz w:val="24"/>
          <w:szCs w:val="24"/>
          <w:lang w:val="en-GB"/>
        </w:rPr>
      </w:pPr>
      <w:r>
        <w:rPr>
          <w:rFonts w:hint="default" w:ascii="Arial Regular" w:hAnsi="Arial Regular" w:eastAsia="Arial" w:cs="Arial Regular"/>
          <w:b/>
          <w:bCs/>
          <w:color w:val="auto"/>
          <w:sz w:val="24"/>
          <w:szCs w:val="24"/>
          <w:lang w:val="en-GB"/>
        </w:rPr>
        <w:t>Products and Services</w:t>
      </w:r>
    </w:p>
    <w:p w14:paraId="530AE759">
      <w:pPr>
        <w:spacing w:before="240" w:beforeAutospacing="0" w:after="240" w:afterAutospacing="0" w:line="360" w:lineRule="auto"/>
        <w:rPr>
          <w:rFonts w:hint="default" w:ascii="Arial Regular" w:hAnsi="Arial Regular" w:eastAsia="Arial" w:cs="Arial Regular"/>
          <w:b w:val="0"/>
          <w:bCs w:val="0"/>
          <w:color w:val="auto"/>
          <w:sz w:val="24"/>
          <w:szCs w:val="24"/>
          <w:lang w:val="en-GB"/>
        </w:rPr>
      </w:pPr>
      <w:r>
        <w:rPr>
          <w:rFonts w:hint="default" w:ascii="Arial Regular" w:hAnsi="Arial Regular" w:eastAsia="Arial" w:cs="Arial Regular"/>
          <w:b w:val="0"/>
          <w:bCs w:val="0"/>
          <w:color w:val="auto"/>
          <w:sz w:val="24"/>
          <w:szCs w:val="24"/>
          <w:lang w:val="en-GB"/>
        </w:rPr>
        <w:t>SmartGrowth AI will offer content creation, search engine optimisation (SEO), social media management, paid advertising, market research, competitor analysis, product and service development ideas, marketing strategy and business development consultancy. A value proposition explains how a business creates value by addressing customer needs (Osterwalder and Pigneur, 2010). SmartGrowth AI's value proposition is therefore based on providing integrated marketing support that is affordable, personalised and supported by AI.</w:t>
      </w:r>
    </w:p>
    <w:p w14:paraId="58A650CE">
      <w:pPr>
        <w:spacing w:before="240" w:beforeAutospacing="0" w:after="240" w:afterAutospacing="0" w:line="360" w:lineRule="auto"/>
        <w:rPr>
          <w:rFonts w:hint="default" w:ascii="Arial Regular" w:hAnsi="Arial Regular" w:eastAsia="Arial" w:cs="Arial Regular"/>
          <w:color w:val="auto"/>
          <w:sz w:val="24"/>
          <w:szCs w:val="24"/>
          <w:lang w:val="en-GB"/>
        </w:rPr>
      </w:pPr>
      <w:r>
        <w:rPr>
          <w:rFonts w:hint="default" w:ascii="Arial Regular" w:hAnsi="Arial Regular" w:eastAsia="Arial" w:cs="Arial Regular"/>
          <w:color w:val="auto"/>
          <w:sz w:val="24"/>
          <w:szCs w:val="24"/>
          <w:lang w:val="en-GB"/>
        </w:rPr>
        <w:t>The business aims to solve the problem of SMEs having limited access to specialist marketing skills. Digital marketing has become increasingly important for businesses seeking to communicate with customers and compete in online markets (Chaffey and Ellis-Chadwick, 2022). Research also shows that SMEs may face difficulties in using digital marketing because of limited knowledge and resources (Taiminen and Karjaluoto, 2015). SmartGrowth AI will therefore combine technology with human expertise rather than relying on AI alone. AI can support automation, data analysis and marketing activities, while human professionals provide creativity, judgement and relationship management (Davenport et al., 2020; Huang and Rust, 2021).</w:t>
      </w:r>
    </w:p>
    <w:p w14:paraId="13DBB77C">
      <w:pPr>
        <w:pStyle w:val="4"/>
        <w:spacing w:before="281" w:beforeAutospacing="0" w:after="281" w:afterAutospacing="0" w:line="360" w:lineRule="auto"/>
        <w:rPr>
          <w:rFonts w:hint="default" w:ascii="Arial Regular" w:hAnsi="Arial Regular" w:eastAsia="Arial" w:cs="Arial Regular"/>
          <w:b/>
          <w:bCs/>
          <w:color w:val="auto"/>
          <w:sz w:val="24"/>
          <w:szCs w:val="24"/>
          <w:lang w:val="en-GB"/>
        </w:rPr>
      </w:pPr>
      <w:r>
        <w:rPr>
          <w:rFonts w:hint="default" w:ascii="Arial Regular" w:hAnsi="Arial Regular" w:eastAsia="Arial" w:cs="Arial Regular"/>
          <w:b/>
          <w:bCs/>
          <w:color w:val="auto"/>
          <w:sz w:val="24"/>
          <w:szCs w:val="24"/>
          <w:lang w:val="en-GB"/>
        </w:rPr>
        <w:t>Founding Idea and Business Purpose</w:t>
      </w:r>
    </w:p>
    <w:p w14:paraId="245D0E47">
      <w:pPr>
        <w:spacing w:before="240" w:beforeAutospacing="0" w:after="240" w:afterAutospacing="0" w:line="360" w:lineRule="auto"/>
        <w:rPr>
          <w:rFonts w:hint="default" w:ascii="Arial Regular" w:hAnsi="Arial Regular" w:eastAsia="Arial" w:cs="Arial Regular"/>
          <w:color w:val="auto"/>
          <w:sz w:val="24"/>
          <w:szCs w:val="24"/>
          <w:lang w:val="en-GB"/>
        </w:rPr>
      </w:pPr>
      <w:r>
        <w:rPr>
          <w:rFonts w:hint="default" w:ascii="Arial Regular" w:hAnsi="Arial Regular" w:eastAsia="Arial" w:cs="Arial Regular"/>
          <w:color w:val="auto"/>
          <w:sz w:val="24"/>
          <w:szCs w:val="24"/>
          <w:lang w:val="en-GB"/>
        </w:rPr>
        <w:t>The founding idea for SmartGrowth AI came from identifying a gap between the growing importance of digital marketing and the marketing capabilities available to many UK service-based SMEs. The proposal identifies that some larger agencies mainly target organisations with larger budgets, while overseas providers may not always provide the local knowledge and strategic collaboration required by UK SMEs. SmartGrowth AI will respond to this gap by providing UK-based professionals who understand the local market while using AI to improve efficiency and reduce unnecessary costs.</w:t>
      </w:r>
    </w:p>
    <w:p w14:paraId="49AFFF94">
      <w:pPr>
        <w:spacing w:before="240" w:beforeAutospacing="0" w:after="240" w:afterAutospacing="0" w:line="360" w:lineRule="auto"/>
        <w:rPr>
          <w:rFonts w:hint="default" w:ascii="Arial Regular" w:hAnsi="Arial Regular" w:eastAsia="Arial" w:cs="Arial Regular"/>
          <w:b w:val="0"/>
          <w:bCs w:val="0"/>
          <w:color w:val="auto"/>
          <w:sz w:val="24"/>
          <w:szCs w:val="24"/>
          <w:lang w:val="en-GB"/>
        </w:rPr>
      </w:pPr>
      <w:r>
        <w:rPr>
          <w:rFonts w:hint="default" w:ascii="Arial Regular" w:hAnsi="Arial Regular" w:eastAsia="Arial" w:cs="Arial Regular"/>
          <w:b w:val="0"/>
          <w:bCs w:val="0"/>
          <w:color w:val="auto"/>
          <w:sz w:val="24"/>
          <w:szCs w:val="24"/>
          <w:lang w:val="en-GB"/>
        </w:rPr>
        <w:t>The business will initially focus on sectors such as education, healthcare, recruitment, hospitality, consultancy, fitness, real estate and travel, where online visibility and customer engagement are important. This directly supports the proposal's wider focus on service-based SMEs.</w:t>
      </w:r>
    </w:p>
    <w:p w14:paraId="03A12730">
      <w:pPr>
        <w:pStyle w:val="4"/>
        <w:spacing w:before="281" w:beforeAutospacing="0" w:after="281" w:afterAutospacing="0" w:line="360" w:lineRule="auto"/>
        <w:rPr>
          <w:rFonts w:hint="default" w:ascii="Arial Regular" w:hAnsi="Arial Regular" w:eastAsia="Arial" w:cs="Arial Regular"/>
          <w:b/>
          <w:bCs/>
          <w:color w:val="auto"/>
          <w:sz w:val="24"/>
          <w:szCs w:val="24"/>
          <w:lang w:val="en-GB"/>
        </w:rPr>
      </w:pPr>
      <w:r>
        <w:rPr>
          <w:rFonts w:hint="default" w:ascii="Arial Regular" w:hAnsi="Arial Regular" w:eastAsia="Arial" w:cs="Arial Regular"/>
          <w:b/>
          <w:bCs/>
          <w:color w:val="auto"/>
          <w:sz w:val="24"/>
          <w:szCs w:val="24"/>
          <w:lang w:val="en-GB"/>
        </w:rPr>
        <w:t>Business Objectives</w:t>
      </w:r>
    </w:p>
    <w:p w14:paraId="536F852D">
      <w:pPr>
        <w:spacing w:before="240" w:beforeAutospacing="0" w:after="240" w:afterAutospacing="0" w:line="360" w:lineRule="auto"/>
        <w:rPr>
          <w:rFonts w:hint="default" w:ascii="Arial Regular" w:hAnsi="Arial Regular" w:eastAsia="Arial" w:cs="Arial Regular"/>
          <w:b w:val="0"/>
          <w:bCs w:val="0"/>
          <w:color w:val="auto"/>
          <w:sz w:val="24"/>
          <w:szCs w:val="24"/>
          <w:lang w:val="en-GB"/>
        </w:rPr>
      </w:pPr>
      <w:r>
        <w:rPr>
          <w:rFonts w:hint="default" w:ascii="Arial Regular" w:hAnsi="Arial Regular" w:eastAsia="Arial" w:cs="Arial Regular"/>
          <w:b w:val="0"/>
          <w:bCs w:val="0"/>
          <w:color w:val="auto"/>
          <w:sz w:val="24"/>
          <w:szCs w:val="24"/>
          <w:lang w:val="en-GB"/>
        </w:rPr>
        <w:t>SmartGrowth AI will use measurable objectives to support sustainable development. During its first year, the business aims to establish an initial team of approximately 8–10 marketing professionals, with planned growth towards 15–20 employees. It also aims to develop a stable customer base through monthly marketing retainers, consultancy projects and additional specialist services. Regular performance reporting will be used to measure client outcomes and improve service quality. These objectives support the wider aim of developing a commercially feasible and sustainable business model.</w:t>
      </w:r>
    </w:p>
    <w:p w14:paraId="1A61D38A">
      <w:pPr>
        <w:pStyle w:val="4"/>
        <w:spacing w:before="281" w:beforeAutospacing="0" w:after="281" w:afterAutospacing="0" w:line="360" w:lineRule="auto"/>
        <w:rPr>
          <w:rFonts w:hint="default" w:ascii="Arial Regular" w:hAnsi="Arial Regular" w:eastAsia="Arial" w:cs="Arial Regular"/>
          <w:b/>
          <w:bCs/>
          <w:color w:val="auto"/>
          <w:sz w:val="24"/>
          <w:szCs w:val="24"/>
          <w:lang w:val="en-GB"/>
        </w:rPr>
      </w:pPr>
      <w:r>
        <w:rPr>
          <w:rFonts w:hint="default" w:ascii="Arial Regular" w:hAnsi="Arial Regular" w:eastAsia="Arial" w:cs="Arial Regular"/>
          <w:b/>
          <w:bCs/>
          <w:color w:val="auto"/>
          <w:sz w:val="24"/>
          <w:szCs w:val="24"/>
          <w:lang w:val="en-GB"/>
        </w:rPr>
        <w:t>Market Opportunity and Current Trends</w:t>
      </w:r>
    </w:p>
    <w:p w14:paraId="55209050">
      <w:pPr>
        <w:spacing w:before="240" w:beforeAutospacing="0" w:after="240" w:afterAutospacing="0" w:line="360" w:lineRule="auto"/>
        <w:rPr>
          <w:rFonts w:hint="default" w:ascii="Arial Regular" w:hAnsi="Arial Regular" w:eastAsia="Arial" w:cs="Arial Regular"/>
          <w:color w:val="auto"/>
          <w:sz w:val="24"/>
          <w:szCs w:val="24"/>
          <w:lang w:val="en-GB"/>
        </w:rPr>
      </w:pPr>
      <w:r>
        <w:rPr>
          <w:rFonts w:hint="default" w:ascii="Arial Regular" w:hAnsi="Arial Regular" w:eastAsia="Arial" w:cs="Arial Regular"/>
          <w:color w:val="auto"/>
          <w:sz w:val="24"/>
          <w:szCs w:val="24"/>
          <w:lang w:val="en-GB"/>
        </w:rPr>
        <w:t>SmartGrowth AI is aligned with two important market trends: the continuing digitalisation of business and the increasing use of AI in marketing. Digital channels are now important for customer communication and business development (Chaffey and Ellis-Chadwick, 2022), while AI can support marketing research, customer analysis, targeting and promotional activities (Huang and Rust, 2021). More recent research also demonstrates the growing importance of generative AI in marketing, showing that AI is likely to influence how marketing activities are developed and delivered (Grewal et al., 2025).</w:t>
      </w:r>
    </w:p>
    <w:p w14:paraId="08E87E20">
      <w:pPr>
        <w:spacing w:before="240" w:beforeAutospacing="0" w:after="240" w:afterAutospacing="0" w:line="360" w:lineRule="auto"/>
        <w:rPr>
          <w:rFonts w:hint="default" w:ascii="Arial Regular" w:hAnsi="Arial Regular" w:cs="Arial Regular"/>
          <w:color w:val="auto"/>
          <w:sz w:val="24"/>
          <w:szCs w:val="24"/>
        </w:rPr>
      </w:pPr>
      <w:r>
        <w:rPr>
          <w:rFonts w:hint="default" w:ascii="Arial Regular" w:hAnsi="Arial Regular" w:eastAsia="Arial" w:cs="Arial Regular"/>
          <w:b w:val="0"/>
          <w:bCs w:val="0"/>
          <w:color w:val="auto"/>
          <w:sz w:val="24"/>
          <w:szCs w:val="24"/>
          <w:lang w:val="en-GB"/>
        </w:rPr>
        <w:t>Therefore, SmartGrowth AI has an opportunity to serve an extensive SME market while responding to increasing demand for efficient and technology-supported marketing services. Its combination of affordable pricing, AI-enabled efficiency, human expertise and UK market knowledge provides the foundation for its proposed competitive position.</w:t>
      </w:r>
    </w:p>
    <w:p w14:paraId="0FC59C9A">
      <w:pPr>
        <w:keepNext w:val="0"/>
        <w:keepLines w:val="0"/>
        <w:widowControl/>
        <w:suppressLineNumbers w:val="0"/>
        <w:spacing w:line="360" w:lineRule="auto"/>
        <w:rPr>
          <w:rFonts w:hint="default" w:ascii="Arial Regular" w:hAnsi="Arial Regular" w:cs="Arial Regular"/>
          <w:sz w:val="24"/>
          <w:szCs w:val="24"/>
        </w:rPr>
      </w:pPr>
      <w:bookmarkStart w:id="0" w:name="_GoBack"/>
      <w:bookmarkEnd w:id="0"/>
    </w:p>
    <w:p w14:paraId="158F7859">
      <w:pPr>
        <w:pStyle w:val="3"/>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References </w:t>
      </w:r>
    </w:p>
    <w:p w14:paraId="1ECF6DB7">
      <w:pPr>
        <w:pStyle w:val="8"/>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Burns, P. (2020) </w:t>
      </w:r>
      <w:r>
        <w:rPr>
          <w:rStyle w:val="7"/>
          <w:rFonts w:hint="default" w:ascii="Arial Regular" w:hAnsi="Arial Regular" w:cs="Arial Regular"/>
          <w:sz w:val="24"/>
          <w:szCs w:val="24"/>
        </w:rPr>
        <w:t>Entrepreneurship and Small Business</w:t>
      </w:r>
      <w:r>
        <w:rPr>
          <w:rFonts w:hint="default" w:ascii="Arial Regular" w:hAnsi="Arial Regular" w:cs="Arial Regular"/>
          <w:sz w:val="24"/>
          <w:szCs w:val="24"/>
        </w:rPr>
        <w:t>. 5th edn. London: Red Globe Press.</w:t>
      </w:r>
    </w:p>
    <w:p w14:paraId="3183FB42">
      <w:pPr>
        <w:pStyle w:val="8"/>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Chaffey, D. and Ellis-Chadwick, F. (2022) </w:t>
      </w:r>
      <w:r>
        <w:rPr>
          <w:rStyle w:val="7"/>
          <w:rFonts w:hint="default" w:ascii="Arial Regular" w:hAnsi="Arial Regular" w:cs="Arial Regular"/>
          <w:sz w:val="24"/>
          <w:szCs w:val="24"/>
        </w:rPr>
        <w:t>Digital Marketing</w:t>
      </w:r>
      <w:r>
        <w:rPr>
          <w:rFonts w:hint="default" w:ascii="Arial Regular" w:hAnsi="Arial Regular" w:cs="Arial Regular"/>
          <w:sz w:val="24"/>
          <w:szCs w:val="24"/>
        </w:rPr>
        <w:t>. 8th edn. Harlow: Pearson.</w:t>
      </w:r>
    </w:p>
    <w:p w14:paraId="03B0FFDA">
      <w:pPr>
        <w:pStyle w:val="8"/>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Davenport, T.H., Guha, A., Grewal, D. and Bressgott, T. (2020) ‘How Artificial Intelligence Will Change the Future of Marketing’, </w:t>
      </w:r>
      <w:r>
        <w:rPr>
          <w:rStyle w:val="7"/>
          <w:rFonts w:hint="default" w:ascii="Arial Regular" w:hAnsi="Arial Regular" w:cs="Arial Regular"/>
          <w:sz w:val="24"/>
          <w:szCs w:val="24"/>
        </w:rPr>
        <w:t>Journal of the Academy of Marketing Science</w:t>
      </w:r>
      <w:r>
        <w:rPr>
          <w:rFonts w:hint="default" w:ascii="Arial Regular" w:hAnsi="Arial Regular" w:cs="Arial Regular"/>
          <w:sz w:val="24"/>
          <w:szCs w:val="24"/>
        </w:rPr>
        <w:t>, 48(1), pp. 24–42.</w:t>
      </w:r>
    </w:p>
    <w:p w14:paraId="48AD039A">
      <w:pPr>
        <w:pStyle w:val="8"/>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Department for Business and Trade (2024) </w:t>
      </w:r>
      <w:r>
        <w:rPr>
          <w:rStyle w:val="7"/>
          <w:rFonts w:hint="default" w:ascii="Arial Regular" w:hAnsi="Arial Regular" w:cs="Arial Regular"/>
          <w:sz w:val="24"/>
          <w:szCs w:val="24"/>
        </w:rPr>
        <w:t>Business Population Estimates for the UK 2024</w:t>
      </w:r>
      <w:r>
        <w:rPr>
          <w:rFonts w:hint="default" w:ascii="Arial Regular" w:hAnsi="Arial Regular" w:cs="Arial Regular"/>
          <w:sz w:val="24"/>
          <w:szCs w:val="24"/>
        </w:rPr>
        <w:t>. London: DBT.</w:t>
      </w:r>
    </w:p>
    <w:p w14:paraId="30B616C6">
      <w:pPr>
        <w:pStyle w:val="8"/>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Department for Science, Innovation and Technology (2025) </w:t>
      </w:r>
      <w:r>
        <w:rPr>
          <w:rStyle w:val="7"/>
          <w:rFonts w:hint="default" w:ascii="Arial Regular" w:hAnsi="Arial Regular" w:cs="Arial Regular"/>
          <w:sz w:val="24"/>
          <w:szCs w:val="24"/>
        </w:rPr>
        <w:t>AI Opportunities Action Plan</w:t>
      </w:r>
      <w:r>
        <w:rPr>
          <w:rFonts w:hint="default" w:ascii="Arial Regular" w:hAnsi="Arial Regular" w:cs="Arial Regular"/>
          <w:sz w:val="24"/>
          <w:szCs w:val="24"/>
        </w:rPr>
        <w:t>. London: DSIT.</w:t>
      </w:r>
    </w:p>
    <w:p w14:paraId="2C7E29D7">
      <w:pPr>
        <w:spacing w:before="240" w:beforeAutospacing="0" w:after="240" w:afterAutospacing="0" w:line="360" w:lineRule="auto"/>
        <w:rPr>
          <w:rFonts w:hint="default" w:ascii="Arial Regular" w:hAnsi="Arial Regular" w:cs="Arial Regular"/>
          <w:sz w:val="24"/>
          <w:szCs w:val="24"/>
        </w:rPr>
      </w:pPr>
      <w:r>
        <w:rPr>
          <w:rFonts w:hint="default" w:ascii="Arial Regular" w:hAnsi="Arial Regular" w:eastAsia="Arial" w:cs="Arial Regular"/>
          <w:color w:val="auto"/>
          <w:sz w:val="24"/>
          <w:szCs w:val="24"/>
          <w:lang w:val="en-GB"/>
        </w:rPr>
        <w:t xml:space="preserve">Grewal, D., Satornino, C.B., Davenport, T.H., Guha, A. et al. (2025) ‘How generative AI is shaping the future of marketing’, </w:t>
      </w:r>
      <w:r>
        <w:rPr>
          <w:rFonts w:hint="default" w:ascii="Arial Regular" w:hAnsi="Arial Regular" w:eastAsia="Arial" w:cs="Arial Regular"/>
          <w:i/>
          <w:iCs/>
          <w:color w:val="auto"/>
          <w:sz w:val="24"/>
          <w:szCs w:val="24"/>
          <w:lang w:val="en-GB"/>
        </w:rPr>
        <w:t>Journal of the Academy of Marketing Science</w:t>
      </w:r>
      <w:r>
        <w:rPr>
          <w:rFonts w:hint="default" w:ascii="Arial Regular" w:hAnsi="Arial Regular" w:eastAsia="Arial" w:cs="Arial Regular"/>
          <w:color w:val="auto"/>
          <w:sz w:val="24"/>
          <w:szCs w:val="24"/>
          <w:lang w:val="en-GB"/>
        </w:rPr>
        <w:t>, 53, pp. 702–722. doi: 10.1007/s11747-024-01064-3.</w:t>
      </w:r>
    </w:p>
    <w:p w14:paraId="3DB2DF48">
      <w:pPr>
        <w:pStyle w:val="8"/>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Huang, M.-H. and Rust, R.T. (2021) ‘A Strategic Framework for Artificial Intelligence in Marketing’, </w:t>
      </w:r>
      <w:r>
        <w:rPr>
          <w:rStyle w:val="7"/>
          <w:rFonts w:hint="default" w:ascii="Arial Regular" w:hAnsi="Arial Regular" w:cs="Arial Regular"/>
          <w:sz w:val="24"/>
          <w:szCs w:val="24"/>
        </w:rPr>
        <w:t>Journal of the Academy of Marketing Science</w:t>
      </w:r>
      <w:r>
        <w:rPr>
          <w:rFonts w:hint="default" w:ascii="Arial Regular" w:hAnsi="Arial Regular" w:cs="Arial Regular"/>
          <w:sz w:val="24"/>
          <w:szCs w:val="24"/>
        </w:rPr>
        <w:t>, 49(1), pp. 30–50.</w:t>
      </w:r>
    </w:p>
    <w:p w14:paraId="48DDBA21">
      <w:pPr>
        <w:pStyle w:val="8"/>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Kotler, P., Keller, K.L. and Chernev, A. (2022) </w:t>
      </w:r>
      <w:r>
        <w:rPr>
          <w:rStyle w:val="7"/>
          <w:rFonts w:hint="default" w:ascii="Arial Regular" w:hAnsi="Arial Regular" w:cs="Arial Regular"/>
          <w:sz w:val="24"/>
          <w:szCs w:val="24"/>
        </w:rPr>
        <w:t>Marketing Management</w:t>
      </w:r>
      <w:r>
        <w:rPr>
          <w:rFonts w:hint="default" w:ascii="Arial Regular" w:hAnsi="Arial Regular" w:cs="Arial Regular"/>
          <w:sz w:val="24"/>
          <w:szCs w:val="24"/>
        </w:rPr>
        <w:t>. 16th Global edn. Harlow: Pearson.</w:t>
      </w:r>
    </w:p>
    <w:p w14:paraId="228ACE56">
      <w:pPr>
        <w:spacing w:before="240" w:beforeAutospacing="0" w:after="240" w:afterAutospacing="0" w:line="360" w:lineRule="auto"/>
        <w:rPr>
          <w:rFonts w:hint="default" w:ascii="Arial Regular" w:hAnsi="Arial Regular" w:cs="Arial Regular"/>
          <w:sz w:val="24"/>
          <w:szCs w:val="24"/>
        </w:rPr>
      </w:pPr>
      <w:r>
        <w:rPr>
          <w:rFonts w:hint="default" w:ascii="Arial Regular" w:hAnsi="Arial Regular" w:eastAsia="Arial" w:cs="Arial Regular"/>
          <w:color w:val="auto"/>
          <w:sz w:val="24"/>
          <w:szCs w:val="24"/>
          <w:lang w:val="en-GB"/>
        </w:rPr>
        <w:t xml:space="preserve">Osterwalder, A. and Pigneur, Y. (2010) </w:t>
      </w:r>
      <w:r>
        <w:rPr>
          <w:rFonts w:hint="default" w:ascii="Arial Regular" w:hAnsi="Arial Regular" w:eastAsia="Arial" w:cs="Arial Regular"/>
          <w:i/>
          <w:iCs/>
          <w:color w:val="auto"/>
          <w:sz w:val="24"/>
          <w:szCs w:val="24"/>
          <w:lang w:val="en-GB"/>
        </w:rPr>
        <w:t>Business Model Generation</w:t>
      </w:r>
      <w:r>
        <w:rPr>
          <w:rFonts w:hint="default" w:ascii="Arial Regular" w:hAnsi="Arial Regular" w:eastAsia="Arial" w:cs="Arial Regular"/>
          <w:color w:val="auto"/>
          <w:sz w:val="24"/>
          <w:szCs w:val="24"/>
          <w:lang w:val="en-GB"/>
        </w:rPr>
        <w:t>. Hoboken: Wiley.</w:t>
      </w:r>
    </w:p>
    <w:p w14:paraId="7F0B1FD3">
      <w:pPr>
        <w:pStyle w:val="8"/>
        <w:keepNext w:val="0"/>
        <w:keepLines w:val="0"/>
        <w:widowControl/>
        <w:suppressLineNumbers w:val="0"/>
        <w:spacing w:line="360" w:lineRule="auto"/>
        <w:rPr>
          <w:rFonts w:hint="default" w:ascii="Arial Regular" w:hAnsi="Arial Regular" w:cs="Arial Regular"/>
          <w:sz w:val="24"/>
          <w:szCs w:val="24"/>
        </w:rPr>
      </w:pPr>
      <w:r>
        <w:rPr>
          <w:rFonts w:hint="default" w:ascii="Arial Regular" w:hAnsi="Arial Regular" w:cs="Arial Regular"/>
          <w:sz w:val="24"/>
          <w:szCs w:val="24"/>
        </w:rPr>
        <w:t xml:space="preserve">Taiminen, H.M. and Karjaluoto, H. (2015) ‘The Usage of Digital Marketing Channels in SMEs’, </w:t>
      </w:r>
      <w:r>
        <w:rPr>
          <w:rStyle w:val="7"/>
          <w:rFonts w:hint="default" w:ascii="Arial Regular" w:hAnsi="Arial Regular" w:cs="Arial Regular"/>
          <w:sz w:val="24"/>
          <w:szCs w:val="24"/>
        </w:rPr>
        <w:t>Journal of Small Business and Enterprise Development</w:t>
      </w:r>
      <w:r>
        <w:rPr>
          <w:rFonts w:hint="default" w:ascii="Arial Regular" w:hAnsi="Arial Regular" w:cs="Arial Regular"/>
          <w:sz w:val="24"/>
          <w:szCs w:val="24"/>
        </w:rPr>
        <w:t>, 22(4), pp. 633–651.</w:t>
      </w:r>
    </w:p>
    <w:p w14:paraId="080E8F43">
      <w:pPr>
        <w:pStyle w:val="8"/>
        <w:keepNext w:val="0"/>
        <w:keepLines w:val="0"/>
        <w:widowControl/>
        <w:suppressLineNumbers w:val="0"/>
        <w:spacing w:line="360" w:lineRule="auto"/>
        <w:rPr>
          <w:rFonts w:hint="default" w:ascii="Arial Regular" w:hAnsi="Arial Regular" w:cs="Arial Regular"/>
          <w:sz w:val="24"/>
          <w:szCs w:val="24"/>
        </w:rPr>
      </w:pPr>
    </w:p>
    <w:p w14:paraId="363A9463">
      <w:pPr>
        <w:spacing w:line="360" w:lineRule="auto"/>
        <w:rPr>
          <w:rFonts w:hint="default" w:ascii="Arial Regular" w:hAnsi="Arial Regular" w:cs="Arial Regular"/>
          <w:sz w:val="24"/>
          <w:szCs w:val="24"/>
        </w:rPr>
      </w:pPr>
    </w:p>
    <w:p w14:paraId="21D2DBB2">
      <w:pPr>
        <w:spacing w:line="360" w:lineRule="auto"/>
        <w:rPr>
          <w:rFonts w:hint="default" w:ascii="Arial Regular" w:hAnsi="Arial Regular" w:cs="Arial Regular"/>
          <w:sz w:val="24"/>
          <w:szCs w:val="24"/>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704020202020204"/>
    <w:charset w:val="00"/>
    <w:family w:val="swiss"/>
    <w:pitch w:val="default"/>
    <w:sig w:usb0="E0002AFF" w:usb1="C0007843" w:usb2="00000009" w:usb3="00000000" w:csb0="400001FF" w:csb1="FFFF0000"/>
  </w:font>
  <w:font w:name="SimHei">
    <w:altName w:val="黑体-简"/>
    <w:panose1 w:val="02010600030101010101"/>
    <w:charset w:val="00"/>
    <w:family w:val="auto"/>
    <w:pitch w:val="default"/>
    <w:sig w:usb0="00000001" w:usb1="080E0000" w:usb2="00000010" w:usb3="00000000" w:csb0="00040000" w:csb1="00000000"/>
  </w:font>
  <w:font w:name="Courier New">
    <w:panose1 w:val="02070609020205020404"/>
    <w:charset w:val="00"/>
    <w:family w:val="modern"/>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苹方-简"/>
    <w:panose1 w:val="00000000000000000000"/>
    <w:charset w:val="86"/>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宋体-简">
    <w:panose1 w:val="02010800040101010101"/>
    <w:charset w:val="86"/>
    <w:family w:val="auto"/>
    <w:pitch w:val="default"/>
    <w:sig w:usb0="00000001" w:usb1="080F0000" w:usb2="00000000" w:usb3="00000000" w:csb0="00040000" w:csb1="00000000"/>
  </w:font>
  <w:font w:name="Helvetica Neue">
    <w:panose1 w:val="02000503000000020004"/>
    <w:charset w:val="00"/>
    <w:family w:val="auto"/>
    <w:pitch w:val="default"/>
    <w:sig w:usb0="E50002FF" w:usb1="500079DB" w:usb2="00000010" w:usb3="00000000" w:csb0="00000000" w:csb1="00000000"/>
  </w:font>
  <w:font w:name="Arial Bold">
    <w:panose1 w:val="020B0704020202020204"/>
    <w:charset w:val="00"/>
    <w:family w:val="auto"/>
    <w:pitch w:val="default"/>
    <w:sig w:usb0="E0002AFF" w:usb1="C0007843" w:usb2="00000009" w:usb3="00000000" w:csb0="400001FF" w:csb1="FFFF0000"/>
  </w:font>
  <w:font w:name="Arial Regular">
    <w:panose1 w:val="020B0704020202020204"/>
    <w:charset w:val="00"/>
    <w:family w:val="auto"/>
    <w:pitch w:val="default"/>
    <w:sig w:usb0="E0002AFF" w:usb1="C0007843" w:usb2="00000009" w:usb3="00000000" w:csb0="400001FF" w:csb1="FFFF0000"/>
  </w:font>
  <w:font w:name="Symbol">
    <w:altName w:val="Kingsoft Sign"/>
    <w:panose1 w:val="00000000000000000000"/>
    <w:charset w:val="00"/>
    <w:family w:val="auto"/>
    <w:pitch w:val="default"/>
    <w:sig w:usb0="00000000" w:usb1="00000000" w:usb2="00000000" w:usb3="00000000" w:csb0="00000000" w:csb1="00000000"/>
  </w:font>
  <w:font w:name="Kingsoft Sign">
    <w:panose1 w:val="05050102010706020507"/>
    <w:charset w:val="00"/>
    <w:family w:val="auto"/>
    <w:pitch w:val="default"/>
    <w:sig w:usb0="00000000" w:usb1="10000000" w:usb2="00000000" w:usb3="00000000" w:csb0="00000001" w:csb1="00000000"/>
  </w:font>
  <w:font w:name="Calibri Light">
    <w:altName w:val="Helvetica Neue"/>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A00002FF" w:usb1="7ACFFDFB" w:usb2="00000017" w:usb3="00000000" w:csb0="00040001" w:csb1="00000000"/>
  </w:font>
  <w:font w:name="黑体-简">
    <w:panose1 w:val="00000000000000000000"/>
    <w:charset w:val="86"/>
    <w:family w:val="auto"/>
    <w:pitch w:val="default"/>
    <w:sig w:usb0="8000002F" w:usb1="0800004A" w:usb2="00000000" w:usb3="00000000" w:csb0="203E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BC662D"/>
    <w:multiLevelType w:val="multilevel"/>
    <w:tmpl w:val="6FBC662D"/>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
    <w:nsid w:val="7BCB9BAA"/>
    <w:multiLevelType w:val="multilevel"/>
    <w:tmpl w:val="7BCB9BAA"/>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1"/>
  <w:bordersDoNotSurroundFooter w:val="1"/>
  <w:documentProtection w:enforcement="0"/>
  <w:defaultTabStop w:val="720"/>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F758E8D"/>
    <w:rsid w:val="FF758E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5">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character" w:styleId="7">
    <w:name w:val="Emphasis"/>
    <w:basedOn w:val="5"/>
    <w:qFormat/>
    <w:uiPriority w:val="0"/>
    <w:rPr>
      <w:i/>
      <w:iCs/>
    </w:rPr>
  </w:style>
  <w:style w:type="paragraph" w:styleId="8">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9">
    <w:name w:val="Strong"/>
    <w:basedOn w:val="5"/>
    <w:qFormat/>
    <w:uiPriority w:val="0"/>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3</TotalTime>
  <ScaleCrop>false</ScaleCrop>
  <LinksUpToDate>false</LinksUpToDate>
  <CharactersWithSpaces>0</CharactersWithSpaces>
  <Application>WPS Office_12.1.26015.26015_F1E327BC-269C-435d-A152-05C5408002CA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2026-08-13T21:36:00Z</dcterms:created>
  <dc:creator>Anika Ayub (183011205)</dc:creator>
  <cp:lastModifiedBy>Anika Ayub (183011205)</cp:lastModifiedBy>
  <dcterms:modified xsi:type="dcterms:W3CDTF">2026-08-13T21:40:48Z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1033-12.1.26015.26015</vt:lpwstr>
  </property>
  <property fmtid="{D5CDD505-2E9C-101B-9397-08002B2CF9AE}" pid="3" name="ICV">
    <vt:lpwstr>236C9D338B6C5517E92A7E6A64B4519C_41</vt:lpwstr>
  </property>
</Properties>
</file>