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3F6F3" w14:textId="77777777" w:rsidR="00117F13" w:rsidRDefault="00117F13">
      <w:pPr>
        <w:rPr>
          <w:rFonts w:ascii="Arial" w:hAnsi="Arial" w:cs="Arial"/>
        </w:rPr>
      </w:pPr>
      <w:bookmarkStart w:id="0" w:name="_Hlk141801702"/>
      <w:bookmarkEnd w:id="0"/>
      <w:r>
        <w:rPr>
          <w:noProof/>
        </w:rPr>
        <w:drawing>
          <wp:inline distT="0" distB="0" distL="0" distR="0" wp14:anchorId="0A07B2CB" wp14:editId="6462C147">
            <wp:extent cx="3638550" cy="1819275"/>
            <wp:effectExtent l="0" t="0" r="0" b="9525"/>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21D5AC75" w14:textId="77777777" w:rsidR="00117F13" w:rsidRDefault="00117F13">
      <w:pPr>
        <w:rPr>
          <w:rFonts w:ascii="Arial" w:hAnsi="Arial" w:cs="Arial"/>
        </w:rPr>
      </w:pPr>
    </w:p>
    <w:p w14:paraId="1D45D8BA" w14:textId="77777777" w:rsidR="00117F13" w:rsidRDefault="00117F13">
      <w:pPr>
        <w:rPr>
          <w:rFonts w:ascii="Arial" w:hAnsi="Arial" w:cs="Arial"/>
        </w:rPr>
      </w:pPr>
    </w:p>
    <w:p w14:paraId="1B981158" w14:textId="77777777" w:rsidR="00117F13" w:rsidRDefault="00117F13">
      <w:pPr>
        <w:rPr>
          <w:rFonts w:ascii="Arial" w:hAnsi="Arial" w:cs="Arial"/>
        </w:rPr>
      </w:pPr>
    </w:p>
    <w:p w14:paraId="33DE122B" w14:textId="77777777" w:rsidR="00117F13" w:rsidRDefault="00117F13">
      <w:pPr>
        <w:rPr>
          <w:rFonts w:ascii="Arial" w:hAnsi="Arial" w:cs="Arial"/>
        </w:rPr>
      </w:pPr>
    </w:p>
    <w:p w14:paraId="696BD41C" w14:textId="77777777" w:rsidR="00117F13" w:rsidRPr="00117F13" w:rsidRDefault="00117F13" w:rsidP="007530ED">
      <w:pPr>
        <w:jc w:val="both"/>
        <w:rPr>
          <w:rFonts w:ascii="Arial" w:hAnsi="Arial" w:cs="Arial"/>
          <w:sz w:val="24"/>
          <w:szCs w:val="24"/>
        </w:rPr>
      </w:pPr>
    </w:p>
    <w:p w14:paraId="68B523DD" w14:textId="4FA84F78" w:rsidR="00117F13" w:rsidRPr="007530ED" w:rsidRDefault="00117F13" w:rsidP="007530ED">
      <w:pPr>
        <w:jc w:val="center"/>
        <w:rPr>
          <w:rFonts w:ascii="Arial" w:hAnsi="Arial" w:cs="Arial"/>
          <w:b/>
          <w:bCs/>
          <w:sz w:val="24"/>
          <w:szCs w:val="24"/>
        </w:rPr>
      </w:pPr>
      <w:r w:rsidRPr="007530ED">
        <w:rPr>
          <w:rFonts w:ascii="Arial" w:hAnsi="Arial" w:cs="Arial"/>
          <w:b/>
          <w:bCs/>
          <w:sz w:val="24"/>
          <w:szCs w:val="24"/>
        </w:rPr>
        <w:t>Community Engagement</w:t>
      </w:r>
    </w:p>
    <w:p w14:paraId="33EB5C75" w14:textId="46C6E33D" w:rsidR="007530ED" w:rsidRPr="007530ED" w:rsidRDefault="00117F13" w:rsidP="007530ED">
      <w:pPr>
        <w:jc w:val="center"/>
        <w:rPr>
          <w:rFonts w:ascii="Arial" w:hAnsi="Arial" w:cs="Arial"/>
          <w:b/>
          <w:bCs/>
          <w:sz w:val="24"/>
          <w:szCs w:val="24"/>
        </w:rPr>
      </w:pPr>
      <w:r w:rsidRPr="007530ED">
        <w:rPr>
          <w:rFonts w:ascii="Arial" w:hAnsi="Arial" w:cs="Arial"/>
          <w:b/>
          <w:bCs/>
          <w:sz w:val="24"/>
          <w:szCs w:val="24"/>
        </w:rPr>
        <w:t>Assessment 1</w:t>
      </w:r>
      <w:r w:rsidR="00C22429" w:rsidRPr="007530ED">
        <w:rPr>
          <w:rFonts w:ascii="Arial" w:hAnsi="Arial" w:cs="Arial"/>
          <w:b/>
          <w:bCs/>
          <w:sz w:val="24"/>
          <w:szCs w:val="24"/>
        </w:rPr>
        <w:t>-Essey</w:t>
      </w:r>
    </w:p>
    <w:p w14:paraId="21B17C39" w14:textId="57087526" w:rsidR="00117F13" w:rsidRPr="007530ED" w:rsidRDefault="007530ED" w:rsidP="007530ED">
      <w:pPr>
        <w:jc w:val="center"/>
        <w:rPr>
          <w:rFonts w:ascii="Arial" w:hAnsi="Arial" w:cs="Arial"/>
          <w:b/>
          <w:bCs/>
          <w:sz w:val="24"/>
          <w:szCs w:val="24"/>
        </w:rPr>
      </w:pPr>
      <w:r w:rsidRPr="007530ED">
        <w:rPr>
          <w:rFonts w:ascii="Arial" w:hAnsi="Arial" w:cs="Arial"/>
          <w:b/>
          <w:bCs/>
          <w:sz w:val="24"/>
          <w:szCs w:val="24"/>
        </w:rPr>
        <w:t>The “Blood Donation Campaign in Bristol, UK”</w:t>
      </w:r>
    </w:p>
    <w:p w14:paraId="30F7581F" w14:textId="77777777" w:rsidR="00117F13" w:rsidRPr="007530ED" w:rsidRDefault="00117F13" w:rsidP="007530ED">
      <w:pPr>
        <w:jc w:val="center"/>
        <w:rPr>
          <w:rFonts w:ascii="Arial" w:hAnsi="Arial" w:cs="Arial"/>
          <w:b/>
          <w:bCs/>
          <w:sz w:val="24"/>
          <w:szCs w:val="24"/>
        </w:rPr>
      </w:pPr>
    </w:p>
    <w:p w14:paraId="1BFC66B2" w14:textId="77777777" w:rsidR="00117F13" w:rsidRPr="007530ED" w:rsidRDefault="00117F13">
      <w:pPr>
        <w:rPr>
          <w:rFonts w:ascii="Arial" w:hAnsi="Arial" w:cs="Arial"/>
          <w:b/>
          <w:bCs/>
          <w:sz w:val="24"/>
          <w:szCs w:val="24"/>
        </w:rPr>
      </w:pPr>
    </w:p>
    <w:p w14:paraId="3CFC6E71" w14:textId="77777777" w:rsidR="00117F13" w:rsidRPr="007530ED" w:rsidRDefault="00117F13">
      <w:pPr>
        <w:rPr>
          <w:rFonts w:ascii="Arial" w:hAnsi="Arial" w:cs="Arial"/>
          <w:b/>
          <w:bCs/>
          <w:sz w:val="24"/>
          <w:szCs w:val="24"/>
        </w:rPr>
      </w:pPr>
    </w:p>
    <w:p w14:paraId="3B25AC3C" w14:textId="77777777" w:rsidR="00117F13" w:rsidRPr="007530ED" w:rsidRDefault="00117F13">
      <w:pPr>
        <w:rPr>
          <w:rFonts w:ascii="Arial" w:hAnsi="Arial" w:cs="Arial"/>
          <w:b/>
          <w:bCs/>
          <w:sz w:val="24"/>
          <w:szCs w:val="24"/>
        </w:rPr>
      </w:pPr>
    </w:p>
    <w:p w14:paraId="2F4D42B4" w14:textId="77777777" w:rsidR="00117F13" w:rsidRPr="007530ED" w:rsidRDefault="00117F13">
      <w:pPr>
        <w:rPr>
          <w:rFonts w:ascii="Arial" w:hAnsi="Arial" w:cs="Arial"/>
          <w:b/>
          <w:bCs/>
          <w:sz w:val="24"/>
          <w:szCs w:val="24"/>
        </w:rPr>
      </w:pPr>
    </w:p>
    <w:p w14:paraId="4204C31D" w14:textId="77777777" w:rsidR="00117F13" w:rsidRDefault="00117F13">
      <w:pPr>
        <w:rPr>
          <w:rFonts w:ascii="Arial" w:hAnsi="Arial" w:cs="Arial"/>
        </w:rPr>
      </w:pPr>
    </w:p>
    <w:p w14:paraId="4BBE1390" w14:textId="77777777" w:rsidR="00117F13" w:rsidRDefault="00117F13">
      <w:pPr>
        <w:rPr>
          <w:rFonts w:ascii="Arial" w:hAnsi="Arial" w:cs="Arial"/>
        </w:rPr>
      </w:pPr>
    </w:p>
    <w:p w14:paraId="560167F5" w14:textId="77777777" w:rsidR="00117F13" w:rsidRDefault="00117F13">
      <w:pPr>
        <w:rPr>
          <w:rFonts w:ascii="Arial" w:hAnsi="Arial" w:cs="Arial"/>
        </w:rPr>
      </w:pPr>
    </w:p>
    <w:p w14:paraId="0EFE0A62" w14:textId="77777777" w:rsidR="00117F13" w:rsidRDefault="00117F13">
      <w:pPr>
        <w:rPr>
          <w:rFonts w:ascii="Arial" w:hAnsi="Arial" w:cs="Arial"/>
        </w:rPr>
      </w:pPr>
    </w:p>
    <w:p w14:paraId="42E1060D" w14:textId="77777777" w:rsidR="00117F13" w:rsidRDefault="00117F13">
      <w:pPr>
        <w:rPr>
          <w:rFonts w:ascii="Arial" w:hAnsi="Arial" w:cs="Arial"/>
        </w:rPr>
      </w:pPr>
    </w:p>
    <w:p w14:paraId="4DB20041" w14:textId="77777777" w:rsidR="00117F13" w:rsidRDefault="00117F13">
      <w:pPr>
        <w:rPr>
          <w:rFonts w:ascii="Arial" w:hAnsi="Arial" w:cs="Arial"/>
        </w:rPr>
      </w:pPr>
    </w:p>
    <w:p w14:paraId="40C0AE28" w14:textId="77777777" w:rsidR="00117F13" w:rsidRDefault="00117F13" w:rsidP="00117F13">
      <w:pPr>
        <w:rPr>
          <w:sz w:val="32"/>
          <w:szCs w:val="32"/>
        </w:rPr>
      </w:pPr>
      <w:bookmarkStart w:id="1" w:name="_d6k3bpre0my" w:colFirst="0" w:colLast="0"/>
      <w:bookmarkEnd w:id="1"/>
      <w:r>
        <w:rPr>
          <w:sz w:val="32"/>
          <w:szCs w:val="32"/>
        </w:rPr>
        <w:t xml:space="preserve">Name: Madalina-Mihaela </w:t>
      </w:r>
      <w:proofErr w:type="spellStart"/>
      <w:r>
        <w:rPr>
          <w:sz w:val="32"/>
          <w:szCs w:val="32"/>
        </w:rPr>
        <w:t>Braha</w:t>
      </w:r>
      <w:proofErr w:type="spellEnd"/>
    </w:p>
    <w:p w14:paraId="3AE607A1" w14:textId="77777777" w:rsidR="00117F13" w:rsidRDefault="00117F13" w:rsidP="00117F13">
      <w:pPr>
        <w:rPr>
          <w:sz w:val="32"/>
          <w:szCs w:val="32"/>
        </w:rPr>
      </w:pPr>
      <w:r>
        <w:rPr>
          <w:sz w:val="32"/>
          <w:szCs w:val="32"/>
        </w:rPr>
        <w:t>Student ID: 2227915</w:t>
      </w:r>
    </w:p>
    <w:p w14:paraId="25BF6FD3" w14:textId="77777777" w:rsidR="00117F13" w:rsidRDefault="00117F13" w:rsidP="00117F13">
      <w:pPr>
        <w:rPr>
          <w:sz w:val="32"/>
          <w:szCs w:val="32"/>
        </w:rPr>
      </w:pPr>
      <w:r>
        <w:rPr>
          <w:sz w:val="32"/>
          <w:szCs w:val="32"/>
        </w:rPr>
        <w:t xml:space="preserve">Module code: LCBB4002 </w:t>
      </w:r>
    </w:p>
    <w:p w14:paraId="3C31BE4E" w14:textId="12CE62A2" w:rsidR="00117F13" w:rsidRDefault="00117F13" w:rsidP="00117F13">
      <w:pPr>
        <w:rPr>
          <w:sz w:val="32"/>
          <w:szCs w:val="32"/>
        </w:rPr>
      </w:pPr>
      <w:r>
        <w:rPr>
          <w:sz w:val="32"/>
          <w:szCs w:val="32"/>
        </w:rPr>
        <w:t xml:space="preserve">Module name: </w:t>
      </w:r>
      <w:r w:rsidR="00CF114C">
        <w:rPr>
          <w:sz w:val="32"/>
          <w:szCs w:val="32"/>
        </w:rPr>
        <w:t>Community Engagement</w:t>
      </w:r>
    </w:p>
    <w:p w14:paraId="5B5E8935" w14:textId="19CED4FC" w:rsidR="00117F13" w:rsidRDefault="00117F13" w:rsidP="00117F13">
      <w:pPr>
        <w:rPr>
          <w:sz w:val="32"/>
          <w:szCs w:val="32"/>
        </w:rPr>
      </w:pPr>
      <w:r>
        <w:rPr>
          <w:sz w:val="32"/>
          <w:szCs w:val="32"/>
        </w:rPr>
        <w:lastRenderedPageBreak/>
        <w:t xml:space="preserve">Lecturer: </w:t>
      </w:r>
      <w:r w:rsidR="00C22429">
        <w:rPr>
          <w:sz w:val="32"/>
          <w:szCs w:val="32"/>
        </w:rPr>
        <w:t>Nadeem Mirza</w:t>
      </w:r>
    </w:p>
    <w:sdt>
      <w:sdtPr>
        <w:rPr>
          <w:rFonts w:asciiTheme="minorHAnsi" w:eastAsiaTheme="minorHAnsi" w:hAnsiTheme="minorHAnsi" w:cstheme="minorBidi"/>
          <w:color w:val="auto"/>
          <w:kern w:val="2"/>
          <w:sz w:val="22"/>
          <w:szCs w:val="22"/>
          <w:lang w:val="en-GB"/>
          <w14:ligatures w14:val="standardContextual"/>
        </w:rPr>
        <w:id w:val="-1858338001"/>
        <w:docPartObj>
          <w:docPartGallery w:val="Table of Contents"/>
          <w:docPartUnique/>
        </w:docPartObj>
      </w:sdtPr>
      <w:sdtEndPr>
        <w:rPr>
          <w:b/>
          <w:bCs/>
          <w:noProof/>
        </w:rPr>
      </w:sdtEndPr>
      <w:sdtContent>
        <w:p w14:paraId="646BCE29" w14:textId="1D2FAA21" w:rsidR="005A3DE2" w:rsidRPr="005A3DE2" w:rsidRDefault="005A3DE2">
          <w:pPr>
            <w:pStyle w:val="TOCHeading"/>
            <w:rPr>
              <w:rFonts w:ascii="Arial" w:hAnsi="Arial" w:cs="Arial"/>
              <w:b/>
              <w:bCs/>
              <w:color w:val="auto"/>
              <w:sz w:val="24"/>
              <w:szCs w:val="24"/>
            </w:rPr>
          </w:pPr>
          <w:r w:rsidRPr="005A3DE2">
            <w:rPr>
              <w:rFonts w:ascii="Arial" w:hAnsi="Arial" w:cs="Arial"/>
              <w:b/>
              <w:bCs/>
              <w:color w:val="auto"/>
              <w:sz w:val="24"/>
              <w:szCs w:val="24"/>
            </w:rPr>
            <w:t>Table of Contents</w:t>
          </w:r>
        </w:p>
        <w:p w14:paraId="4A598903" w14:textId="74480EEC" w:rsidR="00C22429" w:rsidRDefault="005A3DE2" w:rsidP="00C22429">
          <w:pPr>
            <w:pStyle w:val="TOC1"/>
            <w:rPr>
              <w:rFonts w:eastAsiaTheme="minorEastAsia"/>
              <w:noProof/>
              <w:lang w:eastAsia="en-GB"/>
            </w:rPr>
          </w:pPr>
          <w:r>
            <w:fldChar w:fldCharType="begin"/>
          </w:r>
          <w:r>
            <w:instrText xml:space="preserve"> TOC \o "1-3" \h \z \u </w:instrText>
          </w:r>
          <w:r>
            <w:fldChar w:fldCharType="separate"/>
          </w:r>
          <w:hyperlink w:anchor="_Toc141888148" w:history="1">
            <w:r w:rsidR="00C22429" w:rsidRPr="006D602B">
              <w:rPr>
                <w:rStyle w:val="Hyperlink"/>
                <w:rFonts w:ascii="Arial" w:hAnsi="Arial" w:cs="Arial"/>
                <w:b/>
                <w:bCs/>
                <w:noProof/>
              </w:rPr>
              <w:t>Introduction</w:t>
            </w:r>
            <w:r w:rsidR="00C22429">
              <w:rPr>
                <w:noProof/>
                <w:webHidden/>
              </w:rPr>
              <w:tab/>
            </w:r>
            <w:r w:rsidR="00C22429">
              <w:rPr>
                <w:noProof/>
                <w:webHidden/>
              </w:rPr>
              <w:fldChar w:fldCharType="begin"/>
            </w:r>
            <w:r w:rsidR="00C22429">
              <w:rPr>
                <w:noProof/>
                <w:webHidden/>
              </w:rPr>
              <w:instrText xml:space="preserve"> PAGEREF _Toc141888148 \h </w:instrText>
            </w:r>
            <w:r w:rsidR="00C22429">
              <w:rPr>
                <w:noProof/>
                <w:webHidden/>
              </w:rPr>
            </w:r>
            <w:r w:rsidR="00C22429">
              <w:rPr>
                <w:noProof/>
                <w:webHidden/>
              </w:rPr>
              <w:fldChar w:fldCharType="separate"/>
            </w:r>
            <w:r w:rsidR="00C22429">
              <w:rPr>
                <w:noProof/>
                <w:webHidden/>
              </w:rPr>
              <w:t>3</w:t>
            </w:r>
            <w:r w:rsidR="00C22429">
              <w:rPr>
                <w:noProof/>
                <w:webHidden/>
              </w:rPr>
              <w:fldChar w:fldCharType="end"/>
            </w:r>
          </w:hyperlink>
        </w:p>
        <w:p w14:paraId="67EA0ABC" w14:textId="4883694A" w:rsidR="00C22429" w:rsidRDefault="00000000" w:rsidP="00C22429">
          <w:pPr>
            <w:pStyle w:val="TOC1"/>
            <w:rPr>
              <w:rFonts w:eastAsiaTheme="minorEastAsia"/>
              <w:noProof/>
              <w:lang w:eastAsia="en-GB"/>
            </w:rPr>
          </w:pPr>
          <w:hyperlink w:anchor="_Toc141888149" w:history="1">
            <w:r w:rsidR="00C22429" w:rsidRPr="006D602B">
              <w:rPr>
                <w:rStyle w:val="Hyperlink"/>
                <w:rFonts w:ascii="Arial" w:hAnsi="Arial" w:cs="Arial"/>
                <w:b/>
                <w:bCs/>
                <w:noProof/>
              </w:rPr>
              <w:t>Main body</w:t>
            </w:r>
            <w:r w:rsidR="00C22429">
              <w:rPr>
                <w:noProof/>
                <w:webHidden/>
              </w:rPr>
              <w:tab/>
            </w:r>
            <w:r w:rsidR="00C22429">
              <w:rPr>
                <w:noProof/>
                <w:webHidden/>
              </w:rPr>
              <w:fldChar w:fldCharType="begin"/>
            </w:r>
            <w:r w:rsidR="00C22429">
              <w:rPr>
                <w:noProof/>
                <w:webHidden/>
              </w:rPr>
              <w:instrText xml:space="preserve"> PAGEREF _Toc141888149 \h </w:instrText>
            </w:r>
            <w:r w:rsidR="00C22429">
              <w:rPr>
                <w:noProof/>
                <w:webHidden/>
              </w:rPr>
            </w:r>
            <w:r w:rsidR="00C22429">
              <w:rPr>
                <w:noProof/>
                <w:webHidden/>
              </w:rPr>
              <w:fldChar w:fldCharType="separate"/>
            </w:r>
            <w:r w:rsidR="00C22429">
              <w:rPr>
                <w:noProof/>
                <w:webHidden/>
              </w:rPr>
              <w:t>4</w:t>
            </w:r>
            <w:r w:rsidR="00C22429">
              <w:rPr>
                <w:noProof/>
                <w:webHidden/>
              </w:rPr>
              <w:fldChar w:fldCharType="end"/>
            </w:r>
          </w:hyperlink>
        </w:p>
        <w:p w14:paraId="18AAB58D" w14:textId="0BB60D47" w:rsidR="00C22429" w:rsidRDefault="00000000" w:rsidP="00C22429">
          <w:pPr>
            <w:pStyle w:val="TOC1"/>
            <w:rPr>
              <w:rFonts w:eastAsiaTheme="minorEastAsia"/>
              <w:noProof/>
              <w:lang w:eastAsia="en-GB"/>
            </w:rPr>
          </w:pPr>
          <w:hyperlink w:anchor="_Toc141888150" w:history="1">
            <w:r w:rsidR="00C22429" w:rsidRPr="006D602B">
              <w:rPr>
                <w:rStyle w:val="Hyperlink"/>
                <w:rFonts w:ascii="Arial" w:hAnsi="Arial" w:cs="Arial"/>
                <w:b/>
                <w:bCs/>
                <w:noProof/>
              </w:rPr>
              <w:t>Project Overview</w:t>
            </w:r>
            <w:r w:rsidR="00C22429">
              <w:rPr>
                <w:noProof/>
                <w:webHidden/>
              </w:rPr>
              <w:tab/>
            </w:r>
            <w:r w:rsidR="00C22429">
              <w:rPr>
                <w:noProof/>
                <w:webHidden/>
              </w:rPr>
              <w:fldChar w:fldCharType="begin"/>
            </w:r>
            <w:r w:rsidR="00C22429">
              <w:rPr>
                <w:noProof/>
                <w:webHidden/>
              </w:rPr>
              <w:instrText xml:space="preserve"> PAGEREF _Toc141888150 \h </w:instrText>
            </w:r>
            <w:r w:rsidR="00C22429">
              <w:rPr>
                <w:noProof/>
                <w:webHidden/>
              </w:rPr>
            </w:r>
            <w:r w:rsidR="00C22429">
              <w:rPr>
                <w:noProof/>
                <w:webHidden/>
              </w:rPr>
              <w:fldChar w:fldCharType="separate"/>
            </w:r>
            <w:r w:rsidR="00C22429">
              <w:rPr>
                <w:noProof/>
                <w:webHidden/>
              </w:rPr>
              <w:t>4</w:t>
            </w:r>
            <w:r w:rsidR="00C22429">
              <w:rPr>
                <w:noProof/>
                <w:webHidden/>
              </w:rPr>
              <w:fldChar w:fldCharType="end"/>
            </w:r>
          </w:hyperlink>
        </w:p>
        <w:p w14:paraId="6803A13C" w14:textId="7950D0CA" w:rsidR="00C22429" w:rsidRDefault="00000000">
          <w:pPr>
            <w:pStyle w:val="TOC2"/>
            <w:tabs>
              <w:tab w:val="right" w:leader="dot" w:pos="9016"/>
            </w:tabs>
            <w:rPr>
              <w:rFonts w:eastAsiaTheme="minorEastAsia"/>
              <w:noProof/>
              <w:lang w:eastAsia="en-GB"/>
            </w:rPr>
          </w:pPr>
          <w:hyperlink w:anchor="_Toc141888151" w:history="1">
            <w:r w:rsidR="00C22429" w:rsidRPr="006D602B">
              <w:rPr>
                <w:rStyle w:val="Hyperlink"/>
                <w:rFonts w:ascii="Arial" w:hAnsi="Arial" w:cs="Arial"/>
                <w:b/>
                <w:bCs/>
                <w:noProof/>
              </w:rPr>
              <w:t>Best Practices in Community Engagement</w:t>
            </w:r>
            <w:r w:rsidR="00C22429">
              <w:rPr>
                <w:noProof/>
                <w:webHidden/>
              </w:rPr>
              <w:tab/>
            </w:r>
            <w:r w:rsidR="00C22429">
              <w:rPr>
                <w:noProof/>
                <w:webHidden/>
              </w:rPr>
              <w:fldChar w:fldCharType="begin"/>
            </w:r>
            <w:r w:rsidR="00C22429">
              <w:rPr>
                <w:noProof/>
                <w:webHidden/>
              </w:rPr>
              <w:instrText xml:space="preserve"> PAGEREF _Toc141888151 \h </w:instrText>
            </w:r>
            <w:r w:rsidR="00C22429">
              <w:rPr>
                <w:noProof/>
                <w:webHidden/>
              </w:rPr>
            </w:r>
            <w:r w:rsidR="00C22429">
              <w:rPr>
                <w:noProof/>
                <w:webHidden/>
              </w:rPr>
              <w:fldChar w:fldCharType="separate"/>
            </w:r>
            <w:r w:rsidR="00C22429">
              <w:rPr>
                <w:noProof/>
                <w:webHidden/>
              </w:rPr>
              <w:t>5</w:t>
            </w:r>
            <w:r w:rsidR="00C22429">
              <w:rPr>
                <w:noProof/>
                <w:webHidden/>
              </w:rPr>
              <w:fldChar w:fldCharType="end"/>
            </w:r>
          </w:hyperlink>
        </w:p>
        <w:p w14:paraId="6E4D71C8" w14:textId="1094F025" w:rsidR="00C22429" w:rsidRDefault="00000000">
          <w:pPr>
            <w:pStyle w:val="TOC2"/>
            <w:tabs>
              <w:tab w:val="right" w:leader="dot" w:pos="9016"/>
            </w:tabs>
            <w:rPr>
              <w:rFonts w:eastAsiaTheme="minorEastAsia"/>
              <w:noProof/>
              <w:lang w:eastAsia="en-GB"/>
            </w:rPr>
          </w:pPr>
          <w:hyperlink w:anchor="_Toc141888152" w:history="1">
            <w:r w:rsidR="00C22429" w:rsidRPr="006D602B">
              <w:rPr>
                <w:rStyle w:val="Hyperlink"/>
                <w:rFonts w:ascii="Arial" w:hAnsi="Arial" w:cs="Arial"/>
                <w:b/>
                <w:bCs/>
                <w:noProof/>
              </w:rPr>
              <w:t>Relationship between Stakeholders and Suitable Engagement Strategies</w:t>
            </w:r>
            <w:r w:rsidR="00C22429">
              <w:rPr>
                <w:noProof/>
                <w:webHidden/>
              </w:rPr>
              <w:tab/>
            </w:r>
            <w:r w:rsidR="00C22429">
              <w:rPr>
                <w:noProof/>
                <w:webHidden/>
              </w:rPr>
              <w:fldChar w:fldCharType="begin"/>
            </w:r>
            <w:r w:rsidR="00C22429">
              <w:rPr>
                <w:noProof/>
                <w:webHidden/>
              </w:rPr>
              <w:instrText xml:space="preserve"> PAGEREF _Toc141888152 \h </w:instrText>
            </w:r>
            <w:r w:rsidR="00C22429">
              <w:rPr>
                <w:noProof/>
                <w:webHidden/>
              </w:rPr>
            </w:r>
            <w:r w:rsidR="00C22429">
              <w:rPr>
                <w:noProof/>
                <w:webHidden/>
              </w:rPr>
              <w:fldChar w:fldCharType="separate"/>
            </w:r>
            <w:r w:rsidR="00C22429">
              <w:rPr>
                <w:noProof/>
                <w:webHidden/>
              </w:rPr>
              <w:t>5</w:t>
            </w:r>
            <w:r w:rsidR="00C22429">
              <w:rPr>
                <w:noProof/>
                <w:webHidden/>
              </w:rPr>
              <w:fldChar w:fldCharType="end"/>
            </w:r>
          </w:hyperlink>
        </w:p>
        <w:p w14:paraId="2C12F095" w14:textId="58F53E44" w:rsidR="00C22429" w:rsidRDefault="00000000">
          <w:pPr>
            <w:pStyle w:val="TOC2"/>
            <w:tabs>
              <w:tab w:val="right" w:leader="dot" w:pos="9016"/>
            </w:tabs>
            <w:rPr>
              <w:rFonts w:eastAsiaTheme="minorEastAsia"/>
              <w:noProof/>
              <w:lang w:eastAsia="en-GB"/>
            </w:rPr>
          </w:pPr>
          <w:hyperlink w:anchor="_Toc141888153" w:history="1">
            <w:r w:rsidR="00C22429" w:rsidRPr="006D602B">
              <w:rPr>
                <w:rStyle w:val="Hyperlink"/>
                <w:rFonts w:ascii="Arial" w:hAnsi="Arial" w:cs="Arial"/>
                <w:b/>
                <w:bCs/>
                <w:noProof/>
              </w:rPr>
              <w:t>Social Media Platforms for Outreach</w:t>
            </w:r>
            <w:r w:rsidR="00C22429">
              <w:rPr>
                <w:noProof/>
                <w:webHidden/>
              </w:rPr>
              <w:tab/>
            </w:r>
            <w:r w:rsidR="00C22429">
              <w:rPr>
                <w:noProof/>
                <w:webHidden/>
              </w:rPr>
              <w:fldChar w:fldCharType="begin"/>
            </w:r>
            <w:r w:rsidR="00C22429">
              <w:rPr>
                <w:noProof/>
                <w:webHidden/>
              </w:rPr>
              <w:instrText xml:space="preserve"> PAGEREF _Toc141888153 \h </w:instrText>
            </w:r>
            <w:r w:rsidR="00C22429">
              <w:rPr>
                <w:noProof/>
                <w:webHidden/>
              </w:rPr>
            </w:r>
            <w:r w:rsidR="00C22429">
              <w:rPr>
                <w:noProof/>
                <w:webHidden/>
              </w:rPr>
              <w:fldChar w:fldCharType="separate"/>
            </w:r>
            <w:r w:rsidR="00C22429">
              <w:rPr>
                <w:noProof/>
                <w:webHidden/>
              </w:rPr>
              <w:t>6</w:t>
            </w:r>
            <w:r w:rsidR="00C22429">
              <w:rPr>
                <w:noProof/>
                <w:webHidden/>
              </w:rPr>
              <w:fldChar w:fldCharType="end"/>
            </w:r>
          </w:hyperlink>
        </w:p>
        <w:p w14:paraId="6DA43F65" w14:textId="1D3A4F5A" w:rsidR="00C22429" w:rsidRDefault="00000000">
          <w:pPr>
            <w:pStyle w:val="TOC2"/>
            <w:tabs>
              <w:tab w:val="right" w:leader="dot" w:pos="9016"/>
            </w:tabs>
            <w:rPr>
              <w:rFonts w:eastAsiaTheme="minorEastAsia"/>
              <w:noProof/>
              <w:lang w:eastAsia="en-GB"/>
            </w:rPr>
          </w:pPr>
          <w:hyperlink w:anchor="_Toc141888154" w:history="1">
            <w:r w:rsidR="00C22429" w:rsidRPr="006D602B">
              <w:rPr>
                <w:rStyle w:val="Hyperlink"/>
                <w:rFonts w:ascii="Arial" w:hAnsi="Arial" w:cs="Arial"/>
                <w:b/>
                <w:bCs/>
                <w:noProof/>
              </w:rPr>
              <w:t>Promoting Community Collaboration, Participation, Diversity, and Inclusion</w:t>
            </w:r>
            <w:r w:rsidR="00C22429">
              <w:rPr>
                <w:noProof/>
                <w:webHidden/>
              </w:rPr>
              <w:tab/>
            </w:r>
            <w:r w:rsidR="00C22429">
              <w:rPr>
                <w:noProof/>
                <w:webHidden/>
              </w:rPr>
              <w:fldChar w:fldCharType="begin"/>
            </w:r>
            <w:r w:rsidR="00C22429">
              <w:rPr>
                <w:noProof/>
                <w:webHidden/>
              </w:rPr>
              <w:instrText xml:space="preserve"> PAGEREF _Toc141888154 \h </w:instrText>
            </w:r>
            <w:r w:rsidR="00C22429">
              <w:rPr>
                <w:noProof/>
                <w:webHidden/>
              </w:rPr>
            </w:r>
            <w:r w:rsidR="00C22429">
              <w:rPr>
                <w:noProof/>
                <w:webHidden/>
              </w:rPr>
              <w:fldChar w:fldCharType="separate"/>
            </w:r>
            <w:r w:rsidR="00C22429">
              <w:rPr>
                <w:noProof/>
                <w:webHidden/>
              </w:rPr>
              <w:t>7</w:t>
            </w:r>
            <w:r w:rsidR="00C22429">
              <w:rPr>
                <w:noProof/>
                <w:webHidden/>
              </w:rPr>
              <w:fldChar w:fldCharType="end"/>
            </w:r>
          </w:hyperlink>
        </w:p>
        <w:p w14:paraId="5120F988" w14:textId="084BF905" w:rsidR="00C22429" w:rsidRDefault="00000000">
          <w:pPr>
            <w:pStyle w:val="TOC2"/>
            <w:tabs>
              <w:tab w:val="right" w:leader="dot" w:pos="9016"/>
            </w:tabs>
            <w:rPr>
              <w:rFonts w:eastAsiaTheme="minorEastAsia"/>
              <w:noProof/>
              <w:lang w:eastAsia="en-GB"/>
            </w:rPr>
          </w:pPr>
          <w:hyperlink w:anchor="_Toc141888155" w:history="1">
            <w:r w:rsidR="00C22429" w:rsidRPr="006D602B">
              <w:rPr>
                <w:rStyle w:val="Hyperlink"/>
                <w:rFonts w:ascii="Arial" w:hAnsi="Arial" w:cs="Arial"/>
                <w:b/>
                <w:bCs/>
                <w:noProof/>
              </w:rPr>
              <w:t>Multi-Agency Collaboration</w:t>
            </w:r>
            <w:r w:rsidR="00C22429">
              <w:rPr>
                <w:noProof/>
                <w:webHidden/>
              </w:rPr>
              <w:tab/>
            </w:r>
            <w:r w:rsidR="00C22429">
              <w:rPr>
                <w:noProof/>
                <w:webHidden/>
              </w:rPr>
              <w:fldChar w:fldCharType="begin"/>
            </w:r>
            <w:r w:rsidR="00C22429">
              <w:rPr>
                <w:noProof/>
                <w:webHidden/>
              </w:rPr>
              <w:instrText xml:space="preserve"> PAGEREF _Toc141888155 \h </w:instrText>
            </w:r>
            <w:r w:rsidR="00C22429">
              <w:rPr>
                <w:noProof/>
                <w:webHidden/>
              </w:rPr>
            </w:r>
            <w:r w:rsidR="00C22429">
              <w:rPr>
                <w:noProof/>
                <w:webHidden/>
              </w:rPr>
              <w:fldChar w:fldCharType="separate"/>
            </w:r>
            <w:r w:rsidR="00C22429">
              <w:rPr>
                <w:noProof/>
                <w:webHidden/>
              </w:rPr>
              <w:t>7</w:t>
            </w:r>
            <w:r w:rsidR="00C22429">
              <w:rPr>
                <w:noProof/>
                <w:webHidden/>
              </w:rPr>
              <w:fldChar w:fldCharType="end"/>
            </w:r>
          </w:hyperlink>
        </w:p>
        <w:p w14:paraId="7911A959" w14:textId="321F0EB2" w:rsidR="00C22429" w:rsidRDefault="00000000">
          <w:pPr>
            <w:pStyle w:val="TOC2"/>
            <w:tabs>
              <w:tab w:val="right" w:leader="dot" w:pos="9016"/>
            </w:tabs>
            <w:rPr>
              <w:rFonts w:eastAsiaTheme="minorEastAsia"/>
              <w:noProof/>
              <w:lang w:eastAsia="en-GB"/>
            </w:rPr>
          </w:pPr>
          <w:hyperlink w:anchor="_Toc141888156" w:history="1">
            <w:r w:rsidR="00C22429" w:rsidRPr="006D602B">
              <w:rPr>
                <w:rStyle w:val="Hyperlink"/>
                <w:rFonts w:ascii="Arial" w:hAnsi="Arial" w:cs="Arial"/>
                <w:b/>
                <w:bCs/>
                <w:noProof/>
              </w:rPr>
              <w:t>Adopting a Forward-looking Approach</w:t>
            </w:r>
            <w:r w:rsidR="00C22429">
              <w:rPr>
                <w:noProof/>
                <w:webHidden/>
              </w:rPr>
              <w:tab/>
            </w:r>
            <w:r w:rsidR="00C22429">
              <w:rPr>
                <w:noProof/>
                <w:webHidden/>
              </w:rPr>
              <w:fldChar w:fldCharType="begin"/>
            </w:r>
            <w:r w:rsidR="00C22429">
              <w:rPr>
                <w:noProof/>
                <w:webHidden/>
              </w:rPr>
              <w:instrText xml:space="preserve"> PAGEREF _Toc141888156 \h </w:instrText>
            </w:r>
            <w:r w:rsidR="00C22429">
              <w:rPr>
                <w:noProof/>
                <w:webHidden/>
              </w:rPr>
            </w:r>
            <w:r w:rsidR="00C22429">
              <w:rPr>
                <w:noProof/>
                <w:webHidden/>
              </w:rPr>
              <w:fldChar w:fldCharType="separate"/>
            </w:r>
            <w:r w:rsidR="00C22429">
              <w:rPr>
                <w:noProof/>
                <w:webHidden/>
              </w:rPr>
              <w:t>8</w:t>
            </w:r>
            <w:r w:rsidR="00C22429">
              <w:rPr>
                <w:noProof/>
                <w:webHidden/>
              </w:rPr>
              <w:fldChar w:fldCharType="end"/>
            </w:r>
          </w:hyperlink>
        </w:p>
        <w:p w14:paraId="359ABE75" w14:textId="5E09F5DC" w:rsidR="00C22429" w:rsidRDefault="00000000" w:rsidP="00C22429">
          <w:pPr>
            <w:pStyle w:val="TOC1"/>
            <w:rPr>
              <w:rFonts w:eastAsiaTheme="minorEastAsia"/>
              <w:noProof/>
              <w:lang w:eastAsia="en-GB"/>
            </w:rPr>
          </w:pPr>
          <w:hyperlink w:anchor="_Toc141888157" w:history="1">
            <w:r w:rsidR="00C22429" w:rsidRPr="006D602B">
              <w:rPr>
                <w:rStyle w:val="Hyperlink"/>
                <w:rFonts w:ascii="Arial" w:hAnsi="Arial" w:cs="Arial"/>
                <w:b/>
                <w:bCs/>
                <w:noProof/>
              </w:rPr>
              <w:t>Conclusion</w:t>
            </w:r>
            <w:r w:rsidR="00C22429">
              <w:rPr>
                <w:noProof/>
                <w:webHidden/>
              </w:rPr>
              <w:tab/>
            </w:r>
            <w:r w:rsidR="00C22429">
              <w:rPr>
                <w:noProof/>
                <w:webHidden/>
              </w:rPr>
              <w:fldChar w:fldCharType="begin"/>
            </w:r>
            <w:r w:rsidR="00C22429">
              <w:rPr>
                <w:noProof/>
                <w:webHidden/>
              </w:rPr>
              <w:instrText xml:space="preserve"> PAGEREF _Toc141888157 \h </w:instrText>
            </w:r>
            <w:r w:rsidR="00C22429">
              <w:rPr>
                <w:noProof/>
                <w:webHidden/>
              </w:rPr>
            </w:r>
            <w:r w:rsidR="00C22429">
              <w:rPr>
                <w:noProof/>
                <w:webHidden/>
              </w:rPr>
              <w:fldChar w:fldCharType="separate"/>
            </w:r>
            <w:r w:rsidR="00C22429">
              <w:rPr>
                <w:noProof/>
                <w:webHidden/>
              </w:rPr>
              <w:t>8</w:t>
            </w:r>
            <w:r w:rsidR="00C22429">
              <w:rPr>
                <w:noProof/>
                <w:webHidden/>
              </w:rPr>
              <w:fldChar w:fldCharType="end"/>
            </w:r>
          </w:hyperlink>
        </w:p>
        <w:p w14:paraId="0C89638D" w14:textId="432E9E67" w:rsidR="00C22429" w:rsidRDefault="00000000" w:rsidP="00C22429">
          <w:pPr>
            <w:pStyle w:val="TOC1"/>
            <w:rPr>
              <w:rFonts w:eastAsiaTheme="minorEastAsia"/>
              <w:noProof/>
              <w:lang w:eastAsia="en-GB"/>
            </w:rPr>
          </w:pPr>
          <w:hyperlink w:anchor="_Toc141888158" w:history="1">
            <w:r w:rsidR="00C22429" w:rsidRPr="006D602B">
              <w:rPr>
                <w:rStyle w:val="Hyperlink"/>
                <w:rFonts w:ascii="Arial" w:hAnsi="Arial" w:cs="Arial"/>
                <w:b/>
                <w:bCs/>
                <w:noProof/>
              </w:rPr>
              <w:t>References</w:t>
            </w:r>
            <w:r w:rsidR="00C22429">
              <w:rPr>
                <w:noProof/>
                <w:webHidden/>
              </w:rPr>
              <w:tab/>
            </w:r>
            <w:r w:rsidR="00C22429">
              <w:rPr>
                <w:noProof/>
                <w:webHidden/>
              </w:rPr>
              <w:fldChar w:fldCharType="begin"/>
            </w:r>
            <w:r w:rsidR="00C22429">
              <w:rPr>
                <w:noProof/>
                <w:webHidden/>
              </w:rPr>
              <w:instrText xml:space="preserve"> PAGEREF _Toc141888158 \h </w:instrText>
            </w:r>
            <w:r w:rsidR="00C22429">
              <w:rPr>
                <w:noProof/>
                <w:webHidden/>
              </w:rPr>
            </w:r>
            <w:r w:rsidR="00C22429">
              <w:rPr>
                <w:noProof/>
                <w:webHidden/>
              </w:rPr>
              <w:fldChar w:fldCharType="separate"/>
            </w:r>
            <w:r w:rsidR="00C22429">
              <w:rPr>
                <w:noProof/>
                <w:webHidden/>
              </w:rPr>
              <w:t>9</w:t>
            </w:r>
            <w:r w:rsidR="00C22429">
              <w:rPr>
                <w:noProof/>
                <w:webHidden/>
              </w:rPr>
              <w:fldChar w:fldCharType="end"/>
            </w:r>
          </w:hyperlink>
        </w:p>
        <w:p w14:paraId="16D0E273" w14:textId="0DBCD1EC" w:rsidR="005A3DE2" w:rsidRDefault="005A3DE2">
          <w:r>
            <w:rPr>
              <w:b/>
              <w:bCs/>
              <w:noProof/>
            </w:rPr>
            <w:fldChar w:fldCharType="end"/>
          </w:r>
        </w:p>
      </w:sdtContent>
    </w:sdt>
    <w:p w14:paraId="54C28C0C" w14:textId="6987ED9C" w:rsidR="00117F13" w:rsidRPr="00117F13" w:rsidRDefault="00117F13" w:rsidP="00117F13">
      <w:pPr>
        <w:pStyle w:val="Heading1"/>
        <w:rPr>
          <w:rFonts w:ascii="Arial" w:hAnsi="Arial" w:cs="Arial"/>
          <w:b/>
          <w:bCs/>
          <w:sz w:val="24"/>
          <w:szCs w:val="24"/>
        </w:rPr>
      </w:pPr>
    </w:p>
    <w:p w14:paraId="46838160" w14:textId="77777777" w:rsidR="00117F13" w:rsidRDefault="00117F13">
      <w:pPr>
        <w:rPr>
          <w:rFonts w:ascii="Arial" w:hAnsi="Arial" w:cs="Arial"/>
        </w:rPr>
      </w:pPr>
    </w:p>
    <w:p w14:paraId="3E07119F" w14:textId="77777777" w:rsidR="00117F13" w:rsidRDefault="00117F13">
      <w:pPr>
        <w:rPr>
          <w:rFonts w:ascii="Arial" w:hAnsi="Arial" w:cs="Arial"/>
        </w:rPr>
      </w:pPr>
    </w:p>
    <w:p w14:paraId="303BE11F" w14:textId="77777777" w:rsidR="00117F13" w:rsidRDefault="00117F13">
      <w:pPr>
        <w:rPr>
          <w:rFonts w:ascii="Arial" w:hAnsi="Arial" w:cs="Arial"/>
        </w:rPr>
      </w:pPr>
      <w:r>
        <w:rPr>
          <w:rFonts w:ascii="Arial" w:hAnsi="Arial" w:cs="Arial"/>
        </w:rPr>
        <w:br w:type="page"/>
      </w:r>
    </w:p>
    <w:p w14:paraId="04382C5F" w14:textId="77777777" w:rsidR="00117F13" w:rsidRDefault="00117F13">
      <w:pPr>
        <w:rPr>
          <w:rFonts w:ascii="Arial" w:hAnsi="Arial" w:cs="Arial"/>
        </w:rPr>
      </w:pPr>
    </w:p>
    <w:p w14:paraId="7A0ADE46" w14:textId="77777777" w:rsidR="00117F13" w:rsidRDefault="00117F13" w:rsidP="00117F13">
      <w:pPr>
        <w:pStyle w:val="Heading1"/>
        <w:rPr>
          <w:rFonts w:ascii="Arial" w:hAnsi="Arial" w:cs="Arial"/>
          <w:b/>
          <w:bCs/>
          <w:color w:val="000000" w:themeColor="text1"/>
          <w:sz w:val="24"/>
          <w:szCs w:val="24"/>
        </w:rPr>
      </w:pPr>
      <w:bookmarkStart w:id="2" w:name="_Toc141888148"/>
      <w:r w:rsidRPr="00117F13">
        <w:rPr>
          <w:rFonts w:ascii="Arial" w:hAnsi="Arial" w:cs="Arial"/>
          <w:b/>
          <w:bCs/>
          <w:color w:val="000000" w:themeColor="text1"/>
          <w:sz w:val="24"/>
          <w:szCs w:val="24"/>
        </w:rPr>
        <w:t>Introduction</w:t>
      </w:r>
      <w:bookmarkEnd w:id="2"/>
    </w:p>
    <w:p w14:paraId="0DFE1241" w14:textId="77777777" w:rsidR="00117F13" w:rsidRPr="00117F13" w:rsidRDefault="00117F13" w:rsidP="00117F13">
      <w:pPr>
        <w:rPr>
          <w:rFonts w:ascii="Arial" w:hAnsi="Arial" w:cs="Arial"/>
        </w:rPr>
      </w:pPr>
    </w:p>
    <w:p w14:paraId="670EED9A" w14:textId="265FBD75" w:rsidR="005A6E63" w:rsidRDefault="00C22429" w:rsidP="00C22429">
      <w:pPr>
        <w:spacing w:line="360" w:lineRule="auto"/>
        <w:jc w:val="both"/>
        <w:rPr>
          <w:rFonts w:ascii="Arial" w:hAnsi="Arial" w:cs="Arial"/>
        </w:rPr>
      </w:pPr>
      <w:r w:rsidRPr="00C22429">
        <w:rPr>
          <w:rFonts w:ascii="Arial" w:hAnsi="Arial" w:cs="Arial"/>
        </w:rPr>
        <w:t>A detailed evaluation of a project social development community on 'Bristol Doner Face of NHS Give'</w:t>
      </w:r>
      <w:r>
        <w:rPr>
          <w:rFonts w:ascii="Arial" w:hAnsi="Arial" w:cs="Arial"/>
        </w:rPr>
        <w:t xml:space="preserve"> </w:t>
      </w:r>
      <w:r w:rsidRPr="00C22429">
        <w:rPr>
          <w:rFonts w:ascii="Arial" w:hAnsi="Arial" w:cs="Arial"/>
        </w:rPr>
        <w:t>Blood Campaign" will be developed from this study.</w:t>
      </w:r>
      <w:r>
        <w:rPr>
          <w:rFonts w:ascii="Arial" w:hAnsi="Arial" w:cs="Arial"/>
        </w:rPr>
        <w:t xml:space="preserve"> </w:t>
      </w:r>
      <w:r w:rsidR="00117F13" w:rsidRPr="00117F13">
        <w:rPr>
          <w:rFonts w:ascii="Arial" w:hAnsi="Arial" w:cs="Arial"/>
        </w:rPr>
        <w:t xml:space="preserve">Community engagement is very much effective as it </w:t>
      </w:r>
      <w:r w:rsidR="001140A4" w:rsidRPr="00117F13">
        <w:rPr>
          <w:rFonts w:ascii="Arial" w:hAnsi="Arial" w:cs="Arial"/>
        </w:rPr>
        <w:t>can</w:t>
      </w:r>
      <w:r w:rsidR="001140A4">
        <w:rPr>
          <w:rFonts w:ascii="Arial" w:hAnsi="Arial" w:cs="Arial"/>
        </w:rPr>
        <w:t xml:space="preserve"> I</w:t>
      </w:r>
      <w:r w:rsidR="00117F13" w:rsidRPr="00117F13">
        <w:rPr>
          <w:rFonts w:ascii="Arial" w:hAnsi="Arial" w:cs="Arial"/>
        </w:rPr>
        <w:t xml:space="preserve">ncrease the understanding and visibility of problems and </w:t>
      </w:r>
      <w:r w:rsidR="001140A4" w:rsidRPr="00117F13">
        <w:rPr>
          <w:rFonts w:ascii="Arial" w:hAnsi="Arial" w:cs="Arial"/>
        </w:rPr>
        <w:t>emperors’</w:t>
      </w:r>
      <w:r w:rsidR="00117F13" w:rsidRPr="00117F13">
        <w:rPr>
          <w:rFonts w:ascii="Arial" w:hAnsi="Arial" w:cs="Arial"/>
        </w:rPr>
        <w:t xml:space="preserve"> community people in terms</w:t>
      </w:r>
      <w:r w:rsidR="001140A4">
        <w:rPr>
          <w:rFonts w:ascii="Arial" w:hAnsi="Arial" w:cs="Arial"/>
        </w:rPr>
        <w:t xml:space="preserve"> </w:t>
      </w:r>
      <w:r w:rsidR="00117F13" w:rsidRPr="00117F13">
        <w:rPr>
          <w:rFonts w:ascii="Arial" w:hAnsi="Arial" w:cs="Arial"/>
        </w:rPr>
        <w:t xml:space="preserve">to stick on their valuable decisions that usually affect their town, cities, </w:t>
      </w:r>
      <w:r w:rsidR="001140A4" w:rsidRPr="00117F13">
        <w:rPr>
          <w:rFonts w:ascii="Arial" w:hAnsi="Arial" w:cs="Arial"/>
        </w:rPr>
        <w:t>neighbourhood,</w:t>
      </w:r>
      <w:r w:rsidR="001140A4" w:rsidRPr="001140A4">
        <w:rPr>
          <w:rFonts w:ascii="Arial" w:hAnsi="Arial" w:cs="Arial"/>
        </w:rPr>
        <w:t xml:space="preserve"> </w:t>
      </w:r>
      <w:r w:rsidR="001140A4" w:rsidRPr="00117F13">
        <w:rPr>
          <w:rFonts w:ascii="Arial" w:hAnsi="Arial" w:cs="Arial"/>
        </w:rPr>
        <w:t>and lives</w:t>
      </w:r>
      <w:r w:rsidR="001140A4">
        <w:rPr>
          <w:rFonts w:ascii="Arial" w:hAnsi="Arial" w:cs="Arial"/>
        </w:rPr>
        <w:t xml:space="preserve"> </w:t>
      </w:r>
      <w:r w:rsidR="001140A4" w:rsidRPr="00117F13">
        <w:rPr>
          <w:rFonts w:ascii="Arial" w:hAnsi="Arial" w:cs="Arial"/>
        </w:rPr>
        <w:t>as well</w:t>
      </w:r>
      <w:r w:rsidR="00117F13" w:rsidRPr="00117F13">
        <w:rPr>
          <w:rFonts w:ascii="Arial" w:hAnsi="Arial" w:cs="Arial"/>
        </w:rPr>
        <w:t xml:space="preserve"> </w:t>
      </w:r>
      <w:sdt>
        <w:sdtPr>
          <w:rPr>
            <w:rFonts w:ascii="Arial" w:hAnsi="Arial" w:cs="Arial"/>
          </w:rPr>
          <w:id w:val="-818871499"/>
          <w:citation/>
        </w:sdtPr>
        <w:sdtContent>
          <w:r w:rsidR="001140A4">
            <w:rPr>
              <w:rFonts w:ascii="Arial" w:hAnsi="Arial" w:cs="Arial"/>
            </w:rPr>
            <w:fldChar w:fldCharType="begin"/>
          </w:r>
          <w:r w:rsidR="001140A4">
            <w:rPr>
              <w:rFonts w:ascii="Arial" w:hAnsi="Arial" w:cs="Arial"/>
            </w:rPr>
            <w:instrText xml:space="preserve"> CITATION Jul19 \l 2057 </w:instrText>
          </w:r>
          <w:r w:rsidR="001140A4">
            <w:rPr>
              <w:rFonts w:ascii="Arial" w:hAnsi="Arial" w:cs="Arial"/>
            </w:rPr>
            <w:fldChar w:fldCharType="separate"/>
          </w:r>
          <w:r w:rsidR="004E0E01" w:rsidRPr="004E0E01">
            <w:rPr>
              <w:rFonts w:ascii="Arial" w:hAnsi="Arial" w:cs="Arial"/>
              <w:noProof/>
            </w:rPr>
            <w:t>(Kent &amp; Meacham, 2019)</w:t>
          </w:r>
          <w:r w:rsidR="001140A4">
            <w:rPr>
              <w:rFonts w:ascii="Arial" w:hAnsi="Arial" w:cs="Arial"/>
            </w:rPr>
            <w:fldChar w:fldCharType="end"/>
          </w:r>
        </w:sdtContent>
      </w:sdt>
      <w:r w:rsidR="001140A4">
        <w:rPr>
          <w:rFonts w:ascii="Arial" w:hAnsi="Arial" w:cs="Arial"/>
        </w:rPr>
        <w:t>.</w:t>
      </w:r>
      <w:r w:rsidR="005A6E63" w:rsidRPr="005A6E63">
        <w:t xml:space="preserve"> </w:t>
      </w:r>
      <w:r w:rsidR="005A6E63" w:rsidRPr="005A6E63">
        <w:rPr>
          <w:rFonts w:ascii="Arial" w:hAnsi="Arial" w:cs="Arial"/>
        </w:rPr>
        <w:t xml:space="preserve">However, </w:t>
      </w:r>
      <w:r w:rsidR="005A6E63">
        <w:rPr>
          <w:rFonts w:ascii="Arial" w:hAnsi="Arial" w:cs="Arial"/>
        </w:rPr>
        <w:t>t</w:t>
      </w:r>
      <w:r w:rsidR="005A6E63" w:rsidRPr="005A6E63">
        <w:rPr>
          <w:rFonts w:ascii="Arial" w:hAnsi="Arial" w:cs="Arial"/>
        </w:rPr>
        <w:t>h</w:t>
      </w:r>
      <w:r w:rsidR="005A6E63">
        <w:rPr>
          <w:rFonts w:ascii="Arial" w:hAnsi="Arial" w:cs="Arial"/>
        </w:rPr>
        <w:t xml:space="preserve">e </w:t>
      </w:r>
      <w:r w:rsidR="005A6E63" w:rsidRPr="005A6E63">
        <w:rPr>
          <w:rFonts w:ascii="Arial" w:hAnsi="Arial" w:cs="Arial"/>
        </w:rPr>
        <w:t>main objective is to examine this project, exploring goals, potential benefits, purpose, and target</w:t>
      </w:r>
      <w:r w:rsidR="005A6E63">
        <w:rPr>
          <w:rFonts w:ascii="Arial" w:hAnsi="Arial" w:cs="Arial"/>
        </w:rPr>
        <w:t xml:space="preserve"> </w:t>
      </w:r>
      <w:r w:rsidR="005A6E63" w:rsidRPr="005A6E63">
        <w:rPr>
          <w:rFonts w:ascii="Arial" w:hAnsi="Arial" w:cs="Arial"/>
        </w:rPr>
        <w:t xml:space="preserve">stakeholders. Incorporating all the relevant, </w:t>
      </w:r>
      <w:r w:rsidR="005A3DE2" w:rsidRPr="005A6E63">
        <w:rPr>
          <w:rFonts w:ascii="Arial" w:hAnsi="Arial" w:cs="Arial"/>
        </w:rPr>
        <w:t>credible,</w:t>
      </w:r>
      <w:r w:rsidR="005A6E63" w:rsidRPr="005A6E63">
        <w:rPr>
          <w:rFonts w:ascii="Arial" w:hAnsi="Arial" w:cs="Arial"/>
        </w:rPr>
        <w:t xml:space="preserve"> and published literature along with</w:t>
      </w:r>
      <w:r w:rsidR="005A6E63">
        <w:rPr>
          <w:rFonts w:ascii="Arial" w:hAnsi="Arial" w:cs="Arial"/>
        </w:rPr>
        <w:t xml:space="preserve"> </w:t>
      </w:r>
      <w:r w:rsidR="005A6E63" w:rsidRPr="005A6E63">
        <w:rPr>
          <w:rFonts w:ascii="Arial" w:hAnsi="Arial" w:cs="Arial"/>
        </w:rPr>
        <w:t>extensive research, this project aims to give valuable insight to the community. Also, this</w:t>
      </w:r>
      <w:r w:rsidR="005A6E63">
        <w:rPr>
          <w:rFonts w:ascii="Arial" w:hAnsi="Arial" w:cs="Arial"/>
        </w:rPr>
        <w:t xml:space="preserve"> </w:t>
      </w:r>
      <w:r w:rsidR="005A6E63" w:rsidRPr="005A6E63">
        <w:rPr>
          <w:rFonts w:ascii="Arial" w:hAnsi="Arial" w:cs="Arial"/>
        </w:rPr>
        <w:t>campaign offers diversity as well as inclusion efforts, collaborations with several agencies and</w:t>
      </w:r>
      <w:r w:rsidR="005A6E63">
        <w:rPr>
          <w:rFonts w:ascii="Arial" w:hAnsi="Arial" w:cs="Arial"/>
        </w:rPr>
        <w:t xml:space="preserve"> </w:t>
      </w:r>
      <w:r w:rsidR="00174E18" w:rsidRPr="005A6E63">
        <w:rPr>
          <w:rFonts w:ascii="Arial" w:hAnsi="Arial" w:cs="Arial"/>
        </w:rPr>
        <w:t>empowermen</w:t>
      </w:r>
      <w:r w:rsidR="00174E18">
        <w:rPr>
          <w:rFonts w:ascii="Arial" w:hAnsi="Arial" w:cs="Arial"/>
        </w:rPr>
        <w:t xml:space="preserve">t </w:t>
      </w:r>
      <w:r w:rsidR="00174E18" w:rsidRPr="005A6E63">
        <w:rPr>
          <w:rFonts w:ascii="Arial" w:hAnsi="Arial" w:cs="Arial"/>
        </w:rPr>
        <w:t>initiatives</w:t>
      </w:r>
      <w:r w:rsidR="005A6E63" w:rsidRPr="005A6E63">
        <w:rPr>
          <w:rFonts w:ascii="Arial" w:hAnsi="Arial" w:cs="Arial"/>
        </w:rPr>
        <w:t xml:space="preserve">. </w:t>
      </w:r>
      <w:r w:rsidR="005A6E63">
        <w:rPr>
          <w:rFonts w:ascii="Arial" w:hAnsi="Arial" w:cs="Arial"/>
          <w:noProof/>
        </w:rPr>
        <w:drawing>
          <wp:inline distT="0" distB="0" distL="0" distR="0" wp14:anchorId="1FB7F64D" wp14:editId="6F70B61F">
            <wp:extent cx="5816600" cy="3870683"/>
            <wp:effectExtent l="0" t="0" r="0" b="0"/>
            <wp:docPr id="2011189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2624" cy="3881346"/>
                    </a:xfrm>
                    <a:prstGeom prst="rect">
                      <a:avLst/>
                    </a:prstGeom>
                    <a:noFill/>
                  </pic:spPr>
                </pic:pic>
              </a:graphicData>
            </a:graphic>
          </wp:inline>
        </w:drawing>
      </w:r>
    </w:p>
    <w:p w14:paraId="42BE0A4E" w14:textId="77777777" w:rsidR="005A6E63" w:rsidRDefault="005A6E63" w:rsidP="005A3DE2">
      <w:pPr>
        <w:spacing w:line="360" w:lineRule="auto"/>
        <w:jc w:val="both"/>
        <w:rPr>
          <w:rFonts w:ascii="Arial" w:hAnsi="Arial" w:cs="Arial"/>
          <w:b/>
          <w:bCs/>
        </w:rPr>
      </w:pPr>
      <w:r w:rsidRPr="005A6E63">
        <w:rPr>
          <w:rFonts w:ascii="Arial" w:hAnsi="Arial" w:cs="Arial"/>
          <w:b/>
          <w:bCs/>
        </w:rPr>
        <w:t xml:space="preserve">Figure 1: Blood Donation Campaign in Bristol, UK </w:t>
      </w:r>
    </w:p>
    <w:p w14:paraId="0F9E389E" w14:textId="77777777" w:rsidR="00117F13" w:rsidRDefault="005A6E63" w:rsidP="005A3DE2">
      <w:pPr>
        <w:spacing w:line="360" w:lineRule="auto"/>
        <w:jc w:val="both"/>
        <w:rPr>
          <w:rFonts w:ascii="Arial" w:hAnsi="Arial" w:cs="Arial"/>
          <w:b/>
          <w:bCs/>
        </w:rPr>
      </w:pPr>
      <w:r>
        <w:rPr>
          <w:rFonts w:ascii="Arial" w:hAnsi="Arial" w:cs="Arial"/>
          <w:b/>
          <w:bCs/>
        </w:rPr>
        <w:t>Source</w:t>
      </w:r>
      <w:sdt>
        <w:sdtPr>
          <w:rPr>
            <w:rFonts w:ascii="Arial" w:hAnsi="Arial" w:cs="Arial"/>
            <w:b/>
            <w:bCs/>
          </w:rPr>
          <w:id w:val="-1944369063"/>
          <w:citation/>
        </w:sdtPr>
        <w:sdtContent>
          <w:r>
            <w:rPr>
              <w:rFonts w:ascii="Arial" w:hAnsi="Arial" w:cs="Arial"/>
              <w:b/>
              <w:bCs/>
            </w:rPr>
            <w:fldChar w:fldCharType="begin"/>
          </w:r>
          <w:r>
            <w:rPr>
              <w:rFonts w:ascii="Arial" w:hAnsi="Arial" w:cs="Arial"/>
              <w:b/>
              <w:bCs/>
            </w:rPr>
            <w:instrText xml:space="preserve"> CITATION Bai21 \l 2057 </w:instrText>
          </w:r>
          <w:r>
            <w:rPr>
              <w:rFonts w:ascii="Arial" w:hAnsi="Arial" w:cs="Arial"/>
              <w:b/>
              <w:bCs/>
            </w:rPr>
            <w:fldChar w:fldCharType="separate"/>
          </w:r>
          <w:r w:rsidR="004E0E01">
            <w:rPr>
              <w:rFonts w:ascii="Arial" w:hAnsi="Arial" w:cs="Arial"/>
              <w:b/>
              <w:bCs/>
              <w:noProof/>
            </w:rPr>
            <w:t xml:space="preserve"> </w:t>
          </w:r>
          <w:r w:rsidR="004E0E01" w:rsidRPr="004E0E01">
            <w:rPr>
              <w:rFonts w:ascii="Arial" w:hAnsi="Arial" w:cs="Arial"/>
              <w:noProof/>
            </w:rPr>
            <w:t>(Bailey, et al., 2021)</w:t>
          </w:r>
          <w:r>
            <w:rPr>
              <w:rFonts w:ascii="Arial" w:hAnsi="Arial" w:cs="Arial"/>
              <w:b/>
              <w:bCs/>
            </w:rPr>
            <w:fldChar w:fldCharType="end"/>
          </w:r>
        </w:sdtContent>
      </w:sdt>
    </w:p>
    <w:p w14:paraId="43EEB68D" w14:textId="77777777" w:rsidR="00DC6372" w:rsidRDefault="00DC6372" w:rsidP="005A3DE2">
      <w:pPr>
        <w:spacing w:line="360" w:lineRule="auto"/>
        <w:jc w:val="both"/>
        <w:rPr>
          <w:rFonts w:ascii="Arial" w:hAnsi="Arial" w:cs="Arial"/>
        </w:rPr>
      </w:pPr>
    </w:p>
    <w:p w14:paraId="37DE1F0F" w14:textId="77777777" w:rsidR="00117F13" w:rsidRDefault="00117F13" w:rsidP="005A3DE2">
      <w:pPr>
        <w:spacing w:line="360" w:lineRule="auto"/>
        <w:jc w:val="both"/>
      </w:pPr>
      <w:r>
        <w:rPr>
          <w:rFonts w:ascii="Arial" w:hAnsi="Arial" w:cs="Arial"/>
        </w:rPr>
        <w:br w:type="page"/>
      </w:r>
      <w:r w:rsidR="00DC6372" w:rsidRPr="00DC6372">
        <w:rPr>
          <w:rFonts w:ascii="Arial" w:hAnsi="Arial" w:cs="Arial"/>
        </w:rPr>
        <w:lastRenderedPageBreak/>
        <w:t>The “Blood Donation Campaign in Bristol, UK” is a groundbreaking action seeking in terms to</w:t>
      </w:r>
      <w:r w:rsidR="00DC6372">
        <w:rPr>
          <w:rFonts w:ascii="Arial" w:hAnsi="Arial" w:cs="Arial"/>
        </w:rPr>
        <w:t xml:space="preserve"> </w:t>
      </w:r>
      <w:r w:rsidR="00DC6372" w:rsidRPr="00DC6372">
        <w:rPr>
          <w:rFonts w:ascii="Arial" w:hAnsi="Arial" w:cs="Arial"/>
        </w:rPr>
        <w:t>identify the pressing issues of blood shortage in local areas. Moreover, this report will evaluate</w:t>
      </w:r>
      <w:r w:rsidR="00DC6372" w:rsidRPr="00DC6372">
        <w:t xml:space="preserve"> </w:t>
      </w:r>
      <w:r w:rsidR="00DC6372" w:rsidRPr="00DC6372">
        <w:rPr>
          <w:rFonts w:ascii="Arial" w:hAnsi="Arial" w:cs="Arial"/>
        </w:rPr>
        <w:t>how the local community of Bristol, UK conducted engagement through efficient research and</w:t>
      </w:r>
      <w:r w:rsidR="00DC6372">
        <w:rPr>
          <w:rFonts w:ascii="Arial" w:hAnsi="Arial" w:cs="Arial"/>
        </w:rPr>
        <w:t xml:space="preserve"> </w:t>
      </w:r>
      <w:r w:rsidR="00DC6372" w:rsidRPr="00DC6372">
        <w:rPr>
          <w:rFonts w:ascii="Arial" w:hAnsi="Arial" w:cs="Arial"/>
        </w:rPr>
        <w:t>proper phase of implementation</w:t>
      </w:r>
      <w:sdt>
        <w:sdtPr>
          <w:rPr>
            <w:rFonts w:ascii="Arial" w:hAnsi="Arial" w:cs="Arial"/>
          </w:rPr>
          <w:id w:val="1412811145"/>
          <w:citation/>
        </w:sdtPr>
        <w:sdtContent>
          <w:r w:rsidR="00DC6372">
            <w:rPr>
              <w:rFonts w:ascii="Arial" w:hAnsi="Arial" w:cs="Arial"/>
            </w:rPr>
            <w:fldChar w:fldCharType="begin"/>
          </w:r>
          <w:r w:rsidR="00DC6372">
            <w:rPr>
              <w:rFonts w:ascii="Arial" w:hAnsi="Arial" w:cs="Arial"/>
            </w:rPr>
            <w:instrText xml:space="preserve"> CITATION Coe23 \l 2057 </w:instrText>
          </w:r>
          <w:r w:rsidR="00DC6372">
            <w:rPr>
              <w:rFonts w:ascii="Arial" w:hAnsi="Arial" w:cs="Arial"/>
            </w:rPr>
            <w:fldChar w:fldCharType="separate"/>
          </w:r>
          <w:r w:rsidR="004E0E01">
            <w:rPr>
              <w:rFonts w:ascii="Arial" w:hAnsi="Arial" w:cs="Arial"/>
              <w:noProof/>
            </w:rPr>
            <w:t xml:space="preserve"> </w:t>
          </w:r>
          <w:r w:rsidR="004E0E01" w:rsidRPr="004E0E01">
            <w:rPr>
              <w:rFonts w:ascii="Arial" w:hAnsi="Arial" w:cs="Arial"/>
              <w:noProof/>
            </w:rPr>
            <w:t>(Coe, et al., 2023)</w:t>
          </w:r>
          <w:r w:rsidR="00DC6372">
            <w:rPr>
              <w:rFonts w:ascii="Arial" w:hAnsi="Arial" w:cs="Arial"/>
            </w:rPr>
            <w:fldChar w:fldCharType="end"/>
          </w:r>
        </w:sdtContent>
      </w:sdt>
      <w:r w:rsidR="00DC6372" w:rsidRPr="00DC6372">
        <w:rPr>
          <w:rFonts w:ascii="Arial" w:hAnsi="Arial" w:cs="Arial"/>
        </w:rPr>
        <w:t>.</w:t>
      </w:r>
      <w:r w:rsidR="00DC6372" w:rsidRPr="00DC6372">
        <w:t xml:space="preserve"> </w:t>
      </w:r>
      <w:r w:rsidR="00DC6372" w:rsidRPr="00DC6372">
        <w:rPr>
          <w:rFonts w:ascii="Arial" w:hAnsi="Arial" w:cs="Arial"/>
        </w:rPr>
        <w:t>Also, this paper will identify such area</w:t>
      </w:r>
      <w:r w:rsidR="00DC6372">
        <w:rPr>
          <w:rFonts w:ascii="Arial" w:hAnsi="Arial" w:cs="Arial"/>
        </w:rPr>
        <w:t xml:space="preserve"> </w:t>
      </w:r>
      <w:r w:rsidR="00DC6372" w:rsidRPr="00DC6372">
        <w:rPr>
          <w:rFonts w:ascii="Arial" w:hAnsi="Arial" w:cs="Arial"/>
        </w:rPr>
        <w:t>where most of the community was active as well as explore the proper reason for the engagement</w:t>
      </w:r>
      <w:r w:rsidR="00DC6372">
        <w:rPr>
          <w:rFonts w:ascii="Arial" w:hAnsi="Arial" w:cs="Arial"/>
        </w:rPr>
        <w:t xml:space="preserve"> </w:t>
      </w:r>
      <w:r w:rsidR="00DC6372" w:rsidRPr="00DC6372">
        <w:rPr>
          <w:rFonts w:ascii="Arial" w:hAnsi="Arial" w:cs="Arial"/>
        </w:rPr>
        <w:t>for understanding the involvement of key drivers. Moreover, this campaign would be helpful to</w:t>
      </w:r>
      <w:r w:rsidR="00DC6372">
        <w:rPr>
          <w:rFonts w:ascii="Arial" w:hAnsi="Arial" w:cs="Arial"/>
        </w:rPr>
        <w:t xml:space="preserve"> </w:t>
      </w:r>
      <w:r w:rsidR="00DC6372" w:rsidRPr="00DC6372">
        <w:rPr>
          <w:rFonts w:ascii="Arial" w:hAnsi="Arial" w:cs="Arial"/>
        </w:rPr>
        <w:t>select a suitable donor who is safe to give to the recipient and create positive engagement in the</w:t>
      </w:r>
      <w:r w:rsidR="00DC6372">
        <w:rPr>
          <w:rFonts w:ascii="Arial" w:hAnsi="Arial" w:cs="Arial"/>
        </w:rPr>
        <w:t xml:space="preserve"> </w:t>
      </w:r>
      <w:r w:rsidR="00DC6372" w:rsidRPr="00DC6372">
        <w:rPr>
          <w:rFonts w:ascii="Arial" w:hAnsi="Arial" w:cs="Arial"/>
        </w:rPr>
        <w:t>community</w:t>
      </w:r>
      <w:r w:rsidR="00DC6372">
        <w:rPr>
          <w:rFonts w:ascii="Arial" w:hAnsi="Arial" w:cs="Arial"/>
        </w:rPr>
        <w:t>.</w:t>
      </w:r>
    </w:p>
    <w:p w14:paraId="5F5A4223" w14:textId="0B003CA4" w:rsidR="00DC6372" w:rsidRDefault="005A3DE2" w:rsidP="005A3DE2">
      <w:pPr>
        <w:pStyle w:val="Heading1"/>
        <w:spacing w:line="360" w:lineRule="auto"/>
        <w:jc w:val="both"/>
        <w:rPr>
          <w:rFonts w:ascii="Arial" w:hAnsi="Arial" w:cs="Arial"/>
          <w:b/>
          <w:bCs/>
          <w:color w:val="000000" w:themeColor="text1"/>
          <w:sz w:val="24"/>
          <w:szCs w:val="24"/>
        </w:rPr>
      </w:pPr>
      <w:bookmarkStart w:id="3" w:name="_Toc141888149"/>
      <w:r>
        <w:rPr>
          <w:rFonts w:ascii="Arial" w:hAnsi="Arial" w:cs="Arial"/>
          <w:b/>
          <w:bCs/>
          <w:color w:val="000000" w:themeColor="text1"/>
          <w:sz w:val="24"/>
          <w:szCs w:val="24"/>
        </w:rPr>
        <w:t>Main body</w:t>
      </w:r>
      <w:bookmarkEnd w:id="3"/>
    </w:p>
    <w:p w14:paraId="24A821B1" w14:textId="77777777" w:rsidR="00655263" w:rsidRPr="00655263" w:rsidRDefault="00655263" w:rsidP="00C22429">
      <w:pPr>
        <w:spacing w:line="360" w:lineRule="auto"/>
        <w:jc w:val="both"/>
      </w:pPr>
    </w:p>
    <w:p w14:paraId="61214922" w14:textId="77777777" w:rsidR="00DC6372" w:rsidRPr="00C22429" w:rsidRDefault="00DC6372" w:rsidP="00C22429">
      <w:pPr>
        <w:pStyle w:val="Heading1"/>
        <w:spacing w:line="360" w:lineRule="auto"/>
        <w:rPr>
          <w:rFonts w:ascii="Arial" w:hAnsi="Arial" w:cs="Arial"/>
          <w:b/>
          <w:bCs/>
          <w:color w:val="auto"/>
          <w:sz w:val="24"/>
          <w:szCs w:val="24"/>
        </w:rPr>
      </w:pPr>
      <w:bookmarkStart w:id="4" w:name="_Toc141888150"/>
      <w:r w:rsidRPr="00C22429">
        <w:rPr>
          <w:rFonts w:ascii="Arial" w:hAnsi="Arial" w:cs="Arial"/>
          <w:b/>
          <w:bCs/>
          <w:color w:val="auto"/>
          <w:sz w:val="24"/>
          <w:szCs w:val="24"/>
        </w:rPr>
        <w:t>Project Overview</w:t>
      </w:r>
      <w:bookmarkEnd w:id="4"/>
    </w:p>
    <w:p w14:paraId="54FF8247" w14:textId="1B43EF57" w:rsidR="00A01F15" w:rsidRDefault="00DC6372" w:rsidP="00C22429">
      <w:pPr>
        <w:spacing w:line="360" w:lineRule="auto"/>
        <w:jc w:val="both"/>
        <w:rPr>
          <w:rFonts w:ascii="Arial" w:hAnsi="Arial" w:cs="Arial"/>
          <w:b/>
          <w:bCs/>
        </w:rPr>
      </w:pPr>
      <w:r w:rsidRPr="005A3DE2">
        <w:rPr>
          <w:rFonts w:ascii="Arial" w:hAnsi="Arial" w:cs="Arial"/>
        </w:rPr>
        <w:t xml:space="preserve">The “Bristol Donor Face of NHS Give Blood Campaign” is considerably a critical development project that focuses on understanding the shortage of blood in Bristol, UK. Also, the primary objective of this project is considered to maximise blood donation from various communities in terms to confirm a sufficient and consistent blood product supply for the patients wherever they are in </w:t>
      </w:r>
      <w:r w:rsidR="00655263" w:rsidRPr="005A3DE2">
        <w:rPr>
          <w:rFonts w:ascii="Arial" w:hAnsi="Arial" w:cs="Arial"/>
        </w:rPr>
        <w:t>need.</w:t>
      </w:r>
      <w:r w:rsidR="00655263" w:rsidRPr="005A3DE2">
        <w:rPr>
          <w:rFonts w:ascii="Arial" w:hAnsi="Arial" w:cs="Arial"/>
          <w:color w:val="212121"/>
          <w:shd w:val="clear" w:color="auto" w:fill="FFFFFF"/>
        </w:rPr>
        <w:t xml:space="preserve"> Blood donation is a vital part of worldwide healthcare. It relates to blood transfusion as a life-sustaining and life-saving procedure as well as a form of therapeutic phlebotomy as a primary medical intervention</w:t>
      </w:r>
      <w:r w:rsidR="00655263" w:rsidRPr="005A3DE2">
        <w:rPr>
          <w:rFonts w:ascii="Arial" w:hAnsi="Arial" w:cs="Arial"/>
        </w:rPr>
        <w:t xml:space="preserve"> </w:t>
      </w:r>
      <w:sdt>
        <w:sdtPr>
          <w:rPr>
            <w:rFonts w:ascii="Arial" w:hAnsi="Arial" w:cs="Arial"/>
          </w:rPr>
          <w:id w:val="-1649657512"/>
          <w:citation/>
        </w:sdtPr>
        <w:sdtContent>
          <w:r w:rsidR="00655263" w:rsidRPr="005A3DE2">
            <w:rPr>
              <w:rFonts w:ascii="Arial" w:hAnsi="Arial" w:cs="Arial"/>
            </w:rPr>
            <w:fldChar w:fldCharType="begin"/>
          </w:r>
          <w:r w:rsidR="00655263" w:rsidRPr="005A3DE2">
            <w:rPr>
              <w:rFonts w:ascii="Arial" w:hAnsi="Arial" w:cs="Arial"/>
            </w:rPr>
            <w:instrText xml:space="preserve"> CITATION Mye23 \l 2057 </w:instrText>
          </w:r>
          <w:r w:rsidR="00655263" w:rsidRPr="005A3DE2">
            <w:rPr>
              <w:rFonts w:ascii="Arial" w:hAnsi="Arial" w:cs="Arial"/>
            </w:rPr>
            <w:fldChar w:fldCharType="separate"/>
          </w:r>
          <w:r w:rsidR="004E0E01" w:rsidRPr="005A3DE2">
            <w:rPr>
              <w:rFonts w:ascii="Arial" w:hAnsi="Arial" w:cs="Arial"/>
              <w:noProof/>
            </w:rPr>
            <w:t>(Myers &amp; Collins, 2023)</w:t>
          </w:r>
          <w:r w:rsidR="00655263" w:rsidRPr="005A3DE2">
            <w:rPr>
              <w:rFonts w:ascii="Arial" w:hAnsi="Arial" w:cs="Arial"/>
            </w:rPr>
            <w:fldChar w:fldCharType="end"/>
          </w:r>
        </w:sdtContent>
      </w:sdt>
      <w:r w:rsidR="00A01F15" w:rsidRPr="005A3DE2">
        <w:rPr>
          <w:rFonts w:ascii="Arial" w:hAnsi="Arial" w:cs="Arial"/>
        </w:rPr>
        <w:t>. Through fostering the community engagement culture, active participation, and altruism</w:t>
      </w:r>
      <w:r w:rsidR="00A01F15" w:rsidRPr="00A01F15">
        <w:rPr>
          <w:rFonts w:ascii="Arial" w:hAnsi="Arial" w:cs="Arial"/>
        </w:rPr>
        <w:t>, this campaign finds to encourage people to become blood donors, as</w:t>
      </w:r>
      <w:r w:rsidR="00A01F15">
        <w:rPr>
          <w:rFonts w:ascii="Arial" w:hAnsi="Arial" w:cs="Arial"/>
        </w:rPr>
        <w:t xml:space="preserve"> </w:t>
      </w:r>
      <w:r w:rsidR="00A01F15" w:rsidRPr="00A01F15">
        <w:rPr>
          <w:rFonts w:ascii="Arial" w:hAnsi="Arial" w:cs="Arial"/>
        </w:rPr>
        <w:t>it can save more lives as well as enhance the community’s well-being</w:t>
      </w:r>
      <w:r w:rsidR="00A01F15">
        <w:t xml:space="preserve">. </w:t>
      </w:r>
      <w:r w:rsidR="00A01F15" w:rsidRPr="00A01F15">
        <w:rPr>
          <w:rFonts w:ascii="Arial" w:hAnsi="Arial" w:cs="Arial"/>
        </w:rPr>
        <w:t xml:space="preserve">It has been observed that this project targets several stakeholders, along with businesses, </w:t>
      </w:r>
      <w:r w:rsidR="00174E18" w:rsidRPr="00A01F15">
        <w:rPr>
          <w:rFonts w:ascii="Arial" w:hAnsi="Arial" w:cs="Arial"/>
        </w:rPr>
        <w:t>residents</w:t>
      </w:r>
      <w:r w:rsidR="00A01F15" w:rsidRPr="00A01F15">
        <w:rPr>
          <w:rFonts w:ascii="Arial" w:hAnsi="Arial" w:cs="Arial"/>
        </w:rPr>
        <w:t xml:space="preserve">, community organisations, National Health </w:t>
      </w:r>
      <w:proofErr w:type="gramStart"/>
      <w:r w:rsidR="00A01F15" w:rsidRPr="00A01F15">
        <w:rPr>
          <w:rFonts w:ascii="Arial" w:hAnsi="Arial" w:cs="Arial"/>
        </w:rPr>
        <w:t>Services</w:t>
      </w:r>
      <w:proofErr w:type="gramEnd"/>
      <w:r w:rsidR="00A01F15" w:rsidRPr="00A01F15">
        <w:rPr>
          <w:rFonts w:ascii="Arial" w:hAnsi="Arial" w:cs="Arial"/>
        </w:rPr>
        <w:t xml:space="preserve"> and healthcare providers. The</w:t>
      </w:r>
      <w:r w:rsidR="00A01F15">
        <w:rPr>
          <w:rFonts w:ascii="Arial" w:hAnsi="Arial" w:cs="Arial"/>
        </w:rPr>
        <w:t xml:space="preserve"> </w:t>
      </w:r>
      <w:r w:rsidR="00A01F15" w:rsidRPr="00A01F15">
        <w:rPr>
          <w:rFonts w:ascii="Arial" w:hAnsi="Arial" w:cs="Arial"/>
        </w:rPr>
        <w:t>potential profit encompassing developed community health that would be far-reaching and the</w:t>
      </w:r>
      <w:r w:rsidR="00A01F15">
        <w:rPr>
          <w:rFonts w:ascii="Arial" w:hAnsi="Arial" w:cs="Arial"/>
        </w:rPr>
        <w:t xml:space="preserve"> </w:t>
      </w:r>
      <w:r w:rsidR="00A01F15" w:rsidRPr="00A01F15">
        <w:rPr>
          <w:rFonts w:ascii="Arial" w:hAnsi="Arial" w:cs="Arial"/>
        </w:rPr>
        <w:t>sense of pride for giving back, the strength of community unity along with engagement</w:t>
      </w:r>
      <w:r w:rsidR="00A01F15">
        <w:t xml:space="preserve"> </w:t>
      </w:r>
      <w:sdt>
        <w:sdtPr>
          <w:rPr>
            <w:rFonts w:ascii="Arial" w:hAnsi="Arial" w:cs="Arial"/>
          </w:rPr>
          <w:id w:val="428940122"/>
          <w:citation/>
        </w:sdtPr>
        <w:sdtContent>
          <w:r w:rsidR="00A01F15" w:rsidRPr="00A01F15">
            <w:rPr>
              <w:rFonts w:ascii="Arial" w:hAnsi="Arial" w:cs="Arial"/>
            </w:rPr>
            <w:fldChar w:fldCharType="begin"/>
          </w:r>
          <w:r w:rsidR="00A01F15" w:rsidRPr="00A01F15">
            <w:rPr>
              <w:rFonts w:ascii="Arial" w:hAnsi="Arial" w:cs="Arial"/>
            </w:rPr>
            <w:instrText xml:space="preserve"> CITATION Bai21 \l 2057 </w:instrText>
          </w:r>
          <w:r w:rsidR="00A01F15" w:rsidRPr="00A01F15">
            <w:rPr>
              <w:rFonts w:ascii="Arial" w:hAnsi="Arial" w:cs="Arial"/>
            </w:rPr>
            <w:fldChar w:fldCharType="separate"/>
          </w:r>
          <w:r w:rsidR="004E0E01" w:rsidRPr="004E0E01">
            <w:rPr>
              <w:rFonts w:ascii="Arial" w:hAnsi="Arial" w:cs="Arial"/>
              <w:noProof/>
            </w:rPr>
            <w:t>(Bailey, et al., 2021)</w:t>
          </w:r>
          <w:r w:rsidR="00A01F15" w:rsidRPr="00A01F15">
            <w:rPr>
              <w:rFonts w:ascii="Arial" w:hAnsi="Arial" w:cs="Arial"/>
            </w:rPr>
            <w:fldChar w:fldCharType="end"/>
          </w:r>
        </w:sdtContent>
      </w:sdt>
      <w:r w:rsidR="00A01F15">
        <w:rPr>
          <w:rFonts w:ascii="Arial" w:hAnsi="Arial" w:cs="Arial"/>
        </w:rPr>
        <w:t>.</w:t>
      </w:r>
      <w:r w:rsidR="00A01F15" w:rsidRPr="00A01F15">
        <w:t xml:space="preserve"> </w:t>
      </w:r>
      <w:r w:rsidR="00A01F15" w:rsidRPr="00A01F15">
        <w:rPr>
          <w:rFonts w:ascii="Arial" w:hAnsi="Arial" w:cs="Arial"/>
        </w:rPr>
        <w:t>While creating collaboration by employing inclusive strategies for communication</w:t>
      </w:r>
      <w:r w:rsidR="00A01F15">
        <w:rPr>
          <w:rFonts w:ascii="Arial" w:hAnsi="Arial" w:cs="Arial"/>
        </w:rPr>
        <w:t xml:space="preserve"> </w:t>
      </w:r>
      <w:r w:rsidR="00A01F15" w:rsidRPr="00A01F15">
        <w:rPr>
          <w:rFonts w:ascii="Arial" w:hAnsi="Arial" w:cs="Arial"/>
        </w:rPr>
        <w:t>with partners like various relevant agencies, this campaign’s goal is to promote inclusion and</w:t>
      </w:r>
      <w:r w:rsidR="00A01F15">
        <w:rPr>
          <w:rFonts w:ascii="Arial" w:hAnsi="Arial" w:cs="Arial"/>
        </w:rPr>
        <w:t xml:space="preserve"> </w:t>
      </w:r>
      <w:r w:rsidR="00A01F15" w:rsidRPr="00A01F15">
        <w:rPr>
          <w:rFonts w:ascii="Arial" w:hAnsi="Arial" w:cs="Arial"/>
        </w:rPr>
        <w:t>diversity, along with encouraging people from various backgrounds to become an effective part</w:t>
      </w:r>
      <w:r w:rsidR="00A01F15">
        <w:rPr>
          <w:rFonts w:ascii="Arial" w:hAnsi="Arial" w:cs="Arial"/>
        </w:rPr>
        <w:t xml:space="preserve"> </w:t>
      </w:r>
      <w:r w:rsidR="00A01F15" w:rsidRPr="00A01F15">
        <w:rPr>
          <w:rFonts w:ascii="Arial" w:hAnsi="Arial" w:cs="Arial"/>
        </w:rPr>
        <w:t>of a life-saving initiative. Through empowerment initiatives, innovative efforts of outreach and</w:t>
      </w:r>
      <w:r w:rsidR="00A01F15">
        <w:rPr>
          <w:rFonts w:ascii="Arial" w:hAnsi="Arial" w:cs="Arial"/>
        </w:rPr>
        <w:t xml:space="preserve"> </w:t>
      </w:r>
      <w:r w:rsidR="00A01F15" w:rsidRPr="00A01F15">
        <w:rPr>
          <w:rFonts w:ascii="Arial" w:hAnsi="Arial" w:cs="Arial"/>
        </w:rPr>
        <w:t>community consultations, this campaign endeavours to find the long-term commitment to</w:t>
      </w:r>
      <w:r w:rsidR="00A01F15">
        <w:rPr>
          <w:rFonts w:ascii="Arial" w:hAnsi="Arial" w:cs="Arial"/>
        </w:rPr>
        <w:t xml:space="preserve"> </w:t>
      </w:r>
      <w:r w:rsidR="00A01F15" w:rsidRPr="00A01F15">
        <w:rPr>
          <w:rFonts w:ascii="Arial" w:hAnsi="Arial" w:cs="Arial"/>
        </w:rPr>
        <w:t xml:space="preserve">promoting sustainable engagement of the community to blood donation that can be great well-being of the local community in Bristol, UK. </w:t>
      </w:r>
    </w:p>
    <w:p w14:paraId="6935D155" w14:textId="77777777" w:rsidR="00A01F15" w:rsidRDefault="00A01F15" w:rsidP="00C22429">
      <w:pPr>
        <w:pStyle w:val="Subtitle"/>
        <w:spacing w:line="360" w:lineRule="auto"/>
        <w:jc w:val="both"/>
        <w:rPr>
          <w:rFonts w:ascii="Arial" w:hAnsi="Arial" w:cs="Arial"/>
          <w:b/>
          <w:bCs/>
        </w:rPr>
      </w:pPr>
    </w:p>
    <w:p w14:paraId="50AC872A" w14:textId="77777777" w:rsidR="00A01F15" w:rsidRPr="00CF114C" w:rsidRDefault="00A01F15" w:rsidP="00C22429">
      <w:pPr>
        <w:pStyle w:val="Heading2"/>
        <w:spacing w:line="360" w:lineRule="auto"/>
        <w:rPr>
          <w:rFonts w:ascii="Arial" w:hAnsi="Arial" w:cs="Arial"/>
          <w:b/>
          <w:bCs/>
          <w:color w:val="auto"/>
          <w:sz w:val="24"/>
          <w:szCs w:val="24"/>
        </w:rPr>
      </w:pPr>
      <w:bookmarkStart w:id="5" w:name="_Toc141888151"/>
      <w:r w:rsidRPr="00CF114C">
        <w:rPr>
          <w:rFonts w:ascii="Arial" w:hAnsi="Arial" w:cs="Arial"/>
          <w:b/>
          <w:bCs/>
          <w:color w:val="auto"/>
          <w:sz w:val="24"/>
          <w:szCs w:val="24"/>
        </w:rPr>
        <w:lastRenderedPageBreak/>
        <w:t>Best Practices in Community Engagement</w:t>
      </w:r>
      <w:bookmarkEnd w:id="5"/>
    </w:p>
    <w:p w14:paraId="05CA3592" w14:textId="2F532D31" w:rsidR="00A01F15" w:rsidRDefault="00A01F15" w:rsidP="00C22429">
      <w:pPr>
        <w:spacing w:line="360" w:lineRule="auto"/>
        <w:jc w:val="both"/>
        <w:rPr>
          <w:rFonts w:ascii="Arial" w:hAnsi="Arial" w:cs="Arial"/>
        </w:rPr>
      </w:pPr>
      <w:r w:rsidRPr="00A01F15">
        <w:rPr>
          <w:rFonts w:ascii="Arial" w:hAnsi="Arial" w:cs="Arial"/>
        </w:rPr>
        <w:t>Community engagement’s best practices are important to foster meaningful inclusivity, connections as well as collaboration between the communities and projects they usually serve. However, key strategies and principles are associated with main inclusivity which is considered</w:t>
      </w:r>
      <w:r>
        <w:rPr>
          <w:rFonts w:ascii="Arial" w:hAnsi="Arial" w:cs="Arial"/>
        </w:rPr>
        <w:t xml:space="preserve"> </w:t>
      </w:r>
      <w:r w:rsidRPr="00A01F15">
        <w:rPr>
          <w:rFonts w:ascii="Arial" w:hAnsi="Arial" w:cs="Arial"/>
        </w:rPr>
        <w:t>to ensure all the members of the community, regardless of various backgrounds, have the</w:t>
      </w:r>
      <w:r>
        <w:rPr>
          <w:rFonts w:ascii="Arial" w:hAnsi="Arial" w:cs="Arial"/>
        </w:rPr>
        <w:t xml:space="preserve"> </w:t>
      </w:r>
      <w:r w:rsidRPr="00A01F15">
        <w:rPr>
          <w:rFonts w:ascii="Arial" w:hAnsi="Arial" w:cs="Arial"/>
        </w:rPr>
        <w:t>benefits in terms to participate as well as contributing to decision-making processes</w:t>
      </w:r>
      <w:sdt>
        <w:sdtPr>
          <w:rPr>
            <w:rFonts w:ascii="Arial" w:hAnsi="Arial" w:cs="Arial"/>
          </w:rPr>
          <w:id w:val="-1544662727"/>
          <w:citation/>
        </w:sdtPr>
        <w:sdtContent>
          <w:r>
            <w:rPr>
              <w:rFonts w:ascii="Arial" w:hAnsi="Arial" w:cs="Arial"/>
            </w:rPr>
            <w:fldChar w:fldCharType="begin"/>
          </w:r>
          <w:r>
            <w:rPr>
              <w:rFonts w:ascii="Arial" w:hAnsi="Arial" w:cs="Arial"/>
            </w:rPr>
            <w:instrText xml:space="preserve"> CITATION Chr21 \l 2057 </w:instrText>
          </w:r>
          <w:r>
            <w:rPr>
              <w:rFonts w:ascii="Arial" w:hAnsi="Arial" w:cs="Arial"/>
            </w:rPr>
            <w:fldChar w:fldCharType="separate"/>
          </w:r>
          <w:r w:rsidR="004E0E01">
            <w:rPr>
              <w:rFonts w:ascii="Arial" w:hAnsi="Arial" w:cs="Arial"/>
              <w:noProof/>
            </w:rPr>
            <w:t xml:space="preserve"> </w:t>
          </w:r>
          <w:r w:rsidR="004E0E01" w:rsidRPr="004E0E01">
            <w:rPr>
              <w:rFonts w:ascii="Arial" w:hAnsi="Arial" w:cs="Arial"/>
              <w:noProof/>
            </w:rPr>
            <w:t>(Meyer &amp; Tripodi, 2021)</w:t>
          </w:r>
          <w:r>
            <w:rPr>
              <w:rFonts w:ascii="Arial" w:hAnsi="Arial" w:cs="Arial"/>
            </w:rPr>
            <w:fldChar w:fldCharType="end"/>
          </w:r>
        </w:sdtContent>
      </w:sdt>
      <w:r w:rsidRPr="00A01F15">
        <w:rPr>
          <w:rFonts w:ascii="Arial" w:hAnsi="Arial" w:cs="Arial"/>
        </w:rPr>
        <w:t>.</w:t>
      </w:r>
      <w:r w:rsidR="00F93AC2" w:rsidRPr="00F93AC2">
        <w:t xml:space="preserve"> </w:t>
      </w:r>
      <w:r w:rsidR="00F93AC2" w:rsidRPr="00F93AC2">
        <w:rPr>
          <w:rFonts w:ascii="Arial" w:hAnsi="Arial" w:cs="Arial"/>
        </w:rPr>
        <w:t>Also, stakeholder participation is actively involved throughout the lifecycle of</w:t>
      </w:r>
      <w:r w:rsidR="00F93AC2">
        <w:rPr>
          <w:rFonts w:ascii="Arial" w:hAnsi="Arial" w:cs="Arial"/>
        </w:rPr>
        <w:t xml:space="preserve"> </w:t>
      </w:r>
      <w:r w:rsidR="00F93AC2" w:rsidRPr="00F93AC2">
        <w:rPr>
          <w:rFonts w:ascii="Arial" w:hAnsi="Arial" w:cs="Arial"/>
        </w:rPr>
        <w:t>the project from planning entirely all the steps to evaluation, and ensure voices are valued. On</w:t>
      </w:r>
      <w:r w:rsidR="00F93AC2">
        <w:rPr>
          <w:rFonts w:ascii="Arial" w:hAnsi="Arial" w:cs="Arial"/>
        </w:rPr>
        <w:t xml:space="preserve"> </w:t>
      </w:r>
      <w:r w:rsidR="00F93AC2" w:rsidRPr="00F93AC2">
        <w:rPr>
          <w:rFonts w:ascii="Arial" w:hAnsi="Arial" w:cs="Arial"/>
        </w:rPr>
        <w:t>the other hand, maintaining honest and open communication with the community, progress, and</w:t>
      </w:r>
      <w:r w:rsidR="00F93AC2">
        <w:rPr>
          <w:rFonts w:ascii="Arial" w:hAnsi="Arial" w:cs="Arial"/>
        </w:rPr>
        <w:t xml:space="preserve"> </w:t>
      </w:r>
      <w:r w:rsidR="00F93AC2" w:rsidRPr="00F93AC2">
        <w:rPr>
          <w:rFonts w:ascii="Arial" w:hAnsi="Arial" w:cs="Arial"/>
        </w:rPr>
        <w:t>sharing objectives of the project along with outcomes in an accessible and clear manner.</w:t>
      </w:r>
      <w:r w:rsidR="00F93AC2" w:rsidRPr="00F93AC2">
        <w:t xml:space="preserve"> </w:t>
      </w:r>
      <w:r w:rsidR="00F93AC2" w:rsidRPr="00F93AC2">
        <w:rPr>
          <w:rFonts w:ascii="Arial" w:hAnsi="Arial" w:cs="Arial"/>
        </w:rPr>
        <w:t>Empowerment that is equipping members of the community with proper resources and knowledge in terms of actively participating, identifying ownership sense and responsibility for the success of the project. Cultural sensitivity is respecting and recognizing the various cultural</w:t>
      </w:r>
      <w:r w:rsidR="00F93AC2">
        <w:rPr>
          <w:rFonts w:ascii="Arial" w:hAnsi="Arial" w:cs="Arial"/>
        </w:rPr>
        <w:t xml:space="preserve"> </w:t>
      </w:r>
      <w:r w:rsidR="00F93AC2" w:rsidRPr="00F93AC2">
        <w:rPr>
          <w:rFonts w:ascii="Arial" w:hAnsi="Arial" w:cs="Arial"/>
        </w:rPr>
        <w:t>backgrounds, values, and beliefs of community people, tailoring proper engagement approach for</w:t>
      </w:r>
      <w:r w:rsidR="00F93AC2">
        <w:rPr>
          <w:rFonts w:ascii="Arial" w:hAnsi="Arial" w:cs="Arial"/>
        </w:rPr>
        <w:t xml:space="preserve"> </w:t>
      </w:r>
      <w:r w:rsidR="00F93AC2" w:rsidRPr="00F93AC2">
        <w:rPr>
          <w:rFonts w:ascii="Arial" w:hAnsi="Arial" w:cs="Arial"/>
        </w:rPr>
        <w:t>culturally appropriate. Also, the collaborative partnership is considered to form the partnership</w:t>
      </w:r>
      <w:r w:rsidR="00F93AC2">
        <w:rPr>
          <w:rFonts w:ascii="Arial" w:hAnsi="Arial" w:cs="Arial"/>
        </w:rPr>
        <w:t xml:space="preserve"> </w:t>
      </w:r>
      <w:r w:rsidR="00F93AC2" w:rsidRPr="00F93AC2">
        <w:rPr>
          <w:rFonts w:ascii="Arial" w:hAnsi="Arial" w:cs="Arial"/>
        </w:rPr>
        <w:t xml:space="preserve">along with the local businesses, </w:t>
      </w:r>
      <w:r w:rsidR="00174E18">
        <w:rPr>
          <w:rFonts w:ascii="Arial" w:hAnsi="Arial" w:cs="Arial"/>
        </w:rPr>
        <w:t>organisations,</w:t>
      </w:r>
      <w:r w:rsidR="00F93AC2" w:rsidRPr="00F93AC2">
        <w:rPr>
          <w:rFonts w:ascii="Arial" w:hAnsi="Arial" w:cs="Arial"/>
        </w:rPr>
        <w:t xml:space="preserve"> and institutions for leveraging the expertise,</w:t>
      </w:r>
      <w:r w:rsidR="00F93AC2">
        <w:rPr>
          <w:rFonts w:ascii="Arial" w:hAnsi="Arial" w:cs="Arial"/>
        </w:rPr>
        <w:t xml:space="preserve"> </w:t>
      </w:r>
      <w:proofErr w:type="gramStart"/>
      <w:r w:rsidR="00F93AC2" w:rsidRPr="00F93AC2">
        <w:rPr>
          <w:rFonts w:ascii="Arial" w:hAnsi="Arial" w:cs="Arial"/>
        </w:rPr>
        <w:t>network</w:t>
      </w:r>
      <w:proofErr w:type="gramEnd"/>
      <w:r w:rsidR="00F93AC2" w:rsidRPr="00F93AC2">
        <w:rPr>
          <w:rFonts w:ascii="Arial" w:hAnsi="Arial" w:cs="Arial"/>
        </w:rPr>
        <w:t xml:space="preserve"> and resources for effective engagement of the community</w:t>
      </w:r>
      <w:sdt>
        <w:sdtPr>
          <w:rPr>
            <w:rFonts w:ascii="Arial" w:hAnsi="Arial" w:cs="Arial"/>
          </w:rPr>
          <w:id w:val="1152485067"/>
          <w:citation/>
        </w:sdtPr>
        <w:sdtContent>
          <w:r w:rsidR="00F93AC2">
            <w:rPr>
              <w:rFonts w:ascii="Arial" w:hAnsi="Arial" w:cs="Arial"/>
            </w:rPr>
            <w:fldChar w:fldCharType="begin"/>
          </w:r>
          <w:r w:rsidR="00F93AC2">
            <w:rPr>
              <w:rFonts w:ascii="Arial" w:hAnsi="Arial" w:cs="Arial"/>
            </w:rPr>
            <w:instrText xml:space="preserve"> CITATION Ros21 \l 2057 </w:instrText>
          </w:r>
          <w:r w:rsidR="00F93AC2">
            <w:rPr>
              <w:rFonts w:ascii="Arial" w:hAnsi="Arial" w:cs="Arial"/>
            </w:rPr>
            <w:fldChar w:fldCharType="separate"/>
          </w:r>
          <w:r w:rsidR="004E0E01">
            <w:rPr>
              <w:rFonts w:ascii="Arial" w:hAnsi="Arial" w:cs="Arial"/>
              <w:noProof/>
            </w:rPr>
            <w:t xml:space="preserve"> </w:t>
          </w:r>
          <w:r w:rsidR="004E0E01" w:rsidRPr="004E0E01">
            <w:rPr>
              <w:rFonts w:ascii="Arial" w:hAnsi="Arial" w:cs="Arial"/>
              <w:noProof/>
            </w:rPr>
            <w:t>(Williams, 2021)</w:t>
          </w:r>
          <w:r w:rsidR="00F93AC2">
            <w:rPr>
              <w:rFonts w:ascii="Arial" w:hAnsi="Arial" w:cs="Arial"/>
            </w:rPr>
            <w:fldChar w:fldCharType="end"/>
          </w:r>
        </w:sdtContent>
      </w:sdt>
      <w:r w:rsidR="00F93AC2">
        <w:rPr>
          <w:rFonts w:ascii="Arial" w:hAnsi="Arial" w:cs="Arial"/>
        </w:rPr>
        <w:t>.</w:t>
      </w:r>
      <w:r w:rsidR="00F93AC2" w:rsidRPr="00F93AC2">
        <w:t xml:space="preserve"> </w:t>
      </w:r>
      <w:r w:rsidR="00F93AC2" w:rsidRPr="00F93AC2">
        <w:rPr>
          <w:rFonts w:ascii="Arial" w:hAnsi="Arial" w:cs="Arial"/>
        </w:rPr>
        <w:t>Apart fro</w:t>
      </w:r>
      <w:r w:rsidR="00F93AC2">
        <w:rPr>
          <w:rFonts w:ascii="Arial" w:hAnsi="Arial" w:cs="Arial"/>
        </w:rPr>
        <w:t xml:space="preserve">m </w:t>
      </w:r>
      <w:r w:rsidR="00F93AC2" w:rsidRPr="00F93AC2">
        <w:rPr>
          <w:rFonts w:ascii="Arial" w:hAnsi="Arial" w:cs="Arial"/>
        </w:rPr>
        <w:t>that, a feedback mechanism is establishing channels for community input and feedback that ca</w:t>
      </w:r>
      <w:r w:rsidR="00F93AC2">
        <w:rPr>
          <w:rFonts w:ascii="Arial" w:hAnsi="Arial" w:cs="Arial"/>
        </w:rPr>
        <w:t xml:space="preserve">n </w:t>
      </w:r>
      <w:r w:rsidR="00F93AC2" w:rsidRPr="00F93AC2">
        <w:rPr>
          <w:rFonts w:ascii="Arial" w:hAnsi="Arial" w:cs="Arial"/>
        </w:rPr>
        <w:t>shape the actions and decisions of the project. Finally, sustainable engagement is designing</w:t>
      </w:r>
      <w:r w:rsidR="00F93AC2">
        <w:rPr>
          <w:rFonts w:ascii="Arial" w:hAnsi="Arial" w:cs="Arial"/>
        </w:rPr>
        <w:t xml:space="preserve"> </w:t>
      </w:r>
      <w:r w:rsidR="00F93AC2" w:rsidRPr="00F93AC2">
        <w:rPr>
          <w:rFonts w:ascii="Arial" w:hAnsi="Arial" w:cs="Arial"/>
        </w:rPr>
        <w:t>strategies that usually promote long-term involvement of the community along with support for</w:t>
      </w:r>
      <w:r w:rsidR="00F93AC2">
        <w:rPr>
          <w:rFonts w:ascii="Arial" w:hAnsi="Arial" w:cs="Arial"/>
        </w:rPr>
        <w:t xml:space="preserve"> </w:t>
      </w:r>
      <w:r w:rsidR="00F93AC2" w:rsidRPr="00F93AC2">
        <w:rPr>
          <w:rFonts w:ascii="Arial" w:hAnsi="Arial" w:cs="Arial"/>
        </w:rPr>
        <w:t>the completion of the project.</w:t>
      </w:r>
    </w:p>
    <w:p w14:paraId="3975D750" w14:textId="77777777" w:rsidR="00F93AC2" w:rsidRPr="00CF114C" w:rsidRDefault="00F93AC2" w:rsidP="00C22429">
      <w:pPr>
        <w:pStyle w:val="Heading2"/>
        <w:spacing w:line="360" w:lineRule="auto"/>
        <w:rPr>
          <w:rFonts w:ascii="Arial" w:hAnsi="Arial" w:cs="Arial"/>
          <w:b/>
          <w:bCs/>
          <w:color w:val="auto"/>
          <w:sz w:val="24"/>
          <w:szCs w:val="24"/>
        </w:rPr>
      </w:pPr>
      <w:bookmarkStart w:id="6" w:name="_Toc141888152"/>
      <w:r w:rsidRPr="00CF114C">
        <w:rPr>
          <w:rFonts w:ascii="Arial" w:hAnsi="Arial" w:cs="Arial"/>
          <w:b/>
          <w:bCs/>
          <w:color w:val="auto"/>
          <w:sz w:val="24"/>
          <w:szCs w:val="24"/>
        </w:rPr>
        <w:t>Relationship between Stakeholders and Suitable Engagement Strategies</w:t>
      </w:r>
      <w:bookmarkEnd w:id="6"/>
    </w:p>
    <w:p w14:paraId="78D1F785" w14:textId="77777777" w:rsidR="00117F13" w:rsidRDefault="00F93AC2" w:rsidP="00C22429">
      <w:pPr>
        <w:spacing w:line="360" w:lineRule="auto"/>
        <w:jc w:val="both"/>
        <w:rPr>
          <w:rFonts w:ascii="Arial" w:hAnsi="Arial" w:cs="Arial"/>
        </w:rPr>
      </w:pPr>
      <w:r w:rsidRPr="00F93AC2">
        <w:rPr>
          <w:rFonts w:ascii="Arial" w:hAnsi="Arial" w:cs="Arial"/>
        </w:rPr>
        <w:t>The relationship between a suitable engagement plan and stakeholders is complicated for</w:t>
      </w:r>
      <w:r>
        <w:rPr>
          <w:rFonts w:ascii="Arial" w:hAnsi="Arial" w:cs="Arial"/>
        </w:rPr>
        <w:t xml:space="preserve"> </w:t>
      </w:r>
      <w:r w:rsidRPr="00F93AC2">
        <w:rPr>
          <w:rFonts w:ascii="Arial" w:hAnsi="Arial" w:cs="Arial"/>
        </w:rPr>
        <w:t>community engagement in the project of the social development plan. It has been observed that</w:t>
      </w:r>
      <w:r>
        <w:rPr>
          <w:rFonts w:ascii="Arial" w:hAnsi="Arial" w:cs="Arial"/>
        </w:rPr>
        <w:t xml:space="preserve"> </w:t>
      </w:r>
      <w:r w:rsidRPr="00F93AC2">
        <w:rPr>
          <w:rFonts w:ascii="Arial" w:hAnsi="Arial" w:cs="Arial"/>
        </w:rPr>
        <w:t>various stakeholders have various needs, interests as well as influence levels, and needed tailored</w:t>
      </w:r>
      <w:r>
        <w:rPr>
          <w:rFonts w:ascii="Arial" w:hAnsi="Arial" w:cs="Arial"/>
        </w:rPr>
        <w:t xml:space="preserve"> </w:t>
      </w:r>
      <w:r w:rsidRPr="00F93AC2">
        <w:rPr>
          <w:rFonts w:ascii="Arial" w:hAnsi="Arial" w:cs="Arial"/>
        </w:rPr>
        <w:t>approaches for ensuring their commitment and involvement to the success of the project.</w:t>
      </w:r>
      <w:r>
        <w:rPr>
          <w:rFonts w:ascii="Arial" w:hAnsi="Arial" w:cs="Arial"/>
        </w:rPr>
        <w:t xml:space="preserve"> </w:t>
      </w:r>
      <w:r w:rsidRPr="00F93AC2">
        <w:rPr>
          <w:rFonts w:ascii="Arial" w:hAnsi="Arial" w:cs="Arial"/>
        </w:rPr>
        <w:t>However, for community members, engagement plans need to prioritize empowerment and</w:t>
      </w:r>
      <w:r>
        <w:rPr>
          <w:rFonts w:ascii="Arial" w:hAnsi="Arial" w:cs="Arial"/>
        </w:rPr>
        <w:t xml:space="preserve"> </w:t>
      </w:r>
      <w:r w:rsidRPr="00F93AC2">
        <w:rPr>
          <w:rFonts w:ascii="Arial" w:hAnsi="Arial" w:cs="Arial"/>
        </w:rPr>
        <w:t>inclusivity</w:t>
      </w:r>
      <w:sdt>
        <w:sdtPr>
          <w:rPr>
            <w:rFonts w:ascii="Arial" w:hAnsi="Arial" w:cs="Arial"/>
          </w:rPr>
          <w:id w:val="-506673412"/>
          <w:citation/>
        </w:sdtPr>
        <w:sdtContent>
          <w:r>
            <w:rPr>
              <w:rFonts w:ascii="Arial" w:hAnsi="Arial" w:cs="Arial"/>
            </w:rPr>
            <w:fldChar w:fldCharType="begin"/>
          </w:r>
          <w:r>
            <w:rPr>
              <w:rFonts w:ascii="Arial" w:hAnsi="Arial" w:cs="Arial"/>
            </w:rPr>
            <w:instrText xml:space="preserve"> CITATION Agi20 \l 2057 </w:instrText>
          </w:r>
          <w:r>
            <w:rPr>
              <w:rFonts w:ascii="Arial" w:hAnsi="Arial" w:cs="Arial"/>
            </w:rPr>
            <w:fldChar w:fldCharType="separate"/>
          </w:r>
          <w:r w:rsidR="004E0E01">
            <w:rPr>
              <w:rFonts w:ascii="Arial" w:hAnsi="Arial" w:cs="Arial"/>
              <w:noProof/>
            </w:rPr>
            <w:t xml:space="preserve"> </w:t>
          </w:r>
          <w:r w:rsidR="004E0E01" w:rsidRPr="004E0E01">
            <w:rPr>
              <w:rFonts w:ascii="Arial" w:hAnsi="Arial" w:cs="Arial"/>
              <w:noProof/>
            </w:rPr>
            <w:t>(Pradeep, et al., 2020)</w:t>
          </w:r>
          <w:r>
            <w:rPr>
              <w:rFonts w:ascii="Arial" w:hAnsi="Arial" w:cs="Arial"/>
            </w:rPr>
            <w:fldChar w:fldCharType="end"/>
          </w:r>
        </w:sdtContent>
      </w:sdt>
      <w:r w:rsidRPr="00F93AC2">
        <w:rPr>
          <w:rFonts w:ascii="Arial" w:hAnsi="Arial" w:cs="Arial"/>
        </w:rPr>
        <w:t>.</w:t>
      </w:r>
      <w:r w:rsidR="00432D01" w:rsidRPr="00432D01">
        <w:t xml:space="preserve"> </w:t>
      </w:r>
      <w:r w:rsidR="00432D01" w:rsidRPr="00432D01">
        <w:rPr>
          <w:rFonts w:ascii="Arial" w:hAnsi="Arial" w:cs="Arial"/>
        </w:rPr>
        <w:t>Focus groups, surveys and town hall meetings allow all the</w:t>
      </w:r>
      <w:r w:rsidR="00432D01">
        <w:rPr>
          <w:rFonts w:ascii="Arial" w:hAnsi="Arial" w:cs="Arial"/>
        </w:rPr>
        <w:t xml:space="preserve"> </w:t>
      </w:r>
      <w:r w:rsidR="00432D01" w:rsidRPr="00432D01">
        <w:rPr>
          <w:rFonts w:ascii="Arial" w:hAnsi="Arial" w:cs="Arial"/>
        </w:rPr>
        <w:t>community members to raise their aspirations, requirements, and concerns, ensuring perspectives</w:t>
      </w:r>
      <w:r w:rsidR="00432D01">
        <w:rPr>
          <w:rFonts w:ascii="Arial" w:hAnsi="Arial" w:cs="Arial"/>
        </w:rPr>
        <w:t xml:space="preserve"> </w:t>
      </w:r>
      <w:r w:rsidR="00432D01" w:rsidRPr="00432D01">
        <w:rPr>
          <w:rFonts w:ascii="Arial" w:hAnsi="Arial" w:cs="Arial"/>
        </w:rPr>
        <w:t>are incorporated into decision-making and project planning. Engaging local businesses may also</w:t>
      </w:r>
      <w:r w:rsidR="00432D01">
        <w:rPr>
          <w:rFonts w:ascii="Arial" w:hAnsi="Arial" w:cs="Arial"/>
        </w:rPr>
        <w:t xml:space="preserve"> </w:t>
      </w:r>
      <w:r w:rsidR="00432D01" w:rsidRPr="00432D01">
        <w:rPr>
          <w:rFonts w:ascii="Arial" w:hAnsi="Arial" w:cs="Arial"/>
        </w:rPr>
        <w:t>involve creating partnerships through initiatives of corporate social responsibility. Moreover,</w:t>
      </w:r>
      <w:r w:rsidR="00432D01">
        <w:rPr>
          <w:rFonts w:ascii="Arial" w:hAnsi="Arial" w:cs="Arial"/>
        </w:rPr>
        <w:t xml:space="preserve"> </w:t>
      </w:r>
      <w:r w:rsidR="00432D01" w:rsidRPr="00432D01">
        <w:rPr>
          <w:rFonts w:ascii="Arial" w:hAnsi="Arial" w:cs="Arial"/>
        </w:rPr>
        <w:t>incentives for participation like blood donation considers during working hours, can establish a</w:t>
      </w:r>
      <w:r w:rsidR="00432D01">
        <w:rPr>
          <w:rFonts w:ascii="Arial" w:hAnsi="Arial" w:cs="Arial"/>
        </w:rPr>
        <w:t xml:space="preserve"> </w:t>
      </w:r>
      <w:r w:rsidR="00432D01" w:rsidRPr="00432D01">
        <w:rPr>
          <w:rFonts w:ascii="Arial" w:hAnsi="Arial" w:cs="Arial"/>
        </w:rPr>
        <w:t>sense of shared responsibility and social impact.</w:t>
      </w:r>
      <w:r w:rsidR="00432D01">
        <w:rPr>
          <w:rFonts w:ascii="Arial" w:hAnsi="Arial" w:cs="Arial"/>
        </w:rPr>
        <w:t xml:space="preserve"> </w:t>
      </w:r>
      <w:r w:rsidR="00432D01" w:rsidRPr="00432D01">
        <w:rPr>
          <w:rFonts w:ascii="Arial" w:hAnsi="Arial" w:cs="Arial"/>
        </w:rPr>
        <w:t>Furthermore, collaboration with various healthcare providers is mandatory for logistical support</w:t>
      </w:r>
      <w:r w:rsidR="00432D01">
        <w:rPr>
          <w:rFonts w:ascii="Arial" w:hAnsi="Arial" w:cs="Arial"/>
        </w:rPr>
        <w:t xml:space="preserve"> </w:t>
      </w:r>
      <w:r w:rsidR="00432D01" w:rsidRPr="00432D01">
        <w:rPr>
          <w:rFonts w:ascii="Arial" w:hAnsi="Arial" w:cs="Arial"/>
        </w:rPr>
        <w:t>and confirming medical expertise. In that case, feedback sessions and regular meetings could be</w:t>
      </w:r>
      <w:r w:rsidR="00432D01">
        <w:rPr>
          <w:rFonts w:ascii="Arial" w:hAnsi="Arial" w:cs="Arial"/>
        </w:rPr>
        <w:t xml:space="preserve"> </w:t>
      </w:r>
      <w:r w:rsidR="00432D01" w:rsidRPr="00432D01">
        <w:rPr>
          <w:rFonts w:ascii="Arial" w:hAnsi="Arial" w:cs="Arial"/>
        </w:rPr>
        <w:t>effective for aligning all the goals of the campaign and</w:t>
      </w:r>
      <w:r w:rsidR="00432D01">
        <w:rPr>
          <w:rFonts w:ascii="Arial" w:hAnsi="Arial" w:cs="Arial"/>
        </w:rPr>
        <w:t xml:space="preserve"> </w:t>
      </w:r>
      <w:r w:rsidR="00432D01" w:rsidRPr="00432D01">
        <w:rPr>
          <w:rFonts w:ascii="Arial" w:hAnsi="Arial" w:cs="Arial"/>
        </w:rPr>
        <w:t xml:space="preserve">strengthening </w:t>
      </w:r>
      <w:r w:rsidR="00432D01" w:rsidRPr="00432D01">
        <w:rPr>
          <w:rFonts w:ascii="Arial" w:hAnsi="Arial" w:cs="Arial"/>
        </w:rPr>
        <w:lastRenderedPageBreak/>
        <w:t>partnerships with urgent</w:t>
      </w:r>
      <w:r w:rsidR="00432D01">
        <w:rPr>
          <w:rFonts w:ascii="Arial" w:hAnsi="Arial" w:cs="Arial"/>
        </w:rPr>
        <w:t xml:space="preserve"> </w:t>
      </w:r>
      <w:r w:rsidR="00432D01" w:rsidRPr="00432D01">
        <w:rPr>
          <w:rFonts w:ascii="Arial" w:hAnsi="Arial" w:cs="Arial"/>
        </w:rPr>
        <w:t>medical priorities. Mostly, engaging with National Health Services involves consecutive updates</w:t>
      </w:r>
      <w:r w:rsidR="00432D01">
        <w:rPr>
          <w:rFonts w:ascii="Arial" w:hAnsi="Arial" w:cs="Arial"/>
        </w:rPr>
        <w:t xml:space="preserve"> </w:t>
      </w:r>
      <w:r w:rsidR="00432D01" w:rsidRPr="00432D01">
        <w:rPr>
          <w:rFonts w:ascii="Arial" w:hAnsi="Arial" w:cs="Arial"/>
        </w:rPr>
        <w:t>on donor data, campaign progress and success stories</w:t>
      </w:r>
      <w:sdt>
        <w:sdtPr>
          <w:rPr>
            <w:rFonts w:ascii="Arial" w:hAnsi="Arial" w:cs="Arial"/>
          </w:rPr>
          <w:id w:val="-285116001"/>
          <w:citation/>
        </w:sdtPr>
        <w:sdtContent>
          <w:r w:rsidR="00432D01">
            <w:rPr>
              <w:rFonts w:ascii="Arial" w:hAnsi="Arial" w:cs="Arial"/>
            </w:rPr>
            <w:fldChar w:fldCharType="begin"/>
          </w:r>
          <w:r w:rsidR="00432D01">
            <w:rPr>
              <w:rFonts w:ascii="Arial" w:hAnsi="Arial" w:cs="Arial"/>
            </w:rPr>
            <w:instrText xml:space="preserve"> CITATION Ste22 \l 2057 </w:instrText>
          </w:r>
          <w:r w:rsidR="00432D01">
            <w:rPr>
              <w:rFonts w:ascii="Arial" w:hAnsi="Arial" w:cs="Arial"/>
            </w:rPr>
            <w:fldChar w:fldCharType="separate"/>
          </w:r>
          <w:r w:rsidR="004E0E01">
            <w:rPr>
              <w:rFonts w:ascii="Arial" w:hAnsi="Arial" w:cs="Arial"/>
              <w:noProof/>
            </w:rPr>
            <w:t xml:space="preserve"> </w:t>
          </w:r>
          <w:r w:rsidR="004E0E01" w:rsidRPr="004E0E01">
            <w:rPr>
              <w:rFonts w:ascii="Arial" w:hAnsi="Arial" w:cs="Arial"/>
              <w:noProof/>
            </w:rPr>
            <w:t>(Stewart, et al., 2022)</w:t>
          </w:r>
          <w:r w:rsidR="00432D01">
            <w:rPr>
              <w:rFonts w:ascii="Arial" w:hAnsi="Arial" w:cs="Arial"/>
            </w:rPr>
            <w:fldChar w:fldCharType="end"/>
          </w:r>
        </w:sdtContent>
      </w:sdt>
      <w:r w:rsidR="00432D01">
        <w:rPr>
          <w:rFonts w:ascii="Arial" w:hAnsi="Arial" w:cs="Arial"/>
        </w:rPr>
        <w:t>.</w:t>
      </w:r>
      <w:r w:rsidR="00432D01" w:rsidRPr="00432D01">
        <w:t xml:space="preserve"> </w:t>
      </w:r>
      <w:r w:rsidR="00432D01" w:rsidRPr="00432D01">
        <w:rPr>
          <w:rFonts w:ascii="Arial" w:hAnsi="Arial" w:cs="Arial"/>
        </w:rPr>
        <w:t>It is noteworthy that,</w:t>
      </w:r>
      <w:r w:rsidR="00432D01">
        <w:rPr>
          <w:rFonts w:ascii="Arial" w:hAnsi="Arial" w:cs="Arial"/>
        </w:rPr>
        <w:t xml:space="preserve"> </w:t>
      </w:r>
      <w:r w:rsidR="00432D01" w:rsidRPr="00432D01">
        <w:rPr>
          <w:rFonts w:ascii="Arial" w:hAnsi="Arial" w:cs="Arial"/>
        </w:rPr>
        <w:t>this collaboration reinforces credibility as well as ensures alignment. Apart from that, partnering</w:t>
      </w:r>
      <w:r w:rsidR="00432D01">
        <w:rPr>
          <w:rFonts w:ascii="Arial" w:hAnsi="Arial" w:cs="Arial"/>
        </w:rPr>
        <w:t xml:space="preserve"> </w:t>
      </w:r>
      <w:r w:rsidR="00432D01" w:rsidRPr="00432D01">
        <w:rPr>
          <w:rFonts w:ascii="Arial" w:hAnsi="Arial" w:cs="Arial"/>
        </w:rPr>
        <w:t>with a media outlet is important to coverage and the announcement of public services can boost</w:t>
      </w:r>
      <w:r w:rsidR="00432D01">
        <w:rPr>
          <w:rFonts w:ascii="Arial" w:hAnsi="Arial" w:cs="Arial"/>
        </w:rPr>
        <w:t xml:space="preserve"> </w:t>
      </w:r>
      <w:r w:rsidR="00432D01" w:rsidRPr="00432D01">
        <w:rPr>
          <w:rFonts w:ascii="Arial" w:hAnsi="Arial" w:cs="Arial"/>
        </w:rPr>
        <w:t>the visibility of this campaign to promote community engagement. Moreover, understanding th</w:t>
      </w:r>
      <w:r w:rsidR="00432D01">
        <w:rPr>
          <w:rFonts w:ascii="Arial" w:hAnsi="Arial" w:cs="Arial"/>
        </w:rPr>
        <w:t xml:space="preserve">e </w:t>
      </w:r>
      <w:r w:rsidR="00432D01" w:rsidRPr="00432D01">
        <w:rPr>
          <w:rFonts w:ascii="Arial" w:hAnsi="Arial" w:cs="Arial"/>
        </w:rPr>
        <w:t>stakeholders’ role is mandatory as it can foster a sense of commitment, and ownership, resulting</w:t>
      </w:r>
      <w:r w:rsidR="00432D01">
        <w:rPr>
          <w:rFonts w:ascii="Arial" w:hAnsi="Arial" w:cs="Arial"/>
        </w:rPr>
        <w:t xml:space="preserve"> </w:t>
      </w:r>
      <w:r w:rsidR="00432D01" w:rsidRPr="00432D01">
        <w:rPr>
          <w:rFonts w:ascii="Arial" w:hAnsi="Arial" w:cs="Arial"/>
        </w:rPr>
        <w:t>in more profitable and sustainable development projects in social aspects.</w:t>
      </w:r>
    </w:p>
    <w:p w14:paraId="2A1192E4" w14:textId="77777777" w:rsidR="00F62B7A" w:rsidRPr="00CF114C" w:rsidRDefault="00F62B7A" w:rsidP="00C22429">
      <w:pPr>
        <w:pStyle w:val="Heading2"/>
        <w:spacing w:line="360" w:lineRule="auto"/>
        <w:rPr>
          <w:rFonts w:ascii="Arial" w:hAnsi="Arial" w:cs="Arial"/>
          <w:b/>
          <w:bCs/>
          <w:color w:val="auto"/>
          <w:sz w:val="24"/>
          <w:szCs w:val="24"/>
        </w:rPr>
      </w:pPr>
      <w:bookmarkStart w:id="7" w:name="_Toc141888153"/>
      <w:r w:rsidRPr="00CF114C">
        <w:rPr>
          <w:rFonts w:ascii="Arial" w:hAnsi="Arial" w:cs="Arial"/>
          <w:b/>
          <w:bCs/>
          <w:color w:val="auto"/>
          <w:sz w:val="24"/>
          <w:szCs w:val="24"/>
        </w:rPr>
        <w:t>Social Media Platforms for Outreach</w:t>
      </w:r>
      <w:bookmarkEnd w:id="7"/>
    </w:p>
    <w:p w14:paraId="7F3D0C1E" w14:textId="77777777" w:rsidR="008D7465" w:rsidRDefault="008F3718" w:rsidP="00C22429">
      <w:pPr>
        <w:spacing w:line="360" w:lineRule="auto"/>
        <w:jc w:val="both"/>
        <w:rPr>
          <w:rFonts w:ascii="Arial" w:hAnsi="Arial" w:cs="Arial"/>
        </w:rPr>
      </w:pPr>
      <w:r w:rsidRPr="008F3718">
        <w:rPr>
          <w:rFonts w:ascii="Arial" w:hAnsi="Arial" w:cs="Arial"/>
        </w:rPr>
        <w:t>A huge amount of information and ‘common sense’ is communicated via informal networks</w:t>
      </w:r>
      <w:r>
        <w:rPr>
          <w:rFonts w:ascii="Arial" w:hAnsi="Arial" w:cs="Arial"/>
        </w:rPr>
        <w:t xml:space="preserve"> </w:t>
      </w:r>
      <w:sdt>
        <w:sdtPr>
          <w:rPr>
            <w:rFonts w:ascii="Arial" w:hAnsi="Arial" w:cs="Arial"/>
          </w:rPr>
          <w:id w:val="823236867"/>
          <w:citation/>
        </w:sdtPr>
        <w:sdtContent>
          <w:r>
            <w:rPr>
              <w:rFonts w:ascii="Arial" w:hAnsi="Arial" w:cs="Arial"/>
            </w:rPr>
            <w:fldChar w:fldCharType="begin"/>
          </w:r>
          <w:r>
            <w:rPr>
              <w:rFonts w:ascii="Arial" w:hAnsi="Arial" w:cs="Arial"/>
            </w:rPr>
            <w:instrText xml:space="preserve">CITATION Gil09 \l 2057 </w:instrText>
          </w:r>
          <w:r>
            <w:rPr>
              <w:rFonts w:ascii="Arial" w:hAnsi="Arial" w:cs="Arial"/>
            </w:rPr>
            <w:fldChar w:fldCharType="separate"/>
          </w:r>
          <w:r w:rsidR="004E0E01" w:rsidRPr="004E0E01">
            <w:rPr>
              <w:rFonts w:ascii="Arial" w:hAnsi="Arial" w:cs="Arial"/>
              <w:noProof/>
            </w:rPr>
            <w:t>(Gilchrist, 2009)</w:t>
          </w:r>
          <w:r>
            <w:rPr>
              <w:rFonts w:ascii="Arial" w:hAnsi="Arial" w:cs="Arial"/>
            </w:rPr>
            <w:fldChar w:fldCharType="end"/>
          </w:r>
        </w:sdtContent>
      </w:sdt>
      <w:r>
        <w:rPr>
          <w:rFonts w:ascii="Arial" w:hAnsi="Arial" w:cs="Arial"/>
        </w:rPr>
        <w:t>.</w:t>
      </w:r>
      <w:r w:rsidR="00F62B7A" w:rsidRPr="00F62B7A">
        <w:rPr>
          <w:rFonts w:ascii="Arial" w:hAnsi="Arial" w:cs="Arial"/>
        </w:rPr>
        <w:t>Social media platforms are another important element in supporting the outreach efforts for this</w:t>
      </w:r>
      <w:r w:rsidR="00F62B7A">
        <w:rPr>
          <w:rFonts w:ascii="Arial" w:hAnsi="Arial" w:cs="Arial"/>
        </w:rPr>
        <w:t xml:space="preserve"> </w:t>
      </w:r>
      <w:r w:rsidR="00F62B7A" w:rsidRPr="00F62B7A">
        <w:rPr>
          <w:rFonts w:ascii="Arial" w:hAnsi="Arial" w:cs="Arial"/>
        </w:rPr>
        <w:t>Blood Donation Campaign, reaching a huge audience, and finding community engagement. This</w:t>
      </w:r>
      <w:r w:rsidR="00F62B7A">
        <w:rPr>
          <w:rFonts w:ascii="Arial" w:hAnsi="Arial" w:cs="Arial"/>
        </w:rPr>
        <w:t xml:space="preserve"> </w:t>
      </w:r>
      <w:r w:rsidR="00F62B7A" w:rsidRPr="00F62B7A">
        <w:rPr>
          <w:rFonts w:ascii="Arial" w:hAnsi="Arial" w:cs="Arial"/>
        </w:rPr>
        <w:t>campaign strategically uses several platforms to disseminate data, encourage participation and</w:t>
      </w:r>
      <w:r w:rsidR="00F62B7A">
        <w:rPr>
          <w:rFonts w:ascii="Arial" w:hAnsi="Arial" w:cs="Arial"/>
        </w:rPr>
        <w:t xml:space="preserve"> </w:t>
      </w:r>
      <w:r w:rsidR="00F62B7A" w:rsidRPr="00F62B7A">
        <w:rPr>
          <w:rFonts w:ascii="Arial" w:hAnsi="Arial" w:cs="Arial"/>
        </w:rPr>
        <w:t>raise awareness. It is noteworthy that, Facebook serves as the effective platform for this</w:t>
      </w:r>
      <w:r w:rsidR="00F62B7A">
        <w:rPr>
          <w:rFonts w:ascii="Arial" w:hAnsi="Arial" w:cs="Arial"/>
        </w:rPr>
        <w:t xml:space="preserve"> </w:t>
      </w:r>
      <w:r w:rsidR="00F62B7A" w:rsidRPr="00F62B7A">
        <w:rPr>
          <w:rFonts w:ascii="Arial" w:hAnsi="Arial" w:cs="Arial"/>
        </w:rPr>
        <w:t>campaign where a dedicated page shows updates, schedules of events as well as compelling</w:t>
      </w:r>
      <w:r w:rsidR="00F62B7A">
        <w:rPr>
          <w:rFonts w:ascii="Arial" w:hAnsi="Arial" w:cs="Arial"/>
        </w:rPr>
        <w:t xml:space="preserve"> </w:t>
      </w:r>
      <w:r w:rsidR="00F62B7A" w:rsidRPr="00F62B7A">
        <w:rPr>
          <w:rFonts w:ascii="Arial" w:hAnsi="Arial" w:cs="Arial"/>
        </w:rPr>
        <w:t>stories</w:t>
      </w:r>
      <w:r w:rsidR="00F62B7A">
        <w:rPr>
          <w:rFonts w:ascii="Arial" w:hAnsi="Arial" w:cs="Arial"/>
        </w:rPr>
        <w:t>.</w:t>
      </w:r>
      <w:r w:rsidR="00F62B7A" w:rsidRPr="00F62B7A">
        <w:rPr>
          <w:rFonts w:ascii="Arial" w:hAnsi="Arial" w:cs="Arial"/>
        </w:rPr>
        <w:t xml:space="preserve"> </w:t>
      </w:r>
      <w:r w:rsidR="008D7465" w:rsidRPr="008D7465">
        <w:rPr>
          <w:rFonts w:ascii="Arial" w:hAnsi="Arial" w:cs="Arial"/>
        </w:rPr>
        <w:t xml:space="preserve">Facebook remains one of the most widely used social media platforms globally. It offers various tools for businesses and organizations to create pages, run ads, and engage with their audience. You can use Facebook to create events for blood donation campaigns, share information, and encourage people to participate. </w:t>
      </w:r>
      <w:r w:rsidR="00F62B7A" w:rsidRPr="00F62B7A">
        <w:rPr>
          <w:rFonts w:ascii="Arial" w:hAnsi="Arial" w:cs="Arial"/>
        </w:rPr>
        <w:t>Users can collaborate with various content by sharing,</w:t>
      </w:r>
      <w:r w:rsidR="00F62B7A">
        <w:rPr>
          <w:rFonts w:ascii="Arial" w:hAnsi="Arial" w:cs="Arial"/>
        </w:rPr>
        <w:t xml:space="preserve"> </w:t>
      </w:r>
      <w:r w:rsidR="00F62B7A" w:rsidRPr="00F62B7A">
        <w:rPr>
          <w:rFonts w:ascii="Arial" w:hAnsi="Arial" w:cs="Arial"/>
        </w:rPr>
        <w:t>liking, and commenting, there</w:t>
      </w:r>
      <w:r w:rsidR="00F62B7A">
        <w:rPr>
          <w:rFonts w:ascii="Arial" w:hAnsi="Arial" w:cs="Arial"/>
        </w:rPr>
        <w:t>b</w:t>
      </w:r>
      <w:r w:rsidR="00F62B7A" w:rsidRPr="00F62B7A">
        <w:rPr>
          <w:rFonts w:ascii="Arial" w:hAnsi="Arial" w:cs="Arial"/>
        </w:rPr>
        <w:t xml:space="preserve">y making sense of awareness and involvement. On the other </w:t>
      </w:r>
      <w:r w:rsidR="00F62B7A">
        <w:rPr>
          <w:rFonts w:ascii="Arial" w:hAnsi="Arial" w:cs="Arial"/>
        </w:rPr>
        <w:t>and</w:t>
      </w:r>
      <w:r w:rsidR="00F62B7A" w:rsidRPr="00F62B7A">
        <w:rPr>
          <w:rFonts w:ascii="Arial" w:hAnsi="Arial" w:cs="Arial"/>
        </w:rPr>
        <w:t>,</w:t>
      </w:r>
      <w:r w:rsidR="00F62B7A">
        <w:rPr>
          <w:rFonts w:ascii="Arial" w:hAnsi="Arial" w:cs="Arial"/>
        </w:rPr>
        <w:t xml:space="preserve"> </w:t>
      </w:r>
      <w:r w:rsidR="00F62B7A" w:rsidRPr="00F62B7A">
        <w:rPr>
          <w:rFonts w:ascii="Arial" w:hAnsi="Arial" w:cs="Arial"/>
        </w:rPr>
        <w:t>Twitter facilitates enabling the campaign in terms to share important reminders regarding blood</w:t>
      </w:r>
      <w:r w:rsidR="00F62B7A">
        <w:rPr>
          <w:rFonts w:ascii="Arial" w:hAnsi="Arial" w:cs="Arial"/>
        </w:rPr>
        <w:t xml:space="preserve"> </w:t>
      </w:r>
      <w:r w:rsidR="00F62B7A" w:rsidRPr="00F62B7A">
        <w:rPr>
          <w:rFonts w:ascii="Arial" w:hAnsi="Arial" w:cs="Arial"/>
        </w:rPr>
        <w:t>donation events, and the progress of the campaign along with suitable hashtags for encouraging</w:t>
      </w:r>
      <w:r w:rsidR="00F62B7A">
        <w:rPr>
          <w:rFonts w:ascii="Arial" w:hAnsi="Arial" w:cs="Arial"/>
        </w:rPr>
        <w:t xml:space="preserve"> </w:t>
      </w:r>
      <w:r w:rsidR="00F62B7A" w:rsidRPr="00F62B7A">
        <w:rPr>
          <w:rFonts w:ascii="Arial" w:hAnsi="Arial" w:cs="Arial"/>
        </w:rPr>
        <w:t>users to raise awareness and join conversations. Q&amp;A sessions and interactive polls</w:t>
      </w:r>
      <w:r w:rsidR="00F62B7A">
        <w:rPr>
          <w:rFonts w:ascii="Arial" w:hAnsi="Arial" w:cs="Arial"/>
        </w:rPr>
        <w:t xml:space="preserve"> </w:t>
      </w:r>
      <w:r w:rsidR="00F62B7A" w:rsidRPr="00F62B7A">
        <w:rPr>
          <w:rFonts w:ascii="Arial" w:hAnsi="Arial" w:cs="Arial"/>
        </w:rPr>
        <w:t>promote engagement directly and facilitate feedback from the community. Furthermore, LinkedIn needs to be employed for engaging professionals, local businesses, and</w:t>
      </w:r>
      <w:r w:rsidR="00F62B7A">
        <w:rPr>
          <w:rFonts w:ascii="Arial" w:hAnsi="Arial" w:cs="Arial"/>
        </w:rPr>
        <w:t xml:space="preserve"> </w:t>
      </w:r>
      <w:r w:rsidR="00F62B7A" w:rsidRPr="00F62B7A">
        <w:rPr>
          <w:rFonts w:ascii="Arial" w:hAnsi="Arial" w:cs="Arial"/>
        </w:rPr>
        <w:t>various corporate partners. This campaign shares partnership updates, and initiatives of corporate social responsibility along with the association of influential people, recognizing a collaborative</w:t>
      </w:r>
      <w:r w:rsidR="00F62B7A">
        <w:rPr>
          <w:rFonts w:ascii="Arial" w:hAnsi="Arial" w:cs="Arial"/>
        </w:rPr>
        <w:t xml:space="preserve"> </w:t>
      </w:r>
      <w:r w:rsidR="00F62B7A" w:rsidRPr="00F62B7A">
        <w:rPr>
          <w:rFonts w:ascii="Arial" w:hAnsi="Arial" w:cs="Arial"/>
        </w:rPr>
        <w:t>strategy toward blood donation. Also, YouTube uses for hosting effective video content,</w:t>
      </w:r>
      <w:r w:rsidR="00F62B7A">
        <w:rPr>
          <w:rFonts w:ascii="Arial" w:hAnsi="Arial" w:cs="Arial"/>
        </w:rPr>
        <w:t xml:space="preserve"> </w:t>
      </w:r>
      <w:r w:rsidR="00F62B7A" w:rsidRPr="00F62B7A">
        <w:rPr>
          <w:rFonts w:ascii="Arial" w:hAnsi="Arial" w:cs="Arial"/>
        </w:rPr>
        <w:t xml:space="preserve">including educational videos, and campaign testimonials concerning this blood </w:t>
      </w:r>
      <w:r w:rsidR="008D7465" w:rsidRPr="00F62B7A">
        <w:rPr>
          <w:rFonts w:ascii="Arial" w:hAnsi="Arial" w:cs="Arial"/>
        </w:rPr>
        <w:t>donation.</w:t>
      </w:r>
      <w:r w:rsidR="008D7465" w:rsidRPr="008D7465">
        <w:rPr>
          <w:rFonts w:ascii="Arial" w:hAnsi="Arial" w:cs="Arial"/>
        </w:rPr>
        <w:t xml:space="preserve"> </w:t>
      </w:r>
      <w:r w:rsidR="008D7465">
        <w:rPr>
          <w:rFonts w:ascii="Arial" w:hAnsi="Arial" w:cs="Arial"/>
        </w:rPr>
        <w:t xml:space="preserve">When </w:t>
      </w:r>
      <w:r w:rsidR="008D7465" w:rsidRPr="008D7465">
        <w:rPr>
          <w:rFonts w:ascii="Arial" w:hAnsi="Arial" w:cs="Arial"/>
        </w:rPr>
        <w:t xml:space="preserve">using social media for blood donation promotion, always ensure that you follow each platform's community guidelines and best practices. Engage with your audience, respond to questions, and use compelling visuals and content to drive your message effectively. Additionally, consider partnering with local blood banks or healthcare organizations to further amplify your efforts. </w:t>
      </w:r>
    </w:p>
    <w:p w14:paraId="714A1EDA" w14:textId="77777777" w:rsidR="005A3DE2" w:rsidRDefault="005A3DE2" w:rsidP="00C22429">
      <w:pPr>
        <w:spacing w:line="360" w:lineRule="auto"/>
        <w:jc w:val="both"/>
        <w:rPr>
          <w:rFonts w:ascii="Arial" w:hAnsi="Arial" w:cs="Arial"/>
        </w:rPr>
      </w:pPr>
    </w:p>
    <w:p w14:paraId="2B067F07" w14:textId="77777777" w:rsidR="005A3DE2" w:rsidRDefault="005A3DE2" w:rsidP="00C22429">
      <w:pPr>
        <w:spacing w:line="360" w:lineRule="auto"/>
        <w:jc w:val="both"/>
        <w:rPr>
          <w:rFonts w:ascii="Arial" w:hAnsi="Arial" w:cs="Arial"/>
        </w:rPr>
      </w:pPr>
    </w:p>
    <w:p w14:paraId="6406CC30" w14:textId="77777777" w:rsidR="008D7465" w:rsidRPr="00CF114C" w:rsidRDefault="008D7465" w:rsidP="00C22429">
      <w:pPr>
        <w:pStyle w:val="Heading2"/>
        <w:spacing w:line="360" w:lineRule="auto"/>
        <w:rPr>
          <w:rFonts w:ascii="Arial" w:hAnsi="Arial" w:cs="Arial"/>
          <w:b/>
          <w:bCs/>
          <w:color w:val="auto"/>
          <w:sz w:val="24"/>
          <w:szCs w:val="24"/>
        </w:rPr>
      </w:pPr>
      <w:bookmarkStart w:id="8" w:name="_Toc141888154"/>
      <w:r w:rsidRPr="00CF114C">
        <w:rPr>
          <w:rFonts w:ascii="Arial" w:hAnsi="Arial" w:cs="Arial"/>
          <w:b/>
          <w:bCs/>
          <w:color w:val="auto"/>
          <w:sz w:val="24"/>
          <w:szCs w:val="24"/>
        </w:rPr>
        <w:t>Promoting Community Collaboration, Participation, Diversity, and Inclusion</w:t>
      </w:r>
      <w:bookmarkEnd w:id="8"/>
      <w:r w:rsidRPr="00CF114C">
        <w:rPr>
          <w:rFonts w:ascii="Arial" w:hAnsi="Arial" w:cs="Arial"/>
          <w:b/>
          <w:bCs/>
          <w:color w:val="auto"/>
          <w:sz w:val="24"/>
          <w:szCs w:val="24"/>
        </w:rPr>
        <w:t xml:space="preserve"> </w:t>
      </w:r>
    </w:p>
    <w:p w14:paraId="73D43FDA" w14:textId="77777777" w:rsidR="00D907D4" w:rsidRDefault="00C03C6F" w:rsidP="00C22429">
      <w:pPr>
        <w:spacing w:line="360" w:lineRule="auto"/>
        <w:jc w:val="both"/>
        <w:rPr>
          <w:rFonts w:ascii="Arial" w:hAnsi="Arial" w:cs="Arial"/>
        </w:rPr>
      </w:pPr>
      <w:r>
        <w:rPr>
          <w:rFonts w:ascii="Arial" w:hAnsi="Arial" w:cs="Arial"/>
        </w:rPr>
        <w:t xml:space="preserve">Community represents a particular kind of social bond ,involving </w:t>
      </w:r>
      <w:r w:rsidR="002F1659">
        <w:rPr>
          <w:rFonts w:ascii="Arial" w:hAnsi="Arial" w:cs="Arial"/>
        </w:rPr>
        <w:t>direct personal relations and intimate knowledge of others</w:t>
      </w:r>
      <w:sdt>
        <w:sdtPr>
          <w:rPr>
            <w:rFonts w:ascii="Arial" w:hAnsi="Arial" w:cs="Arial"/>
          </w:rPr>
          <w:id w:val="385459075"/>
          <w:citation/>
        </w:sdtPr>
        <w:sdtContent>
          <w:r w:rsidR="002F1659">
            <w:rPr>
              <w:rFonts w:ascii="Arial" w:hAnsi="Arial" w:cs="Arial"/>
            </w:rPr>
            <w:fldChar w:fldCharType="begin"/>
          </w:r>
          <w:r w:rsidR="002F1659">
            <w:rPr>
              <w:rFonts w:ascii="Arial" w:hAnsi="Arial" w:cs="Arial"/>
            </w:rPr>
            <w:instrText xml:space="preserve">CITATION Gra06 \l 2057 </w:instrText>
          </w:r>
          <w:r w:rsidR="002F1659">
            <w:rPr>
              <w:rFonts w:ascii="Arial" w:hAnsi="Arial" w:cs="Arial"/>
            </w:rPr>
            <w:fldChar w:fldCharType="separate"/>
          </w:r>
          <w:r w:rsidR="004E0E01">
            <w:rPr>
              <w:rFonts w:ascii="Arial" w:hAnsi="Arial" w:cs="Arial"/>
              <w:noProof/>
            </w:rPr>
            <w:t xml:space="preserve"> </w:t>
          </w:r>
          <w:r w:rsidR="004E0E01" w:rsidRPr="004E0E01">
            <w:rPr>
              <w:rFonts w:ascii="Arial" w:hAnsi="Arial" w:cs="Arial"/>
              <w:noProof/>
            </w:rPr>
            <w:t>(Graham, 2006)</w:t>
          </w:r>
          <w:r w:rsidR="002F1659">
            <w:rPr>
              <w:rFonts w:ascii="Arial" w:hAnsi="Arial" w:cs="Arial"/>
            </w:rPr>
            <w:fldChar w:fldCharType="end"/>
          </w:r>
        </w:sdtContent>
      </w:sdt>
      <w:r w:rsidR="002F1659">
        <w:rPr>
          <w:rFonts w:ascii="Arial" w:hAnsi="Arial" w:cs="Arial"/>
        </w:rPr>
        <w:t>.</w:t>
      </w:r>
      <w:r w:rsidR="008D7465">
        <w:rPr>
          <w:rFonts w:ascii="Arial" w:hAnsi="Arial" w:cs="Arial"/>
        </w:rPr>
        <w:t>P</w:t>
      </w:r>
      <w:r w:rsidR="008D7465" w:rsidRPr="008D7465">
        <w:rPr>
          <w:rFonts w:ascii="Arial" w:hAnsi="Arial" w:cs="Arial"/>
        </w:rPr>
        <w:t>romoting the participation of community, diversity, inclusion, and collaboration are essential to</w:t>
      </w:r>
      <w:r w:rsidR="008D7465">
        <w:rPr>
          <w:rFonts w:ascii="Arial" w:hAnsi="Arial" w:cs="Arial"/>
        </w:rPr>
        <w:t xml:space="preserve"> </w:t>
      </w:r>
      <w:r w:rsidR="008D7465" w:rsidRPr="008D7465">
        <w:rPr>
          <w:rFonts w:ascii="Arial" w:hAnsi="Arial" w:cs="Arial"/>
        </w:rPr>
        <w:t>the “Bristol Donor Face of NHS Give Blood Campaign” in terms to ensure their success as well</w:t>
      </w:r>
      <w:r w:rsidR="008D7465">
        <w:rPr>
          <w:rFonts w:ascii="Arial" w:hAnsi="Arial" w:cs="Arial"/>
        </w:rPr>
        <w:t xml:space="preserve"> </w:t>
      </w:r>
      <w:r w:rsidR="008D7465" w:rsidRPr="008D7465">
        <w:rPr>
          <w:rFonts w:ascii="Arial" w:hAnsi="Arial" w:cs="Arial"/>
        </w:rPr>
        <w:t>as make a positive effect on the local community. However, community participation considers</w:t>
      </w:r>
      <w:r w:rsidR="008D7465">
        <w:rPr>
          <w:rFonts w:ascii="Arial" w:hAnsi="Arial" w:cs="Arial"/>
        </w:rPr>
        <w:t xml:space="preserve"> </w:t>
      </w:r>
      <w:r w:rsidR="008D7465" w:rsidRPr="008D7465">
        <w:rPr>
          <w:rFonts w:ascii="Arial" w:hAnsi="Arial" w:cs="Arial"/>
        </w:rPr>
        <w:t>for the campaign to engage the community actively through workshops and events. While</w:t>
      </w:r>
      <w:r w:rsidR="008D7465">
        <w:rPr>
          <w:rFonts w:ascii="Arial" w:hAnsi="Arial" w:cs="Arial"/>
        </w:rPr>
        <w:t xml:space="preserve"> </w:t>
      </w:r>
      <w:r w:rsidR="008D7465" w:rsidRPr="008D7465">
        <w:rPr>
          <w:rFonts w:ascii="Arial" w:hAnsi="Arial" w:cs="Arial"/>
        </w:rPr>
        <w:t>associating residents in the process of decision-making and, encouraging their opinion, the</w:t>
      </w:r>
      <w:r w:rsidR="008D7465">
        <w:rPr>
          <w:rFonts w:ascii="Arial" w:hAnsi="Arial" w:cs="Arial"/>
        </w:rPr>
        <w:t xml:space="preserve"> </w:t>
      </w:r>
      <w:r w:rsidR="008D7465" w:rsidRPr="008D7465">
        <w:rPr>
          <w:rFonts w:ascii="Arial" w:hAnsi="Arial" w:cs="Arial"/>
        </w:rPr>
        <w:t xml:space="preserve">campaign can foster ownership in the outcomes of the </w:t>
      </w:r>
      <w:r w:rsidR="00D907D4" w:rsidRPr="008D7465">
        <w:rPr>
          <w:rFonts w:ascii="Arial" w:hAnsi="Arial" w:cs="Arial"/>
        </w:rPr>
        <w:t>project</w:t>
      </w:r>
      <w:r w:rsidR="00D907D4" w:rsidRPr="008D7465">
        <w:t>.</w:t>
      </w:r>
      <w:r w:rsidR="00D907D4" w:rsidRPr="00D907D4">
        <w:t xml:space="preserve"> </w:t>
      </w:r>
      <w:r w:rsidR="00D907D4" w:rsidRPr="00D907D4">
        <w:rPr>
          <w:rFonts w:ascii="Arial" w:hAnsi="Arial" w:cs="Arial"/>
        </w:rPr>
        <w:t>On the other</w:t>
      </w:r>
      <w:r w:rsidR="00D907D4">
        <w:rPr>
          <w:rFonts w:ascii="Arial" w:hAnsi="Arial" w:cs="Arial"/>
        </w:rPr>
        <w:t xml:space="preserve"> </w:t>
      </w:r>
      <w:r w:rsidR="00D907D4" w:rsidRPr="00D907D4">
        <w:rPr>
          <w:rFonts w:ascii="Arial" w:hAnsi="Arial" w:cs="Arial"/>
        </w:rPr>
        <w:t>hand, the campaign creates collaborative partnerships with healthcare providers, businesses, and</w:t>
      </w:r>
      <w:r w:rsidR="00D907D4">
        <w:rPr>
          <w:rFonts w:ascii="Arial" w:hAnsi="Arial" w:cs="Arial"/>
        </w:rPr>
        <w:t xml:space="preserve"> </w:t>
      </w:r>
      <w:r w:rsidR="00D907D4" w:rsidRPr="00D907D4">
        <w:rPr>
          <w:rFonts w:ascii="Arial" w:hAnsi="Arial" w:cs="Arial"/>
        </w:rPr>
        <w:t>local companies. These effective partnerships can leverage expertise, and resources along with a</w:t>
      </w:r>
      <w:r w:rsidR="00D907D4">
        <w:rPr>
          <w:rFonts w:ascii="Arial" w:hAnsi="Arial" w:cs="Arial"/>
        </w:rPr>
        <w:t xml:space="preserve"> </w:t>
      </w:r>
      <w:r w:rsidR="00D907D4" w:rsidRPr="00D907D4">
        <w:rPr>
          <w:rFonts w:ascii="Arial" w:hAnsi="Arial" w:cs="Arial"/>
        </w:rPr>
        <w:t>network for creating a wide and more strong initiative, gathering all the stakeholders with a</w:t>
      </w:r>
      <w:r w:rsidR="00D907D4">
        <w:rPr>
          <w:rFonts w:ascii="Arial" w:hAnsi="Arial" w:cs="Arial"/>
        </w:rPr>
        <w:t xml:space="preserve"> </w:t>
      </w:r>
      <w:r w:rsidR="00D907D4" w:rsidRPr="00D907D4">
        <w:rPr>
          <w:rFonts w:ascii="Arial" w:hAnsi="Arial" w:cs="Arial"/>
        </w:rPr>
        <w:t>shared commitment to increasing camps of blood donation across the UK.</w:t>
      </w:r>
      <w:r w:rsidR="00D907D4">
        <w:rPr>
          <w:rFonts w:ascii="Arial" w:hAnsi="Arial" w:cs="Arial"/>
        </w:rPr>
        <w:t xml:space="preserve"> </w:t>
      </w:r>
      <w:r w:rsidR="00D907D4" w:rsidRPr="00D907D4">
        <w:rPr>
          <w:rFonts w:ascii="Arial" w:hAnsi="Arial" w:cs="Arial"/>
        </w:rPr>
        <w:t>The campaign needs to promote inclusion and diversity through tailoring messaging in terms to</w:t>
      </w:r>
      <w:r w:rsidR="00D907D4">
        <w:rPr>
          <w:rFonts w:ascii="Arial" w:hAnsi="Arial" w:cs="Arial"/>
        </w:rPr>
        <w:t xml:space="preserve"> </w:t>
      </w:r>
      <w:r w:rsidR="00D907D4" w:rsidRPr="00D907D4">
        <w:rPr>
          <w:rFonts w:ascii="Arial" w:hAnsi="Arial" w:cs="Arial"/>
        </w:rPr>
        <w:t>highlight the cultural backgrounds along with various beliefs in Bristol. Through the celebration</w:t>
      </w:r>
      <w:r w:rsidR="00D907D4">
        <w:rPr>
          <w:rFonts w:ascii="Arial" w:hAnsi="Arial" w:cs="Arial"/>
        </w:rPr>
        <w:t xml:space="preserve"> </w:t>
      </w:r>
      <w:r w:rsidR="00D907D4" w:rsidRPr="00D907D4">
        <w:rPr>
          <w:rFonts w:ascii="Arial" w:hAnsi="Arial" w:cs="Arial"/>
        </w:rPr>
        <w:t>and recognition of unique contribution, the campaign can also foster a sense of remaining and</w:t>
      </w:r>
      <w:r w:rsidR="00D907D4">
        <w:rPr>
          <w:rFonts w:ascii="Arial" w:hAnsi="Arial" w:cs="Arial"/>
        </w:rPr>
        <w:t xml:space="preserve"> </w:t>
      </w:r>
      <w:r w:rsidR="00D907D4" w:rsidRPr="00D907D4">
        <w:rPr>
          <w:rFonts w:ascii="Arial" w:hAnsi="Arial" w:cs="Arial"/>
        </w:rPr>
        <w:t xml:space="preserve">encourages more people to </w:t>
      </w:r>
      <w:r w:rsidRPr="00D907D4">
        <w:rPr>
          <w:rFonts w:ascii="Arial" w:hAnsi="Arial" w:cs="Arial"/>
        </w:rPr>
        <w:t>participate. This</w:t>
      </w:r>
      <w:r w:rsidR="00D907D4" w:rsidRPr="00D907D4">
        <w:rPr>
          <w:rFonts w:ascii="Arial" w:hAnsi="Arial" w:cs="Arial"/>
        </w:rPr>
        <w:t xml:space="preserve"> campaign demonstrates</w:t>
      </w:r>
      <w:r w:rsidR="00D907D4">
        <w:rPr>
          <w:rFonts w:ascii="Arial" w:hAnsi="Arial" w:cs="Arial"/>
        </w:rPr>
        <w:t xml:space="preserve"> </w:t>
      </w:r>
      <w:r w:rsidR="00D907D4" w:rsidRPr="00D907D4">
        <w:rPr>
          <w:rFonts w:ascii="Arial" w:hAnsi="Arial" w:cs="Arial"/>
        </w:rPr>
        <w:t>various cultural sensitivity by focusing on various relevant events and outreach materials that are culturally proper and respectful. Moreover, this consideration makes inclusivity where people</w:t>
      </w:r>
      <w:r w:rsidR="00D907D4">
        <w:rPr>
          <w:rFonts w:ascii="Arial" w:hAnsi="Arial" w:cs="Arial"/>
        </w:rPr>
        <w:t xml:space="preserve"> </w:t>
      </w:r>
      <w:r w:rsidR="00D907D4" w:rsidRPr="00D907D4">
        <w:rPr>
          <w:rFonts w:ascii="Arial" w:hAnsi="Arial" w:cs="Arial"/>
        </w:rPr>
        <w:t>from various backgrounds feel valued and welcomed as well. On the other hand, this blood</w:t>
      </w:r>
      <w:r w:rsidR="00D907D4">
        <w:rPr>
          <w:rFonts w:ascii="Arial" w:hAnsi="Arial" w:cs="Arial"/>
        </w:rPr>
        <w:t xml:space="preserve"> </w:t>
      </w:r>
      <w:r w:rsidR="00D907D4" w:rsidRPr="00D907D4">
        <w:rPr>
          <w:rFonts w:ascii="Arial" w:hAnsi="Arial" w:cs="Arial"/>
        </w:rPr>
        <w:t>donation campaign showcasing stories, emphasises the representation of recipients and donors</w:t>
      </w:r>
      <w:r w:rsidR="00D907D4">
        <w:rPr>
          <w:rFonts w:ascii="Arial" w:hAnsi="Arial" w:cs="Arial"/>
        </w:rPr>
        <w:t xml:space="preserve"> </w:t>
      </w:r>
      <w:r w:rsidR="00D907D4" w:rsidRPr="00D907D4">
        <w:rPr>
          <w:rFonts w:ascii="Arial" w:hAnsi="Arial" w:cs="Arial"/>
        </w:rPr>
        <w:t>from various backgrounds, thereby authorising individuals in terms to recognise the significant</w:t>
      </w:r>
      <w:r w:rsidR="00D907D4">
        <w:rPr>
          <w:rFonts w:ascii="Arial" w:hAnsi="Arial" w:cs="Arial"/>
        </w:rPr>
        <w:t xml:space="preserve"> </w:t>
      </w:r>
      <w:r w:rsidR="00D907D4" w:rsidRPr="00D907D4">
        <w:rPr>
          <w:rFonts w:ascii="Arial" w:hAnsi="Arial" w:cs="Arial"/>
        </w:rPr>
        <w:t>cause along with feeling their strong contributions are consequential.</w:t>
      </w:r>
    </w:p>
    <w:p w14:paraId="30A2760C" w14:textId="77777777" w:rsidR="00D907D4" w:rsidRPr="00CF114C" w:rsidRDefault="00D907D4" w:rsidP="00C22429">
      <w:pPr>
        <w:pStyle w:val="Heading2"/>
        <w:spacing w:line="360" w:lineRule="auto"/>
        <w:rPr>
          <w:rFonts w:ascii="Arial" w:hAnsi="Arial" w:cs="Arial"/>
          <w:b/>
          <w:bCs/>
          <w:color w:val="auto"/>
          <w:sz w:val="24"/>
          <w:szCs w:val="24"/>
        </w:rPr>
      </w:pPr>
      <w:bookmarkStart w:id="9" w:name="_Toc141888155"/>
      <w:r w:rsidRPr="00CF114C">
        <w:rPr>
          <w:rFonts w:ascii="Arial" w:hAnsi="Arial" w:cs="Arial"/>
          <w:b/>
          <w:bCs/>
          <w:color w:val="auto"/>
          <w:sz w:val="24"/>
          <w:szCs w:val="24"/>
        </w:rPr>
        <w:t>Multi-Agency Collaboration</w:t>
      </w:r>
      <w:bookmarkEnd w:id="9"/>
    </w:p>
    <w:p w14:paraId="63977AE8" w14:textId="77777777" w:rsidR="008F3718" w:rsidRDefault="00D907D4" w:rsidP="00C22429">
      <w:pPr>
        <w:spacing w:line="360" w:lineRule="auto"/>
        <w:jc w:val="both"/>
        <w:rPr>
          <w:rFonts w:ascii="Arial" w:hAnsi="Arial" w:cs="Arial"/>
        </w:rPr>
      </w:pPr>
      <w:r w:rsidRPr="00D907D4">
        <w:rPr>
          <w:rFonts w:ascii="Arial" w:hAnsi="Arial" w:cs="Arial"/>
        </w:rPr>
        <w:t xml:space="preserve">Multi-agency collaboration in blood donation is essential to ensure a robust and sustainable blood supply, effective distribution, and coordinated responses to emergencies. When multiple agencies work together towards a common goal, they can leverage each other's strengths and resources, leading to increased efficiency and better </w:t>
      </w:r>
      <w:r w:rsidR="00C03C6F" w:rsidRPr="00D907D4">
        <w:rPr>
          <w:rFonts w:ascii="Arial" w:hAnsi="Arial" w:cs="Arial"/>
        </w:rPr>
        <w:t>outcomes</w:t>
      </w:r>
      <w:r w:rsidR="00C03C6F">
        <w:rPr>
          <w:rFonts w:ascii="Arial" w:hAnsi="Arial" w:cs="Arial"/>
        </w:rPr>
        <w:t>.</w:t>
      </w:r>
      <w:r w:rsidR="00C03C6F" w:rsidRPr="00D907D4">
        <w:rPr>
          <w:rFonts w:ascii="Arial" w:hAnsi="Arial" w:cs="Arial"/>
        </w:rPr>
        <w:t xml:space="preserve"> A</w:t>
      </w:r>
      <w:r w:rsidRPr="00D907D4">
        <w:rPr>
          <w:rFonts w:ascii="Arial" w:hAnsi="Arial" w:cs="Arial"/>
        </w:rPr>
        <w:t xml:space="preserve"> multi-agency collaboration is referred to as a key component of this Blood Donation campaign</w:t>
      </w:r>
      <w:r>
        <w:rPr>
          <w:rFonts w:ascii="Arial" w:hAnsi="Arial" w:cs="Arial"/>
        </w:rPr>
        <w:t xml:space="preserve"> </w:t>
      </w:r>
      <w:r w:rsidRPr="00D907D4">
        <w:rPr>
          <w:rFonts w:ascii="Arial" w:hAnsi="Arial" w:cs="Arial"/>
        </w:rPr>
        <w:t>in Bristol, UK facilitating a strong effort to identify the shortage of blood and promote the well-</w:t>
      </w:r>
      <w:r>
        <w:rPr>
          <w:rFonts w:ascii="Arial" w:hAnsi="Arial" w:cs="Arial"/>
        </w:rPr>
        <w:t xml:space="preserve"> </w:t>
      </w:r>
      <w:r w:rsidRPr="00D907D4">
        <w:rPr>
          <w:rFonts w:ascii="Arial" w:hAnsi="Arial" w:cs="Arial"/>
        </w:rPr>
        <w:t>being of the community, Moreover, this campaign positively collaborates with various agencies,</w:t>
      </w:r>
      <w:r>
        <w:rPr>
          <w:rFonts w:ascii="Arial" w:hAnsi="Arial" w:cs="Arial"/>
        </w:rPr>
        <w:t xml:space="preserve"> </w:t>
      </w:r>
      <w:r w:rsidRPr="00D907D4">
        <w:rPr>
          <w:rFonts w:ascii="Arial" w:hAnsi="Arial" w:cs="Arial"/>
        </w:rPr>
        <w:t>stakeholders, and organisations in terms to leverage resources, network, and expertise in terms to</w:t>
      </w:r>
      <w:r>
        <w:rPr>
          <w:rFonts w:ascii="Arial" w:hAnsi="Arial" w:cs="Arial"/>
        </w:rPr>
        <w:t xml:space="preserve"> </w:t>
      </w:r>
      <w:r w:rsidRPr="00D907D4">
        <w:rPr>
          <w:rFonts w:ascii="Arial" w:hAnsi="Arial" w:cs="Arial"/>
        </w:rPr>
        <w:t>more impactful and comprehensive step. Furthermore, collaborating with health providers</w:t>
      </w:r>
      <w:r>
        <w:rPr>
          <w:rFonts w:ascii="Arial" w:hAnsi="Arial" w:cs="Arial"/>
        </w:rPr>
        <w:t xml:space="preserve"> </w:t>
      </w:r>
      <w:r w:rsidRPr="00D907D4">
        <w:rPr>
          <w:rFonts w:ascii="Arial" w:hAnsi="Arial" w:cs="Arial"/>
        </w:rPr>
        <w:t>streamlines effective logistics and maximises the efficiency and safety of donation drives</w:t>
      </w:r>
      <w:r w:rsidR="00C03C6F">
        <w:rPr>
          <w:rFonts w:ascii="Arial" w:hAnsi="Arial" w:cs="Arial"/>
        </w:rPr>
        <w:t>.</w:t>
      </w:r>
      <w:r w:rsidRPr="00D907D4">
        <w:rPr>
          <w:rFonts w:ascii="Arial" w:hAnsi="Arial" w:cs="Arial"/>
        </w:rPr>
        <w:t xml:space="preserve"> Community organisations also have strong knowledge regarding the</w:t>
      </w:r>
      <w:r>
        <w:rPr>
          <w:rFonts w:ascii="Arial" w:hAnsi="Arial" w:cs="Arial"/>
        </w:rPr>
        <w:t xml:space="preserve"> </w:t>
      </w:r>
      <w:r w:rsidRPr="00D907D4">
        <w:rPr>
          <w:rFonts w:ascii="Arial" w:hAnsi="Arial" w:cs="Arial"/>
        </w:rPr>
        <w:t>requirements and preferences of community people, making them all kind of instrumental while</w:t>
      </w:r>
      <w:r>
        <w:rPr>
          <w:rFonts w:ascii="Arial" w:hAnsi="Arial" w:cs="Arial"/>
        </w:rPr>
        <w:t xml:space="preserve"> </w:t>
      </w:r>
      <w:r w:rsidRPr="00D907D4">
        <w:rPr>
          <w:rFonts w:ascii="Arial" w:hAnsi="Arial" w:cs="Arial"/>
        </w:rPr>
        <w:t xml:space="preserve">promoting this </w:t>
      </w:r>
      <w:r w:rsidRPr="00D907D4">
        <w:rPr>
          <w:rFonts w:ascii="Arial" w:hAnsi="Arial" w:cs="Arial"/>
        </w:rPr>
        <w:lastRenderedPageBreak/>
        <w:t>campaign. On the other hand, National Health Services offers important support</w:t>
      </w:r>
      <w:r>
        <w:rPr>
          <w:rFonts w:ascii="Arial" w:hAnsi="Arial" w:cs="Arial"/>
        </w:rPr>
        <w:t xml:space="preserve"> </w:t>
      </w:r>
      <w:r w:rsidRPr="00D907D4">
        <w:rPr>
          <w:rFonts w:ascii="Arial" w:hAnsi="Arial" w:cs="Arial"/>
        </w:rPr>
        <w:t>and guidance, enhancing campaign credibility. Local businesses also play a significant role to</w:t>
      </w:r>
      <w:r>
        <w:rPr>
          <w:rFonts w:ascii="Arial" w:hAnsi="Arial" w:cs="Arial"/>
        </w:rPr>
        <w:t xml:space="preserve"> </w:t>
      </w:r>
      <w:r w:rsidRPr="00D907D4">
        <w:rPr>
          <w:rFonts w:ascii="Arial" w:hAnsi="Arial" w:cs="Arial"/>
        </w:rPr>
        <w:t>expand these campaigns reach as well as foster collective responsibility in the business</w:t>
      </w:r>
      <w:r>
        <w:rPr>
          <w:rFonts w:ascii="Arial" w:hAnsi="Arial" w:cs="Arial"/>
        </w:rPr>
        <w:t xml:space="preserve"> </w:t>
      </w:r>
      <w:r w:rsidRPr="00D907D4">
        <w:rPr>
          <w:rFonts w:ascii="Arial" w:hAnsi="Arial" w:cs="Arial"/>
        </w:rPr>
        <w:t>community. Finally, the media coverage all the message of the campaign encourages a maximum</w:t>
      </w:r>
      <w:r>
        <w:rPr>
          <w:rFonts w:ascii="Arial" w:hAnsi="Arial" w:cs="Arial"/>
        </w:rPr>
        <w:t xml:space="preserve"> </w:t>
      </w:r>
      <w:r w:rsidRPr="00D907D4">
        <w:rPr>
          <w:rFonts w:ascii="Arial" w:hAnsi="Arial" w:cs="Arial"/>
        </w:rPr>
        <w:t>number of individuals the participation in these events.</w:t>
      </w:r>
    </w:p>
    <w:p w14:paraId="4552FA3C" w14:textId="77777777" w:rsidR="008F3718" w:rsidRPr="00CF114C" w:rsidRDefault="008F3718" w:rsidP="00C22429">
      <w:pPr>
        <w:pStyle w:val="Heading2"/>
        <w:spacing w:line="360" w:lineRule="auto"/>
        <w:rPr>
          <w:rFonts w:ascii="Arial" w:hAnsi="Arial" w:cs="Arial"/>
          <w:b/>
          <w:bCs/>
          <w:color w:val="auto"/>
          <w:sz w:val="24"/>
          <w:szCs w:val="24"/>
        </w:rPr>
      </w:pPr>
      <w:bookmarkStart w:id="10" w:name="_Toc141888156"/>
      <w:r w:rsidRPr="00CF114C">
        <w:rPr>
          <w:rFonts w:ascii="Arial" w:hAnsi="Arial" w:cs="Arial"/>
          <w:b/>
          <w:bCs/>
          <w:color w:val="auto"/>
          <w:sz w:val="24"/>
          <w:szCs w:val="24"/>
        </w:rPr>
        <w:t>Adopting a Forward-looking Approach</w:t>
      </w:r>
      <w:bookmarkEnd w:id="10"/>
    </w:p>
    <w:p w14:paraId="1B56B57A" w14:textId="77777777" w:rsidR="004E0E01" w:rsidRDefault="008F3718" w:rsidP="00C22429">
      <w:pPr>
        <w:spacing w:line="360" w:lineRule="auto"/>
        <w:jc w:val="both"/>
        <w:rPr>
          <w:rFonts w:ascii="Arial" w:hAnsi="Arial" w:cs="Arial"/>
        </w:rPr>
      </w:pPr>
      <w:r w:rsidRPr="00327AA4">
        <w:rPr>
          <w:rFonts w:ascii="Arial" w:hAnsi="Arial" w:cs="Arial"/>
        </w:rPr>
        <w:t xml:space="preserve">Adopting forward-looking initiatives is the main consideration for the sustainability and success of the Blood Donation campaign in Bristol, UK. However, this approach involves considering the long-term impact and future implications of this event’s actions, gathering community members on external and internal factors that usually influence the development of the community. It has been identified that these campaigns objectives are to empower members of them community along with knowledge regarding the benefits of blood donation and eliminate myths around the </w:t>
      </w:r>
      <w:r w:rsidR="00327AA4" w:rsidRPr="00327AA4">
        <w:rPr>
          <w:rFonts w:ascii="Arial" w:hAnsi="Arial" w:cs="Arial"/>
        </w:rPr>
        <w:t>process. This</w:t>
      </w:r>
      <w:r w:rsidRPr="00327AA4">
        <w:rPr>
          <w:rFonts w:ascii="Arial" w:hAnsi="Arial" w:cs="Arial"/>
        </w:rPr>
        <w:t xml:space="preserve"> campaign fosters a responsibility sense and a long-term commitment to encouragement by educating people regarding the positive impact of their valuable contributions. On the other hand, identifying barriers may hinder community engagement and this campaign can make plans for overcoming barriers by understanding and addressing such challenges. Moreover, by encouraging sustainable participation and anticipating future requirements, these events can set the stage for sustainable community engagement along with the culture that extends the immediate objectives of the campaign.</w:t>
      </w:r>
    </w:p>
    <w:p w14:paraId="687CCF73" w14:textId="77777777" w:rsidR="004E0E01" w:rsidRDefault="004E0E01" w:rsidP="00C22429">
      <w:pPr>
        <w:pStyle w:val="Heading1"/>
        <w:spacing w:line="360" w:lineRule="auto"/>
        <w:jc w:val="both"/>
        <w:rPr>
          <w:rFonts w:ascii="Arial" w:hAnsi="Arial" w:cs="Arial"/>
          <w:b/>
          <w:bCs/>
          <w:color w:val="000000" w:themeColor="text1"/>
          <w:sz w:val="24"/>
          <w:szCs w:val="24"/>
        </w:rPr>
      </w:pPr>
      <w:bookmarkStart w:id="11" w:name="_Toc141888157"/>
      <w:r w:rsidRPr="004E0E01">
        <w:rPr>
          <w:rFonts w:ascii="Arial" w:hAnsi="Arial" w:cs="Arial"/>
          <w:b/>
          <w:bCs/>
          <w:color w:val="000000" w:themeColor="text1"/>
          <w:sz w:val="24"/>
          <w:szCs w:val="24"/>
        </w:rPr>
        <w:t>Conclusion</w:t>
      </w:r>
      <w:bookmarkEnd w:id="11"/>
    </w:p>
    <w:p w14:paraId="172F6F95" w14:textId="77777777" w:rsidR="00117F13" w:rsidRPr="004E0E01" w:rsidRDefault="004E0E01" w:rsidP="00C22429">
      <w:pPr>
        <w:spacing w:line="360" w:lineRule="auto"/>
        <w:jc w:val="both"/>
      </w:pPr>
      <w:r w:rsidRPr="004E0E01">
        <w:rPr>
          <w:rFonts w:ascii="Arial" w:hAnsi="Arial" w:cs="Arial"/>
        </w:rPr>
        <w:t>The “Bristol Donor Face of NHS Give Blood Campaign” refers to a compelling step of effective</w:t>
      </w:r>
      <w:r>
        <w:rPr>
          <w:rFonts w:ascii="Arial" w:hAnsi="Arial" w:cs="Arial"/>
        </w:rPr>
        <w:t xml:space="preserve"> </w:t>
      </w:r>
      <w:r w:rsidRPr="004E0E01">
        <w:rPr>
          <w:rFonts w:ascii="Arial" w:hAnsi="Arial" w:cs="Arial"/>
        </w:rPr>
        <w:t>engagement of the community along with the initiatives of social development. Adopting the</w:t>
      </w:r>
      <w:r>
        <w:rPr>
          <w:rFonts w:ascii="Arial" w:hAnsi="Arial" w:cs="Arial"/>
        </w:rPr>
        <w:t xml:space="preserve"> </w:t>
      </w:r>
      <w:r w:rsidRPr="004E0E01">
        <w:rPr>
          <w:rFonts w:ascii="Arial" w:hAnsi="Arial" w:cs="Arial"/>
        </w:rPr>
        <w:t>best practices, this campaign successfully addressed the shortage of blood and promoted the</w:t>
      </w:r>
      <w:r>
        <w:rPr>
          <w:rFonts w:ascii="Arial" w:hAnsi="Arial" w:cs="Arial"/>
        </w:rPr>
        <w:t xml:space="preserve"> </w:t>
      </w:r>
      <w:r w:rsidRPr="004E0E01">
        <w:rPr>
          <w:rFonts w:ascii="Arial" w:hAnsi="Arial" w:cs="Arial"/>
        </w:rPr>
        <w:t>well-being of the community in Bristol, UK. Also, prioritising diversity and inclusivity,</w:t>
      </w:r>
      <w:r>
        <w:rPr>
          <w:rFonts w:ascii="Arial" w:hAnsi="Arial" w:cs="Arial"/>
        </w:rPr>
        <w:t xml:space="preserve"> </w:t>
      </w:r>
      <w:r w:rsidRPr="004E0E01">
        <w:rPr>
          <w:rFonts w:ascii="Arial" w:hAnsi="Arial" w:cs="Arial"/>
        </w:rPr>
        <w:t>transparent communication and stakeholder participation, this campaign has positively</w:t>
      </w:r>
      <w:r>
        <w:rPr>
          <w:rFonts w:ascii="Arial" w:hAnsi="Arial" w:cs="Arial"/>
        </w:rPr>
        <w:t xml:space="preserve"> </w:t>
      </w:r>
      <w:r w:rsidRPr="004E0E01">
        <w:rPr>
          <w:rFonts w:ascii="Arial" w:hAnsi="Arial" w:cs="Arial"/>
        </w:rPr>
        <w:t>empowered the UK community, finding the ownership sense along with commitment among the</w:t>
      </w:r>
      <w:r>
        <w:rPr>
          <w:rFonts w:ascii="Arial" w:hAnsi="Arial" w:cs="Arial"/>
        </w:rPr>
        <w:t xml:space="preserve"> </w:t>
      </w:r>
      <w:r w:rsidRPr="004E0E01">
        <w:rPr>
          <w:rFonts w:ascii="Arial" w:hAnsi="Arial" w:cs="Arial"/>
        </w:rPr>
        <w:t>residents. On the other hand, collaborative partnerships with community organisations,</w:t>
      </w:r>
      <w:r>
        <w:rPr>
          <w:rFonts w:ascii="Arial" w:hAnsi="Arial" w:cs="Arial"/>
        </w:rPr>
        <w:t xml:space="preserve"> </w:t>
      </w:r>
      <w:r w:rsidRPr="004E0E01">
        <w:rPr>
          <w:rFonts w:ascii="Arial" w:hAnsi="Arial" w:cs="Arial"/>
        </w:rPr>
        <w:t>healthcare providers, businesses and the National Health Services have amplified this project’s</w:t>
      </w:r>
      <w:r>
        <w:rPr>
          <w:rFonts w:ascii="Arial" w:hAnsi="Arial" w:cs="Arial"/>
        </w:rPr>
        <w:t xml:space="preserve"> </w:t>
      </w:r>
      <w:r w:rsidRPr="004E0E01">
        <w:rPr>
          <w:rFonts w:ascii="Arial" w:hAnsi="Arial" w:cs="Arial"/>
        </w:rPr>
        <w:t>impact on more comprehensive practices</w:t>
      </w:r>
      <w:r>
        <w:t>.</w:t>
      </w:r>
      <w:r w:rsidR="00117F13" w:rsidRPr="004E0E01">
        <w:br w:type="page"/>
      </w:r>
    </w:p>
    <w:bookmarkStart w:id="12" w:name="_Toc141888158" w:displacedByCustomXml="next"/>
    <w:sdt>
      <w:sdtPr>
        <w:rPr>
          <w:rFonts w:asciiTheme="minorHAnsi" w:eastAsiaTheme="minorHAnsi" w:hAnsiTheme="minorHAnsi" w:cstheme="minorBidi"/>
          <w:color w:val="auto"/>
          <w:sz w:val="22"/>
          <w:szCs w:val="22"/>
        </w:rPr>
        <w:id w:val="-1926573123"/>
        <w:docPartObj>
          <w:docPartGallery w:val="Bibliographies"/>
          <w:docPartUnique/>
        </w:docPartObj>
      </w:sdtPr>
      <w:sdtContent>
        <w:p w14:paraId="11D863D3" w14:textId="77777777" w:rsidR="004E0E01" w:rsidRPr="004E0E01" w:rsidRDefault="004E0E01">
          <w:pPr>
            <w:pStyle w:val="Heading1"/>
            <w:rPr>
              <w:rFonts w:ascii="Arial" w:hAnsi="Arial" w:cs="Arial"/>
              <w:b/>
              <w:bCs/>
            </w:rPr>
          </w:pPr>
          <w:r w:rsidRPr="004E0E01">
            <w:rPr>
              <w:rFonts w:ascii="Arial" w:hAnsi="Arial" w:cs="Arial"/>
              <w:b/>
              <w:bCs/>
              <w:color w:val="000000" w:themeColor="text1"/>
              <w:sz w:val="24"/>
              <w:szCs w:val="24"/>
            </w:rPr>
            <w:t>References</w:t>
          </w:r>
          <w:bookmarkEnd w:id="12"/>
        </w:p>
        <w:sdt>
          <w:sdtPr>
            <w:id w:val="-573587230"/>
            <w:bibliography/>
          </w:sdtPr>
          <w:sdtContent>
            <w:p w14:paraId="357A4E13" w14:textId="77777777" w:rsidR="004E0E01" w:rsidRDefault="004E0E01" w:rsidP="004E0E01">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Bailey, P. K. et al., 2021. </w:t>
              </w:r>
              <w:r>
                <w:rPr>
                  <w:i/>
                  <w:iCs/>
                  <w:noProof/>
                </w:rPr>
                <w:t xml:space="preserve">Expectationsofanewopt‐outsystemofconsentfordeceasedorgan donation in England: A qualitative interview study. </w:t>
              </w:r>
              <w:r>
                <w:rPr>
                  <w:noProof/>
                </w:rPr>
                <w:t xml:space="preserve">[Online] </w:t>
              </w:r>
              <w:r>
                <w:rPr>
                  <w:noProof/>
                </w:rPr>
                <w:br/>
                <w:t xml:space="preserve">Available at: </w:t>
              </w:r>
              <w:r>
                <w:rPr>
                  <w:noProof/>
                  <w:u w:val="single"/>
                </w:rPr>
                <w:t>https://onlinelibrary.wiley.com/doi/epdf/10.1111/hex.13394</w:t>
              </w:r>
              <w:r>
                <w:rPr>
                  <w:noProof/>
                </w:rPr>
                <w:br/>
                <w:t>[Accessed 01 08 2023].</w:t>
              </w:r>
            </w:p>
            <w:p w14:paraId="30120020" w14:textId="77777777" w:rsidR="004E0E01" w:rsidRDefault="004E0E01" w:rsidP="004E0E01">
              <w:pPr>
                <w:pStyle w:val="Bibliography"/>
                <w:rPr>
                  <w:noProof/>
                </w:rPr>
              </w:pPr>
              <w:r>
                <w:rPr>
                  <w:noProof/>
                </w:rPr>
                <w:t xml:space="preserve">Coe, D. et al., 2023. </w:t>
              </w:r>
              <w:r>
                <w:rPr>
                  <w:i/>
                  <w:iCs/>
                  <w:noProof/>
                </w:rPr>
                <w:t xml:space="preserve">NHS staff awareness, attitudes and actions towards the change in organ donation law in England—results of the #options survey 2020. </w:t>
              </w:r>
              <w:r>
                <w:rPr>
                  <w:noProof/>
                </w:rPr>
                <w:t xml:space="preserve">[Online] </w:t>
              </w:r>
              <w:r>
                <w:rPr>
                  <w:noProof/>
                </w:rPr>
                <w:br/>
                <w:t xml:space="preserve">Available at: </w:t>
              </w:r>
              <w:r>
                <w:rPr>
                  <w:noProof/>
                  <w:u w:val="single"/>
                </w:rPr>
                <w:t>https://archpublichealth.biomedcentral.com/articles/10.1186/s13690-023-01099-y</w:t>
              </w:r>
              <w:r>
                <w:rPr>
                  <w:noProof/>
                </w:rPr>
                <w:br/>
                <w:t>[Accessed 22 07 2023].</w:t>
              </w:r>
            </w:p>
            <w:p w14:paraId="3D9BA191" w14:textId="77777777" w:rsidR="004E0E01" w:rsidRDefault="004E0E01" w:rsidP="004E0E01">
              <w:pPr>
                <w:pStyle w:val="Bibliography"/>
                <w:rPr>
                  <w:noProof/>
                </w:rPr>
              </w:pPr>
              <w:r>
                <w:rPr>
                  <w:noProof/>
                </w:rPr>
                <w:t xml:space="preserve">Gilchrist, A., 2009. </w:t>
              </w:r>
              <w:r>
                <w:rPr>
                  <w:i/>
                  <w:iCs/>
                  <w:noProof/>
                </w:rPr>
                <w:t xml:space="preserve">The well-connected community [electronic resource] : a networking approach to community development. </w:t>
              </w:r>
              <w:r>
                <w:rPr>
                  <w:noProof/>
                </w:rPr>
                <w:t>2nd ed ed. Bristol: Policy Press.</w:t>
              </w:r>
            </w:p>
            <w:p w14:paraId="16921EA1" w14:textId="77777777" w:rsidR="004E0E01" w:rsidRDefault="004E0E01" w:rsidP="004E0E01">
              <w:pPr>
                <w:pStyle w:val="Bibliography"/>
                <w:rPr>
                  <w:noProof/>
                </w:rPr>
              </w:pPr>
              <w:r>
                <w:rPr>
                  <w:noProof/>
                </w:rPr>
                <w:t xml:space="preserve">Graham, D., 2006. </w:t>
              </w:r>
              <w:r>
                <w:rPr>
                  <w:i/>
                  <w:iCs/>
                  <w:noProof/>
                </w:rPr>
                <w:t xml:space="preserve">Community and Everyday Life. </w:t>
              </w:r>
              <w:r>
                <w:rPr>
                  <w:noProof/>
                </w:rPr>
                <w:t>London: Routledge.</w:t>
              </w:r>
            </w:p>
            <w:p w14:paraId="7EADCFFD" w14:textId="77777777" w:rsidR="004E0E01" w:rsidRDefault="004E0E01" w:rsidP="004E0E01">
              <w:pPr>
                <w:pStyle w:val="Bibliography"/>
                <w:rPr>
                  <w:noProof/>
                </w:rPr>
              </w:pPr>
              <w:r>
                <w:rPr>
                  <w:noProof/>
                </w:rPr>
                <w:t xml:space="preserve">Kent, J. &amp; Meacham, D., 2019. ‘Synthetic Blood’: Entangling Politics and Biology. </w:t>
              </w:r>
              <w:r>
                <w:rPr>
                  <w:i/>
                  <w:iCs/>
                  <w:noProof/>
                </w:rPr>
                <w:t xml:space="preserve">Body and Society, </w:t>
              </w:r>
              <w:r>
                <w:rPr>
                  <w:noProof/>
                </w:rPr>
                <w:t>25(2), pp. 28-55.</w:t>
              </w:r>
            </w:p>
            <w:p w14:paraId="6D112461" w14:textId="77777777" w:rsidR="004E0E01" w:rsidRDefault="004E0E01" w:rsidP="004E0E01">
              <w:pPr>
                <w:pStyle w:val="Bibliography"/>
                <w:rPr>
                  <w:noProof/>
                </w:rPr>
              </w:pPr>
              <w:r>
                <w:rPr>
                  <w:noProof/>
                </w:rPr>
                <w:t xml:space="preserve">Meyer, C. J. &amp; Tripodi, E., 2021. Image concerns in pledges to give blood: Evidence from a field experiment. </w:t>
              </w:r>
              <w:r>
                <w:rPr>
                  <w:i/>
                  <w:iCs/>
                  <w:noProof/>
                </w:rPr>
                <w:t xml:space="preserve">Journal of Economic Psychology, </w:t>
              </w:r>
              <w:r>
                <w:rPr>
                  <w:noProof/>
                </w:rPr>
                <w:t>Volume 87, p. 102434.</w:t>
              </w:r>
            </w:p>
            <w:p w14:paraId="45AD86AA" w14:textId="77777777" w:rsidR="004E0E01" w:rsidRDefault="004E0E01" w:rsidP="004E0E01">
              <w:pPr>
                <w:pStyle w:val="Bibliography"/>
                <w:rPr>
                  <w:noProof/>
                </w:rPr>
              </w:pPr>
              <w:r>
                <w:rPr>
                  <w:noProof/>
                </w:rPr>
                <w:t xml:space="preserve">Myers, D. J. &amp; Collins, R. A., 2023. </w:t>
              </w:r>
              <w:r>
                <w:rPr>
                  <w:i/>
                  <w:iCs/>
                  <w:noProof/>
                </w:rPr>
                <w:t xml:space="preserve">Blood Donation. </w:t>
              </w:r>
              <w:r>
                <w:rPr>
                  <w:noProof/>
                </w:rPr>
                <w:t xml:space="preserve">[Online] </w:t>
              </w:r>
              <w:r>
                <w:rPr>
                  <w:noProof/>
                </w:rPr>
                <w:br/>
                <w:t xml:space="preserve">Available at: </w:t>
              </w:r>
              <w:r>
                <w:rPr>
                  <w:noProof/>
                  <w:u w:val="single"/>
                </w:rPr>
                <w:t>https://www.ncbi.nlm.nih.gov/books/NBK525967/</w:t>
              </w:r>
              <w:r>
                <w:rPr>
                  <w:noProof/>
                </w:rPr>
                <w:br/>
                <w:t>[Accessed 25 07 2023].</w:t>
              </w:r>
            </w:p>
            <w:p w14:paraId="2D13F11D" w14:textId="77777777" w:rsidR="004E0E01" w:rsidRDefault="004E0E01" w:rsidP="004E0E01">
              <w:pPr>
                <w:pStyle w:val="Bibliography"/>
                <w:rPr>
                  <w:noProof/>
                </w:rPr>
              </w:pPr>
              <w:r>
                <w:rPr>
                  <w:noProof/>
                </w:rPr>
                <w:t xml:space="preserve">Pradeep, A. et al., 2020. Will “opt out” implementation save more lives; view of the South Asians’ in the UK. </w:t>
              </w:r>
              <w:r>
                <w:rPr>
                  <w:i/>
                  <w:iCs/>
                  <w:noProof/>
                </w:rPr>
                <w:t xml:space="preserve">International Journal of Surgery and Invasive Procedures, </w:t>
              </w:r>
              <w:r>
                <w:rPr>
                  <w:noProof/>
                </w:rPr>
                <w:t>3(3), pp. 146-153.</w:t>
              </w:r>
            </w:p>
            <w:p w14:paraId="7115B8B4" w14:textId="77777777" w:rsidR="004E0E01" w:rsidRDefault="004E0E01" w:rsidP="004E0E01">
              <w:pPr>
                <w:pStyle w:val="Bibliography"/>
                <w:rPr>
                  <w:noProof/>
                </w:rPr>
              </w:pPr>
              <w:r>
                <w:rPr>
                  <w:noProof/>
                </w:rPr>
                <w:t xml:space="preserve">Stewart, E., Nonhebel, A., Möller, C. &amp; Bassett, K., 2022. Doing ‘our bit’: Solidarity, inequality, and COVID-19 crowdfunding for the UK National Health Service. </w:t>
              </w:r>
              <w:r>
                <w:rPr>
                  <w:i/>
                  <w:iCs/>
                  <w:noProof/>
                </w:rPr>
                <w:t xml:space="preserve">Social Science &amp; Medicine, </w:t>
              </w:r>
              <w:r>
                <w:rPr>
                  <w:noProof/>
                </w:rPr>
                <w:t>Volume 308, p. 115214.</w:t>
              </w:r>
            </w:p>
            <w:p w14:paraId="695BC30E" w14:textId="77777777" w:rsidR="004E0E01" w:rsidRDefault="004E0E01" w:rsidP="004E0E01">
              <w:pPr>
                <w:pStyle w:val="Bibliography"/>
                <w:rPr>
                  <w:noProof/>
                </w:rPr>
              </w:pPr>
              <w:r>
                <w:rPr>
                  <w:noProof/>
                </w:rPr>
                <w:t xml:space="preserve">Williams, R., 2021. “It’s harder for the likes of us”: racially minoritised stem cell donation as ethico-racial imperative. </w:t>
              </w:r>
              <w:r>
                <w:rPr>
                  <w:i/>
                  <w:iCs/>
                  <w:noProof/>
                </w:rPr>
                <w:t xml:space="preserve">BioSocieties , </w:t>
              </w:r>
              <w:r>
                <w:rPr>
                  <w:noProof/>
                </w:rPr>
                <w:t>Volume 16, p. 470–491.</w:t>
              </w:r>
            </w:p>
            <w:p w14:paraId="037E6F92" w14:textId="5B6B2A13" w:rsidR="004E0E01" w:rsidRDefault="004E0E01" w:rsidP="004E0E01">
              <w:r>
                <w:rPr>
                  <w:b/>
                  <w:bCs/>
                  <w:noProof/>
                </w:rPr>
                <w:fldChar w:fldCharType="end"/>
              </w:r>
            </w:p>
          </w:sdtContent>
        </w:sdt>
      </w:sdtContent>
    </w:sdt>
    <w:p w14:paraId="248AE4F8" w14:textId="77777777" w:rsidR="00117F13" w:rsidRDefault="00117F13">
      <w:pPr>
        <w:rPr>
          <w:rFonts w:ascii="Arial" w:hAnsi="Arial" w:cs="Arial"/>
        </w:rPr>
      </w:pPr>
    </w:p>
    <w:sectPr w:rsidR="00117F1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DA4A7" w14:textId="77777777" w:rsidR="002E4D2B" w:rsidRDefault="002E4D2B" w:rsidP="004E0E01">
      <w:pPr>
        <w:spacing w:after="0" w:line="240" w:lineRule="auto"/>
      </w:pPr>
      <w:r>
        <w:separator/>
      </w:r>
    </w:p>
  </w:endnote>
  <w:endnote w:type="continuationSeparator" w:id="0">
    <w:p w14:paraId="2C11D99F" w14:textId="77777777" w:rsidR="002E4D2B" w:rsidRDefault="002E4D2B" w:rsidP="004E0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CCB5E" w14:textId="77777777" w:rsidR="004E0E01" w:rsidRDefault="004E0E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411277"/>
      <w:docPartObj>
        <w:docPartGallery w:val="Page Numbers (Bottom of Page)"/>
        <w:docPartUnique/>
      </w:docPartObj>
    </w:sdtPr>
    <w:sdtEndPr>
      <w:rPr>
        <w:noProof/>
      </w:rPr>
    </w:sdtEndPr>
    <w:sdtContent>
      <w:p w14:paraId="7FAA10BB" w14:textId="77777777" w:rsidR="004E0E01" w:rsidRDefault="004E0E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50CABF" w14:textId="77777777" w:rsidR="004E0E01" w:rsidRDefault="004E0E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7A662" w14:textId="77777777" w:rsidR="004E0E01" w:rsidRDefault="004E0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CF79F" w14:textId="77777777" w:rsidR="002E4D2B" w:rsidRDefault="002E4D2B" w:rsidP="004E0E01">
      <w:pPr>
        <w:spacing w:after="0" w:line="240" w:lineRule="auto"/>
      </w:pPr>
      <w:r>
        <w:separator/>
      </w:r>
    </w:p>
  </w:footnote>
  <w:footnote w:type="continuationSeparator" w:id="0">
    <w:p w14:paraId="3C83CEC8" w14:textId="77777777" w:rsidR="002E4D2B" w:rsidRDefault="002E4D2B" w:rsidP="004E0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14FD9" w14:textId="77777777" w:rsidR="004E0E01" w:rsidRDefault="004E0E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AB375" w14:textId="77777777" w:rsidR="004E0E01" w:rsidRDefault="004E0E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585D8" w14:textId="77777777" w:rsidR="004E0E01" w:rsidRDefault="004E0E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F13"/>
    <w:rsid w:val="001140A4"/>
    <w:rsid w:val="00117F13"/>
    <w:rsid w:val="00174E18"/>
    <w:rsid w:val="002E4D2B"/>
    <w:rsid w:val="002F1659"/>
    <w:rsid w:val="00327AA4"/>
    <w:rsid w:val="00432D01"/>
    <w:rsid w:val="004E0E01"/>
    <w:rsid w:val="005A3DE2"/>
    <w:rsid w:val="005A6E63"/>
    <w:rsid w:val="005F7C5A"/>
    <w:rsid w:val="00603105"/>
    <w:rsid w:val="006502DF"/>
    <w:rsid w:val="00655263"/>
    <w:rsid w:val="007036EF"/>
    <w:rsid w:val="007530ED"/>
    <w:rsid w:val="008D7465"/>
    <w:rsid w:val="008F3718"/>
    <w:rsid w:val="00A01F15"/>
    <w:rsid w:val="00A1758F"/>
    <w:rsid w:val="00BB5588"/>
    <w:rsid w:val="00C03C6F"/>
    <w:rsid w:val="00C22429"/>
    <w:rsid w:val="00CF114C"/>
    <w:rsid w:val="00D907D4"/>
    <w:rsid w:val="00DC6372"/>
    <w:rsid w:val="00E754AB"/>
    <w:rsid w:val="00F62B7A"/>
    <w:rsid w:val="00F93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79DFB"/>
  <w15:chartTrackingRefBased/>
  <w15:docId w15:val="{66593A07-C51C-404C-9E7D-1843A928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F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11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F13"/>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DC637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6372"/>
    <w:rPr>
      <w:rFonts w:eastAsiaTheme="minorEastAsia"/>
      <w:color w:val="5A5A5A" w:themeColor="text1" w:themeTint="A5"/>
      <w:spacing w:val="15"/>
    </w:rPr>
  </w:style>
  <w:style w:type="paragraph" w:styleId="Bibliography">
    <w:name w:val="Bibliography"/>
    <w:basedOn w:val="Normal"/>
    <w:next w:val="Normal"/>
    <w:uiPriority w:val="37"/>
    <w:unhideWhenUsed/>
    <w:rsid w:val="004E0E01"/>
  </w:style>
  <w:style w:type="paragraph" w:styleId="Header">
    <w:name w:val="header"/>
    <w:basedOn w:val="Normal"/>
    <w:link w:val="HeaderChar"/>
    <w:uiPriority w:val="99"/>
    <w:unhideWhenUsed/>
    <w:rsid w:val="004E0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E01"/>
  </w:style>
  <w:style w:type="paragraph" w:styleId="Footer">
    <w:name w:val="footer"/>
    <w:basedOn w:val="Normal"/>
    <w:link w:val="FooterChar"/>
    <w:uiPriority w:val="99"/>
    <w:unhideWhenUsed/>
    <w:rsid w:val="004E0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E01"/>
  </w:style>
  <w:style w:type="paragraph" w:styleId="TOCHeading">
    <w:name w:val="TOC Heading"/>
    <w:basedOn w:val="Heading1"/>
    <w:next w:val="Normal"/>
    <w:uiPriority w:val="39"/>
    <w:unhideWhenUsed/>
    <w:qFormat/>
    <w:rsid w:val="005A3DE2"/>
    <w:pPr>
      <w:outlineLvl w:val="9"/>
    </w:pPr>
    <w:rPr>
      <w:kern w:val="0"/>
      <w:lang w:val="en-US"/>
      <w14:ligatures w14:val="none"/>
    </w:rPr>
  </w:style>
  <w:style w:type="paragraph" w:styleId="TOC1">
    <w:name w:val="toc 1"/>
    <w:basedOn w:val="Normal"/>
    <w:next w:val="Normal"/>
    <w:autoRedefine/>
    <w:uiPriority w:val="39"/>
    <w:unhideWhenUsed/>
    <w:rsid w:val="00C22429"/>
    <w:pPr>
      <w:tabs>
        <w:tab w:val="right" w:leader="dot" w:pos="9016"/>
      </w:tabs>
      <w:spacing w:after="100"/>
    </w:pPr>
  </w:style>
  <w:style w:type="character" w:styleId="Hyperlink">
    <w:name w:val="Hyperlink"/>
    <w:basedOn w:val="DefaultParagraphFont"/>
    <w:uiPriority w:val="99"/>
    <w:unhideWhenUsed/>
    <w:rsid w:val="005A3DE2"/>
    <w:rPr>
      <w:color w:val="0563C1" w:themeColor="hyperlink"/>
      <w:u w:val="single"/>
    </w:rPr>
  </w:style>
  <w:style w:type="character" w:customStyle="1" w:styleId="Heading2Char">
    <w:name w:val="Heading 2 Char"/>
    <w:basedOn w:val="DefaultParagraphFont"/>
    <w:link w:val="Heading2"/>
    <w:uiPriority w:val="9"/>
    <w:rsid w:val="00CF11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F11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51106">
      <w:bodyDiv w:val="1"/>
      <w:marLeft w:val="0"/>
      <w:marRight w:val="0"/>
      <w:marTop w:val="0"/>
      <w:marBottom w:val="0"/>
      <w:divBdr>
        <w:top w:val="none" w:sz="0" w:space="0" w:color="auto"/>
        <w:left w:val="none" w:sz="0" w:space="0" w:color="auto"/>
        <w:bottom w:val="none" w:sz="0" w:space="0" w:color="auto"/>
        <w:right w:val="none" w:sz="0" w:space="0" w:color="auto"/>
      </w:divBdr>
    </w:div>
    <w:div w:id="182209585">
      <w:bodyDiv w:val="1"/>
      <w:marLeft w:val="0"/>
      <w:marRight w:val="0"/>
      <w:marTop w:val="0"/>
      <w:marBottom w:val="0"/>
      <w:divBdr>
        <w:top w:val="none" w:sz="0" w:space="0" w:color="auto"/>
        <w:left w:val="none" w:sz="0" w:space="0" w:color="auto"/>
        <w:bottom w:val="none" w:sz="0" w:space="0" w:color="auto"/>
        <w:right w:val="none" w:sz="0" w:space="0" w:color="auto"/>
      </w:divBdr>
    </w:div>
    <w:div w:id="233859692">
      <w:bodyDiv w:val="1"/>
      <w:marLeft w:val="0"/>
      <w:marRight w:val="0"/>
      <w:marTop w:val="0"/>
      <w:marBottom w:val="0"/>
      <w:divBdr>
        <w:top w:val="none" w:sz="0" w:space="0" w:color="auto"/>
        <w:left w:val="none" w:sz="0" w:space="0" w:color="auto"/>
        <w:bottom w:val="none" w:sz="0" w:space="0" w:color="auto"/>
        <w:right w:val="none" w:sz="0" w:space="0" w:color="auto"/>
      </w:divBdr>
    </w:div>
    <w:div w:id="286668355">
      <w:bodyDiv w:val="1"/>
      <w:marLeft w:val="0"/>
      <w:marRight w:val="0"/>
      <w:marTop w:val="0"/>
      <w:marBottom w:val="0"/>
      <w:divBdr>
        <w:top w:val="none" w:sz="0" w:space="0" w:color="auto"/>
        <w:left w:val="none" w:sz="0" w:space="0" w:color="auto"/>
        <w:bottom w:val="none" w:sz="0" w:space="0" w:color="auto"/>
        <w:right w:val="none" w:sz="0" w:space="0" w:color="auto"/>
      </w:divBdr>
    </w:div>
    <w:div w:id="360208291">
      <w:bodyDiv w:val="1"/>
      <w:marLeft w:val="0"/>
      <w:marRight w:val="0"/>
      <w:marTop w:val="0"/>
      <w:marBottom w:val="0"/>
      <w:divBdr>
        <w:top w:val="none" w:sz="0" w:space="0" w:color="auto"/>
        <w:left w:val="none" w:sz="0" w:space="0" w:color="auto"/>
        <w:bottom w:val="none" w:sz="0" w:space="0" w:color="auto"/>
        <w:right w:val="none" w:sz="0" w:space="0" w:color="auto"/>
      </w:divBdr>
    </w:div>
    <w:div w:id="380446412">
      <w:bodyDiv w:val="1"/>
      <w:marLeft w:val="0"/>
      <w:marRight w:val="0"/>
      <w:marTop w:val="0"/>
      <w:marBottom w:val="0"/>
      <w:divBdr>
        <w:top w:val="none" w:sz="0" w:space="0" w:color="auto"/>
        <w:left w:val="none" w:sz="0" w:space="0" w:color="auto"/>
        <w:bottom w:val="none" w:sz="0" w:space="0" w:color="auto"/>
        <w:right w:val="none" w:sz="0" w:space="0" w:color="auto"/>
      </w:divBdr>
    </w:div>
    <w:div w:id="479425364">
      <w:bodyDiv w:val="1"/>
      <w:marLeft w:val="0"/>
      <w:marRight w:val="0"/>
      <w:marTop w:val="0"/>
      <w:marBottom w:val="0"/>
      <w:divBdr>
        <w:top w:val="none" w:sz="0" w:space="0" w:color="auto"/>
        <w:left w:val="none" w:sz="0" w:space="0" w:color="auto"/>
        <w:bottom w:val="none" w:sz="0" w:space="0" w:color="auto"/>
        <w:right w:val="none" w:sz="0" w:space="0" w:color="auto"/>
      </w:divBdr>
    </w:div>
    <w:div w:id="532810985">
      <w:bodyDiv w:val="1"/>
      <w:marLeft w:val="0"/>
      <w:marRight w:val="0"/>
      <w:marTop w:val="0"/>
      <w:marBottom w:val="0"/>
      <w:divBdr>
        <w:top w:val="none" w:sz="0" w:space="0" w:color="auto"/>
        <w:left w:val="none" w:sz="0" w:space="0" w:color="auto"/>
        <w:bottom w:val="none" w:sz="0" w:space="0" w:color="auto"/>
        <w:right w:val="none" w:sz="0" w:space="0" w:color="auto"/>
      </w:divBdr>
    </w:div>
    <w:div w:id="541984551">
      <w:bodyDiv w:val="1"/>
      <w:marLeft w:val="0"/>
      <w:marRight w:val="0"/>
      <w:marTop w:val="0"/>
      <w:marBottom w:val="0"/>
      <w:divBdr>
        <w:top w:val="none" w:sz="0" w:space="0" w:color="auto"/>
        <w:left w:val="none" w:sz="0" w:space="0" w:color="auto"/>
        <w:bottom w:val="none" w:sz="0" w:space="0" w:color="auto"/>
        <w:right w:val="none" w:sz="0" w:space="0" w:color="auto"/>
      </w:divBdr>
    </w:div>
    <w:div w:id="600454930">
      <w:bodyDiv w:val="1"/>
      <w:marLeft w:val="0"/>
      <w:marRight w:val="0"/>
      <w:marTop w:val="0"/>
      <w:marBottom w:val="0"/>
      <w:divBdr>
        <w:top w:val="none" w:sz="0" w:space="0" w:color="auto"/>
        <w:left w:val="none" w:sz="0" w:space="0" w:color="auto"/>
        <w:bottom w:val="none" w:sz="0" w:space="0" w:color="auto"/>
        <w:right w:val="none" w:sz="0" w:space="0" w:color="auto"/>
      </w:divBdr>
    </w:div>
    <w:div w:id="681712485">
      <w:bodyDiv w:val="1"/>
      <w:marLeft w:val="0"/>
      <w:marRight w:val="0"/>
      <w:marTop w:val="0"/>
      <w:marBottom w:val="0"/>
      <w:divBdr>
        <w:top w:val="none" w:sz="0" w:space="0" w:color="auto"/>
        <w:left w:val="none" w:sz="0" w:space="0" w:color="auto"/>
        <w:bottom w:val="none" w:sz="0" w:space="0" w:color="auto"/>
        <w:right w:val="none" w:sz="0" w:space="0" w:color="auto"/>
      </w:divBdr>
    </w:div>
    <w:div w:id="761604631">
      <w:bodyDiv w:val="1"/>
      <w:marLeft w:val="0"/>
      <w:marRight w:val="0"/>
      <w:marTop w:val="0"/>
      <w:marBottom w:val="0"/>
      <w:divBdr>
        <w:top w:val="none" w:sz="0" w:space="0" w:color="auto"/>
        <w:left w:val="none" w:sz="0" w:space="0" w:color="auto"/>
        <w:bottom w:val="none" w:sz="0" w:space="0" w:color="auto"/>
        <w:right w:val="none" w:sz="0" w:space="0" w:color="auto"/>
      </w:divBdr>
    </w:div>
    <w:div w:id="822434439">
      <w:bodyDiv w:val="1"/>
      <w:marLeft w:val="0"/>
      <w:marRight w:val="0"/>
      <w:marTop w:val="0"/>
      <w:marBottom w:val="0"/>
      <w:divBdr>
        <w:top w:val="none" w:sz="0" w:space="0" w:color="auto"/>
        <w:left w:val="none" w:sz="0" w:space="0" w:color="auto"/>
        <w:bottom w:val="none" w:sz="0" w:space="0" w:color="auto"/>
        <w:right w:val="none" w:sz="0" w:space="0" w:color="auto"/>
      </w:divBdr>
    </w:div>
    <w:div w:id="973288592">
      <w:bodyDiv w:val="1"/>
      <w:marLeft w:val="0"/>
      <w:marRight w:val="0"/>
      <w:marTop w:val="0"/>
      <w:marBottom w:val="0"/>
      <w:divBdr>
        <w:top w:val="none" w:sz="0" w:space="0" w:color="auto"/>
        <w:left w:val="none" w:sz="0" w:space="0" w:color="auto"/>
        <w:bottom w:val="none" w:sz="0" w:space="0" w:color="auto"/>
        <w:right w:val="none" w:sz="0" w:space="0" w:color="auto"/>
      </w:divBdr>
    </w:div>
    <w:div w:id="1124730719">
      <w:bodyDiv w:val="1"/>
      <w:marLeft w:val="0"/>
      <w:marRight w:val="0"/>
      <w:marTop w:val="0"/>
      <w:marBottom w:val="0"/>
      <w:divBdr>
        <w:top w:val="none" w:sz="0" w:space="0" w:color="auto"/>
        <w:left w:val="none" w:sz="0" w:space="0" w:color="auto"/>
        <w:bottom w:val="none" w:sz="0" w:space="0" w:color="auto"/>
        <w:right w:val="none" w:sz="0" w:space="0" w:color="auto"/>
      </w:divBdr>
    </w:div>
    <w:div w:id="1187795031">
      <w:bodyDiv w:val="1"/>
      <w:marLeft w:val="0"/>
      <w:marRight w:val="0"/>
      <w:marTop w:val="0"/>
      <w:marBottom w:val="0"/>
      <w:divBdr>
        <w:top w:val="none" w:sz="0" w:space="0" w:color="auto"/>
        <w:left w:val="none" w:sz="0" w:space="0" w:color="auto"/>
        <w:bottom w:val="none" w:sz="0" w:space="0" w:color="auto"/>
        <w:right w:val="none" w:sz="0" w:space="0" w:color="auto"/>
      </w:divBdr>
    </w:div>
    <w:div w:id="1326133106">
      <w:bodyDiv w:val="1"/>
      <w:marLeft w:val="0"/>
      <w:marRight w:val="0"/>
      <w:marTop w:val="0"/>
      <w:marBottom w:val="0"/>
      <w:divBdr>
        <w:top w:val="none" w:sz="0" w:space="0" w:color="auto"/>
        <w:left w:val="none" w:sz="0" w:space="0" w:color="auto"/>
        <w:bottom w:val="none" w:sz="0" w:space="0" w:color="auto"/>
        <w:right w:val="none" w:sz="0" w:space="0" w:color="auto"/>
      </w:divBdr>
    </w:div>
    <w:div w:id="1458600250">
      <w:bodyDiv w:val="1"/>
      <w:marLeft w:val="0"/>
      <w:marRight w:val="0"/>
      <w:marTop w:val="0"/>
      <w:marBottom w:val="0"/>
      <w:divBdr>
        <w:top w:val="none" w:sz="0" w:space="0" w:color="auto"/>
        <w:left w:val="none" w:sz="0" w:space="0" w:color="auto"/>
        <w:bottom w:val="none" w:sz="0" w:space="0" w:color="auto"/>
        <w:right w:val="none" w:sz="0" w:space="0" w:color="auto"/>
      </w:divBdr>
    </w:div>
    <w:div w:id="1586719350">
      <w:bodyDiv w:val="1"/>
      <w:marLeft w:val="0"/>
      <w:marRight w:val="0"/>
      <w:marTop w:val="0"/>
      <w:marBottom w:val="0"/>
      <w:divBdr>
        <w:top w:val="none" w:sz="0" w:space="0" w:color="auto"/>
        <w:left w:val="none" w:sz="0" w:space="0" w:color="auto"/>
        <w:bottom w:val="none" w:sz="0" w:space="0" w:color="auto"/>
        <w:right w:val="none" w:sz="0" w:space="0" w:color="auto"/>
      </w:divBdr>
    </w:div>
    <w:div w:id="1765109243">
      <w:bodyDiv w:val="1"/>
      <w:marLeft w:val="0"/>
      <w:marRight w:val="0"/>
      <w:marTop w:val="0"/>
      <w:marBottom w:val="0"/>
      <w:divBdr>
        <w:top w:val="none" w:sz="0" w:space="0" w:color="auto"/>
        <w:left w:val="none" w:sz="0" w:space="0" w:color="auto"/>
        <w:bottom w:val="none" w:sz="0" w:space="0" w:color="auto"/>
        <w:right w:val="none" w:sz="0" w:space="0" w:color="auto"/>
      </w:divBdr>
    </w:div>
    <w:div w:id="1863938133">
      <w:bodyDiv w:val="1"/>
      <w:marLeft w:val="0"/>
      <w:marRight w:val="0"/>
      <w:marTop w:val="0"/>
      <w:marBottom w:val="0"/>
      <w:divBdr>
        <w:top w:val="none" w:sz="0" w:space="0" w:color="auto"/>
        <w:left w:val="none" w:sz="0" w:space="0" w:color="auto"/>
        <w:bottom w:val="none" w:sz="0" w:space="0" w:color="auto"/>
        <w:right w:val="none" w:sz="0" w:space="0" w:color="auto"/>
      </w:divBdr>
    </w:div>
    <w:div w:id="1911882083">
      <w:bodyDiv w:val="1"/>
      <w:marLeft w:val="0"/>
      <w:marRight w:val="0"/>
      <w:marTop w:val="0"/>
      <w:marBottom w:val="0"/>
      <w:divBdr>
        <w:top w:val="none" w:sz="0" w:space="0" w:color="auto"/>
        <w:left w:val="none" w:sz="0" w:space="0" w:color="auto"/>
        <w:bottom w:val="none" w:sz="0" w:space="0" w:color="auto"/>
        <w:right w:val="none" w:sz="0" w:space="0" w:color="auto"/>
      </w:divBdr>
    </w:div>
    <w:div w:id="1936354361">
      <w:bodyDiv w:val="1"/>
      <w:marLeft w:val="0"/>
      <w:marRight w:val="0"/>
      <w:marTop w:val="0"/>
      <w:marBottom w:val="0"/>
      <w:divBdr>
        <w:top w:val="none" w:sz="0" w:space="0" w:color="auto"/>
        <w:left w:val="none" w:sz="0" w:space="0" w:color="auto"/>
        <w:bottom w:val="none" w:sz="0" w:space="0" w:color="auto"/>
        <w:right w:val="none" w:sz="0" w:space="0" w:color="auto"/>
      </w:divBdr>
    </w:div>
    <w:div w:id="1985743167">
      <w:bodyDiv w:val="1"/>
      <w:marLeft w:val="0"/>
      <w:marRight w:val="0"/>
      <w:marTop w:val="0"/>
      <w:marBottom w:val="0"/>
      <w:divBdr>
        <w:top w:val="none" w:sz="0" w:space="0" w:color="auto"/>
        <w:left w:val="none" w:sz="0" w:space="0" w:color="auto"/>
        <w:bottom w:val="none" w:sz="0" w:space="0" w:color="auto"/>
        <w:right w:val="none" w:sz="0" w:space="0" w:color="auto"/>
      </w:divBdr>
    </w:div>
    <w:div w:id="2088651783">
      <w:bodyDiv w:val="1"/>
      <w:marLeft w:val="0"/>
      <w:marRight w:val="0"/>
      <w:marTop w:val="0"/>
      <w:marBottom w:val="0"/>
      <w:divBdr>
        <w:top w:val="none" w:sz="0" w:space="0" w:color="auto"/>
        <w:left w:val="none" w:sz="0" w:space="0" w:color="auto"/>
        <w:bottom w:val="none" w:sz="0" w:space="0" w:color="auto"/>
        <w:right w:val="none" w:sz="0" w:space="0" w:color="auto"/>
      </w:divBdr>
    </w:div>
    <w:div w:id="211185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Jul19</b:Tag>
    <b:SourceType>JournalArticle</b:SourceType>
    <b:Guid>{11921C8B-48E7-4D30-82AC-7C72B3AC52DB}</b:Guid>
    <b:Title>‘Synthetic Blood’: Entangling Politics and Biology</b:Title>
    <b:Year>2019</b:Year>
    <b:Author>
      <b:Author>
        <b:NameList>
          <b:Person>
            <b:Last>Kent</b:Last>
            <b:First>Julie</b:First>
          </b:Person>
          <b:Person>
            <b:Last>Meacham</b:Last>
            <b:First>Darian</b:First>
          </b:Person>
        </b:NameList>
      </b:Author>
    </b:Author>
    <b:JournalName>Body and Society</b:JournalName>
    <b:Pages>28-55</b:Pages>
    <b:Volume>25</b:Volume>
    <b:Issue>2</b:Issue>
    <b:RefOrder>1</b:RefOrder>
  </b:Source>
  <b:Source>
    <b:Tag>Bai21</b:Tag>
    <b:SourceType>InternetSite</b:SourceType>
    <b:Guid>{2987BB7D-6399-4244-BF66-8F1F0A5785DA}</b:Guid>
    <b:Author>
      <b:Author>
        <b:NameList>
          <b:Person>
            <b:Last>Bailey</b:Last>
            <b:First>Pippa</b:First>
            <b:Middle>K.</b:Middle>
          </b:Person>
          <b:Person>
            <b:Last>Lyons</b:Last>
            <b:First>Hannah</b:First>
          </b:Person>
          <b:Person>
            <b:Last>Caskey</b:Last>
            <b:First>Fergus</b:First>
            <b:Middle>J.</b:Middle>
          </b:Person>
          <b:Person>
            <b:Last>Ben-Shlomo</b:Last>
            <b:First>Yoav</b:First>
          </b:Person>
          <b:Person>
            <b:Last>Al-Talib</b:Last>
            <b:First>Mohammed</b:First>
          </b:Person>
          <b:Person>
            <b:Last>Babu</b:Last>
            <b:First>Adarsh</b:First>
          </b:Person>
          <b:Person>
            <b:Last>Selman</b:Last>
            <b:First>Lucy</b:First>
            <b:Middle>E.</b:Middle>
          </b:Person>
        </b:NameList>
      </b:Author>
    </b:Author>
    <b:Title>Expectationsofanewopt‐outsystemofconsentfordeceasedorgan donation in England: A qualitative interview study</b:Title>
    <b:Year>2021</b:Year>
    <b:Pages>607 - 616</b:Pages>
    <b:YearAccessed>2023</b:YearAccessed>
    <b:MonthAccessed>08</b:MonthAccessed>
    <b:DayAccessed>01</b:DayAccessed>
    <b:URL>https://onlinelibrary.wiley.com/doi/epdf/10.1111/hex.13394</b:URL>
    <b:RefOrder>2</b:RefOrder>
  </b:Source>
  <b:Source>
    <b:Tag>Coe23</b:Tag>
    <b:SourceType>InternetSite</b:SourceType>
    <b:Guid>{E604BBC2-F2E2-4164-997B-F0C333304232}</b:Guid>
    <b:Author>
      <b:Author>
        <b:NameList>
          <b:Person>
            <b:Last>Coe</b:Last>
            <b:First>Dorothy</b:First>
          </b:Person>
          <b:Person>
            <b:Last>Newell</b:Last>
            <b:First>Natasha</b:First>
          </b:Person>
          <b:Person>
            <b:Last>Jones</b:Last>
            <b:First>Mark</b:First>
          </b:Person>
          <b:Person>
            <b:Last>Robb</b:Last>
            <b:First>Matthew</b:First>
          </b:Person>
          <b:Person>
            <b:Last>Clark</b:Last>
            <b:First>Natalie</b:First>
          </b:Person>
          <b:Person>
            <b:Last>Reaich</b:Last>
            <b:First>David</b:First>
          </b:Person>
          <b:Person>
            <b:Last>Wroe</b:Last>
            <b:First>Caroline</b:First>
          </b:Person>
        </b:NameList>
      </b:Author>
    </b:Author>
    <b:Title>NHS staff awareness, attitudes and actions towards the change in organ donation law in England—results of the #options survey 2020</b:Title>
    <b:Year>2023</b:Year>
    <b:YearAccessed>2023</b:YearAccessed>
    <b:MonthAccessed>07</b:MonthAccessed>
    <b:DayAccessed>22</b:DayAccessed>
    <b:URL>https://archpublichealth.biomedcentral.com/articles/10.1186/s13690-023-01099-y</b:URL>
    <b:RefOrder>3</b:RefOrder>
  </b:Source>
  <b:Source>
    <b:Tag>Mye23</b:Tag>
    <b:SourceType>InternetSite</b:SourceType>
    <b:Guid>{1AB7322A-D2F2-4031-8B14-18AA7346430A}</b:Guid>
    <b:Title>Blood Donation</b:Title>
    <b:Year>2023</b:Year>
    <b:YearAccessed>2023</b:YearAccessed>
    <b:MonthAccessed>07</b:MonthAccessed>
    <b:DayAccessed>25</b:DayAccessed>
    <b:URL>https://www.ncbi.nlm.nih.gov/books/NBK525967/</b:URL>
    <b:Author>
      <b:Author>
        <b:NameList>
          <b:Person>
            <b:Last>Myers</b:Last>
            <b:First>David</b:First>
            <b:Middle>J.</b:Middle>
          </b:Person>
          <b:Person>
            <b:Last>Collins</b:Last>
            <b:First>Ryan</b:First>
            <b:Middle>A.</b:Middle>
          </b:Person>
        </b:NameList>
      </b:Author>
    </b:Author>
    <b:Publisher>StatPearls Publishing</b:Publisher>
    <b:RefOrder>4</b:RefOrder>
  </b:Source>
  <b:Source>
    <b:Tag>Chr21</b:Tag>
    <b:SourceType>JournalArticle</b:SourceType>
    <b:Guid>{32B065C3-1EF2-41A9-AFE4-A94F31161D72}</b:Guid>
    <b:Title>Image concerns in pledges to give blood: Evidence from a field experiment</b:Title>
    <b:Year>2021</b:Year>
    <b:Author>
      <b:Author>
        <b:NameList>
          <b:Person>
            <b:Last>Meyer</b:Last>
            <b:First>Christian</b:First>
            <b:Middle>Johannes</b:Middle>
          </b:Person>
          <b:Person>
            <b:Last>Tripodi</b:Last>
            <b:First>Egon</b:First>
          </b:Person>
        </b:NameList>
      </b:Author>
    </b:Author>
    <b:JournalName>Journal of Economic Psychology</b:JournalName>
    <b:Pages>102434</b:Pages>
    <b:Volume>87</b:Volume>
    <b:RefOrder>5</b:RefOrder>
  </b:Source>
  <b:Source>
    <b:Tag>Ros21</b:Tag>
    <b:SourceType>JournalArticle</b:SourceType>
    <b:Guid>{D96ED3F5-018F-4EDC-AED9-5E497BC92439}</b:Guid>
    <b:Author>
      <b:Author>
        <b:NameList>
          <b:Person>
            <b:Last>Williams</b:Last>
            <b:First>Ros</b:First>
          </b:Person>
        </b:NameList>
      </b:Author>
    </b:Author>
    <b:Title>“It’s harder for the likes of us”: racially minoritised stem cell donation as ethico-racial imperative</b:Title>
    <b:JournalName>BioSocieties </b:JournalName>
    <b:Year>2021</b:Year>
    <b:Pages>470–491</b:Pages>
    <b:Volume>16</b:Volume>
    <b:RefOrder>6</b:RefOrder>
  </b:Source>
  <b:Source>
    <b:Tag>Agi20</b:Tag>
    <b:SourceType>JournalArticle</b:SourceType>
    <b:Guid>{C749CFB6-6ED1-4B17-A903-E12B931EB450}</b:Guid>
    <b:Author>
      <b:Author>
        <b:NameList>
          <b:Person>
            <b:Last>Pradeep</b:Last>
            <b:First>Agimol</b:First>
          </b:Person>
          <b:Person>
            <b:Last>Shah</b:Last>
            <b:First>Sapna</b:First>
          </b:Person>
          <b:Person>
            <b:Last>Ormandy</b:Last>
            <b:First>Paula</b:First>
          </b:Person>
          <b:Person>
            <b:Last>Augustine</b:Last>
            <b:First>Titus</b:First>
          </b:Person>
          <b:Person>
            <b:Last>Whitling</b:Last>
            <b:First>Mark</b:First>
          </b:Person>
        </b:NameList>
      </b:Author>
    </b:Author>
    <b:Title>Will “opt out” implementation save more lives; view of the South Asians’ in the UK</b:Title>
    <b:JournalName>International Journal of Surgery and Invasive Procedures</b:JournalName>
    <b:Year>2020</b:Year>
    <b:Pages>146-153</b:Pages>
    <b:Volume>3</b:Volume>
    <b:Issue>3</b:Issue>
    <b:RefOrder>7</b:RefOrder>
  </b:Source>
  <b:Source>
    <b:Tag>Ste22</b:Tag>
    <b:SourceType>JournalArticle</b:SourceType>
    <b:Guid>{A74B6756-9D78-4875-9640-81E8016B194F}</b:Guid>
    <b:Author>
      <b:Author>
        <b:NameList>
          <b:Person>
            <b:Last>Stewart</b:Last>
            <b:First>Ellen</b:First>
          </b:Person>
          <b:Person>
            <b:Last>Nonhebel</b:Last>
            <b:First>Anna</b:First>
          </b:Person>
          <b:Person>
            <b:Last>Möller</b:Last>
            <b:First>Christian</b:First>
          </b:Person>
          <b:Person>
            <b:Last>Bassett</b:Last>
            <b:First>Kath</b:First>
          </b:Person>
        </b:NameList>
      </b:Author>
    </b:Author>
    <b:Title>Doing ‘our bit’: Solidarity, inequality, and COVID-19 crowdfunding for the UK National Health Service</b:Title>
    <b:JournalName>Social Science &amp; Medicine</b:JournalName>
    <b:Year>2022</b:Year>
    <b:Pages>115214</b:Pages>
    <b:Volume>308</b:Volume>
    <b:RefOrder>8</b:RefOrder>
  </b:Source>
  <b:Source>
    <b:Tag>Gra06</b:Tag>
    <b:SourceType>Book</b:SourceType>
    <b:Guid>{653845A9-0F44-4238-B445-A7DB948AFCE0}</b:Guid>
    <b:Title>Community and Everyday Life</b:Title>
    <b:Year>2006</b:Year>
    <b:Author>
      <b:Author>
        <b:NameList>
          <b:Person>
            <b:Last>Graham</b:Last>
            <b:First>Day</b:First>
          </b:Person>
        </b:NameList>
      </b:Author>
    </b:Author>
    <b:City>London</b:City>
    <b:Publisher>Routledge</b:Publisher>
    <b:RefOrder>10</b:RefOrder>
  </b:Source>
  <b:Source>
    <b:Tag>Gil09</b:Tag>
    <b:SourceType>Book</b:SourceType>
    <b:Guid>{2C0E6295-08E3-46FD-A496-7C5E4013DA0A}</b:Guid>
    <b:Author>
      <b:Author>
        <b:NameList>
          <b:Person>
            <b:Last>Gilchrist</b:Last>
            <b:First>Alison</b:First>
          </b:Person>
        </b:NameList>
      </b:Author>
    </b:Author>
    <b:Title>The well-connected community [electronic resource] : a networking approach to community development</b:Title>
    <b:Year>2009</b:Year>
    <b:City>Bristol</b:City>
    <b:Publisher>Policy Press</b:Publisher>
    <b:Edition>2nd ed</b:Edition>
    <b:RefOrder>9</b:RefOrder>
  </b:Source>
</b:Sources>
</file>

<file path=customXml/itemProps1.xml><?xml version="1.0" encoding="utf-8"?>
<ds:datastoreItem xmlns:ds="http://schemas.openxmlformats.org/officeDocument/2006/customXml" ds:itemID="{9D205E0F-FCEF-4F75-A4C9-0205C3FDC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2763</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BRAHAMADALINA@outlook.com</dc:creator>
  <cp:keywords/>
  <dc:description/>
  <cp:lastModifiedBy>BRAHAMADALINA@outlook.com</cp:lastModifiedBy>
  <cp:revision>8</cp:revision>
  <dcterms:created xsi:type="dcterms:W3CDTF">2023-08-01T19:24:00Z</dcterms:created>
  <dcterms:modified xsi:type="dcterms:W3CDTF">2023-08-02T16:22:00Z</dcterms:modified>
</cp:coreProperties>
</file>