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61EC2" w:rsidRPr="00A61EC2" w14:paraId="6A8BA715" w14:textId="77777777" w:rsidTr="00A61EC2">
        <w:trPr>
          <w:jc w:val="center"/>
        </w:trPr>
        <w:tc>
          <w:tcPr>
            <w:tcW w:w="2093" w:type="dxa"/>
            <w:shd w:val="pct15" w:color="auto" w:fill="auto"/>
          </w:tcPr>
          <w:p w14:paraId="6BFA6746" w14:textId="77777777"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sidRPr="00A61EC2">
              <w:rPr>
                <w:rFonts w:ascii="Arial" w:eastAsia="Times New Roman" w:hAnsi="Arial" w:cs="Arial"/>
                <w:b/>
                <w:kern w:val="0"/>
                <w:sz w:val="22"/>
                <w:szCs w:val="22"/>
                <w:lang w:eastAsia="en-GB"/>
                <w14:ligatures w14:val="none"/>
              </w:rPr>
              <w:t>Programme:</w:t>
            </w:r>
          </w:p>
        </w:tc>
        <w:tc>
          <w:tcPr>
            <w:tcW w:w="7829" w:type="dxa"/>
            <w:gridSpan w:val="3"/>
          </w:tcPr>
          <w:p w14:paraId="0058D262" w14:textId="77777777"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sidRPr="00A61EC2">
              <w:rPr>
                <w:rFonts w:ascii="Arial" w:eastAsia="Times New Roman" w:hAnsi="Arial" w:cs="Arial"/>
                <w:b/>
                <w:kern w:val="0"/>
                <w:sz w:val="22"/>
                <w:szCs w:val="22"/>
                <w:lang w:eastAsia="en-GB"/>
                <w14:ligatures w14:val="none"/>
              </w:rPr>
              <w:t>BSc Health and Social Care</w:t>
            </w:r>
          </w:p>
        </w:tc>
      </w:tr>
      <w:tr w:rsidR="00A61EC2" w:rsidRPr="00A61EC2" w14:paraId="1BEA13F1" w14:textId="77777777" w:rsidTr="00A61EC2">
        <w:trPr>
          <w:jc w:val="center"/>
        </w:trPr>
        <w:tc>
          <w:tcPr>
            <w:tcW w:w="2093" w:type="dxa"/>
            <w:shd w:val="pct15" w:color="auto" w:fill="auto"/>
          </w:tcPr>
          <w:p w14:paraId="0A95B44A" w14:textId="77777777"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sidRPr="00A61EC2">
              <w:rPr>
                <w:rFonts w:ascii="Arial" w:eastAsia="Times New Roman" w:hAnsi="Arial" w:cs="Arial"/>
                <w:b/>
                <w:kern w:val="0"/>
                <w:sz w:val="22"/>
                <w:szCs w:val="22"/>
                <w:lang w:eastAsia="en-GB"/>
                <w14:ligatures w14:val="none"/>
              </w:rPr>
              <w:t>Module:</w:t>
            </w:r>
          </w:p>
        </w:tc>
        <w:tc>
          <w:tcPr>
            <w:tcW w:w="7829" w:type="dxa"/>
            <w:gridSpan w:val="3"/>
          </w:tcPr>
          <w:p w14:paraId="2C322CB6" w14:textId="77777777"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sidRPr="00A61EC2">
              <w:rPr>
                <w:rFonts w:ascii="Arial" w:eastAsia="Times New Roman" w:hAnsi="Arial" w:cs="Arial"/>
                <w:b/>
                <w:kern w:val="0"/>
                <w:sz w:val="22"/>
                <w:szCs w:val="22"/>
                <w:lang w:eastAsia="en-GB"/>
                <w14:ligatures w14:val="none"/>
              </w:rPr>
              <w:t>Principles of Health and Social Care Practice</w:t>
            </w:r>
          </w:p>
        </w:tc>
      </w:tr>
      <w:tr w:rsidR="00A61EC2" w:rsidRPr="00A61EC2" w14:paraId="70F49FC3" w14:textId="77777777" w:rsidTr="00A61EC2">
        <w:trPr>
          <w:jc w:val="center"/>
        </w:trPr>
        <w:tc>
          <w:tcPr>
            <w:tcW w:w="2093" w:type="dxa"/>
            <w:shd w:val="pct15" w:color="auto" w:fill="auto"/>
          </w:tcPr>
          <w:p w14:paraId="7E0BC583" w14:textId="77777777"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sidRPr="00A61EC2">
              <w:rPr>
                <w:rFonts w:ascii="Arial" w:eastAsia="Times New Roman" w:hAnsi="Arial" w:cs="Arial"/>
                <w:b/>
                <w:kern w:val="0"/>
                <w:sz w:val="22"/>
                <w:szCs w:val="22"/>
                <w:lang w:eastAsia="en-GB"/>
                <w14:ligatures w14:val="none"/>
              </w:rPr>
              <w:t>Module code:</w:t>
            </w:r>
          </w:p>
        </w:tc>
        <w:tc>
          <w:tcPr>
            <w:tcW w:w="3293" w:type="dxa"/>
          </w:tcPr>
          <w:p w14:paraId="24A51EF0" w14:textId="77777777"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sidRPr="00A61EC2">
              <w:rPr>
                <w:rFonts w:ascii="Arial" w:eastAsia="Times New Roman" w:hAnsi="Arial" w:cs="Arial"/>
                <w:b/>
                <w:kern w:val="0"/>
                <w:sz w:val="22"/>
                <w:szCs w:val="22"/>
                <w:lang w:eastAsia="en-GB"/>
                <w14:ligatures w14:val="none"/>
              </w:rPr>
              <w:t>BMHP5016</w:t>
            </w:r>
          </w:p>
        </w:tc>
        <w:tc>
          <w:tcPr>
            <w:tcW w:w="2268" w:type="dxa"/>
            <w:shd w:val="clear" w:color="auto" w:fill="D9D9D9"/>
          </w:tcPr>
          <w:p w14:paraId="6DA0A9D6" w14:textId="77777777" w:rsidR="00A61EC2" w:rsidRPr="00A61EC2" w:rsidRDefault="00A61EC2" w:rsidP="00A61EC2">
            <w:pPr>
              <w:keepNext/>
              <w:spacing w:after="0" w:line="240" w:lineRule="auto"/>
              <w:jc w:val="both"/>
              <w:outlineLvl w:val="1"/>
              <w:rPr>
                <w:rFonts w:ascii="Arial" w:eastAsia="Times New Roman" w:hAnsi="Arial" w:cs="Arial"/>
                <w:b/>
                <w:kern w:val="0"/>
                <w:sz w:val="22"/>
                <w:szCs w:val="22"/>
                <w:lang w:eastAsia="en-GB"/>
                <w14:ligatures w14:val="none"/>
              </w:rPr>
            </w:pPr>
            <w:r w:rsidRPr="00A61EC2">
              <w:rPr>
                <w:rFonts w:ascii="Arial" w:eastAsia="Times New Roman" w:hAnsi="Arial" w:cs="Arial"/>
                <w:b/>
                <w:kern w:val="0"/>
                <w:sz w:val="22"/>
                <w:szCs w:val="22"/>
                <w:lang w:eastAsia="en-GB"/>
                <w14:ligatures w14:val="none"/>
              </w:rPr>
              <w:t>Contribution to Overall Module Assessment (%):</w:t>
            </w:r>
          </w:p>
        </w:tc>
        <w:tc>
          <w:tcPr>
            <w:tcW w:w="2268" w:type="dxa"/>
          </w:tcPr>
          <w:p w14:paraId="47A06FFA" w14:textId="77777777"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sidRPr="00A61EC2">
              <w:rPr>
                <w:rFonts w:ascii="Arial" w:eastAsia="Times New Roman" w:hAnsi="Arial" w:cs="Arial"/>
                <w:b/>
                <w:kern w:val="0"/>
                <w:sz w:val="22"/>
                <w:szCs w:val="22"/>
                <w:lang w:eastAsia="en-GB"/>
                <w14:ligatures w14:val="none"/>
              </w:rPr>
              <w:t>50%</w:t>
            </w:r>
          </w:p>
        </w:tc>
      </w:tr>
      <w:tr w:rsidR="00A61EC2" w:rsidRPr="00A61EC2" w14:paraId="7DFF079F" w14:textId="77777777" w:rsidTr="00A61EC2">
        <w:trPr>
          <w:jc w:val="center"/>
        </w:trPr>
        <w:tc>
          <w:tcPr>
            <w:tcW w:w="2093" w:type="dxa"/>
            <w:shd w:val="pct15" w:color="auto" w:fill="auto"/>
          </w:tcPr>
          <w:p w14:paraId="73A1E2CA" w14:textId="77777777"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sidRPr="00A61EC2">
              <w:rPr>
                <w:rFonts w:ascii="Arial" w:eastAsia="Times New Roman" w:hAnsi="Arial" w:cs="Arial"/>
                <w:b/>
                <w:kern w:val="0"/>
                <w:sz w:val="22"/>
                <w:szCs w:val="22"/>
                <w:lang w:eastAsia="en-GB"/>
                <w14:ligatures w14:val="none"/>
              </w:rPr>
              <w:t>Lecturer:</w:t>
            </w:r>
          </w:p>
        </w:tc>
        <w:tc>
          <w:tcPr>
            <w:tcW w:w="3293" w:type="dxa"/>
          </w:tcPr>
          <w:p w14:paraId="24864F67" w14:textId="77777777"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p>
        </w:tc>
        <w:tc>
          <w:tcPr>
            <w:tcW w:w="2268" w:type="dxa"/>
            <w:shd w:val="clear" w:color="auto" w:fill="D9D9D9"/>
          </w:tcPr>
          <w:p w14:paraId="4FA0EB2C" w14:textId="77777777"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sidRPr="00A61EC2">
              <w:rPr>
                <w:rFonts w:ascii="Arial" w:eastAsia="Times New Roman" w:hAnsi="Arial" w:cs="Arial"/>
                <w:b/>
                <w:kern w:val="0"/>
                <w:sz w:val="22"/>
                <w:szCs w:val="22"/>
                <w:lang w:eastAsia="en-GB"/>
                <w14:ligatures w14:val="none"/>
              </w:rPr>
              <w:t>Internal Verifier:</w:t>
            </w:r>
          </w:p>
        </w:tc>
        <w:tc>
          <w:tcPr>
            <w:tcW w:w="2268" w:type="dxa"/>
          </w:tcPr>
          <w:p w14:paraId="6B6ADF22" w14:textId="77777777"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sidRPr="00A61EC2">
              <w:rPr>
                <w:rFonts w:ascii="Arial" w:eastAsia="Times New Roman" w:hAnsi="Arial" w:cs="Arial"/>
                <w:b/>
                <w:kern w:val="0"/>
                <w:sz w:val="22"/>
                <w:szCs w:val="22"/>
                <w:lang w:eastAsia="en-GB"/>
                <w14:ligatures w14:val="none"/>
              </w:rPr>
              <w:t>Chloe Harries</w:t>
            </w:r>
          </w:p>
        </w:tc>
      </w:tr>
      <w:tr w:rsidR="00A61EC2" w:rsidRPr="00A61EC2" w14:paraId="328D6E9E" w14:textId="77777777" w:rsidTr="00A61EC2">
        <w:trPr>
          <w:jc w:val="center"/>
        </w:trPr>
        <w:tc>
          <w:tcPr>
            <w:tcW w:w="2093" w:type="dxa"/>
            <w:shd w:val="pct15" w:color="auto" w:fill="auto"/>
          </w:tcPr>
          <w:p w14:paraId="62D134EC" w14:textId="2085CAE9"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Pr>
                <w:rFonts w:ascii="Arial" w:eastAsia="Times New Roman" w:hAnsi="Arial" w:cs="Arial"/>
                <w:b/>
                <w:kern w:val="0"/>
                <w:sz w:val="22"/>
                <w:szCs w:val="22"/>
                <w:lang w:eastAsia="en-GB"/>
                <w14:ligatures w14:val="none"/>
              </w:rPr>
              <w:t>Name:</w:t>
            </w:r>
          </w:p>
        </w:tc>
        <w:tc>
          <w:tcPr>
            <w:tcW w:w="3293" w:type="dxa"/>
          </w:tcPr>
          <w:p w14:paraId="0EE82DB6" w14:textId="46DA31E7"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Pr>
                <w:rFonts w:ascii="Arial" w:eastAsia="Times New Roman" w:hAnsi="Arial" w:cs="Arial"/>
                <w:b/>
                <w:kern w:val="0"/>
                <w:sz w:val="22"/>
                <w:szCs w:val="22"/>
                <w:lang w:eastAsia="en-GB"/>
                <w14:ligatures w14:val="none"/>
              </w:rPr>
              <w:t>Mevish Noor</w:t>
            </w:r>
          </w:p>
        </w:tc>
        <w:tc>
          <w:tcPr>
            <w:tcW w:w="2268" w:type="dxa"/>
            <w:shd w:val="clear" w:color="auto" w:fill="D9D9D9"/>
          </w:tcPr>
          <w:p w14:paraId="7C2E48C6" w14:textId="36D2A8E7"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Pr>
                <w:rFonts w:ascii="Arial" w:eastAsia="Times New Roman" w:hAnsi="Arial" w:cs="Arial"/>
                <w:b/>
                <w:kern w:val="0"/>
                <w:sz w:val="22"/>
                <w:szCs w:val="22"/>
                <w:lang w:eastAsia="en-GB"/>
                <w14:ligatures w14:val="none"/>
              </w:rPr>
              <w:t>Student ID:</w:t>
            </w:r>
          </w:p>
        </w:tc>
        <w:tc>
          <w:tcPr>
            <w:tcW w:w="2268" w:type="dxa"/>
          </w:tcPr>
          <w:p w14:paraId="16AAD3D6" w14:textId="24689110"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sidRPr="00A61EC2">
              <w:rPr>
                <w:rFonts w:ascii="Arial" w:eastAsia="Times New Roman" w:hAnsi="Arial" w:cs="Arial"/>
                <w:b/>
                <w:kern w:val="0"/>
                <w:sz w:val="22"/>
                <w:szCs w:val="22"/>
                <w:lang w:eastAsia="en-GB"/>
                <w14:ligatures w14:val="none"/>
              </w:rPr>
              <w:t>2407526</w:t>
            </w:r>
          </w:p>
        </w:tc>
      </w:tr>
      <w:tr w:rsidR="00A61EC2" w:rsidRPr="00A61EC2" w14:paraId="72F461FF" w14:textId="77777777" w:rsidTr="00A61EC2">
        <w:trPr>
          <w:jc w:val="center"/>
        </w:trPr>
        <w:tc>
          <w:tcPr>
            <w:tcW w:w="2093" w:type="dxa"/>
            <w:shd w:val="pct15" w:color="auto" w:fill="auto"/>
          </w:tcPr>
          <w:p w14:paraId="3BD44ABC" w14:textId="77777777"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sidRPr="00A61EC2">
              <w:rPr>
                <w:rFonts w:ascii="Arial" w:eastAsia="Times New Roman" w:hAnsi="Arial" w:cs="Arial"/>
                <w:b/>
                <w:kern w:val="0"/>
                <w:sz w:val="22"/>
                <w:szCs w:val="22"/>
                <w:lang w:eastAsia="en-GB"/>
                <w14:ligatures w14:val="none"/>
              </w:rPr>
              <w:t>Assignment Title:</w:t>
            </w:r>
          </w:p>
        </w:tc>
        <w:tc>
          <w:tcPr>
            <w:tcW w:w="3293" w:type="dxa"/>
          </w:tcPr>
          <w:p w14:paraId="5A43DE65" w14:textId="77777777" w:rsidR="00A61EC2" w:rsidRPr="00A61EC2" w:rsidRDefault="00A61EC2" w:rsidP="00A61EC2">
            <w:pPr>
              <w:spacing w:before="120" w:after="120" w:line="360" w:lineRule="auto"/>
              <w:rPr>
                <w:rFonts w:ascii="Arial" w:eastAsia="Times New Roman" w:hAnsi="Arial" w:cs="Arial"/>
                <w:b/>
                <w:kern w:val="0"/>
                <w:sz w:val="22"/>
                <w:szCs w:val="22"/>
                <w:lang w:eastAsia="en-GB"/>
                <w14:ligatures w14:val="none"/>
              </w:rPr>
            </w:pPr>
            <w:r w:rsidRPr="00A61EC2">
              <w:rPr>
                <w:rFonts w:ascii="Arial" w:eastAsia="Times New Roman" w:hAnsi="Arial" w:cs="Arial"/>
                <w:b/>
                <w:kern w:val="0"/>
                <w:sz w:val="22"/>
                <w:szCs w:val="22"/>
                <w:lang w:eastAsia="en-GB"/>
                <w14:ligatures w14:val="none"/>
              </w:rPr>
              <w:t>Component 1: Written Assignment (</w:t>
            </w:r>
            <w:r w:rsidRPr="00A61EC2">
              <w:rPr>
                <w:rFonts w:ascii="Arial" w:eastAsia="Times New Roman" w:hAnsi="Arial" w:cs="Arial"/>
                <w:b/>
                <w:bCs/>
                <w:kern w:val="0"/>
                <w:sz w:val="22"/>
                <w:szCs w:val="22"/>
                <w:lang w:eastAsia="en-GB"/>
                <w14:ligatures w14:val="none"/>
              </w:rPr>
              <w:t>Reflective Report)</w:t>
            </w:r>
          </w:p>
        </w:tc>
        <w:tc>
          <w:tcPr>
            <w:tcW w:w="2268" w:type="dxa"/>
            <w:shd w:val="pct15" w:color="auto" w:fill="auto"/>
          </w:tcPr>
          <w:p w14:paraId="78B7A932" w14:textId="77777777"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sidRPr="00A61EC2">
              <w:rPr>
                <w:rFonts w:ascii="Arial" w:eastAsia="Times New Roman" w:hAnsi="Arial" w:cs="Arial"/>
                <w:b/>
                <w:kern w:val="0"/>
                <w:sz w:val="22"/>
                <w:szCs w:val="22"/>
                <w:lang w:eastAsia="en-GB"/>
                <w14:ligatures w14:val="none"/>
              </w:rPr>
              <w:t>Word count (or equivalent):</w:t>
            </w:r>
          </w:p>
        </w:tc>
        <w:tc>
          <w:tcPr>
            <w:tcW w:w="2268" w:type="dxa"/>
          </w:tcPr>
          <w:p w14:paraId="38E2E192" w14:textId="77777777" w:rsidR="00A61EC2" w:rsidRPr="00A61EC2" w:rsidRDefault="00A61EC2" w:rsidP="00A61EC2">
            <w:pPr>
              <w:spacing w:before="120" w:after="120" w:line="360" w:lineRule="auto"/>
              <w:jc w:val="both"/>
              <w:rPr>
                <w:rFonts w:ascii="Arial" w:eastAsia="Times New Roman" w:hAnsi="Arial" w:cs="Arial"/>
                <w:b/>
                <w:kern w:val="0"/>
                <w:sz w:val="22"/>
                <w:szCs w:val="22"/>
                <w:lang w:eastAsia="en-GB"/>
                <w14:ligatures w14:val="none"/>
              </w:rPr>
            </w:pPr>
            <w:r w:rsidRPr="00A61EC2">
              <w:rPr>
                <w:rFonts w:ascii="Arial" w:eastAsia="Times New Roman" w:hAnsi="Arial" w:cs="Arial"/>
                <w:b/>
                <w:kern w:val="0"/>
                <w:sz w:val="22"/>
                <w:szCs w:val="22"/>
                <w:lang w:eastAsia="en-GB"/>
                <w14:ligatures w14:val="none"/>
              </w:rPr>
              <w:t>2,000 words (+/- 10%)</w:t>
            </w:r>
          </w:p>
        </w:tc>
      </w:tr>
      <w:tr w:rsidR="00A61EC2" w:rsidRPr="00A61EC2" w14:paraId="44950EDB" w14:textId="77777777" w:rsidTr="00A61EC2">
        <w:trPr>
          <w:jc w:val="center"/>
        </w:trPr>
        <w:tc>
          <w:tcPr>
            <w:tcW w:w="2093" w:type="dxa"/>
            <w:shd w:val="pct15" w:color="auto" w:fill="auto"/>
          </w:tcPr>
          <w:p w14:paraId="24606A2D" w14:textId="77777777"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sidRPr="00A61EC2">
              <w:rPr>
                <w:rFonts w:ascii="Arial" w:eastAsia="Times New Roman" w:hAnsi="Arial" w:cs="Arial"/>
                <w:b/>
                <w:kern w:val="0"/>
                <w:sz w:val="22"/>
                <w:szCs w:val="22"/>
                <w:lang w:eastAsia="en-GB"/>
                <w14:ligatures w14:val="none"/>
              </w:rPr>
              <w:t>Submission deadline:</w:t>
            </w:r>
          </w:p>
        </w:tc>
        <w:tc>
          <w:tcPr>
            <w:tcW w:w="3293" w:type="dxa"/>
          </w:tcPr>
          <w:p w14:paraId="21D6019D" w14:textId="77777777" w:rsidR="00A61EC2" w:rsidRPr="00A61EC2" w:rsidRDefault="00A61EC2" w:rsidP="00A61EC2">
            <w:pPr>
              <w:spacing w:before="120" w:after="120" w:line="240" w:lineRule="auto"/>
              <w:jc w:val="both"/>
              <w:rPr>
                <w:rFonts w:ascii="Arial" w:eastAsia="Times New Roman" w:hAnsi="Arial" w:cs="Arial"/>
                <w:b/>
                <w:bCs/>
                <w:kern w:val="0"/>
                <w:sz w:val="22"/>
                <w:szCs w:val="22"/>
                <w:lang w:eastAsia="en-GB"/>
                <w14:ligatures w14:val="none"/>
              </w:rPr>
            </w:pPr>
            <w:r w:rsidRPr="00A61EC2">
              <w:rPr>
                <w:rFonts w:ascii="Arial" w:eastAsia="Times New Roman" w:hAnsi="Arial" w:cs="Arial"/>
                <w:b/>
                <w:bCs/>
                <w:kern w:val="0"/>
                <w:sz w:val="22"/>
                <w:szCs w:val="22"/>
                <w:lang w:eastAsia="en-GB"/>
                <w14:ligatures w14:val="none"/>
              </w:rPr>
              <w:t>27</w:t>
            </w:r>
            <w:r w:rsidRPr="00A61EC2">
              <w:rPr>
                <w:rFonts w:ascii="Arial" w:eastAsia="Times New Roman" w:hAnsi="Arial" w:cs="Arial"/>
                <w:b/>
                <w:bCs/>
                <w:kern w:val="0"/>
                <w:sz w:val="22"/>
                <w:szCs w:val="22"/>
                <w:vertAlign w:val="superscript"/>
                <w:lang w:eastAsia="en-GB"/>
                <w14:ligatures w14:val="none"/>
              </w:rPr>
              <w:t>th</w:t>
            </w:r>
            <w:r w:rsidRPr="00A61EC2">
              <w:rPr>
                <w:rFonts w:ascii="Arial" w:eastAsia="Times New Roman" w:hAnsi="Arial" w:cs="Arial"/>
                <w:b/>
                <w:bCs/>
                <w:kern w:val="0"/>
                <w:sz w:val="22"/>
                <w:szCs w:val="22"/>
                <w:lang w:eastAsia="en-GB"/>
                <w14:ligatures w14:val="none"/>
              </w:rPr>
              <w:t xml:space="preserve"> October 2025</w:t>
            </w:r>
          </w:p>
          <w:p w14:paraId="2A089F88" w14:textId="77777777"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sidRPr="00A61EC2">
              <w:rPr>
                <w:rFonts w:ascii="Arial" w:eastAsia="Times New Roman" w:hAnsi="Arial" w:cs="Arial"/>
                <w:b/>
                <w:bCs/>
                <w:kern w:val="0"/>
                <w:sz w:val="22"/>
                <w:szCs w:val="22"/>
                <w:lang w:eastAsia="en-GB"/>
                <w14:ligatures w14:val="none"/>
              </w:rPr>
              <w:t>14:00 (2PM)</w:t>
            </w:r>
          </w:p>
        </w:tc>
        <w:tc>
          <w:tcPr>
            <w:tcW w:w="2268" w:type="dxa"/>
            <w:shd w:val="pct15" w:color="auto" w:fill="auto"/>
          </w:tcPr>
          <w:p w14:paraId="27DCE06D" w14:textId="77777777"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sidRPr="00A61EC2">
              <w:rPr>
                <w:rFonts w:ascii="Arial" w:eastAsia="Times New Roman" w:hAnsi="Arial" w:cs="Arial"/>
                <w:b/>
                <w:kern w:val="0"/>
                <w:sz w:val="22"/>
                <w:szCs w:val="22"/>
                <w:lang w:eastAsia="en-GB"/>
                <w14:ligatures w14:val="none"/>
              </w:rPr>
              <w:t>Return date of provisional marks &amp; written feedback:</w:t>
            </w:r>
          </w:p>
        </w:tc>
        <w:tc>
          <w:tcPr>
            <w:tcW w:w="2268" w:type="dxa"/>
          </w:tcPr>
          <w:p w14:paraId="5F9A7C07" w14:textId="77777777"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sidRPr="00A61EC2">
              <w:rPr>
                <w:rFonts w:ascii="Arial" w:eastAsia="Times New Roman" w:hAnsi="Arial" w:cs="Arial"/>
                <w:b/>
                <w:bCs/>
                <w:kern w:val="0"/>
                <w:sz w:val="22"/>
                <w:szCs w:val="22"/>
                <w:lang w:eastAsia="en-GB"/>
                <w14:ligatures w14:val="none"/>
              </w:rPr>
              <w:t>24</w:t>
            </w:r>
            <w:r w:rsidRPr="00A61EC2">
              <w:rPr>
                <w:rFonts w:ascii="Arial" w:eastAsia="Times New Roman" w:hAnsi="Arial" w:cs="Arial"/>
                <w:b/>
                <w:bCs/>
                <w:kern w:val="0"/>
                <w:sz w:val="22"/>
                <w:szCs w:val="22"/>
                <w:vertAlign w:val="superscript"/>
                <w:lang w:eastAsia="en-GB"/>
                <w14:ligatures w14:val="none"/>
              </w:rPr>
              <w:t>th</w:t>
            </w:r>
            <w:r w:rsidRPr="00A61EC2">
              <w:rPr>
                <w:rFonts w:ascii="Arial" w:eastAsia="Times New Roman" w:hAnsi="Arial" w:cs="Arial"/>
                <w:b/>
                <w:bCs/>
                <w:kern w:val="0"/>
                <w:sz w:val="22"/>
                <w:szCs w:val="22"/>
                <w:lang w:eastAsia="en-GB"/>
                <w14:ligatures w14:val="none"/>
              </w:rPr>
              <w:t xml:space="preserve"> November 2025</w:t>
            </w:r>
          </w:p>
        </w:tc>
      </w:tr>
      <w:tr w:rsidR="00A61EC2" w:rsidRPr="00A61EC2" w14:paraId="3F38FC39" w14:textId="77777777" w:rsidTr="00A61EC2">
        <w:trPr>
          <w:jc w:val="center"/>
        </w:trPr>
        <w:tc>
          <w:tcPr>
            <w:tcW w:w="2093" w:type="dxa"/>
            <w:shd w:val="pct15" w:color="auto" w:fill="auto"/>
          </w:tcPr>
          <w:p w14:paraId="2567BA22" w14:textId="77777777"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sidRPr="00A61EC2">
              <w:rPr>
                <w:rFonts w:ascii="Arial" w:eastAsia="Times New Roman" w:hAnsi="Arial" w:cs="Arial"/>
                <w:b/>
                <w:kern w:val="0"/>
                <w:sz w:val="22"/>
                <w:szCs w:val="22"/>
                <w:lang w:eastAsia="en-GB"/>
                <w14:ligatures w14:val="none"/>
              </w:rPr>
              <w:t>Submission method:</w:t>
            </w:r>
          </w:p>
        </w:tc>
        <w:tc>
          <w:tcPr>
            <w:tcW w:w="7829" w:type="dxa"/>
            <w:gridSpan w:val="3"/>
          </w:tcPr>
          <w:p w14:paraId="175C6446" w14:textId="77777777" w:rsidR="00A61EC2" w:rsidRPr="00A61EC2" w:rsidRDefault="00A61EC2" w:rsidP="00A61EC2">
            <w:pPr>
              <w:spacing w:after="0" w:line="240" w:lineRule="auto"/>
              <w:rPr>
                <w:rFonts w:ascii="Arial" w:eastAsia="Times New Roman" w:hAnsi="Arial" w:cs="Arial"/>
                <w:kern w:val="0"/>
                <w:sz w:val="22"/>
                <w:szCs w:val="22"/>
                <w:lang w:eastAsia="en-GB"/>
                <w14:ligatures w14:val="none"/>
              </w:rPr>
            </w:pPr>
            <w:r w:rsidRPr="00A61EC2">
              <w:rPr>
                <w:rFonts w:ascii="Arial" w:eastAsia="Times New Roman" w:hAnsi="Arial" w:cs="Arial"/>
                <w:kern w:val="0"/>
                <w:sz w:val="22"/>
                <w:szCs w:val="22"/>
                <w:lang w:eastAsia="en-GB"/>
                <w14:ligatures w14:val="none"/>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E7F9491" w14:textId="77777777"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sidRPr="00A61EC2">
              <w:rPr>
                <w:rFonts w:ascii="Arial" w:eastAsia="Times New Roman" w:hAnsi="Arial" w:cs="Arial"/>
                <w:b/>
                <w:kern w:val="0"/>
                <w:sz w:val="22"/>
                <w:szCs w:val="22"/>
                <w:lang w:eastAsia="en-GB"/>
                <w14:ligatures w14:val="none"/>
              </w:rPr>
              <w:t>Alternative submission method (if applicable): N/A</w:t>
            </w:r>
          </w:p>
          <w:p w14:paraId="0F734EED" w14:textId="77777777"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sidRPr="00A61EC2">
              <w:rPr>
                <w:rFonts w:ascii="Arial" w:eastAsia="Times New Roman" w:hAnsi="Arial" w:cs="Arial"/>
                <w:b/>
                <w:kern w:val="0"/>
                <w:sz w:val="22"/>
                <w:szCs w:val="22"/>
                <w:lang w:eastAsia="en-GB"/>
                <w14:ligatures w14:val="none"/>
              </w:rPr>
              <w:t>Late submission of the assessment will result in a late penalty mark:</w:t>
            </w:r>
          </w:p>
          <w:p w14:paraId="55A7A22D" w14:textId="77777777" w:rsidR="00A61EC2" w:rsidRPr="00A61EC2" w:rsidRDefault="00A61EC2" w:rsidP="00A61EC2">
            <w:pPr>
              <w:spacing w:before="120" w:after="120" w:line="240" w:lineRule="auto"/>
              <w:jc w:val="both"/>
              <w:rPr>
                <w:rFonts w:ascii="Arial" w:eastAsia="Times New Roman" w:hAnsi="Arial" w:cs="Arial"/>
                <w:kern w:val="0"/>
                <w:sz w:val="22"/>
                <w:szCs w:val="22"/>
                <w:lang w:eastAsia="en-GB"/>
                <w14:ligatures w14:val="none"/>
              </w:rPr>
            </w:pPr>
            <w:r w:rsidRPr="00A61EC2">
              <w:rPr>
                <w:rFonts w:ascii="Arial" w:eastAsia="Times New Roman" w:hAnsi="Arial" w:cs="Arial"/>
                <w:kern w:val="0"/>
                <w:sz w:val="22"/>
                <w:szCs w:val="22"/>
                <w:lang w:eastAsia="en-GB"/>
                <w14:ligatures w14:val="none"/>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1B058E83" w14:textId="77777777" w:rsidR="00A61EC2" w:rsidRPr="00A61EC2" w:rsidRDefault="00A61EC2" w:rsidP="00A61EC2">
            <w:pPr>
              <w:spacing w:before="120" w:after="120" w:line="240" w:lineRule="auto"/>
              <w:jc w:val="both"/>
              <w:rPr>
                <w:rFonts w:ascii="Arial" w:eastAsia="Times New Roman" w:hAnsi="Arial" w:cs="Arial"/>
                <w:b/>
                <w:kern w:val="0"/>
                <w:sz w:val="22"/>
                <w:szCs w:val="22"/>
                <w:lang w:eastAsia="en-GB"/>
                <w14:ligatures w14:val="none"/>
              </w:rPr>
            </w:pPr>
            <w:r w:rsidRPr="00A61EC2">
              <w:rPr>
                <w:rFonts w:ascii="Arial" w:eastAsia="Times New Roman" w:hAnsi="Arial" w:cs="Arial"/>
                <w:kern w:val="0"/>
                <w:sz w:val="22"/>
                <w:szCs w:val="22"/>
                <w:lang w:eastAsia="en-GB"/>
                <w14:ligatures w14:val="none"/>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61EC2" w:rsidRPr="00A61EC2" w14:paraId="0835D95F" w14:textId="77777777" w:rsidTr="00A61EC2">
        <w:trPr>
          <w:jc w:val="center"/>
        </w:trPr>
        <w:tc>
          <w:tcPr>
            <w:tcW w:w="2093" w:type="dxa"/>
            <w:shd w:val="pct15" w:color="auto" w:fill="auto"/>
          </w:tcPr>
          <w:p w14:paraId="0830FF3C" w14:textId="77777777" w:rsidR="00A61EC2" w:rsidRPr="00A61EC2" w:rsidRDefault="00A61EC2" w:rsidP="00A61EC2">
            <w:pPr>
              <w:spacing w:before="120" w:after="120" w:line="240" w:lineRule="auto"/>
              <w:rPr>
                <w:rFonts w:ascii="Arial" w:eastAsia="Times New Roman" w:hAnsi="Arial" w:cs="Arial"/>
                <w:b/>
                <w:kern w:val="0"/>
                <w:sz w:val="22"/>
                <w:szCs w:val="22"/>
                <w:lang w:eastAsia="en-GB"/>
                <w14:ligatures w14:val="none"/>
              </w:rPr>
            </w:pPr>
            <w:r w:rsidRPr="00A61EC2">
              <w:rPr>
                <w:rFonts w:ascii="Arial" w:eastAsia="Times New Roman" w:hAnsi="Arial" w:cs="Arial"/>
                <w:b/>
                <w:kern w:val="0"/>
                <w:sz w:val="22"/>
                <w:szCs w:val="22"/>
                <w:lang w:eastAsia="en-GB"/>
                <w14:ligatures w14:val="none"/>
              </w:rPr>
              <w:t>Academic honesty / referencing:</w:t>
            </w:r>
          </w:p>
        </w:tc>
        <w:tc>
          <w:tcPr>
            <w:tcW w:w="7829" w:type="dxa"/>
            <w:gridSpan w:val="3"/>
          </w:tcPr>
          <w:p w14:paraId="5ABC632F" w14:textId="77777777" w:rsidR="00A61EC2" w:rsidRPr="00A61EC2" w:rsidRDefault="00A61EC2" w:rsidP="00A61EC2">
            <w:pPr>
              <w:spacing w:before="120" w:after="120" w:line="240" w:lineRule="auto"/>
              <w:jc w:val="both"/>
              <w:rPr>
                <w:rFonts w:ascii="Arial" w:eastAsia="Times New Roman" w:hAnsi="Arial" w:cs="Arial"/>
                <w:kern w:val="0"/>
                <w:sz w:val="22"/>
                <w:szCs w:val="22"/>
                <w:lang w:eastAsia="en-GB"/>
                <w14:ligatures w14:val="none"/>
              </w:rPr>
            </w:pPr>
            <w:r w:rsidRPr="00A61EC2">
              <w:rPr>
                <w:rFonts w:ascii="Arial" w:eastAsia="Times New Roman" w:hAnsi="Arial" w:cs="Arial"/>
                <w:kern w:val="0"/>
                <w:sz w:val="22"/>
                <w:szCs w:val="22"/>
                <w:lang w:eastAsia="en-GB"/>
                <w14:ligatures w14:val="none"/>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E5059D9" w14:textId="77777777" w:rsidR="00C90478" w:rsidRDefault="00C90478"/>
    <w:p w14:paraId="4AE376ED" w14:textId="77777777" w:rsidR="00A61EC2" w:rsidRDefault="00A61EC2"/>
    <w:p w14:paraId="71769321" w14:textId="77777777" w:rsidR="00A61EC2" w:rsidRDefault="00A61EC2"/>
    <w:p w14:paraId="6528E0F2" w14:textId="77777777" w:rsidR="00A61EC2" w:rsidRDefault="00A61EC2"/>
    <w:p w14:paraId="05113563" w14:textId="77777777" w:rsidR="00A61EC2" w:rsidRDefault="00A61EC2"/>
    <w:p w14:paraId="43D325D4" w14:textId="77777777" w:rsidR="00A61EC2" w:rsidRDefault="00A61EC2"/>
    <w:p w14:paraId="55720153" w14:textId="77777777" w:rsidR="00A61EC2" w:rsidRDefault="00A61EC2"/>
    <w:p w14:paraId="3D4DB177" w14:textId="77777777" w:rsidR="00A61EC2" w:rsidRPr="00A61EC2" w:rsidRDefault="00A61EC2" w:rsidP="00A61EC2">
      <w:pPr>
        <w:pStyle w:val="Heading1"/>
      </w:pPr>
      <w:r w:rsidRPr="00A61EC2">
        <w:lastRenderedPageBreak/>
        <w:t>Task 1: Reflection on the Importance of Principles of Health and Social Care</w:t>
      </w:r>
    </w:p>
    <w:p w14:paraId="689DE4FD" w14:textId="77777777" w:rsidR="00A61EC2" w:rsidRDefault="00A61EC2" w:rsidP="00A61EC2"/>
    <w:p w14:paraId="0C66B80C" w14:textId="77777777" w:rsidR="00A61EC2" w:rsidRDefault="00A61EC2" w:rsidP="00A61EC2">
      <w:r>
        <w:t>The principles of person-centred care, partnership working, and ethics form the foundation of quality health and social care practice in the United Kingdom. These principles are embedded in national legislation, policy, and professional codes of conduct, ensuring that individuals receive care that is respectful, collaborative, and morally sound. Reflecting on their significance highlights how these principles collectively support dignity, equality, and safety in everyday care delivery.</w:t>
      </w:r>
    </w:p>
    <w:p w14:paraId="5BAF5AAE" w14:textId="77777777" w:rsidR="00A61EC2" w:rsidRDefault="00A61EC2" w:rsidP="00A61EC2"/>
    <w:p w14:paraId="7136B97F" w14:textId="77777777" w:rsidR="00A61EC2" w:rsidRDefault="00A61EC2" w:rsidP="00A61EC2">
      <w:r>
        <w:t>Person-centred care is a fundamental concept that prioritises the unique needs, preferences, and values of individuals. According to the Care Act 2014, health and social care professionals must promote an individual’s wellbeing, independence, and choice in all aspects of care. This principle aligns with Kitwood’s (1997) theory of personhood, which emphasises recognising the individuality and humanity of each person, especially within dementia care. By adopting a person-centred approach, professionals shift from “doing to” individuals to “working with” them, ensuring that care plans are tailored to their lifestyles, cultural backgrounds, and goals. This approach enhances the quality of care by fostering trust, improving satisfaction, and promoting autonomy (NICE, 2018). It also ensures that service users feel respected and valued, which contributes to better health outcomes and emotional wellbeing.</w:t>
      </w:r>
    </w:p>
    <w:p w14:paraId="5B7739BE" w14:textId="77777777" w:rsidR="00A61EC2" w:rsidRDefault="00A61EC2" w:rsidP="00A61EC2"/>
    <w:p w14:paraId="07EF0A90" w14:textId="4E174BD8" w:rsidR="00A61EC2" w:rsidRDefault="00A61EC2" w:rsidP="00A61EC2">
      <w:r>
        <w:t>Partnership working is equally vital within health and social care, as it encourages collaboration between professionals, service users, families, and external agencies. The Health and Social Care Act 2012 promotes integrated care through joint commissioning and shared decision-making between the NHS, local authorities, and other organisations. Effective partnership working enhances communication, reduces duplication of services, and leads to more coordinated and efficient care (Glasby &amp; Dickinson, 2014). For example, multidisciplinary team (MDT) meetings enable doctors, nurses, and social workers to share insights and plan care collectively, ensuring that individuals’ physical, psycholog</w:t>
      </w:r>
      <w:r w:rsidR="00165F31">
        <w:t>g</w:t>
      </w:r>
      <w:r>
        <w:t>ical, and social needs are met holistically. The NHS Long Term Plan (2019) further supports this principle by emphasising integrated systems that deliver person-focused care rather than service-led interventions. Through partnership, professionals uphold accountability, consistency, and equality, all of which are key components of high-quality care.</w:t>
      </w:r>
    </w:p>
    <w:p w14:paraId="7874F64C" w14:textId="77777777" w:rsidR="00A61EC2" w:rsidRDefault="00A61EC2" w:rsidP="00A61EC2"/>
    <w:p w14:paraId="3A19C675" w14:textId="77777777" w:rsidR="00A61EC2" w:rsidRDefault="00A61EC2" w:rsidP="00A61EC2">
      <w:r>
        <w:lastRenderedPageBreak/>
        <w:t>Ethics underpin every decision made within health and social care. Ethical principles such as autonomy, beneficence, non-maleficence, and justice guide professionals to act with integrity and compassion (Beauchamp &amp; Childress, 2013). These principles ensure that care decisions respect the rights, dignity, and safety of individuals while balancing professional responsibilities. For instance, respecting autonomy involves gaining informed consent before providing treatment, while beneficence requires professionals to act in the best interest of the individual. Ethical awareness also supports safeguarding, confidentiality, and equality, which are essential in protecting vulnerable individuals. The NMC Code of Conduct (2018) and HCPC Standards of Proficiency (2023) reinforce these values by requiring practitioners to make ethical decisions that uphold human rights and professional accountability.</w:t>
      </w:r>
    </w:p>
    <w:p w14:paraId="09DF524B" w14:textId="77777777" w:rsidR="00A61EC2" w:rsidRDefault="00A61EC2" w:rsidP="00A61EC2"/>
    <w:p w14:paraId="388E80DF" w14:textId="3AE8AB5B" w:rsidR="00A61EC2" w:rsidRDefault="00A61EC2" w:rsidP="00A61EC2">
      <w:r>
        <w:t>In conclusion, person-centred care, partnership working, and ethics are interlinked principles that collectively enhance the quality and integrity of health and social care in the UK. They ensure that care is compassionate, collaborative, and morally responsible. When applied effectively, these principles not only improve service users’ experiences and outcomes but also strengthen professional practice</w:t>
      </w:r>
      <w:r w:rsidR="00165F31">
        <w:t>c</w:t>
      </w:r>
      <w:r>
        <w:t>creating a more inclusive and respectful care environment.</w:t>
      </w:r>
    </w:p>
    <w:p w14:paraId="6BCFDC88" w14:textId="77777777" w:rsidR="00837661" w:rsidRDefault="00837661" w:rsidP="00A61EC2"/>
    <w:p w14:paraId="6717ACA9" w14:textId="77777777" w:rsidR="00837661" w:rsidRDefault="00837661" w:rsidP="00837661">
      <w:pPr>
        <w:pStyle w:val="Heading1"/>
      </w:pPr>
      <w:r>
        <w:t>Task 2: Practical Examples of Concepts in Practice</w:t>
      </w:r>
    </w:p>
    <w:p w14:paraId="1247AB1C" w14:textId="77777777" w:rsidR="00837661" w:rsidRDefault="00837661" w:rsidP="00837661"/>
    <w:p w14:paraId="627C113C" w14:textId="77777777" w:rsidR="00837661" w:rsidRDefault="00837661" w:rsidP="00837661">
      <w:r>
        <w:t>The principles of person-centred care, partnership working, and ethics are not only theoretical but are deeply embedded in everyday practice within the UK’s health and social care system. This section will explore how these principles are applied in a real-world setting through an example based on care within an elderly residential home, where an individual with dementia, Mrs J, received coordinated and ethical care that upheld her dignity and wellbeing.</w:t>
      </w:r>
    </w:p>
    <w:p w14:paraId="4CAE1040" w14:textId="77777777" w:rsidR="00837661" w:rsidRDefault="00837661" w:rsidP="00837661"/>
    <w:p w14:paraId="4CB23ED7" w14:textId="773746FB" w:rsidR="00837661" w:rsidRDefault="00837661" w:rsidP="00837661">
      <w:r>
        <w:t>Person-centred care was at the heart of Mrs J’s support plan. Following the guida</w:t>
      </w:r>
      <w:r w:rsidR="00165F31">
        <w:t>e</w:t>
      </w:r>
      <w:r>
        <w:t>nce of the Care Act 2014, the care team prioritised her individual preferences and life history when creating her daily routine. For example, Mrs J enjoyed listening to classical music and having her morning tea at a specific time, preferences that were integrated into her care plan. This approach aligns with Kitwood’s (1997) theory of personhood, which highlights the importance of recognising an individual’s identity, emotions, and experiences, especially in dementia care. Staff members were trained to use calm communication and reminiscence techniques to engage her meaningf</w:t>
      </w:r>
      <w:r w:rsidR="00165F31">
        <w:t>e</w:t>
      </w:r>
      <w:r>
        <w:t xml:space="preserve">ully, improving </w:t>
      </w:r>
      <w:r>
        <w:lastRenderedPageBreak/>
        <w:t>her emotional wellbeing and reducing distress. According to NICE (2018), such person-centred practices promote trust, independence, and respect for the individual’s choices, demonstrating how persona</w:t>
      </w:r>
      <w:r w:rsidR="00165F31">
        <w:t>r</w:t>
      </w:r>
      <w:r>
        <w:t>lised care directly improves quality of life.</w:t>
      </w:r>
    </w:p>
    <w:p w14:paraId="6D21A4E8" w14:textId="77777777" w:rsidR="00837661" w:rsidRDefault="00837661" w:rsidP="00837661"/>
    <w:p w14:paraId="3EC03A37" w14:textId="2AA6CA8B" w:rsidR="00837661" w:rsidRDefault="00837661" w:rsidP="00837661">
      <w:r>
        <w:t xml:space="preserve">Partnership working played a critical role in ensuring that Mrs J’s care was consistent and holistic. The multidisciplinary team (MDT) — which included nurses, social workers, occupational therapists, and family members — met regularly to review her progress and update her care plan. This collaborative approach ensured that her medical, emotional, and social needs were met collectively. For instance, when Mrs J began experiencing mobility issues, the occupational therapist assessed her environment and worked alongside the care staff to introduce supportive equipment. The Health and Social Care Act 2012 promotes such joint working arrangements, enabling seamless communication and shared responsibility among professionals. Glasby and Dickinson (2014) note that partnership working improves care outcomes by reducing duplication of services and ensuring that professionals share a unified vision for care delivery. The NHS Long Term Plan (2019) also encourages integrated care systems (ICSs) to enhance communication and cooperation between </w:t>
      </w:r>
      <w:r w:rsidR="00165F31">
        <w:t>d</w:t>
      </w:r>
      <w:r>
        <w:t>health and social care providers — exactly the kind of collaboration that benefitted Mrs J.</w:t>
      </w:r>
    </w:p>
    <w:p w14:paraId="6F86130A" w14:textId="77777777" w:rsidR="00837661" w:rsidRDefault="00837661" w:rsidP="00837661"/>
    <w:p w14:paraId="05955648" w14:textId="77777777" w:rsidR="00837661" w:rsidRDefault="00837661" w:rsidP="00837661">
      <w:r>
        <w:t>Ethical principles were consistently observed throughout Mrs J’s care. Staff upheld the values of autonomy, beneficence, and dignity as defined by Beauchamp and Childress (2013). Although Mrs J lacked full mental capacity, the team followed the Mental Capacity Act 2005, ensuring that decisions made on her behalf were in her best interests and least restrictive to her freedom. Her privacy was respected at all times, and consent was sought from her family for significant decisions such as medication changes or lifestyle adjustments. Ethical dilemmas occasionally arose — for instance, balancing safety with her desire for independence — but these were discussed openly in team meetings and managed using professional judgement guided by the NMC Code (2018). This commitment to ethical standards ensured that her rights and dignity remained central to care delivery.</w:t>
      </w:r>
    </w:p>
    <w:p w14:paraId="4D1BAE25" w14:textId="77777777" w:rsidR="00837661" w:rsidRDefault="00837661" w:rsidP="00837661"/>
    <w:p w14:paraId="4DEDF723" w14:textId="3D2EE1B7" w:rsidR="00837661" w:rsidRDefault="00837661" w:rsidP="00837661">
      <w:r>
        <w:t>In summary, this case illustrates how the principles of person-centred care, partnership working, and ethics work together to provide compassionate, coordinated, and responsible care. By recognising the individual’s unique needs, encouraging collaboration among professionals, and adhering to ethical frameworks, care providers not only enhance patient outcomes but also uphold the moral and legal standards expected in UK health and social care practice.</w:t>
      </w:r>
    </w:p>
    <w:p w14:paraId="78B6AAB3" w14:textId="77777777" w:rsidR="00837661" w:rsidRDefault="00837661" w:rsidP="00837661"/>
    <w:p w14:paraId="2E974219" w14:textId="77777777" w:rsidR="008602B9" w:rsidRDefault="008602B9" w:rsidP="008602B9">
      <w:pPr>
        <w:pStyle w:val="Heading2"/>
      </w:pPr>
      <w:r>
        <w:rPr>
          <w:rStyle w:val="Strong"/>
          <w:b w:val="0"/>
          <w:bCs w:val="0"/>
        </w:rPr>
        <w:t>Task 3: Self-Reflection as a Health and Social Care Professional</w:t>
      </w:r>
    </w:p>
    <w:p w14:paraId="3213A890" w14:textId="77777777" w:rsidR="003E1BEE" w:rsidRDefault="003E1BEE" w:rsidP="003E1BEE">
      <w:r>
        <w:t>As a health and social care professional with three years of experience working in residential and community care settings, I have learned that the principles of person-centred care, partnership working, and ethics are essential to providing high-quality and compassionate support. Using Gibbs’ Reflective Cycle (1988), I will reflect on how these principles influence my daily practice, the challenges I have faced, and the ways I aim to continue developing my professional skills and knowledge.</w:t>
      </w:r>
    </w:p>
    <w:p w14:paraId="37365F13" w14:textId="77777777" w:rsidR="003E1BEE" w:rsidRDefault="003E1BEE" w:rsidP="003E1BEE"/>
    <w:p w14:paraId="3BEA2FAC" w14:textId="77777777" w:rsidR="003E1BEE" w:rsidRDefault="003E1BEE" w:rsidP="00FD4F2C">
      <w:pPr>
        <w:pStyle w:val="Subtitle"/>
      </w:pPr>
      <w:r>
        <w:t>Description</w:t>
      </w:r>
    </w:p>
    <w:p w14:paraId="34E083E9" w14:textId="77777777" w:rsidR="003E1BEE" w:rsidRDefault="003E1BEE" w:rsidP="003E1BEE">
      <w:r>
        <w:t>During my time as a care worker, I supported a wide range of service users, including older adults with dementia and individuals with physical disabilities. One particular situation that stands out involved a service user, Mr A, who lived with Parkinson’s disease. He often expressed frustration about losing his independence, especially when staff tried to assist him with tasks he wanted to do himself. This experience helped me understand how person-centred care, partnership working, and ethical principles intersect in daily practice.</w:t>
      </w:r>
    </w:p>
    <w:p w14:paraId="243157E4" w14:textId="77777777" w:rsidR="003E1BEE" w:rsidRDefault="003E1BEE" w:rsidP="003E1BEE"/>
    <w:p w14:paraId="3170127C" w14:textId="12A7BBE0" w:rsidR="003E1BEE" w:rsidRPr="00FD4F2C" w:rsidRDefault="003E1BEE" w:rsidP="00FD4F2C">
      <w:pPr>
        <w:pStyle w:val="Subtitle"/>
        <w:rPr>
          <w:rStyle w:val="SubtleEmphasis"/>
          <w:i w:val="0"/>
          <w:iCs w:val="0"/>
        </w:rPr>
      </w:pPr>
      <w:r w:rsidRPr="00FD4F2C">
        <w:rPr>
          <w:rStyle w:val="SubtleEmphasis"/>
          <w:i w:val="0"/>
          <w:iCs w:val="0"/>
        </w:rPr>
        <w:t>Feelings</w:t>
      </w:r>
    </w:p>
    <w:p w14:paraId="3381DB4A" w14:textId="687BFA1E" w:rsidR="003E1BEE" w:rsidRDefault="003E1BEE" w:rsidP="003E1BEE">
      <w:r>
        <w:t>Initially, I felt conflicted. I wanted to help Mr A complete his daily tasks efficiently, bu</w:t>
      </w:r>
      <w:r w:rsidR="00165F31">
        <w:t>w</w:t>
      </w:r>
      <w:r>
        <w:t>t I also noticed that doing too much for him made him feel disempowered. I realised that my desire to assist quickly sometimes came from a place of routine and not always from what was best for the individual. Reflecting on this made me more conscious of the importance of respecting autonomy, even when it might take longer to complete a task. I also felt a sense of responsibility to ensure that my care decisions aligned with ethical and professional standards, as outlined by the NMC Code (2018) and Care Act 2014.</w:t>
      </w:r>
    </w:p>
    <w:p w14:paraId="17C68139" w14:textId="77777777" w:rsidR="003E1BEE" w:rsidRDefault="003E1BEE" w:rsidP="003E1BEE"/>
    <w:p w14:paraId="1281AFF2" w14:textId="6EA2E7B6" w:rsidR="003E1BEE" w:rsidRDefault="003E1BEE" w:rsidP="0024228A">
      <w:pPr>
        <w:pStyle w:val="Subtitle"/>
      </w:pPr>
      <w:r>
        <w:t>Evaluation</w:t>
      </w:r>
    </w:p>
    <w:p w14:paraId="16F6D71E" w14:textId="2F3D94A3" w:rsidR="003E1BEE" w:rsidRDefault="003E1BEE" w:rsidP="003E1BEE">
      <w:r>
        <w:t>Looking back, I recognised that I initially foc</w:t>
      </w:r>
      <w:r w:rsidR="00165F31">
        <w:t>w</w:t>
      </w:r>
      <w:r>
        <w:t xml:space="preserve">used too much on task completion rather than emotional wellbeing. However, through communication and active listening, I began to involve Mr A more in his care decisions. For example, instead of assuming what he needed, I started asking questions like, “Would you like me to assist or would you prefer to try it yourself first?” This simple change empowered him and improved his </w:t>
      </w:r>
      <w:r>
        <w:lastRenderedPageBreak/>
        <w:t>confidence. It reflected the Care Act 2014 principle of promoting individual wellbeing and choice.</w:t>
      </w:r>
    </w:p>
    <w:p w14:paraId="2AB7D467" w14:textId="7F019DF6" w:rsidR="003E1BEE" w:rsidRDefault="003E1BEE" w:rsidP="003E1BEE">
      <w:r>
        <w:t>I also learned the value of partnership working. By communicating regularly with Mr A’s physiotherapist and his family, we developed a shared care plan that balanced safety with independence. This experience reinforced how multidisciplinary collaboration ensures holistic care, as encouraged by the Health and Social Care Act 2012 and the NHS Long Term Plan (2019). Effective communication helped to reduce anxiety for both the service user and his family, while ensuring that we maintained consistent support strategies across all carers.</w:t>
      </w:r>
    </w:p>
    <w:p w14:paraId="695C410B" w14:textId="7C324E99" w:rsidR="003E1BEE" w:rsidRDefault="003E1BEE" w:rsidP="003E1BEE">
      <w:r>
        <w:t xml:space="preserve">From an ethical perspective, I had to consider beneficence (doing good) and autonomy (respecting choice). At times, </w:t>
      </w:r>
      <w:r w:rsidR="00165F31">
        <w:t>g</w:t>
      </w:r>
      <w:r>
        <w:t>there was tension between allowing Mr A to act independently and preventing potential harm. Guided by the Mental Capacity Act 2005, I understood that my role was to support his decision-making rather than make decisions for him unless he lacked capacity. By applying this framework, I ensured that care remained ethical, respectful, and legally compliant.</w:t>
      </w:r>
    </w:p>
    <w:p w14:paraId="133823BB" w14:textId="77777777" w:rsidR="003E1BEE" w:rsidRDefault="003E1BEE" w:rsidP="003E1BEE"/>
    <w:p w14:paraId="2D253CD7" w14:textId="67DC06E6" w:rsidR="003E1BEE" w:rsidRDefault="003E1BEE" w:rsidP="0024228A">
      <w:pPr>
        <w:pStyle w:val="Subtitle"/>
      </w:pPr>
      <w:r>
        <w:t>Analysis</w:t>
      </w:r>
    </w:p>
    <w:p w14:paraId="5C4E393A" w14:textId="1B924FDD" w:rsidR="003E1BEE" w:rsidRDefault="003E1BEE" w:rsidP="003E1BEE">
      <w:r>
        <w:t>This experience demonstrated how the principles of person-centred care, partnership working, and ethics are interconnected. By respecting individuality, collaborating with professionals, and applying ethical reasoning, I was able to deliver care that met both physical and emotional needs. It also made me reflect on how personal biases or organisational pressures — such as time constraints or staffing shortages — can affect decision-making.</w:t>
      </w:r>
    </w:p>
    <w:p w14:paraId="65AB178E" w14:textId="570EA4FB" w:rsidR="003E1BEE" w:rsidRDefault="003E1BEE" w:rsidP="003E1BEE">
      <w:r>
        <w:t>Theories like Kitwood’s (1997) personhood model highlight that people living with conditions such as dementia or Parkinson’s must be seen as individuals with unique identities, not just as patients with symptoms. In practice, this means building relationships based on empathy, respect, and trust. Similarly, partnership working encourages shared accountability and communication among professionals, as discussed by Glasby and Dickinson (2014).</w:t>
      </w:r>
    </w:p>
    <w:p w14:paraId="6FB39141" w14:textId="30FE3360" w:rsidR="003E1BEE" w:rsidRDefault="003E1BEE" w:rsidP="003E1BEE">
      <w:r>
        <w:t>Ethical practice, as outlined by Beauchamp and Childress (2013), requires balancing autonomy, beneficence, non-maleficence, and justice. Applying these principles helps ensure fairness, equality, and respect in all care decisions. I realised that ethical care is not only about following rules but also about developing moral sensitivity — the ability to recognise when something may not feel rig</w:t>
      </w:r>
      <w:r w:rsidR="00165F31">
        <w:t>d</w:t>
      </w:r>
      <w:r>
        <w:t>ht and to act with integrity.</w:t>
      </w:r>
    </w:p>
    <w:p w14:paraId="56D84F51" w14:textId="77777777" w:rsidR="003E1BEE" w:rsidRDefault="003E1BEE" w:rsidP="003E1BEE"/>
    <w:p w14:paraId="13A6E555" w14:textId="77777777" w:rsidR="00AD764B" w:rsidRDefault="00AD764B" w:rsidP="003E1BEE"/>
    <w:p w14:paraId="7C99EA18" w14:textId="76259A03" w:rsidR="003E1BEE" w:rsidRDefault="003E1BEE" w:rsidP="0024228A">
      <w:pPr>
        <w:pStyle w:val="Subtitle"/>
      </w:pPr>
      <w:r>
        <w:lastRenderedPageBreak/>
        <w:t>Conclusion</w:t>
      </w:r>
    </w:p>
    <w:p w14:paraId="37B69F45" w14:textId="77777777" w:rsidR="003E1BEE" w:rsidRDefault="003E1BEE" w:rsidP="003E1BEE">
      <w:r>
        <w:t>Through this reflection, I have gained a deeper understanding of how these principles shape my professional identity. Person-centred care ensures that I view each individual as a whole person; partnership working reminds me that care is most effective when shared; and ethics guide me to act with honesty, compassion, and fairness. This experience has strengthened my confidence in balancing practical care with empathy and respect.</w:t>
      </w:r>
    </w:p>
    <w:p w14:paraId="7408D9FA" w14:textId="77777777" w:rsidR="003E1BEE" w:rsidRDefault="003E1BEE" w:rsidP="003E1BEE"/>
    <w:p w14:paraId="03DB37DD" w14:textId="3B242ED6" w:rsidR="003E1BEE" w:rsidRDefault="003E1BEE" w:rsidP="0024228A">
      <w:pPr>
        <w:pStyle w:val="Subtitle"/>
      </w:pPr>
      <w:r>
        <w:t>Action Plan</w:t>
      </w:r>
    </w:p>
    <w:p w14:paraId="3162B16F" w14:textId="475A6422" w:rsidR="003E1BEE" w:rsidRDefault="003E1BEE" w:rsidP="003E1BEE">
      <w:r>
        <w:t>Moving forward, I plan to enhance my skills in three main areas:</w:t>
      </w:r>
    </w:p>
    <w:p w14:paraId="045BA477" w14:textId="71C05686" w:rsidR="003E1BEE" w:rsidRDefault="003E1BEE" w:rsidP="003E1BEE">
      <w:r>
        <w:t>Communication and active listening: I will continue developing these through training sessions on effective communication and dementia-friendly interaction. This will help me better understand service users’ non-verbal cues and emotional needs.</w:t>
      </w:r>
    </w:p>
    <w:p w14:paraId="6B915348" w14:textId="7AC43B47" w:rsidR="003E1BEE" w:rsidRDefault="003E1BEE" w:rsidP="003E1BEE">
      <w:r>
        <w:t>Partnership and teamwork: I aim to participate more actively in multidisciplinary meetings and seek feedback from colleagues to improve coordination and shared decision-making. This will align my practice with integrated care models promoted by the NHS Long Term Plan (2019).</w:t>
      </w:r>
    </w:p>
    <w:p w14:paraId="222E40DF" w14:textId="2305C404" w:rsidR="003E1BEE" w:rsidRDefault="003E1BEE" w:rsidP="003E1BEE">
      <w:r>
        <w:t>Ethical awareness and professional development: I will continue engaging in reflective practice, supervision sessions, and professional courses related to safeguarding, equality, and diversity. I also intend to familiarise myself with upd</w:t>
      </w:r>
      <w:r w:rsidR="00165F31">
        <w:t>e</w:t>
      </w:r>
      <w:r>
        <w:t>ated HCPC Standards (2023) and ensure that my decisions consistently reflect professional accountability.</w:t>
      </w:r>
    </w:p>
    <w:p w14:paraId="582C2871" w14:textId="637B641B" w:rsidR="00837661" w:rsidRDefault="003E1BEE" w:rsidP="003E1BEE">
      <w:r>
        <w:t>By continually reflecting on my experiences, I can adapt my practice to meet the evolving needs of service users while upholding the principles that define quality care. My long-term goal is to progress into a senior care or management role, where I can support others in implementing person-centred and ethical care through leadership and example. This will allow me to contribute not only to individual wellbeing but also to broader organisational improvement within the UK’s health and social care system.</w:t>
      </w:r>
    </w:p>
    <w:p w14:paraId="3B0186FF" w14:textId="77777777" w:rsidR="00AD764B" w:rsidRDefault="00AD764B" w:rsidP="003E1BEE"/>
    <w:p w14:paraId="7F967B34" w14:textId="77777777" w:rsidR="00AD764B" w:rsidRDefault="00AD764B" w:rsidP="003E1BEE"/>
    <w:p w14:paraId="4001C1A6" w14:textId="77777777" w:rsidR="00050881" w:rsidRDefault="00050881" w:rsidP="003E1BEE"/>
    <w:p w14:paraId="1BF0273F" w14:textId="77777777" w:rsidR="00050881" w:rsidRDefault="00050881" w:rsidP="003E1BEE"/>
    <w:p w14:paraId="12C9DBA3" w14:textId="77777777" w:rsidR="00AD764B" w:rsidRDefault="00AD764B" w:rsidP="003E1BEE"/>
    <w:p w14:paraId="2A026345" w14:textId="5918D9C7" w:rsidR="00AD764B" w:rsidRDefault="001A3589" w:rsidP="00050881">
      <w:pPr>
        <w:pStyle w:val="IntenseQuote"/>
      </w:pPr>
      <w:r>
        <w:lastRenderedPageBreak/>
        <w:t xml:space="preserve">References </w:t>
      </w:r>
    </w:p>
    <w:p w14:paraId="1C5821F2" w14:textId="77777777" w:rsidR="00050881" w:rsidRPr="00050881" w:rsidRDefault="00050881" w:rsidP="00050881">
      <w:pPr>
        <w:rPr>
          <w:rFonts w:ascii="Times New Roman" w:eastAsia="Times New Roman" w:hAnsi="Times New Roman" w:cs="Times New Roman"/>
          <w:kern w:val="0"/>
          <w:lang w:eastAsia="en-GB"/>
          <w14:ligatures w14:val="none"/>
        </w:rPr>
      </w:pPr>
      <w:r w:rsidRPr="00050881">
        <w:rPr>
          <w:rFonts w:ascii="Times New Roman" w:eastAsia="Times New Roman" w:hAnsi="Times New Roman" w:cs="Times New Roman"/>
          <w:kern w:val="0"/>
          <w:lang w:eastAsia="en-GB"/>
          <w14:ligatures w14:val="none"/>
        </w:rPr>
        <w:t xml:space="preserve">Beauchamp, T.L. and Childress, J.F. (2013) </w:t>
      </w:r>
      <w:r w:rsidRPr="00050881">
        <w:rPr>
          <w:rFonts w:ascii="Times New Roman" w:eastAsia="Times New Roman" w:hAnsi="Times New Roman" w:cs="Times New Roman"/>
          <w:i/>
          <w:iCs/>
          <w:kern w:val="0"/>
          <w:lang w:eastAsia="en-GB"/>
          <w14:ligatures w14:val="none"/>
        </w:rPr>
        <w:t>Principles of Biomedical Ethics.</w:t>
      </w:r>
      <w:r w:rsidRPr="00050881">
        <w:rPr>
          <w:rFonts w:ascii="Times New Roman" w:eastAsia="Times New Roman" w:hAnsi="Times New Roman" w:cs="Times New Roman"/>
          <w:kern w:val="0"/>
          <w:lang w:eastAsia="en-GB"/>
          <w14:ligatures w14:val="none"/>
        </w:rPr>
        <w:t xml:space="preserve"> 7th edn. Oxford: Oxford University Press.</w:t>
      </w:r>
    </w:p>
    <w:p w14:paraId="7C1AF789" w14:textId="77777777" w:rsidR="00050881" w:rsidRPr="00050881" w:rsidRDefault="00050881" w:rsidP="00050881">
      <w:pPr>
        <w:rPr>
          <w:rFonts w:ascii="Times New Roman" w:eastAsia="Times New Roman" w:hAnsi="Times New Roman" w:cs="Times New Roman"/>
          <w:kern w:val="0"/>
          <w:lang w:eastAsia="en-GB"/>
          <w14:ligatures w14:val="none"/>
        </w:rPr>
      </w:pPr>
      <w:r w:rsidRPr="00050881">
        <w:rPr>
          <w:rFonts w:ascii="Times New Roman" w:eastAsia="Times New Roman" w:hAnsi="Times New Roman" w:cs="Times New Roman"/>
          <w:kern w:val="0"/>
          <w:lang w:eastAsia="en-GB"/>
          <w14:ligatures w14:val="none"/>
        </w:rPr>
        <w:t xml:space="preserve">Care Act (2014) </w:t>
      </w:r>
      <w:r w:rsidRPr="00050881">
        <w:rPr>
          <w:rFonts w:ascii="Times New Roman" w:eastAsia="Times New Roman" w:hAnsi="Times New Roman" w:cs="Times New Roman"/>
          <w:i/>
          <w:iCs/>
          <w:kern w:val="0"/>
          <w:lang w:eastAsia="en-GB"/>
          <w14:ligatures w14:val="none"/>
        </w:rPr>
        <w:t>c.23.</w:t>
      </w:r>
      <w:r w:rsidRPr="00050881">
        <w:rPr>
          <w:rFonts w:ascii="Times New Roman" w:eastAsia="Times New Roman" w:hAnsi="Times New Roman" w:cs="Times New Roman"/>
          <w:kern w:val="0"/>
          <w:lang w:eastAsia="en-GB"/>
          <w14:ligatures w14:val="none"/>
        </w:rPr>
        <w:t xml:space="preserve"> London: The Stationery Office. Available at: https://www.legislation.gov.uk/ukpga/2014/23</w:t>
      </w:r>
    </w:p>
    <w:p w14:paraId="31972C92" w14:textId="77777777" w:rsidR="00050881" w:rsidRPr="00050881" w:rsidRDefault="00050881" w:rsidP="00050881">
      <w:pPr>
        <w:rPr>
          <w:rFonts w:ascii="Times New Roman" w:eastAsia="Times New Roman" w:hAnsi="Times New Roman" w:cs="Times New Roman"/>
          <w:kern w:val="0"/>
          <w:lang w:eastAsia="en-GB"/>
          <w14:ligatures w14:val="none"/>
        </w:rPr>
      </w:pPr>
      <w:r w:rsidRPr="00050881">
        <w:rPr>
          <w:rFonts w:ascii="Times New Roman" w:eastAsia="Times New Roman" w:hAnsi="Times New Roman" w:cs="Times New Roman"/>
          <w:kern w:val="0"/>
          <w:lang w:eastAsia="en-GB"/>
          <w14:ligatures w14:val="none"/>
        </w:rPr>
        <w:t xml:space="preserve">Department of Health and Social Care (2022) </w:t>
      </w:r>
      <w:r w:rsidRPr="00050881">
        <w:rPr>
          <w:rFonts w:ascii="Times New Roman" w:eastAsia="Times New Roman" w:hAnsi="Times New Roman" w:cs="Times New Roman"/>
          <w:i/>
          <w:iCs/>
          <w:kern w:val="0"/>
          <w:lang w:eastAsia="en-GB"/>
          <w14:ligatures w14:val="none"/>
        </w:rPr>
        <w:t>Integration and Innovation: Working Together to Improve Health and Social Care.</w:t>
      </w:r>
      <w:r w:rsidRPr="00050881">
        <w:rPr>
          <w:rFonts w:ascii="Times New Roman" w:eastAsia="Times New Roman" w:hAnsi="Times New Roman" w:cs="Times New Roman"/>
          <w:kern w:val="0"/>
          <w:lang w:eastAsia="en-GB"/>
          <w14:ligatures w14:val="none"/>
        </w:rPr>
        <w:t xml:space="preserve"> Available at: https://www.gov.uk/government/publications/working-together-to-improve-health-and-social-care</w:t>
      </w:r>
    </w:p>
    <w:p w14:paraId="0F95A2CD" w14:textId="77777777" w:rsidR="00050881" w:rsidRPr="00050881" w:rsidRDefault="00050881" w:rsidP="00050881">
      <w:pPr>
        <w:rPr>
          <w:rFonts w:ascii="Times New Roman" w:eastAsia="Times New Roman" w:hAnsi="Times New Roman" w:cs="Times New Roman"/>
          <w:kern w:val="0"/>
          <w:lang w:eastAsia="en-GB"/>
          <w14:ligatures w14:val="none"/>
        </w:rPr>
      </w:pPr>
      <w:r w:rsidRPr="00050881">
        <w:rPr>
          <w:rFonts w:ascii="Times New Roman" w:eastAsia="Times New Roman" w:hAnsi="Times New Roman" w:cs="Times New Roman"/>
          <w:kern w:val="0"/>
          <w:lang w:eastAsia="en-GB"/>
          <w14:ligatures w14:val="none"/>
        </w:rPr>
        <w:t xml:space="preserve">Gibbs, G. (1988) </w:t>
      </w:r>
      <w:r w:rsidRPr="00050881">
        <w:rPr>
          <w:rFonts w:ascii="Times New Roman" w:eastAsia="Times New Roman" w:hAnsi="Times New Roman" w:cs="Times New Roman"/>
          <w:i/>
          <w:iCs/>
          <w:kern w:val="0"/>
          <w:lang w:eastAsia="en-GB"/>
          <w14:ligatures w14:val="none"/>
        </w:rPr>
        <w:t>Learning by Doing: A Guide to Teaching and Learning Methods.</w:t>
      </w:r>
      <w:r w:rsidRPr="00050881">
        <w:rPr>
          <w:rFonts w:ascii="Times New Roman" w:eastAsia="Times New Roman" w:hAnsi="Times New Roman" w:cs="Times New Roman"/>
          <w:kern w:val="0"/>
          <w:lang w:eastAsia="en-GB"/>
          <w14:ligatures w14:val="none"/>
        </w:rPr>
        <w:t xml:space="preserve"> Oxford: Oxford Polytechnic.</w:t>
      </w:r>
    </w:p>
    <w:p w14:paraId="7A934A11" w14:textId="77777777" w:rsidR="00050881" w:rsidRPr="00050881" w:rsidRDefault="00050881" w:rsidP="00050881">
      <w:pPr>
        <w:rPr>
          <w:rFonts w:ascii="Times New Roman" w:eastAsia="Times New Roman" w:hAnsi="Times New Roman" w:cs="Times New Roman"/>
          <w:kern w:val="0"/>
          <w:lang w:eastAsia="en-GB"/>
          <w14:ligatures w14:val="none"/>
        </w:rPr>
      </w:pPr>
      <w:r w:rsidRPr="00050881">
        <w:rPr>
          <w:rFonts w:ascii="Times New Roman" w:eastAsia="Times New Roman" w:hAnsi="Times New Roman" w:cs="Times New Roman"/>
          <w:kern w:val="0"/>
          <w:lang w:eastAsia="en-GB"/>
          <w14:ligatures w14:val="none"/>
        </w:rPr>
        <w:t xml:space="preserve">Glasby, J. and Dickinson, H. (2014) </w:t>
      </w:r>
      <w:r w:rsidRPr="00050881">
        <w:rPr>
          <w:rFonts w:ascii="Times New Roman" w:eastAsia="Times New Roman" w:hAnsi="Times New Roman" w:cs="Times New Roman"/>
          <w:i/>
          <w:iCs/>
          <w:kern w:val="0"/>
          <w:lang w:eastAsia="en-GB"/>
          <w14:ligatures w14:val="none"/>
        </w:rPr>
        <w:t>Partnership Working in Health and Social Care.</w:t>
      </w:r>
      <w:r w:rsidRPr="00050881">
        <w:rPr>
          <w:rFonts w:ascii="Times New Roman" w:eastAsia="Times New Roman" w:hAnsi="Times New Roman" w:cs="Times New Roman"/>
          <w:kern w:val="0"/>
          <w:lang w:eastAsia="en-GB"/>
          <w14:ligatures w14:val="none"/>
        </w:rPr>
        <w:t xml:space="preserve"> 2nd edn. Bristol: Policy Press.</w:t>
      </w:r>
    </w:p>
    <w:p w14:paraId="7F8D65D5" w14:textId="77777777" w:rsidR="00050881" w:rsidRPr="00050881" w:rsidRDefault="00050881" w:rsidP="00050881">
      <w:pPr>
        <w:rPr>
          <w:rFonts w:ascii="Times New Roman" w:eastAsia="Times New Roman" w:hAnsi="Times New Roman" w:cs="Times New Roman"/>
          <w:kern w:val="0"/>
          <w:lang w:eastAsia="en-GB"/>
          <w14:ligatures w14:val="none"/>
        </w:rPr>
      </w:pPr>
      <w:r w:rsidRPr="00050881">
        <w:rPr>
          <w:rFonts w:ascii="Times New Roman" w:eastAsia="Times New Roman" w:hAnsi="Times New Roman" w:cs="Times New Roman"/>
          <w:kern w:val="0"/>
          <w:lang w:eastAsia="en-GB"/>
          <w14:ligatures w14:val="none"/>
        </w:rPr>
        <w:t xml:space="preserve">HCPC (2023) </w:t>
      </w:r>
      <w:r w:rsidRPr="00050881">
        <w:rPr>
          <w:rFonts w:ascii="Times New Roman" w:eastAsia="Times New Roman" w:hAnsi="Times New Roman" w:cs="Times New Roman"/>
          <w:i/>
          <w:iCs/>
          <w:kern w:val="0"/>
          <w:lang w:eastAsia="en-GB"/>
          <w14:ligatures w14:val="none"/>
        </w:rPr>
        <w:t>Standards of Proficiency for Social Workers in England.</w:t>
      </w:r>
      <w:r w:rsidRPr="00050881">
        <w:rPr>
          <w:rFonts w:ascii="Times New Roman" w:eastAsia="Times New Roman" w:hAnsi="Times New Roman" w:cs="Times New Roman"/>
          <w:kern w:val="0"/>
          <w:lang w:eastAsia="en-GB"/>
          <w14:ligatures w14:val="none"/>
        </w:rPr>
        <w:t xml:space="preserve"> London: Health and Care Professions Council. Available at: https://www.hcpc-uk.org/standards/standards-of-proficiency/social-workers-in-england</w:t>
      </w:r>
    </w:p>
    <w:p w14:paraId="6E889FBA" w14:textId="77777777" w:rsidR="00050881" w:rsidRPr="00050881" w:rsidRDefault="00050881" w:rsidP="00050881">
      <w:pPr>
        <w:rPr>
          <w:rFonts w:ascii="Times New Roman" w:eastAsia="Times New Roman" w:hAnsi="Times New Roman" w:cs="Times New Roman"/>
          <w:kern w:val="0"/>
          <w:lang w:eastAsia="en-GB"/>
          <w14:ligatures w14:val="none"/>
        </w:rPr>
      </w:pPr>
      <w:r w:rsidRPr="00050881">
        <w:rPr>
          <w:rFonts w:ascii="Times New Roman" w:eastAsia="Times New Roman" w:hAnsi="Times New Roman" w:cs="Times New Roman"/>
          <w:kern w:val="0"/>
          <w:lang w:eastAsia="en-GB"/>
          <w14:ligatures w14:val="none"/>
        </w:rPr>
        <w:t xml:space="preserve">Health and Social Care Act (2012) </w:t>
      </w:r>
      <w:r w:rsidRPr="00050881">
        <w:rPr>
          <w:rFonts w:ascii="Times New Roman" w:eastAsia="Times New Roman" w:hAnsi="Times New Roman" w:cs="Times New Roman"/>
          <w:i/>
          <w:iCs/>
          <w:kern w:val="0"/>
          <w:lang w:eastAsia="en-GB"/>
          <w14:ligatures w14:val="none"/>
        </w:rPr>
        <w:t>c.7.</w:t>
      </w:r>
      <w:r w:rsidRPr="00050881">
        <w:rPr>
          <w:rFonts w:ascii="Times New Roman" w:eastAsia="Times New Roman" w:hAnsi="Times New Roman" w:cs="Times New Roman"/>
          <w:kern w:val="0"/>
          <w:lang w:eastAsia="en-GB"/>
          <w14:ligatures w14:val="none"/>
        </w:rPr>
        <w:t xml:space="preserve"> London: The Stationery Office. Available at: https://www.legislation.gov.uk/ukpga/2012/7</w:t>
      </w:r>
    </w:p>
    <w:p w14:paraId="0A648C73" w14:textId="77777777" w:rsidR="00050881" w:rsidRPr="00050881" w:rsidRDefault="00050881" w:rsidP="00050881">
      <w:pPr>
        <w:rPr>
          <w:rFonts w:ascii="Times New Roman" w:eastAsia="Times New Roman" w:hAnsi="Times New Roman" w:cs="Times New Roman"/>
          <w:kern w:val="0"/>
          <w:lang w:eastAsia="en-GB"/>
          <w14:ligatures w14:val="none"/>
        </w:rPr>
      </w:pPr>
      <w:r w:rsidRPr="00050881">
        <w:rPr>
          <w:rFonts w:ascii="Times New Roman" w:eastAsia="Times New Roman" w:hAnsi="Times New Roman" w:cs="Times New Roman"/>
          <w:kern w:val="0"/>
          <w:lang w:eastAsia="en-GB"/>
          <w14:ligatures w14:val="none"/>
        </w:rPr>
        <w:t xml:space="preserve">Hughes, J. and Baldwin, C. (2021) </w:t>
      </w:r>
      <w:r w:rsidRPr="00050881">
        <w:rPr>
          <w:rFonts w:ascii="Times New Roman" w:eastAsia="Times New Roman" w:hAnsi="Times New Roman" w:cs="Times New Roman"/>
          <w:i/>
          <w:iCs/>
          <w:kern w:val="0"/>
          <w:lang w:eastAsia="en-GB"/>
          <w14:ligatures w14:val="none"/>
        </w:rPr>
        <w:t>Ethical Issues in Dementia Care: Making Difficult Decisions.</w:t>
      </w:r>
      <w:r w:rsidRPr="00050881">
        <w:rPr>
          <w:rFonts w:ascii="Times New Roman" w:eastAsia="Times New Roman" w:hAnsi="Times New Roman" w:cs="Times New Roman"/>
          <w:kern w:val="0"/>
          <w:lang w:eastAsia="en-GB"/>
          <w14:ligatures w14:val="none"/>
        </w:rPr>
        <w:t xml:space="preserve"> 2nd edn. London: Jessica Kingsley Publishers.</w:t>
      </w:r>
    </w:p>
    <w:p w14:paraId="4E6CBE37" w14:textId="77777777" w:rsidR="00050881" w:rsidRPr="00050881" w:rsidRDefault="00050881" w:rsidP="00050881">
      <w:pPr>
        <w:rPr>
          <w:rFonts w:ascii="Times New Roman" w:eastAsia="Times New Roman" w:hAnsi="Times New Roman" w:cs="Times New Roman"/>
          <w:kern w:val="0"/>
          <w:lang w:eastAsia="en-GB"/>
          <w14:ligatures w14:val="none"/>
        </w:rPr>
      </w:pPr>
      <w:r w:rsidRPr="00050881">
        <w:rPr>
          <w:rFonts w:ascii="Times New Roman" w:eastAsia="Times New Roman" w:hAnsi="Times New Roman" w:cs="Times New Roman"/>
          <w:kern w:val="0"/>
          <w:lang w:eastAsia="en-GB"/>
          <w14:ligatures w14:val="none"/>
        </w:rPr>
        <w:t xml:space="preserve">Kitwood, T. (1997) </w:t>
      </w:r>
      <w:r w:rsidRPr="00050881">
        <w:rPr>
          <w:rFonts w:ascii="Times New Roman" w:eastAsia="Times New Roman" w:hAnsi="Times New Roman" w:cs="Times New Roman"/>
          <w:i/>
          <w:iCs/>
          <w:kern w:val="0"/>
          <w:lang w:eastAsia="en-GB"/>
          <w14:ligatures w14:val="none"/>
        </w:rPr>
        <w:t>Dementia Reconsidered: The Person Comes First.</w:t>
      </w:r>
      <w:r w:rsidRPr="00050881">
        <w:rPr>
          <w:rFonts w:ascii="Times New Roman" w:eastAsia="Times New Roman" w:hAnsi="Times New Roman" w:cs="Times New Roman"/>
          <w:kern w:val="0"/>
          <w:lang w:eastAsia="en-GB"/>
          <w14:ligatures w14:val="none"/>
        </w:rPr>
        <w:t xml:space="preserve"> Buckingham: Open University Press.</w:t>
      </w:r>
    </w:p>
    <w:p w14:paraId="3CCA24CA" w14:textId="77777777" w:rsidR="00050881" w:rsidRPr="00050881" w:rsidRDefault="00050881" w:rsidP="00050881">
      <w:pPr>
        <w:rPr>
          <w:rFonts w:ascii="Times New Roman" w:eastAsia="Times New Roman" w:hAnsi="Times New Roman" w:cs="Times New Roman"/>
          <w:kern w:val="0"/>
          <w:lang w:eastAsia="en-GB"/>
          <w14:ligatures w14:val="none"/>
        </w:rPr>
      </w:pPr>
      <w:r w:rsidRPr="00050881">
        <w:rPr>
          <w:rFonts w:ascii="Times New Roman" w:eastAsia="Times New Roman" w:hAnsi="Times New Roman" w:cs="Times New Roman"/>
          <w:kern w:val="0"/>
          <w:lang w:eastAsia="en-GB"/>
          <w14:ligatures w14:val="none"/>
        </w:rPr>
        <w:t xml:space="preserve">Mental Capacity Act (2005) </w:t>
      </w:r>
      <w:r w:rsidRPr="00050881">
        <w:rPr>
          <w:rFonts w:ascii="Times New Roman" w:eastAsia="Times New Roman" w:hAnsi="Times New Roman" w:cs="Times New Roman"/>
          <w:i/>
          <w:iCs/>
          <w:kern w:val="0"/>
          <w:lang w:eastAsia="en-GB"/>
          <w14:ligatures w14:val="none"/>
        </w:rPr>
        <w:t>c.9.</w:t>
      </w:r>
      <w:r w:rsidRPr="00050881">
        <w:rPr>
          <w:rFonts w:ascii="Times New Roman" w:eastAsia="Times New Roman" w:hAnsi="Times New Roman" w:cs="Times New Roman"/>
          <w:kern w:val="0"/>
          <w:lang w:eastAsia="en-GB"/>
          <w14:ligatures w14:val="none"/>
        </w:rPr>
        <w:t xml:space="preserve"> London: The Stationery Office. Available at: https://www.legislation.gov.uk/ukpga/2005/9</w:t>
      </w:r>
    </w:p>
    <w:p w14:paraId="31F226EF" w14:textId="77777777" w:rsidR="00050881" w:rsidRPr="00050881" w:rsidRDefault="00050881" w:rsidP="00050881">
      <w:pPr>
        <w:rPr>
          <w:rFonts w:ascii="Times New Roman" w:eastAsia="Times New Roman" w:hAnsi="Times New Roman" w:cs="Times New Roman"/>
          <w:kern w:val="0"/>
          <w:lang w:eastAsia="en-GB"/>
          <w14:ligatures w14:val="none"/>
        </w:rPr>
      </w:pPr>
      <w:r w:rsidRPr="00050881">
        <w:rPr>
          <w:rFonts w:ascii="Times New Roman" w:eastAsia="Times New Roman" w:hAnsi="Times New Roman" w:cs="Times New Roman"/>
          <w:kern w:val="0"/>
          <w:lang w:eastAsia="en-GB"/>
          <w14:ligatures w14:val="none"/>
        </w:rPr>
        <w:t xml:space="preserve">Mitchell, G. and Agnelli, J. (2021) ‘Person-centred care for people with dementia: Kitwood reconsidered.’ </w:t>
      </w:r>
      <w:r w:rsidRPr="00050881">
        <w:rPr>
          <w:rFonts w:ascii="Times New Roman" w:eastAsia="Times New Roman" w:hAnsi="Times New Roman" w:cs="Times New Roman"/>
          <w:i/>
          <w:iCs/>
          <w:kern w:val="0"/>
          <w:lang w:eastAsia="en-GB"/>
          <w14:ligatures w14:val="none"/>
        </w:rPr>
        <w:t>Nursing Standard,</w:t>
      </w:r>
      <w:r w:rsidRPr="00050881">
        <w:rPr>
          <w:rFonts w:ascii="Times New Roman" w:eastAsia="Times New Roman" w:hAnsi="Times New Roman" w:cs="Times New Roman"/>
          <w:kern w:val="0"/>
          <w:lang w:eastAsia="en-GB"/>
          <w14:ligatures w14:val="none"/>
        </w:rPr>
        <w:t xml:space="preserve"> 36(2), pp.77–82.</w:t>
      </w:r>
    </w:p>
    <w:p w14:paraId="31CC7897" w14:textId="77777777" w:rsidR="00050881" w:rsidRPr="00050881" w:rsidRDefault="00050881" w:rsidP="00050881">
      <w:pPr>
        <w:rPr>
          <w:rFonts w:ascii="Times New Roman" w:eastAsia="Times New Roman" w:hAnsi="Times New Roman" w:cs="Times New Roman"/>
          <w:kern w:val="0"/>
          <w:lang w:eastAsia="en-GB"/>
          <w14:ligatures w14:val="none"/>
        </w:rPr>
      </w:pPr>
      <w:r w:rsidRPr="00050881">
        <w:rPr>
          <w:rFonts w:ascii="Times New Roman" w:eastAsia="Times New Roman" w:hAnsi="Times New Roman" w:cs="Times New Roman"/>
          <w:kern w:val="0"/>
          <w:lang w:eastAsia="en-GB"/>
          <w14:ligatures w14:val="none"/>
        </w:rPr>
        <w:t xml:space="preserve">NHS England (2019) </w:t>
      </w:r>
      <w:r w:rsidRPr="00050881">
        <w:rPr>
          <w:rFonts w:ascii="Times New Roman" w:eastAsia="Times New Roman" w:hAnsi="Times New Roman" w:cs="Times New Roman"/>
          <w:i/>
          <w:iCs/>
          <w:kern w:val="0"/>
          <w:lang w:eastAsia="en-GB"/>
          <w14:ligatures w14:val="none"/>
        </w:rPr>
        <w:t>The NHS Long Term Plan.</w:t>
      </w:r>
      <w:r w:rsidRPr="00050881">
        <w:rPr>
          <w:rFonts w:ascii="Times New Roman" w:eastAsia="Times New Roman" w:hAnsi="Times New Roman" w:cs="Times New Roman"/>
          <w:kern w:val="0"/>
          <w:lang w:eastAsia="en-GB"/>
          <w14:ligatures w14:val="none"/>
        </w:rPr>
        <w:t xml:space="preserve"> Available at: https://www.longtermplan.nhs.uk</w:t>
      </w:r>
    </w:p>
    <w:p w14:paraId="0C3B0390" w14:textId="77777777" w:rsidR="00050881" w:rsidRPr="00050881" w:rsidRDefault="00050881" w:rsidP="00050881">
      <w:pPr>
        <w:rPr>
          <w:rFonts w:ascii="Times New Roman" w:eastAsia="Times New Roman" w:hAnsi="Times New Roman" w:cs="Times New Roman"/>
          <w:kern w:val="0"/>
          <w:lang w:eastAsia="en-GB"/>
          <w14:ligatures w14:val="none"/>
        </w:rPr>
      </w:pPr>
      <w:r w:rsidRPr="00050881">
        <w:rPr>
          <w:rFonts w:ascii="Times New Roman" w:eastAsia="Times New Roman" w:hAnsi="Times New Roman" w:cs="Times New Roman"/>
          <w:kern w:val="0"/>
          <w:lang w:eastAsia="en-GB"/>
          <w14:ligatures w14:val="none"/>
        </w:rPr>
        <w:t xml:space="preserve">NICE (2018) </w:t>
      </w:r>
      <w:r w:rsidRPr="00050881">
        <w:rPr>
          <w:rFonts w:ascii="Times New Roman" w:eastAsia="Times New Roman" w:hAnsi="Times New Roman" w:cs="Times New Roman"/>
          <w:i/>
          <w:iCs/>
          <w:kern w:val="0"/>
          <w:lang w:eastAsia="en-GB"/>
          <w14:ligatures w14:val="none"/>
        </w:rPr>
        <w:t>Person-Centred Care Overview.</w:t>
      </w:r>
      <w:r w:rsidRPr="00050881">
        <w:rPr>
          <w:rFonts w:ascii="Times New Roman" w:eastAsia="Times New Roman" w:hAnsi="Times New Roman" w:cs="Times New Roman"/>
          <w:kern w:val="0"/>
          <w:lang w:eastAsia="en-GB"/>
          <w14:ligatures w14:val="none"/>
        </w:rPr>
        <w:t xml:space="preserve"> Available at: https://www.nice.org.uk/about/nice-communities/person-centred-care</w:t>
      </w:r>
    </w:p>
    <w:p w14:paraId="4F046276" w14:textId="77777777" w:rsidR="00050881" w:rsidRPr="00050881" w:rsidRDefault="00050881" w:rsidP="00050881">
      <w:pPr>
        <w:rPr>
          <w:rFonts w:ascii="Times New Roman" w:eastAsia="Times New Roman" w:hAnsi="Times New Roman" w:cs="Times New Roman"/>
          <w:kern w:val="0"/>
          <w:lang w:eastAsia="en-GB"/>
          <w14:ligatures w14:val="none"/>
        </w:rPr>
      </w:pPr>
      <w:r w:rsidRPr="00050881">
        <w:rPr>
          <w:rFonts w:ascii="Times New Roman" w:eastAsia="Times New Roman" w:hAnsi="Times New Roman" w:cs="Times New Roman"/>
          <w:kern w:val="0"/>
          <w:lang w:eastAsia="en-GB"/>
          <w14:ligatures w14:val="none"/>
        </w:rPr>
        <w:t xml:space="preserve">NMC (2018) </w:t>
      </w:r>
      <w:r w:rsidRPr="00050881">
        <w:rPr>
          <w:rFonts w:ascii="Times New Roman" w:eastAsia="Times New Roman" w:hAnsi="Times New Roman" w:cs="Times New Roman"/>
          <w:i/>
          <w:iCs/>
          <w:kern w:val="0"/>
          <w:lang w:eastAsia="en-GB"/>
          <w14:ligatures w14:val="none"/>
        </w:rPr>
        <w:t>The Code: Professional Standards of Practice and Behaviour for Nurses, Midwives and Nursing Associates.</w:t>
      </w:r>
      <w:r w:rsidRPr="00050881">
        <w:rPr>
          <w:rFonts w:ascii="Times New Roman" w:eastAsia="Times New Roman" w:hAnsi="Times New Roman" w:cs="Times New Roman"/>
          <w:kern w:val="0"/>
          <w:lang w:eastAsia="en-GB"/>
          <w14:ligatures w14:val="none"/>
        </w:rPr>
        <w:t xml:space="preserve"> Available at: https://www.nmc.org.uk/standards/code</w:t>
      </w:r>
    </w:p>
    <w:p w14:paraId="764216B7" w14:textId="77777777" w:rsidR="00050881" w:rsidRPr="00050881" w:rsidRDefault="00050881" w:rsidP="00050881">
      <w:pPr>
        <w:rPr>
          <w:rFonts w:ascii="Times New Roman" w:eastAsia="Times New Roman" w:hAnsi="Times New Roman" w:cs="Times New Roman"/>
          <w:kern w:val="0"/>
          <w:lang w:eastAsia="en-GB"/>
          <w14:ligatures w14:val="none"/>
        </w:rPr>
      </w:pPr>
      <w:r w:rsidRPr="00050881">
        <w:rPr>
          <w:rFonts w:ascii="Times New Roman" w:eastAsia="Times New Roman" w:hAnsi="Times New Roman" w:cs="Times New Roman"/>
          <w:kern w:val="0"/>
          <w:lang w:eastAsia="en-GB"/>
          <w14:ligatures w14:val="none"/>
        </w:rPr>
        <w:t xml:space="preserve">Tew, J. (2020) </w:t>
      </w:r>
      <w:r w:rsidRPr="00050881">
        <w:rPr>
          <w:rFonts w:ascii="Times New Roman" w:eastAsia="Times New Roman" w:hAnsi="Times New Roman" w:cs="Times New Roman"/>
          <w:i/>
          <w:iCs/>
          <w:kern w:val="0"/>
          <w:lang w:eastAsia="en-GB"/>
          <w14:ligatures w14:val="none"/>
        </w:rPr>
        <w:t>Social Approaches to Mental Distress.</w:t>
      </w:r>
      <w:r w:rsidRPr="00050881">
        <w:rPr>
          <w:rFonts w:ascii="Times New Roman" w:eastAsia="Times New Roman" w:hAnsi="Times New Roman" w:cs="Times New Roman"/>
          <w:kern w:val="0"/>
          <w:lang w:eastAsia="en-GB"/>
          <w14:ligatures w14:val="none"/>
        </w:rPr>
        <w:t xml:space="preserve"> 2nd edn. London: Red Globe Press.</w:t>
      </w:r>
    </w:p>
    <w:p w14:paraId="606E601E" w14:textId="77777777" w:rsidR="00050881" w:rsidRPr="00050881" w:rsidRDefault="00050881" w:rsidP="00050881">
      <w:pPr>
        <w:rPr>
          <w:rFonts w:ascii="Times New Roman" w:eastAsia="Times New Roman" w:hAnsi="Times New Roman" w:cs="Times New Roman"/>
          <w:kern w:val="0"/>
          <w:lang w:eastAsia="en-GB"/>
          <w14:ligatures w14:val="none"/>
        </w:rPr>
      </w:pPr>
      <w:r w:rsidRPr="00050881">
        <w:rPr>
          <w:rFonts w:ascii="Times New Roman" w:eastAsia="Times New Roman" w:hAnsi="Times New Roman" w:cs="Times New Roman"/>
          <w:kern w:val="0"/>
          <w:lang w:eastAsia="en-GB"/>
          <w14:ligatures w14:val="none"/>
        </w:rPr>
        <w:lastRenderedPageBreak/>
        <w:t xml:space="preserve">SCIE (2023) </w:t>
      </w:r>
      <w:r w:rsidRPr="00050881">
        <w:rPr>
          <w:rFonts w:ascii="Times New Roman" w:eastAsia="Times New Roman" w:hAnsi="Times New Roman" w:cs="Times New Roman"/>
          <w:i/>
          <w:iCs/>
          <w:kern w:val="0"/>
          <w:lang w:eastAsia="en-GB"/>
          <w14:ligatures w14:val="none"/>
        </w:rPr>
        <w:t>Person-centred care.</w:t>
      </w:r>
      <w:r w:rsidRPr="00050881">
        <w:rPr>
          <w:rFonts w:ascii="Times New Roman" w:eastAsia="Times New Roman" w:hAnsi="Times New Roman" w:cs="Times New Roman"/>
          <w:kern w:val="0"/>
          <w:lang w:eastAsia="en-GB"/>
          <w14:ligatures w14:val="none"/>
        </w:rPr>
        <w:t xml:space="preserve"> Available at: https://www.scie.org.uk/person-centred-care</w:t>
      </w:r>
    </w:p>
    <w:p w14:paraId="056A3FA2" w14:textId="77777777" w:rsidR="00050881" w:rsidRPr="00050881" w:rsidRDefault="00050881" w:rsidP="00050881">
      <w:pPr>
        <w:rPr>
          <w:rFonts w:ascii="Times New Roman" w:eastAsia="Times New Roman" w:hAnsi="Times New Roman" w:cs="Times New Roman"/>
          <w:kern w:val="0"/>
          <w:lang w:eastAsia="en-GB"/>
          <w14:ligatures w14:val="none"/>
        </w:rPr>
      </w:pPr>
      <w:r w:rsidRPr="00050881">
        <w:rPr>
          <w:rFonts w:ascii="Times New Roman" w:eastAsia="Times New Roman" w:hAnsi="Times New Roman" w:cs="Times New Roman"/>
          <w:kern w:val="0"/>
          <w:lang w:eastAsia="en-GB"/>
          <w14:ligatures w14:val="none"/>
        </w:rPr>
        <w:t xml:space="preserve">Skills for Care (2024) </w:t>
      </w:r>
      <w:r w:rsidRPr="00050881">
        <w:rPr>
          <w:rFonts w:ascii="Times New Roman" w:eastAsia="Times New Roman" w:hAnsi="Times New Roman" w:cs="Times New Roman"/>
          <w:i/>
          <w:iCs/>
          <w:kern w:val="0"/>
          <w:lang w:eastAsia="en-GB"/>
          <w14:ligatures w14:val="none"/>
        </w:rPr>
        <w:t>Working in Partnership in Health and Social Care.</w:t>
      </w:r>
      <w:r w:rsidRPr="00050881">
        <w:rPr>
          <w:rFonts w:ascii="Times New Roman" w:eastAsia="Times New Roman" w:hAnsi="Times New Roman" w:cs="Times New Roman"/>
          <w:kern w:val="0"/>
          <w:lang w:eastAsia="en-GB"/>
          <w14:ligatures w14:val="none"/>
        </w:rPr>
        <w:t xml:space="preserve"> Available at: https://www.skillsforcare.org.uk</w:t>
      </w:r>
    </w:p>
    <w:p w14:paraId="4A73DFBA" w14:textId="77777777" w:rsidR="00050881" w:rsidRPr="00050881" w:rsidRDefault="00050881" w:rsidP="00050881"/>
    <w:p w14:paraId="13BF18F8" w14:textId="77777777" w:rsidR="00050881" w:rsidRDefault="00050881" w:rsidP="003E1BEE"/>
    <w:sectPr w:rsidR="00050881" w:rsidSect="00731569">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EC2"/>
    <w:rsid w:val="00050881"/>
    <w:rsid w:val="00165F31"/>
    <w:rsid w:val="001A3589"/>
    <w:rsid w:val="001D61B3"/>
    <w:rsid w:val="0024228A"/>
    <w:rsid w:val="002C28D6"/>
    <w:rsid w:val="003E1BEE"/>
    <w:rsid w:val="006976DF"/>
    <w:rsid w:val="00731569"/>
    <w:rsid w:val="00837661"/>
    <w:rsid w:val="008602B9"/>
    <w:rsid w:val="009131A3"/>
    <w:rsid w:val="00A61EC2"/>
    <w:rsid w:val="00A707A6"/>
    <w:rsid w:val="00AD764B"/>
    <w:rsid w:val="00C90478"/>
    <w:rsid w:val="00CD3608"/>
    <w:rsid w:val="00D01E26"/>
    <w:rsid w:val="00E0214F"/>
    <w:rsid w:val="00FD4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F3F28"/>
  <w15:chartTrackingRefBased/>
  <w15:docId w15:val="{7E6F5C28-A848-4DBC-BAC9-3D4D970A9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1E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1E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1E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1E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1E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1E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1E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1E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1E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E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1E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1E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1E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1E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1E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1E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1E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1EC2"/>
    <w:rPr>
      <w:rFonts w:eastAsiaTheme="majorEastAsia" w:cstheme="majorBidi"/>
      <w:color w:val="272727" w:themeColor="text1" w:themeTint="D8"/>
    </w:rPr>
  </w:style>
  <w:style w:type="paragraph" w:styleId="Title">
    <w:name w:val="Title"/>
    <w:basedOn w:val="Normal"/>
    <w:next w:val="Normal"/>
    <w:link w:val="TitleChar"/>
    <w:uiPriority w:val="10"/>
    <w:qFormat/>
    <w:rsid w:val="00A61E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1E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1E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1E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1EC2"/>
    <w:pPr>
      <w:spacing w:before="160"/>
      <w:jc w:val="center"/>
    </w:pPr>
    <w:rPr>
      <w:i/>
      <w:iCs/>
      <w:color w:val="404040" w:themeColor="text1" w:themeTint="BF"/>
    </w:rPr>
  </w:style>
  <w:style w:type="character" w:customStyle="1" w:styleId="QuoteChar">
    <w:name w:val="Quote Char"/>
    <w:basedOn w:val="DefaultParagraphFont"/>
    <w:link w:val="Quote"/>
    <w:uiPriority w:val="29"/>
    <w:rsid w:val="00A61EC2"/>
    <w:rPr>
      <w:i/>
      <w:iCs/>
      <w:color w:val="404040" w:themeColor="text1" w:themeTint="BF"/>
    </w:rPr>
  </w:style>
  <w:style w:type="paragraph" w:styleId="ListParagraph">
    <w:name w:val="List Paragraph"/>
    <w:basedOn w:val="Normal"/>
    <w:uiPriority w:val="34"/>
    <w:qFormat/>
    <w:rsid w:val="00A61EC2"/>
    <w:pPr>
      <w:ind w:left="720"/>
      <w:contextualSpacing/>
    </w:pPr>
  </w:style>
  <w:style w:type="character" w:styleId="IntenseEmphasis">
    <w:name w:val="Intense Emphasis"/>
    <w:basedOn w:val="DefaultParagraphFont"/>
    <w:uiPriority w:val="21"/>
    <w:qFormat/>
    <w:rsid w:val="00A61EC2"/>
    <w:rPr>
      <w:i/>
      <w:iCs/>
      <w:color w:val="0F4761" w:themeColor="accent1" w:themeShade="BF"/>
    </w:rPr>
  </w:style>
  <w:style w:type="paragraph" w:styleId="IntenseQuote">
    <w:name w:val="Intense Quote"/>
    <w:basedOn w:val="Normal"/>
    <w:next w:val="Normal"/>
    <w:link w:val="IntenseQuoteChar"/>
    <w:uiPriority w:val="30"/>
    <w:qFormat/>
    <w:rsid w:val="00A61E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1EC2"/>
    <w:rPr>
      <w:i/>
      <w:iCs/>
      <w:color w:val="0F4761" w:themeColor="accent1" w:themeShade="BF"/>
    </w:rPr>
  </w:style>
  <w:style w:type="character" w:styleId="IntenseReference">
    <w:name w:val="Intense Reference"/>
    <w:basedOn w:val="DefaultParagraphFont"/>
    <w:uiPriority w:val="32"/>
    <w:qFormat/>
    <w:rsid w:val="00A61EC2"/>
    <w:rPr>
      <w:b/>
      <w:bCs/>
      <w:smallCaps/>
      <w:color w:val="0F4761" w:themeColor="accent1" w:themeShade="BF"/>
      <w:spacing w:val="5"/>
    </w:rPr>
  </w:style>
  <w:style w:type="character" w:styleId="Strong">
    <w:name w:val="Strong"/>
    <w:basedOn w:val="DefaultParagraphFont"/>
    <w:uiPriority w:val="22"/>
    <w:qFormat/>
    <w:rsid w:val="008602B9"/>
    <w:rPr>
      <w:b/>
      <w:bCs/>
    </w:rPr>
  </w:style>
  <w:style w:type="character" w:styleId="SubtleEmphasis">
    <w:name w:val="Subtle Emphasis"/>
    <w:basedOn w:val="DefaultParagraphFont"/>
    <w:uiPriority w:val="19"/>
    <w:qFormat/>
    <w:rsid w:val="00FD4F2C"/>
    <w:rPr>
      <w:i/>
      <w:iCs/>
      <w:color w:val="404040" w:themeColor="text1" w:themeTint="BF"/>
    </w:rPr>
  </w:style>
  <w:style w:type="paragraph" w:styleId="NormalWeb">
    <w:name w:val="Normal (Web)"/>
    <w:basedOn w:val="Normal"/>
    <w:uiPriority w:val="99"/>
    <w:semiHidden/>
    <w:unhideWhenUsed/>
    <w:rsid w:val="0005088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0508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BF55D-C3E0-4369-9D5F-77F1B17AB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9</Pages>
  <Words>2730</Words>
  <Characters>15567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Burhan Tahir Muhammad</dc:creator>
  <cp:keywords/>
  <dc:description/>
  <cp:lastModifiedBy>Burhan Tahir Muhammad</cp:lastModifiedBy>
  <cp:revision>9</cp:revision>
  <dcterms:created xsi:type="dcterms:W3CDTF">2025-10-24T11:52:00Z</dcterms:created>
  <dcterms:modified xsi:type="dcterms:W3CDTF">2025-10-26T14:56:00Z</dcterms:modified>
</cp:coreProperties>
</file>