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kern w:val="2"/>
          <w:lang w:val="en-GB"/>
          <w14:ligatures w14:val="standardContextual"/>
        </w:rPr>
        <w:id w:val="-63112582"/>
        <w:docPartObj>
          <w:docPartGallery w:val="Cover Pages"/>
          <w:docPartUnique/>
        </w:docPartObj>
      </w:sdtPr>
      <w:sdtEndPr>
        <w:rPr>
          <w:color w:val="auto"/>
        </w:rPr>
      </w:sdtEndPr>
      <w:sdtContent>
        <w:p w14:paraId="55693F69" w14:textId="65D6D7B9" w:rsidR="00111FCF" w:rsidRDefault="00111FCF">
          <w:pPr>
            <w:pStyle w:val="NoSpacing"/>
            <w:spacing w:before="1540" w:after="240"/>
            <w:jc w:val="center"/>
            <w:rPr>
              <w:color w:val="4472C4" w:themeColor="accent1"/>
            </w:rPr>
          </w:pPr>
          <w:r>
            <w:rPr>
              <w:noProof/>
              <w:color w:val="4472C4" w:themeColor="accent1"/>
            </w:rPr>
            <w:drawing>
              <wp:inline distT="0" distB="0" distL="0" distR="0" wp14:anchorId="6CF844D6" wp14:editId="0B75AB0C">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0"/>
              <w:szCs w:val="40"/>
            </w:rPr>
            <w:alias w:val="Title"/>
            <w:tag w:val=""/>
            <w:id w:val="1735040861"/>
            <w:placeholder>
              <w:docPart w:val="84B08ACC4C814413AE53E3B92929F2BB"/>
            </w:placeholder>
            <w:dataBinding w:prefixMappings="xmlns:ns0='http://purl.org/dc/elements/1.1/' xmlns:ns1='http://schemas.openxmlformats.org/package/2006/metadata/core-properties' " w:xpath="/ns1:coreProperties[1]/ns0:title[1]" w:storeItemID="{6C3C8BC8-F283-45AE-878A-BAB7291924A1}"/>
            <w:text/>
          </w:sdtPr>
          <w:sdtContent>
            <w:p w14:paraId="41B29528" w14:textId="3150F99C" w:rsidR="00111FCF" w:rsidRDefault="001743F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743F5">
                <w:rPr>
                  <w:rFonts w:asciiTheme="majorHAnsi" w:eastAsiaTheme="majorEastAsia" w:hAnsiTheme="majorHAnsi" w:cstheme="majorBidi"/>
                  <w:caps/>
                  <w:color w:val="4472C4" w:themeColor="accent1"/>
                  <w:sz w:val="40"/>
                  <w:szCs w:val="40"/>
                </w:rPr>
                <w:t>Strategic Change and Organisational Development at Hilton Hotels &amp; Resorts</w:t>
              </w:r>
            </w:p>
          </w:sdtContent>
        </w:sdt>
        <w:sdt>
          <w:sdtPr>
            <w:rPr>
              <w:color w:val="4472C4" w:themeColor="accent1"/>
              <w:sz w:val="28"/>
              <w:szCs w:val="28"/>
            </w:rPr>
            <w:alias w:val="Subtitle"/>
            <w:tag w:val=""/>
            <w:id w:val="328029620"/>
            <w:placeholder>
              <w:docPart w:val="434526F0B9154354B18F88DE8A0EC9FF"/>
            </w:placeholder>
            <w:dataBinding w:prefixMappings="xmlns:ns0='http://purl.org/dc/elements/1.1/' xmlns:ns1='http://schemas.openxmlformats.org/package/2006/metadata/core-properties' " w:xpath="/ns1:coreProperties[1]/ns0:subject[1]" w:storeItemID="{6C3C8BC8-F283-45AE-878A-BAB7291924A1}"/>
            <w:text/>
          </w:sdtPr>
          <w:sdtContent>
            <w:p w14:paraId="7B10FC97" w14:textId="108241C4" w:rsidR="00111FCF" w:rsidRDefault="008D3E8C" w:rsidP="00C432A7">
              <w:pPr>
                <w:pStyle w:val="NoSpacing"/>
                <w:jc w:val="center"/>
                <w:rPr>
                  <w:color w:val="4472C4" w:themeColor="accent1"/>
                  <w:sz w:val="28"/>
                  <w:szCs w:val="28"/>
                </w:rPr>
              </w:pPr>
              <w:r>
                <w:rPr>
                  <w:color w:val="4472C4" w:themeColor="accent1"/>
                  <w:sz w:val="28"/>
                  <w:szCs w:val="28"/>
                </w:rPr>
                <w:t xml:space="preserve">Module: Management &amp; </w:t>
              </w:r>
              <w:proofErr w:type="spellStart"/>
              <w:r>
                <w:rPr>
                  <w:color w:val="4472C4" w:themeColor="accent1"/>
                  <w:sz w:val="28"/>
                  <w:szCs w:val="28"/>
                </w:rPr>
                <w:t>Organisational</w:t>
              </w:r>
              <w:proofErr w:type="spellEnd"/>
              <w:r>
                <w:rPr>
                  <w:color w:val="4472C4" w:themeColor="accent1"/>
                  <w:sz w:val="28"/>
                  <w:szCs w:val="28"/>
                </w:rPr>
                <w:t xml:space="preserve"> </w:t>
              </w:r>
              <w:proofErr w:type="spellStart"/>
              <w:r>
                <w:rPr>
                  <w:color w:val="4472C4" w:themeColor="accent1"/>
                  <w:sz w:val="28"/>
                  <w:szCs w:val="28"/>
                </w:rPr>
                <w:t>Behaviour</w:t>
              </w:r>
              <w:proofErr w:type="spellEnd"/>
              <w:r>
                <w:rPr>
                  <w:color w:val="4472C4" w:themeColor="accent1"/>
                  <w:sz w:val="28"/>
                  <w:szCs w:val="28"/>
                </w:rPr>
                <w:t xml:space="preserve">                                                Module Code: BMIH5004                                                                                              Lecturer: Ben Chong                                                                                                   Student: Beatrice-Elia Gherasim                                                                         Student ID: 2241871                                                                                      Wordcount:</w:t>
              </w:r>
              <w:r w:rsidR="002F5B30">
                <w:rPr>
                  <w:color w:val="4472C4" w:themeColor="accent1"/>
                  <w:sz w:val="28"/>
                  <w:szCs w:val="28"/>
                </w:rPr>
                <w:t xml:space="preserve"> 21</w:t>
              </w:r>
              <w:r w:rsidR="00591D75">
                <w:rPr>
                  <w:color w:val="4472C4" w:themeColor="accent1"/>
                  <w:sz w:val="28"/>
                  <w:szCs w:val="28"/>
                </w:rPr>
                <w:t>75</w:t>
              </w:r>
            </w:p>
          </w:sdtContent>
        </w:sdt>
        <w:p w14:paraId="55B71D9F" w14:textId="77777777" w:rsidR="00111FCF" w:rsidRDefault="00111FCF">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C2FB504" wp14:editId="0D40232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471B01" w14:textId="30C4B9F9" w:rsidR="00111FCF" w:rsidRDefault="00C44F14" w:rsidP="00C44F14">
                                <w:pPr>
                                  <w:pStyle w:val="NoSpacing"/>
                                  <w:jc w:val="both"/>
                                  <w:rPr>
                                    <w:color w:val="4472C4" w:themeColor="accent1"/>
                                  </w:rPr>
                                </w:pPr>
                                <w:r w:rsidRPr="00C44F14">
                                  <w:rPr>
                                    <w:color w:val="4472C4" w:themeColor="accent1"/>
                                  </w:rPr>
                                  <w:t>I confirm that I have not used any Al tools to research and create this assignment. I confirm that I have not presented any Al generated materials as my own work. I confirm I have copies of my drafts, notes, and other resources I used, which may be asked to provide in evidence.</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2FB504"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19471B01" w14:textId="30C4B9F9" w:rsidR="00111FCF" w:rsidRDefault="00C44F14" w:rsidP="00C44F14">
                          <w:pPr>
                            <w:pStyle w:val="NoSpacing"/>
                            <w:jc w:val="both"/>
                            <w:rPr>
                              <w:color w:val="4472C4" w:themeColor="accent1"/>
                            </w:rPr>
                          </w:pPr>
                          <w:r w:rsidRPr="00C44F14">
                            <w:rPr>
                              <w:color w:val="4472C4" w:themeColor="accent1"/>
                            </w:rPr>
                            <w:t>I confirm that I have not used any Al tools to research and create this assignment. I confirm that I have not presented any Al generated materials as my own work. I confirm I have copies of my drafts, notes, and other resources I used, which may be asked to provide in evidence.</w:t>
                          </w:r>
                        </w:p>
                      </w:txbxContent>
                    </v:textbox>
                    <w10:wrap anchorx="margin" anchory="page"/>
                  </v:shape>
                </w:pict>
              </mc:Fallback>
            </mc:AlternateContent>
          </w:r>
          <w:r>
            <w:rPr>
              <w:noProof/>
              <w:color w:val="4472C4" w:themeColor="accent1"/>
            </w:rPr>
            <w:drawing>
              <wp:inline distT="0" distB="0" distL="0" distR="0" wp14:anchorId="7090B088" wp14:editId="79D141C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57584D0" w14:textId="24AEF618" w:rsidR="00111FCF" w:rsidRDefault="00111FCF">
          <w:r>
            <w:br w:type="page"/>
          </w:r>
        </w:p>
      </w:sdtContent>
    </w:sdt>
    <w:p w14:paraId="1262FB2C" w14:textId="7F8C49BC" w:rsidR="001E1E97" w:rsidRDefault="009B492A" w:rsidP="009B492A">
      <w:pPr>
        <w:spacing w:line="360" w:lineRule="auto"/>
        <w:jc w:val="both"/>
        <w:rPr>
          <w:rFonts w:ascii="Arial" w:hAnsi="Arial" w:cs="Arial"/>
          <w:b/>
          <w:bCs/>
          <w:sz w:val="24"/>
          <w:szCs w:val="24"/>
        </w:rPr>
      </w:pPr>
      <w:r w:rsidRPr="009B492A">
        <w:rPr>
          <w:rFonts w:ascii="Arial" w:hAnsi="Arial" w:cs="Arial"/>
          <w:b/>
          <w:bCs/>
          <w:sz w:val="24"/>
          <w:szCs w:val="24"/>
        </w:rPr>
        <w:lastRenderedPageBreak/>
        <w:t>Executive summary</w:t>
      </w:r>
      <w:r>
        <w:rPr>
          <w:rFonts w:ascii="Arial" w:hAnsi="Arial" w:cs="Arial"/>
          <w:b/>
          <w:bCs/>
          <w:sz w:val="24"/>
          <w:szCs w:val="24"/>
        </w:rPr>
        <w:t xml:space="preserve"> </w:t>
      </w:r>
    </w:p>
    <w:p w14:paraId="44816777" w14:textId="2E8CD84A" w:rsidR="00EF02CD"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This report examines strategic change and organisational development at Hilton Hotels &amp; Resorts, focusing on its digital transformation, sustainability efforts, personalised guest experiences, and employee well-being initiatives. Hilton’s divisional structure supports strategic decision-making at the corporate level while enabling operational flexibility at individual properties.</w:t>
      </w:r>
    </w:p>
    <w:p w14:paraId="2ED6D615" w14:textId="5034F725" w:rsidR="00EF02CD"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Key change initiatives include AI-driven automation, enhanced digital payment systems, and the Hilton Honors programme, which improve customer personalisation and operational efficiency. The ‘Travel with Purpose’ sustainability strategy promotes carbon reduction, water conservation, and waste minimisation, aligning with corporate social responsibility (CSR) objectives. Employee development programmes, flexible work policies, and digital workforce solutions further enhance job satisfaction and retention.</w:t>
      </w:r>
    </w:p>
    <w:p w14:paraId="5BC51E27" w14:textId="4F191C84" w:rsidR="00EF02CD"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Using Lewin’s Change Management Model, Hilton ensures smooth transitions through unfreezing, changing, and refreezing processes, embedding sustainability and innovation into its corporate culture. Despite challenges in AI adoption, data security, and sustainability costs, Hilton’s long-term strategic direction positions it for sustained growth and competitive advantage in the evolving hospitality industry.</w:t>
      </w:r>
    </w:p>
    <w:p w14:paraId="4334526C" w14:textId="3422ACC4" w:rsidR="009B492A" w:rsidRPr="00EF02CD" w:rsidRDefault="00EF02CD" w:rsidP="00EF02CD">
      <w:pPr>
        <w:spacing w:line="360" w:lineRule="auto"/>
        <w:jc w:val="both"/>
        <w:rPr>
          <w:rFonts w:ascii="Arial" w:hAnsi="Arial" w:cs="Arial"/>
          <w:sz w:val="24"/>
          <w:szCs w:val="24"/>
        </w:rPr>
      </w:pPr>
      <w:r w:rsidRPr="00EF02CD">
        <w:rPr>
          <w:rFonts w:ascii="Arial" w:hAnsi="Arial" w:cs="Arial"/>
          <w:sz w:val="24"/>
          <w:szCs w:val="24"/>
        </w:rPr>
        <w:t>Recommendations include expanding AI automation, strengthening sustainability initiatives, investing in employee career growth, and refining change management practices to ensure Hilton’s continued leadership in global hospitality.</w:t>
      </w:r>
    </w:p>
    <w:p w14:paraId="537F94E1" w14:textId="77777777" w:rsidR="009B492A" w:rsidRDefault="009B492A" w:rsidP="009B492A">
      <w:pPr>
        <w:spacing w:line="360" w:lineRule="auto"/>
        <w:jc w:val="both"/>
        <w:rPr>
          <w:rFonts w:ascii="Arial" w:hAnsi="Arial" w:cs="Arial"/>
          <w:b/>
          <w:bCs/>
          <w:sz w:val="24"/>
          <w:szCs w:val="24"/>
        </w:rPr>
      </w:pPr>
    </w:p>
    <w:p w14:paraId="11D1AB9F" w14:textId="77777777" w:rsidR="009B492A" w:rsidRDefault="009B492A" w:rsidP="009B492A">
      <w:pPr>
        <w:spacing w:line="360" w:lineRule="auto"/>
        <w:jc w:val="both"/>
        <w:rPr>
          <w:rFonts w:ascii="Arial" w:hAnsi="Arial" w:cs="Arial"/>
          <w:b/>
          <w:bCs/>
          <w:sz w:val="24"/>
          <w:szCs w:val="24"/>
        </w:rPr>
      </w:pPr>
    </w:p>
    <w:p w14:paraId="3F7FF823" w14:textId="77777777" w:rsidR="009B492A" w:rsidRDefault="009B492A" w:rsidP="009B492A">
      <w:pPr>
        <w:spacing w:line="360" w:lineRule="auto"/>
        <w:jc w:val="both"/>
        <w:rPr>
          <w:rFonts w:ascii="Arial" w:hAnsi="Arial" w:cs="Arial"/>
          <w:b/>
          <w:bCs/>
          <w:sz w:val="24"/>
          <w:szCs w:val="24"/>
        </w:rPr>
      </w:pPr>
    </w:p>
    <w:p w14:paraId="7CFEF2F4" w14:textId="77777777" w:rsidR="009B492A" w:rsidRDefault="009B492A" w:rsidP="009B492A">
      <w:pPr>
        <w:spacing w:line="360" w:lineRule="auto"/>
        <w:jc w:val="both"/>
        <w:rPr>
          <w:rFonts w:ascii="Arial" w:hAnsi="Arial" w:cs="Arial"/>
          <w:b/>
          <w:bCs/>
          <w:sz w:val="24"/>
          <w:szCs w:val="24"/>
        </w:rPr>
      </w:pPr>
    </w:p>
    <w:p w14:paraId="42A69F51" w14:textId="77777777" w:rsidR="009B492A" w:rsidRDefault="009B492A" w:rsidP="009B492A">
      <w:pPr>
        <w:spacing w:line="360" w:lineRule="auto"/>
        <w:jc w:val="both"/>
        <w:rPr>
          <w:rFonts w:ascii="Arial" w:hAnsi="Arial" w:cs="Arial"/>
          <w:b/>
          <w:bCs/>
          <w:sz w:val="24"/>
          <w:szCs w:val="24"/>
        </w:rPr>
      </w:pPr>
    </w:p>
    <w:p w14:paraId="213F6A44" w14:textId="77777777" w:rsidR="009B492A" w:rsidRDefault="009B492A" w:rsidP="009B492A">
      <w:pPr>
        <w:spacing w:line="360" w:lineRule="auto"/>
        <w:jc w:val="both"/>
        <w:rPr>
          <w:rFonts w:ascii="Arial" w:hAnsi="Arial" w:cs="Arial"/>
          <w:b/>
          <w:bCs/>
          <w:sz w:val="24"/>
          <w:szCs w:val="24"/>
        </w:rPr>
      </w:pPr>
    </w:p>
    <w:p w14:paraId="5D65008F" w14:textId="77777777" w:rsidR="009B492A" w:rsidRDefault="009B492A" w:rsidP="009B492A">
      <w:pPr>
        <w:spacing w:line="360" w:lineRule="auto"/>
        <w:jc w:val="both"/>
        <w:rPr>
          <w:rFonts w:ascii="Arial" w:hAnsi="Arial" w:cs="Arial"/>
          <w:b/>
          <w:bCs/>
          <w:sz w:val="24"/>
          <w:szCs w:val="24"/>
        </w:rPr>
      </w:pPr>
    </w:p>
    <w:p w14:paraId="73CBF2A9" w14:textId="77777777" w:rsidR="009B492A" w:rsidRDefault="009B492A" w:rsidP="009B492A">
      <w:pPr>
        <w:spacing w:line="360" w:lineRule="auto"/>
        <w:jc w:val="both"/>
        <w:rPr>
          <w:rFonts w:ascii="Arial" w:hAnsi="Arial" w:cs="Arial"/>
          <w:b/>
          <w:bCs/>
          <w:sz w:val="24"/>
          <w:szCs w:val="24"/>
        </w:rPr>
      </w:pPr>
    </w:p>
    <w:p w14:paraId="345ABAAD" w14:textId="77777777" w:rsidR="009B492A" w:rsidRDefault="009B492A" w:rsidP="009B492A">
      <w:pPr>
        <w:spacing w:line="360" w:lineRule="auto"/>
        <w:jc w:val="both"/>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61617183"/>
        <w:docPartObj>
          <w:docPartGallery w:val="Table of Contents"/>
          <w:docPartUnique/>
        </w:docPartObj>
      </w:sdtPr>
      <w:sdtEndPr>
        <w:rPr>
          <w:b/>
          <w:bCs/>
          <w:noProof/>
        </w:rPr>
      </w:sdtEndPr>
      <w:sdtContent>
        <w:p w14:paraId="57DE30CB" w14:textId="07AC8E29" w:rsidR="009B492A" w:rsidRDefault="009B492A">
          <w:pPr>
            <w:pStyle w:val="TOCHeading"/>
          </w:pPr>
          <w:r>
            <w:t>Table of Contents</w:t>
          </w:r>
        </w:p>
        <w:p w14:paraId="59D9E12E" w14:textId="32A9F021" w:rsidR="00A5147D" w:rsidRDefault="009B492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256353" w:history="1">
            <w:r w:rsidR="00A5147D" w:rsidRPr="00960D63">
              <w:rPr>
                <w:rStyle w:val="Hyperlink"/>
                <w:noProof/>
              </w:rPr>
              <w:t>1.</w:t>
            </w:r>
            <w:r w:rsidR="00A5147D">
              <w:rPr>
                <w:rFonts w:eastAsiaTheme="minorEastAsia"/>
                <w:noProof/>
                <w:sz w:val="24"/>
                <w:szCs w:val="24"/>
                <w:lang w:eastAsia="en-GB"/>
              </w:rPr>
              <w:tab/>
            </w:r>
            <w:r w:rsidR="00A5147D" w:rsidRPr="00960D63">
              <w:rPr>
                <w:rStyle w:val="Hyperlink"/>
                <w:noProof/>
              </w:rPr>
              <w:t>Introduction</w:t>
            </w:r>
            <w:r w:rsidR="00A5147D">
              <w:rPr>
                <w:noProof/>
                <w:webHidden/>
              </w:rPr>
              <w:tab/>
            </w:r>
            <w:r w:rsidR="00A5147D">
              <w:rPr>
                <w:noProof/>
                <w:webHidden/>
              </w:rPr>
              <w:fldChar w:fldCharType="begin"/>
            </w:r>
            <w:r w:rsidR="00A5147D">
              <w:rPr>
                <w:noProof/>
                <w:webHidden/>
              </w:rPr>
              <w:instrText xml:space="preserve"> PAGEREF _Toc192256353 \h </w:instrText>
            </w:r>
            <w:r w:rsidR="00A5147D">
              <w:rPr>
                <w:noProof/>
                <w:webHidden/>
              </w:rPr>
            </w:r>
            <w:r w:rsidR="00A5147D">
              <w:rPr>
                <w:noProof/>
                <w:webHidden/>
              </w:rPr>
              <w:fldChar w:fldCharType="separate"/>
            </w:r>
            <w:r w:rsidR="00A5147D">
              <w:rPr>
                <w:noProof/>
                <w:webHidden/>
              </w:rPr>
              <w:t>3</w:t>
            </w:r>
            <w:r w:rsidR="00A5147D">
              <w:rPr>
                <w:noProof/>
                <w:webHidden/>
              </w:rPr>
              <w:fldChar w:fldCharType="end"/>
            </w:r>
          </w:hyperlink>
        </w:p>
        <w:p w14:paraId="16A094CE" w14:textId="2DD1FB3B" w:rsidR="00A5147D" w:rsidRDefault="00A5147D">
          <w:pPr>
            <w:pStyle w:val="TOC1"/>
            <w:tabs>
              <w:tab w:val="left" w:pos="440"/>
              <w:tab w:val="right" w:leader="dot" w:pos="9016"/>
            </w:tabs>
            <w:rPr>
              <w:rFonts w:eastAsiaTheme="minorEastAsia"/>
              <w:noProof/>
              <w:sz w:val="24"/>
              <w:szCs w:val="24"/>
              <w:lang w:eastAsia="en-GB"/>
            </w:rPr>
          </w:pPr>
          <w:hyperlink w:anchor="_Toc192256354" w:history="1">
            <w:r w:rsidRPr="00960D63">
              <w:rPr>
                <w:rStyle w:val="Hyperlink"/>
                <w:noProof/>
              </w:rPr>
              <w:t>2.</w:t>
            </w:r>
            <w:r>
              <w:rPr>
                <w:rFonts w:eastAsiaTheme="minorEastAsia"/>
                <w:noProof/>
                <w:sz w:val="24"/>
                <w:szCs w:val="24"/>
                <w:lang w:eastAsia="en-GB"/>
              </w:rPr>
              <w:tab/>
            </w:r>
            <w:r w:rsidRPr="00960D63">
              <w:rPr>
                <w:rStyle w:val="Hyperlink"/>
                <w:noProof/>
              </w:rPr>
              <w:t>Organisational Structure, Culture and Goals</w:t>
            </w:r>
            <w:r>
              <w:rPr>
                <w:noProof/>
                <w:webHidden/>
              </w:rPr>
              <w:tab/>
            </w:r>
            <w:r>
              <w:rPr>
                <w:noProof/>
                <w:webHidden/>
              </w:rPr>
              <w:fldChar w:fldCharType="begin"/>
            </w:r>
            <w:r>
              <w:rPr>
                <w:noProof/>
                <w:webHidden/>
              </w:rPr>
              <w:instrText xml:space="preserve"> PAGEREF _Toc192256354 \h </w:instrText>
            </w:r>
            <w:r>
              <w:rPr>
                <w:noProof/>
                <w:webHidden/>
              </w:rPr>
            </w:r>
            <w:r>
              <w:rPr>
                <w:noProof/>
                <w:webHidden/>
              </w:rPr>
              <w:fldChar w:fldCharType="separate"/>
            </w:r>
            <w:r>
              <w:rPr>
                <w:noProof/>
                <w:webHidden/>
              </w:rPr>
              <w:t>3</w:t>
            </w:r>
            <w:r>
              <w:rPr>
                <w:noProof/>
                <w:webHidden/>
              </w:rPr>
              <w:fldChar w:fldCharType="end"/>
            </w:r>
          </w:hyperlink>
        </w:p>
        <w:p w14:paraId="29795650" w14:textId="3312F163" w:rsidR="00A5147D" w:rsidRDefault="00A5147D">
          <w:pPr>
            <w:pStyle w:val="TOC2"/>
            <w:tabs>
              <w:tab w:val="right" w:leader="dot" w:pos="9016"/>
            </w:tabs>
            <w:rPr>
              <w:rFonts w:eastAsiaTheme="minorEastAsia"/>
              <w:noProof/>
              <w:sz w:val="24"/>
              <w:szCs w:val="24"/>
              <w:lang w:eastAsia="en-GB"/>
            </w:rPr>
          </w:pPr>
          <w:hyperlink w:anchor="_Toc192256355" w:history="1">
            <w:r w:rsidRPr="00960D63">
              <w:rPr>
                <w:rStyle w:val="Hyperlink"/>
                <w:noProof/>
              </w:rPr>
              <w:t>2.1 Organisational Structure</w:t>
            </w:r>
            <w:r>
              <w:rPr>
                <w:noProof/>
                <w:webHidden/>
              </w:rPr>
              <w:tab/>
            </w:r>
            <w:r>
              <w:rPr>
                <w:noProof/>
                <w:webHidden/>
              </w:rPr>
              <w:fldChar w:fldCharType="begin"/>
            </w:r>
            <w:r>
              <w:rPr>
                <w:noProof/>
                <w:webHidden/>
              </w:rPr>
              <w:instrText xml:space="preserve"> PAGEREF _Toc192256355 \h </w:instrText>
            </w:r>
            <w:r>
              <w:rPr>
                <w:noProof/>
                <w:webHidden/>
              </w:rPr>
            </w:r>
            <w:r>
              <w:rPr>
                <w:noProof/>
                <w:webHidden/>
              </w:rPr>
              <w:fldChar w:fldCharType="separate"/>
            </w:r>
            <w:r>
              <w:rPr>
                <w:noProof/>
                <w:webHidden/>
              </w:rPr>
              <w:t>3</w:t>
            </w:r>
            <w:r>
              <w:rPr>
                <w:noProof/>
                <w:webHidden/>
              </w:rPr>
              <w:fldChar w:fldCharType="end"/>
            </w:r>
          </w:hyperlink>
        </w:p>
        <w:p w14:paraId="2EF10CBC" w14:textId="2B25D2B4" w:rsidR="00A5147D" w:rsidRDefault="00A5147D">
          <w:pPr>
            <w:pStyle w:val="TOC2"/>
            <w:tabs>
              <w:tab w:val="right" w:leader="dot" w:pos="9016"/>
            </w:tabs>
            <w:rPr>
              <w:rFonts w:eastAsiaTheme="minorEastAsia"/>
              <w:noProof/>
              <w:sz w:val="24"/>
              <w:szCs w:val="24"/>
              <w:lang w:eastAsia="en-GB"/>
            </w:rPr>
          </w:pPr>
          <w:hyperlink w:anchor="_Toc192256356" w:history="1">
            <w:r w:rsidRPr="00960D63">
              <w:rPr>
                <w:rStyle w:val="Hyperlink"/>
                <w:noProof/>
              </w:rPr>
              <w:t>2.2 Corporate Culture and Its Influence on Operations</w:t>
            </w:r>
            <w:r>
              <w:rPr>
                <w:noProof/>
                <w:webHidden/>
              </w:rPr>
              <w:tab/>
            </w:r>
            <w:r>
              <w:rPr>
                <w:noProof/>
                <w:webHidden/>
              </w:rPr>
              <w:fldChar w:fldCharType="begin"/>
            </w:r>
            <w:r>
              <w:rPr>
                <w:noProof/>
                <w:webHidden/>
              </w:rPr>
              <w:instrText xml:space="preserve"> PAGEREF _Toc192256356 \h </w:instrText>
            </w:r>
            <w:r>
              <w:rPr>
                <w:noProof/>
                <w:webHidden/>
              </w:rPr>
            </w:r>
            <w:r>
              <w:rPr>
                <w:noProof/>
                <w:webHidden/>
              </w:rPr>
              <w:fldChar w:fldCharType="separate"/>
            </w:r>
            <w:r>
              <w:rPr>
                <w:noProof/>
                <w:webHidden/>
              </w:rPr>
              <w:t>4</w:t>
            </w:r>
            <w:r>
              <w:rPr>
                <w:noProof/>
                <w:webHidden/>
              </w:rPr>
              <w:fldChar w:fldCharType="end"/>
            </w:r>
          </w:hyperlink>
        </w:p>
        <w:p w14:paraId="708261AF" w14:textId="7A5C2681" w:rsidR="00A5147D" w:rsidRDefault="00A5147D">
          <w:pPr>
            <w:pStyle w:val="TOC2"/>
            <w:tabs>
              <w:tab w:val="left" w:pos="960"/>
              <w:tab w:val="right" w:leader="dot" w:pos="9016"/>
            </w:tabs>
            <w:rPr>
              <w:rFonts w:eastAsiaTheme="minorEastAsia"/>
              <w:noProof/>
              <w:sz w:val="24"/>
              <w:szCs w:val="24"/>
              <w:lang w:eastAsia="en-GB"/>
            </w:rPr>
          </w:pPr>
          <w:hyperlink w:anchor="_Toc192256357" w:history="1">
            <w:r w:rsidRPr="00960D63">
              <w:rPr>
                <w:rStyle w:val="Hyperlink"/>
                <w:noProof/>
              </w:rPr>
              <w:t>2.3</w:t>
            </w:r>
            <w:r>
              <w:rPr>
                <w:rFonts w:eastAsiaTheme="minorEastAsia"/>
                <w:noProof/>
                <w:sz w:val="24"/>
                <w:szCs w:val="24"/>
                <w:lang w:eastAsia="en-GB"/>
              </w:rPr>
              <w:tab/>
            </w:r>
            <w:r w:rsidRPr="00960D63">
              <w:rPr>
                <w:rStyle w:val="Hyperlink"/>
                <w:noProof/>
              </w:rPr>
              <w:t>Organisation Goals</w:t>
            </w:r>
            <w:r>
              <w:rPr>
                <w:noProof/>
                <w:webHidden/>
              </w:rPr>
              <w:tab/>
            </w:r>
            <w:r>
              <w:rPr>
                <w:noProof/>
                <w:webHidden/>
              </w:rPr>
              <w:fldChar w:fldCharType="begin"/>
            </w:r>
            <w:r>
              <w:rPr>
                <w:noProof/>
                <w:webHidden/>
              </w:rPr>
              <w:instrText xml:space="preserve"> PAGEREF _Toc192256357 \h </w:instrText>
            </w:r>
            <w:r>
              <w:rPr>
                <w:noProof/>
                <w:webHidden/>
              </w:rPr>
            </w:r>
            <w:r>
              <w:rPr>
                <w:noProof/>
                <w:webHidden/>
              </w:rPr>
              <w:fldChar w:fldCharType="separate"/>
            </w:r>
            <w:r>
              <w:rPr>
                <w:noProof/>
                <w:webHidden/>
              </w:rPr>
              <w:t>5</w:t>
            </w:r>
            <w:r>
              <w:rPr>
                <w:noProof/>
                <w:webHidden/>
              </w:rPr>
              <w:fldChar w:fldCharType="end"/>
            </w:r>
          </w:hyperlink>
        </w:p>
        <w:p w14:paraId="54EA6B29" w14:textId="40D8C1B9" w:rsidR="00A5147D" w:rsidRDefault="00A5147D">
          <w:pPr>
            <w:pStyle w:val="TOC1"/>
            <w:tabs>
              <w:tab w:val="left" w:pos="440"/>
              <w:tab w:val="right" w:leader="dot" w:pos="9016"/>
            </w:tabs>
            <w:rPr>
              <w:rFonts w:eastAsiaTheme="minorEastAsia"/>
              <w:noProof/>
              <w:sz w:val="24"/>
              <w:szCs w:val="24"/>
              <w:lang w:eastAsia="en-GB"/>
            </w:rPr>
          </w:pPr>
          <w:hyperlink w:anchor="_Toc192256358" w:history="1">
            <w:r w:rsidRPr="00960D63">
              <w:rPr>
                <w:rStyle w:val="Hyperlink"/>
                <w:noProof/>
              </w:rPr>
              <w:t>3.</w:t>
            </w:r>
            <w:r>
              <w:rPr>
                <w:rFonts w:eastAsiaTheme="minorEastAsia"/>
                <w:noProof/>
                <w:sz w:val="24"/>
                <w:szCs w:val="24"/>
                <w:lang w:eastAsia="en-GB"/>
              </w:rPr>
              <w:tab/>
            </w:r>
            <w:r w:rsidRPr="00960D63">
              <w:rPr>
                <w:rStyle w:val="Hyperlink"/>
                <w:noProof/>
              </w:rPr>
              <w:t>Recent Changes Initiatives</w:t>
            </w:r>
            <w:r>
              <w:rPr>
                <w:noProof/>
                <w:webHidden/>
              </w:rPr>
              <w:tab/>
            </w:r>
            <w:r>
              <w:rPr>
                <w:noProof/>
                <w:webHidden/>
              </w:rPr>
              <w:fldChar w:fldCharType="begin"/>
            </w:r>
            <w:r>
              <w:rPr>
                <w:noProof/>
                <w:webHidden/>
              </w:rPr>
              <w:instrText xml:space="preserve"> PAGEREF _Toc192256358 \h </w:instrText>
            </w:r>
            <w:r>
              <w:rPr>
                <w:noProof/>
                <w:webHidden/>
              </w:rPr>
            </w:r>
            <w:r>
              <w:rPr>
                <w:noProof/>
                <w:webHidden/>
              </w:rPr>
              <w:fldChar w:fldCharType="separate"/>
            </w:r>
            <w:r>
              <w:rPr>
                <w:noProof/>
                <w:webHidden/>
              </w:rPr>
              <w:t>6</w:t>
            </w:r>
            <w:r>
              <w:rPr>
                <w:noProof/>
                <w:webHidden/>
              </w:rPr>
              <w:fldChar w:fldCharType="end"/>
            </w:r>
          </w:hyperlink>
        </w:p>
        <w:p w14:paraId="401DF603" w14:textId="6A2D42D5" w:rsidR="00A5147D" w:rsidRDefault="00A5147D">
          <w:pPr>
            <w:pStyle w:val="TOC2"/>
            <w:tabs>
              <w:tab w:val="right" w:leader="dot" w:pos="9016"/>
            </w:tabs>
            <w:rPr>
              <w:rFonts w:eastAsiaTheme="minorEastAsia"/>
              <w:noProof/>
              <w:sz w:val="24"/>
              <w:szCs w:val="24"/>
              <w:lang w:eastAsia="en-GB"/>
            </w:rPr>
          </w:pPr>
          <w:hyperlink w:anchor="_Toc192256359" w:history="1">
            <w:r w:rsidRPr="00960D63">
              <w:rPr>
                <w:rStyle w:val="Hyperlink"/>
                <w:noProof/>
              </w:rPr>
              <w:t>3.1 Identification of Recent Changes in Hilton Hotel</w:t>
            </w:r>
            <w:r>
              <w:rPr>
                <w:noProof/>
                <w:webHidden/>
              </w:rPr>
              <w:tab/>
            </w:r>
            <w:r>
              <w:rPr>
                <w:noProof/>
                <w:webHidden/>
              </w:rPr>
              <w:fldChar w:fldCharType="begin"/>
            </w:r>
            <w:r>
              <w:rPr>
                <w:noProof/>
                <w:webHidden/>
              </w:rPr>
              <w:instrText xml:space="preserve"> PAGEREF _Toc192256359 \h </w:instrText>
            </w:r>
            <w:r>
              <w:rPr>
                <w:noProof/>
                <w:webHidden/>
              </w:rPr>
            </w:r>
            <w:r>
              <w:rPr>
                <w:noProof/>
                <w:webHidden/>
              </w:rPr>
              <w:fldChar w:fldCharType="separate"/>
            </w:r>
            <w:r>
              <w:rPr>
                <w:noProof/>
                <w:webHidden/>
              </w:rPr>
              <w:t>6</w:t>
            </w:r>
            <w:r>
              <w:rPr>
                <w:noProof/>
                <w:webHidden/>
              </w:rPr>
              <w:fldChar w:fldCharType="end"/>
            </w:r>
          </w:hyperlink>
        </w:p>
        <w:p w14:paraId="58739D11" w14:textId="486CAF5A" w:rsidR="00A5147D" w:rsidRDefault="00A5147D">
          <w:pPr>
            <w:pStyle w:val="TOC3"/>
            <w:tabs>
              <w:tab w:val="right" w:leader="dot" w:pos="9016"/>
            </w:tabs>
            <w:rPr>
              <w:rFonts w:eastAsiaTheme="minorEastAsia"/>
              <w:noProof/>
              <w:sz w:val="24"/>
              <w:szCs w:val="24"/>
              <w:lang w:eastAsia="en-GB"/>
            </w:rPr>
          </w:pPr>
          <w:hyperlink w:anchor="_Toc192256360" w:history="1">
            <w:r w:rsidRPr="00960D63">
              <w:rPr>
                <w:rStyle w:val="Hyperlink"/>
                <w:noProof/>
              </w:rPr>
              <w:t>3.1.1 Digital Transformation and AI Integration</w:t>
            </w:r>
            <w:r>
              <w:rPr>
                <w:noProof/>
                <w:webHidden/>
              </w:rPr>
              <w:tab/>
            </w:r>
            <w:r>
              <w:rPr>
                <w:noProof/>
                <w:webHidden/>
              </w:rPr>
              <w:fldChar w:fldCharType="begin"/>
            </w:r>
            <w:r>
              <w:rPr>
                <w:noProof/>
                <w:webHidden/>
              </w:rPr>
              <w:instrText xml:space="preserve"> PAGEREF _Toc192256360 \h </w:instrText>
            </w:r>
            <w:r>
              <w:rPr>
                <w:noProof/>
                <w:webHidden/>
              </w:rPr>
            </w:r>
            <w:r>
              <w:rPr>
                <w:noProof/>
                <w:webHidden/>
              </w:rPr>
              <w:fldChar w:fldCharType="separate"/>
            </w:r>
            <w:r>
              <w:rPr>
                <w:noProof/>
                <w:webHidden/>
              </w:rPr>
              <w:t>6</w:t>
            </w:r>
            <w:r>
              <w:rPr>
                <w:noProof/>
                <w:webHidden/>
              </w:rPr>
              <w:fldChar w:fldCharType="end"/>
            </w:r>
          </w:hyperlink>
        </w:p>
        <w:p w14:paraId="665D760E" w14:textId="7239A6E3" w:rsidR="00A5147D" w:rsidRDefault="00A5147D">
          <w:pPr>
            <w:pStyle w:val="TOC3"/>
            <w:tabs>
              <w:tab w:val="right" w:leader="dot" w:pos="9016"/>
            </w:tabs>
            <w:rPr>
              <w:rFonts w:eastAsiaTheme="minorEastAsia"/>
              <w:noProof/>
              <w:sz w:val="24"/>
              <w:szCs w:val="24"/>
              <w:lang w:eastAsia="en-GB"/>
            </w:rPr>
          </w:pPr>
          <w:hyperlink w:anchor="_Toc192256361" w:history="1">
            <w:r w:rsidRPr="00960D63">
              <w:rPr>
                <w:rStyle w:val="Hyperlink"/>
                <w:noProof/>
              </w:rPr>
              <w:t>3.1.2 Sustainability and Eco-Friendly Initiatives</w:t>
            </w:r>
            <w:r>
              <w:rPr>
                <w:noProof/>
                <w:webHidden/>
              </w:rPr>
              <w:tab/>
            </w:r>
            <w:r>
              <w:rPr>
                <w:noProof/>
                <w:webHidden/>
              </w:rPr>
              <w:fldChar w:fldCharType="begin"/>
            </w:r>
            <w:r>
              <w:rPr>
                <w:noProof/>
                <w:webHidden/>
              </w:rPr>
              <w:instrText xml:space="preserve"> PAGEREF _Toc192256361 \h </w:instrText>
            </w:r>
            <w:r>
              <w:rPr>
                <w:noProof/>
                <w:webHidden/>
              </w:rPr>
            </w:r>
            <w:r>
              <w:rPr>
                <w:noProof/>
                <w:webHidden/>
              </w:rPr>
              <w:fldChar w:fldCharType="separate"/>
            </w:r>
            <w:r>
              <w:rPr>
                <w:noProof/>
                <w:webHidden/>
              </w:rPr>
              <w:t>7</w:t>
            </w:r>
            <w:r>
              <w:rPr>
                <w:noProof/>
                <w:webHidden/>
              </w:rPr>
              <w:fldChar w:fldCharType="end"/>
            </w:r>
          </w:hyperlink>
        </w:p>
        <w:p w14:paraId="2A86F1F8" w14:textId="02A7393B" w:rsidR="00A5147D" w:rsidRDefault="00A5147D">
          <w:pPr>
            <w:pStyle w:val="TOC3"/>
            <w:tabs>
              <w:tab w:val="right" w:leader="dot" w:pos="9016"/>
            </w:tabs>
            <w:rPr>
              <w:rFonts w:eastAsiaTheme="minorEastAsia"/>
              <w:noProof/>
              <w:sz w:val="24"/>
              <w:szCs w:val="24"/>
              <w:lang w:eastAsia="en-GB"/>
            </w:rPr>
          </w:pPr>
          <w:hyperlink w:anchor="_Toc192256362" w:history="1">
            <w:r w:rsidRPr="00960D63">
              <w:rPr>
                <w:rStyle w:val="Hyperlink"/>
                <w:noProof/>
              </w:rPr>
              <w:t>3.1.3 Enhanced Guest Experience through Personalisation</w:t>
            </w:r>
            <w:r>
              <w:rPr>
                <w:noProof/>
                <w:webHidden/>
              </w:rPr>
              <w:tab/>
            </w:r>
            <w:r>
              <w:rPr>
                <w:noProof/>
                <w:webHidden/>
              </w:rPr>
              <w:fldChar w:fldCharType="begin"/>
            </w:r>
            <w:r>
              <w:rPr>
                <w:noProof/>
                <w:webHidden/>
              </w:rPr>
              <w:instrText xml:space="preserve"> PAGEREF _Toc192256362 \h </w:instrText>
            </w:r>
            <w:r>
              <w:rPr>
                <w:noProof/>
                <w:webHidden/>
              </w:rPr>
            </w:r>
            <w:r>
              <w:rPr>
                <w:noProof/>
                <w:webHidden/>
              </w:rPr>
              <w:fldChar w:fldCharType="separate"/>
            </w:r>
            <w:r>
              <w:rPr>
                <w:noProof/>
                <w:webHidden/>
              </w:rPr>
              <w:t>7</w:t>
            </w:r>
            <w:r>
              <w:rPr>
                <w:noProof/>
                <w:webHidden/>
              </w:rPr>
              <w:fldChar w:fldCharType="end"/>
            </w:r>
          </w:hyperlink>
        </w:p>
        <w:p w14:paraId="15FD8CBD" w14:textId="727133E2" w:rsidR="00A5147D" w:rsidRDefault="00A5147D">
          <w:pPr>
            <w:pStyle w:val="TOC3"/>
            <w:tabs>
              <w:tab w:val="right" w:leader="dot" w:pos="9016"/>
            </w:tabs>
            <w:rPr>
              <w:rFonts w:eastAsiaTheme="minorEastAsia"/>
              <w:noProof/>
              <w:sz w:val="24"/>
              <w:szCs w:val="24"/>
              <w:lang w:eastAsia="en-GB"/>
            </w:rPr>
          </w:pPr>
          <w:hyperlink w:anchor="_Toc192256363" w:history="1">
            <w:r w:rsidRPr="00960D63">
              <w:rPr>
                <w:rStyle w:val="Hyperlink"/>
                <w:noProof/>
              </w:rPr>
              <w:t>3.1.4 Employee Well-being and Digital Workforce Solutions</w:t>
            </w:r>
            <w:r>
              <w:rPr>
                <w:noProof/>
                <w:webHidden/>
              </w:rPr>
              <w:tab/>
            </w:r>
            <w:r>
              <w:rPr>
                <w:noProof/>
                <w:webHidden/>
              </w:rPr>
              <w:fldChar w:fldCharType="begin"/>
            </w:r>
            <w:r>
              <w:rPr>
                <w:noProof/>
                <w:webHidden/>
              </w:rPr>
              <w:instrText xml:space="preserve"> PAGEREF _Toc192256363 \h </w:instrText>
            </w:r>
            <w:r>
              <w:rPr>
                <w:noProof/>
                <w:webHidden/>
              </w:rPr>
            </w:r>
            <w:r>
              <w:rPr>
                <w:noProof/>
                <w:webHidden/>
              </w:rPr>
              <w:fldChar w:fldCharType="separate"/>
            </w:r>
            <w:r>
              <w:rPr>
                <w:noProof/>
                <w:webHidden/>
              </w:rPr>
              <w:t>8</w:t>
            </w:r>
            <w:r>
              <w:rPr>
                <w:noProof/>
                <w:webHidden/>
              </w:rPr>
              <w:fldChar w:fldCharType="end"/>
            </w:r>
          </w:hyperlink>
        </w:p>
        <w:p w14:paraId="3B0CF9BD" w14:textId="4FCC6C8D" w:rsidR="00A5147D" w:rsidRDefault="00A5147D">
          <w:pPr>
            <w:pStyle w:val="TOC2"/>
            <w:tabs>
              <w:tab w:val="right" w:leader="dot" w:pos="9016"/>
            </w:tabs>
            <w:rPr>
              <w:rFonts w:eastAsiaTheme="minorEastAsia"/>
              <w:noProof/>
              <w:sz w:val="24"/>
              <w:szCs w:val="24"/>
              <w:lang w:eastAsia="en-GB"/>
            </w:rPr>
          </w:pPr>
          <w:hyperlink w:anchor="_Toc192256364" w:history="1">
            <w:r w:rsidRPr="00960D63">
              <w:rPr>
                <w:rStyle w:val="Hyperlink"/>
                <w:noProof/>
              </w:rPr>
              <w:t>3.2 Effects and Outcomes of Change Initiatives</w:t>
            </w:r>
            <w:r>
              <w:rPr>
                <w:noProof/>
                <w:webHidden/>
              </w:rPr>
              <w:tab/>
            </w:r>
            <w:r>
              <w:rPr>
                <w:noProof/>
                <w:webHidden/>
              </w:rPr>
              <w:fldChar w:fldCharType="begin"/>
            </w:r>
            <w:r>
              <w:rPr>
                <w:noProof/>
                <w:webHidden/>
              </w:rPr>
              <w:instrText xml:space="preserve"> PAGEREF _Toc192256364 \h </w:instrText>
            </w:r>
            <w:r>
              <w:rPr>
                <w:noProof/>
                <w:webHidden/>
              </w:rPr>
            </w:r>
            <w:r>
              <w:rPr>
                <w:noProof/>
                <w:webHidden/>
              </w:rPr>
              <w:fldChar w:fldCharType="separate"/>
            </w:r>
            <w:r>
              <w:rPr>
                <w:noProof/>
                <w:webHidden/>
              </w:rPr>
              <w:t>8</w:t>
            </w:r>
            <w:r>
              <w:rPr>
                <w:noProof/>
                <w:webHidden/>
              </w:rPr>
              <w:fldChar w:fldCharType="end"/>
            </w:r>
          </w:hyperlink>
        </w:p>
        <w:p w14:paraId="7BD5A1A5" w14:textId="1664E8CF" w:rsidR="00A5147D" w:rsidRDefault="00A5147D">
          <w:pPr>
            <w:pStyle w:val="TOC2"/>
            <w:tabs>
              <w:tab w:val="left" w:pos="960"/>
              <w:tab w:val="right" w:leader="dot" w:pos="9016"/>
            </w:tabs>
            <w:rPr>
              <w:rFonts w:eastAsiaTheme="minorEastAsia"/>
              <w:noProof/>
              <w:sz w:val="24"/>
              <w:szCs w:val="24"/>
              <w:lang w:eastAsia="en-GB"/>
            </w:rPr>
          </w:pPr>
          <w:hyperlink w:anchor="_Toc192256365" w:history="1">
            <w:r w:rsidRPr="00960D63">
              <w:rPr>
                <w:rStyle w:val="Hyperlink"/>
                <w:noProof/>
              </w:rPr>
              <w:t>3.3</w:t>
            </w:r>
            <w:r>
              <w:rPr>
                <w:rFonts w:eastAsiaTheme="minorEastAsia"/>
                <w:noProof/>
                <w:sz w:val="24"/>
                <w:szCs w:val="24"/>
                <w:lang w:eastAsia="en-GB"/>
              </w:rPr>
              <w:tab/>
            </w:r>
            <w:r w:rsidRPr="00960D63">
              <w:rPr>
                <w:rStyle w:val="Hyperlink"/>
                <w:noProof/>
              </w:rPr>
              <w:t>Analysis of Change Implementation Strategies</w:t>
            </w:r>
            <w:r>
              <w:rPr>
                <w:noProof/>
                <w:webHidden/>
              </w:rPr>
              <w:tab/>
            </w:r>
            <w:r>
              <w:rPr>
                <w:noProof/>
                <w:webHidden/>
              </w:rPr>
              <w:fldChar w:fldCharType="begin"/>
            </w:r>
            <w:r>
              <w:rPr>
                <w:noProof/>
                <w:webHidden/>
              </w:rPr>
              <w:instrText xml:space="preserve"> PAGEREF _Toc192256365 \h </w:instrText>
            </w:r>
            <w:r>
              <w:rPr>
                <w:noProof/>
                <w:webHidden/>
              </w:rPr>
            </w:r>
            <w:r>
              <w:rPr>
                <w:noProof/>
                <w:webHidden/>
              </w:rPr>
              <w:fldChar w:fldCharType="separate"/>
            </w:r>
            <w:r>
              <w:rPr>
                <w:noProof/>
                <w:webHidden/>
              </w:rPr>
              <w:t>9</w:t>
            </w:r>
            <w:r>
              <w:rPr>
                <w:noProof/>
                <w:webHidden/>
              </w:rPr>
              <w:fldChar w:fldCharType="end"/>
            </w:r>
          </w:hyperlink>
        </w:p>
        <w:p w14:paraId="4DA73CEA" w14:textId="36B081FC" w:rsidR="00A5147D" w:rsidRDefault="00A5147D">
          <w:pPr>
            <w:pStyle w:val="TOC1"/>
            <w:tabs>
              <w:tab w:val="left" w:pos="440"/>
              <w:tab w:val="right" w:leader="dot" w:pos="9016"/>
            </w:tabs>
            <w:rPr>
              <w:rFonts w:eastAsiaTheme="minorEastAsia"/>
              <w:noProof/>
              <w:sz w:val="24"/>
              <w:szCs w:val="24"/>
              <w:lang w:eastAsia="en-GB"/>
            </w:rPr>
          </w:pPr>
          <w:hyperlink w:anchor="_Toc192256366" w:history="1">
            <w:r w:rsidRPr="00960D63">
              <w:rPr>
                <w:rStyle w:val="Hyperlink"/>
                <w:noProof/>
                <w:lang w:val="fr-FR"/>
              </w:rPr>
              <w:t>4.</w:t>
            </w:r>
            <w:r>
              <w:rPr>
                <w:rFonts w:eastAsiaTheme="minorEastAsia"/>
                <w:noProof/>
                <w:sz w:val="24"/>
                <w:szCs w:val="24"/>
                <w:lang w:eastAsia="en-GB"/>
              </w:rPr>
              <w:tab/>
            </w:r>
            <w:r w:rsidRPr="00960D63">
              <w:rPr>
                <w:rStyle w:val="Hyperlink"/>
                <w:noProof/>
                <w:lang w:val="fr-FR"/>
              </w:rPr>
              <w:t>Strategic Direction and Competitive Comparison</w:t>
            </w:r>
            <w:r>
              <w:rPr>
                <w:noProof/>
                <w:webHidden/>
              </w:rPr>
              <w:tab/>
            </w:r>
            <w:r>
              <w:rPr>
                <w:noProof/>
                <w:webHidden/>
              </w:rPr>
              <w:fldChar w:fldCharType="begin"/>
            </w:r>
            <w:r>
              <w:rPr>
                <w:noProof/>
                <w:webHidden/>
              </w:rPr>
              <w:instrText xml:space="preserve"> PAGEREF _Toc192256366 \h </w:instrText>
            </w:r>
            <w:r>
              <w:rPr>
                <w:noProof/>
                <w:webHidden/>
              </w:rPr>
            </w:r>
            <w:r>
              <w:rPr>
                <w:noProof/>
                <w:webHidden/>
              </w:rPr>
              <w:fldChar w:fldCharType="separate"/>
            </w:r>
            <w:r>
              <w:rPr>
                <w:noProof/>
                <w:webHidden/>
              </w:rPr>
              <w:t>10</w:t>
            </w:r>
            <w:r>
              <w:rPr>
                <w:noProof/>
                <w:webHidden/>
              </w:rPr>
              <w:fldChar w:fldCharType="end"/>
            </w:r>
          </w:hyperlink>
        </w:p>
        <w:p w14:paraId="23D8AE28" w14:textId="5935CBE3" w:rsidR="00A5147D" w:rsidRDefault="00A5147D">
          <w:pPr>
            <w:pStyle w:val="TOC1"/>
            <w:tabs>
              <w:tab w:val="left" w:pos="440"/>
              <w:tab w:val="right" w:leader="dot" w:pos="9016"/>
            </w:tabs>
            <w:rPr>
              <w:rFonts w:eastAsiaTheme="minorEastAsia"/>
              <w:noProof/>
              <w:sz w:val="24"/>
              <w:szCs w:val="24"/>
              <w:lang w:eastAsia="en-GB"/>
            </w:rPr>
          </w:pPr>
          <w:hyperlink w:anchor="_Toc192256367" w:history="1">
            <w:r w:rsidRPr="00960D63">
              <w:rPr>
                <w:rStyle w:val="Hyperlink"/>
                <w:noProof/>
              </w:rPr>
              <w:t>5.</w:t>
            </w:r>
            <w:r>
              <w:rPr>
                <w:rFonts w:eastAsiaTheme="minorEastAsia"/>
                <w:noProof/>
                <w:sz w:val="24"/>
                <w:szCs w:val="24"/>
                <w:lang w:eastAsia="en-GB"/>
              </w:rPr>
              <w:tab/>
            </w:r>
            <w:r w:rsidRPr="00960D63">
              <w:rPr>
                <w:rStyle w:val="Hyperlink"/>
                <w:noProof/>
              </w:rPr>
              <w:t>Conclusion</w:t>
            </w:r>
            <w:r>
              <w:rPr>
                <w:noProof/>
                <w:webHidden/>
              </w:rPr>
              <w:tab/>
            </w:r>
            <w:r>
              <w:rPr>
                <w:noProof/>
                <w:webHidden/>
              </w:rPr>
              <w:fldChar w:fldCharType="begin"/>
            </w:r>
            <w:r>
              <w:rPr>
                <w:noProof/>
                <w:webHidden/>
              </w:rPr>
              <w:instrText xml:space="preserve"> PAGEREF _Toc192256367 \h </w:instrText>
            </w:r>
            <w:r>
              <w:rPr>
                <w:noProof/>
                <w:webHidden/>
              </w:rPr>
            </w:r>
            <w:r>
              <w:rPr>
                <w:noProof/>
                <w:webHidden/>
              </w:rPr>
              <w:fldChar w:fldCharType="separate"/>
            </w:r>
            <w:r>
              <w:rPr>
                <w:noProof/>
                <w:webHidden/>
              </w:rPr>
              <w:t>11</w:t>
            </w:r>
            <w:r>
              <w:rPr>
                <w:noProof/>
                <w:webHidden/>
              </w:rPr>
              <w:fldChar w:fldCharType="end"/>
            </w:r>
          </w:hyperlink>
        </w:p>
        <w:p w14:paraId="4A9E0381" w14:textId="23FE4385" w:rsidR="00A5147D" w:rsidRDefault="00A5147D">
          <w:pPr>
            <w:pStyle w:val="TOC1"/>
            <w:tabs>
              <w:tab w:val="left" w:pos="440"/>
              <w:tab w:val="right" w:leader="dot" w:pos="9016"/>
            </w:tabs>
            <w:rPr>
              <w:rFonts w:eastAsiaTheme="minorEastAsia"/>
              <w:noProof/>
              <w:sz w:val="24"/>
              <w:szCs w:val="24"/>
              <w:lang w:eastAsia="en-GB"/>
            </w:rPr>
          </w:pPr>
          <w:hyperlink w:anchor="_Toc192256368" w:history="1">
            <w:r w:rsidRPr="00960D63">
              <w:rPr>
                <w:rStyle w:val="Hyperlink"/>
                <w:noProof/>
              </w:rPr>
              <w:t>6.</w:t>
            </w:r>
            <w:r>
              <w:rPr>
                <w:rFonts w:eastAsiaTheme="minorEastAsia"/>
                <w:noProof/>
                <w:sz w:val="24"/>
                <w:szCs w:val="24"/>
                <w:lang w:eastAsia="en-GB"/>
              </w:rPr>
              <w:tab/>
            </w:r>
            <w:r w:rsidRPr="00960D63">
              <w:rPr>
                <w:rStyle w:val="Hyperlink"/>
                <w:noProof/>
              </w:rPr>
              <w:t>Recommendations</w:t>
            </w:r>
            <w:r>
              <w:rPr>
                <w:noProof/>
                <w:webHidden/>
              </w:rPr>
              <w:tab/>
            </w:r>
            <w:r>
              <w:rPr>
                <w:noProof/>
                <w:webHidden/>
              </w:rPr>
              <w:fldChar w:fldCharType="begin"/>
            </w:r>
            <w:r>
              <w:rPr>
                <w:noProof/>
                <w:webHidden/>
              </w:rPr>
              <w:instrText xml:space="preserve"> PAGEREF _Toc192256368 \h </w:instrText>
            </w:r>
            <w:r>
              <w:rPr>
                <w:noProof/>
                <w:webHidden/>
              </w:rPr>
            </w:r>
            <w:r>
              <w:rPr>
                <w:noProof/>
                <w:webHidden/>
              </w:rPr>
              <w:fldChar w:fldCharType="separate"/>
            </w:r>
            <w:r>
              <w:rPr>
                <w:noProof/>
                <w:webHidden/>
              </w:rPr>
              <w:t>12</w:t>
            </w:r>
            <w:r>
              <w:rPr>
                <w:noProof/>
                <w:webHidden/>
              </w:rPr>
              <w:fldChar w:fldCharType="end"/>
            </w:r>
          </w:hyperlink>
        </w:p>
        <w:p w14:paraId="2AF956F0" w14:textId="4932AD33" w:rsidR="00A5147D" w:rsidRDefault="00A5147D">
          <w:pPr>
            <w:pStyle w:val="TOC1"/>
            <w:tabs>
              <w:tab w:val="left" w:pos="440"/>
              <w:tab w:val="right" w:leader="dot" w:pos="9016"/>
            </w:tabs>
            <w:rPr>
              <w:rFonts w:eastAsiaTheme="minorEastAsia"/>
              <w:noProof/>
              <w:sz w:val="24"/>
              <w:szCs w:val="24"/>
              <w:lang w:eastAsia="en-GB"/>
            </w:rPr>
          </w:pPr>
          <w:hyperlink w:anchor="_Toc192256369" w:history="1">
            <w:r w:rsidRPr="00960D63">
              <w:rPr>
                <w:rStyle w:val="Hyperlink"/>
                <w:noProof/>
              </w:rPr>
              <w:t>7.</w:t>
            </w:r>
            <w:r>
              <w:rPr>
                <w:rFonts w:eastAsiaTheme="minorEastAsia"/>
                <w:noProof/>
                <w:sz w:val="24"/>
                <w:szCs w:val="24"/>
                <w:lang w:eastAsia="en-GB"/>
              </w:rPr>
              <w:tab/>
            </w:r>
            <w:r w:rsidRPr="00960D63">
              <w:rPr>
                <w:rStyle w:val="Hyperlink"/>
                <w:noProof/>
              </w:rPr>
              <w:t>References</w:t>
            </w:r>
            <w:r>
              <w:rPr>
                <w:noProof/>
                <w:webHidden/>
              </w:rPr>
              <w:tab/>
            </w:r>
            <w:r>
              <w:rPr>
                <w:noProof/>
                <w:webHidden/>
              </w:rPr>
              <w:fldChar w:fldCharType="begin"/>
            </w:r>
            <w:r>
              <w:rPr>
                <w:noProof/>
                <w:webHidden/>
              </w:rPr>
              <w:instrText xml:space="preserve"> PAGEREF _Toc192256369 \h </w:instrText>
            </w:r>
            <w:r>
              <w:rPr>
                <w:noProof/>
                <w:webHidden/>
              </w:rPr>
            </w:r>
            <w:r>
              <w:rPr>
                <w:noProof/>
                <w:webHidden/>
              </w:rPr>
              <w:fldChar w:fldCharType="separate"/>
            </w:r>
            <w:r>
              <w:rPr>
                <w:noProof/>
                <w:webHidden/>
              </w:rPr>
              <w:t>13</w:t>
            </w:r>
            <w:r>
              <w:rPr>
                <w:noProof/>
                <w:webHidden/>
              </w:rPr>
              <w:fldChar w:fldCharType="end"/>
            </w:r>
          </w:hyperlink>
        </w:p>
        <w:p w14:paraId="0202BDC2" w14:textId="3A88FE51" w:rsidR="009B492A" w:rsidRDefault="009B492A">
          <w:r>
            <w:rPr>
              <w:b/>
              <w:bCs/>
              <w:noProof/>
              <w:lang w:val="en-US"/>
            </w:rPr>
            <w:fldChar w:fldCharType="end"/>
          </w:r>
        </w:p>
      </w:sdtContent>
    </w:sdt>
    <w:p w14:paraId="0BE4361A" w14:textId="77777777" w:rsidR="009B492A" w:rsidRDefault="009B492A" w:rsidP="009B492A">
      <w:pPr>
        <w:spacing w:line="360" w:lineRule="auto"/>
        <w:jc w:val="both"/>
        <w:rPr>
          <w:rFonts w:ascii="Arial" w:hAnsi="Arial" w:cs="Arial"/>
          <w:b/>
          <w:bCs/>
          <w:sz w:val="24"/>
          <w:szCs w:val="24"/>
        </w:rPr>
      </w:pPr>
    </w:p>
    <w:p w14:paraId="511F59C2" w14:textId="77777777" w:rsidR="00D31D91" w:rsidRDefault="00D31D91" w:rsidP="009B492A">
      <w:pPr>
        <w:spacing w:line="360" w:lineRule="auto"/>
        <w:jc w:val="both"/>
        <w:rPr>
          <w:rFonts w:ascii="Arial" w:hAnsi="Arial" w:cs="Arial"/>
          <w:b/>
          <w:bCs/>
          <w:sz w:val="24"/>
          <w:szCs w:val="24"/>
        </w:rPr>
      </w:pPr>
    </w:p>
    <w:p w14:paraId="7367E729" w14:textId="77777777" w:rsidR="00D31D91" w:rsidRDefault="00D31D91" w:rsidP="009B492A">
      <w:pPr>
        <w:spacing w:line="360" w:lineRule="auto"/>
        <w:jc w:val="both"/>
        <w:rPr>
          <w:rFonts w:ascii="Arial" w:hAnsi="Arial" w:cs="Arial"/>
          <w:b/>
          <w:bCs/>
          <w:sz w:val="24"/>
          <w:szCs w:val="24"/>
        </w:rPr>
      </w:pPr>
    </w:p>
    <w:p w14:paraId="198A0667" w14:textId="77777777" w:rsidR="00D31D91" w:rsidRDefault="00D31D91" w:rsidP="009B492A">
      <w:pPr>
        <w:spacing w:line="360" w:lineRule="auto"/>
        <w:jc w:val="both"/>
        <w:rPr>
          <w:rFonts w:ascii="Arial" w:hAnsi="Arial" w:cs="Arial"/>
          <w:b/>
          <w:bCs/>
          <w:sz w:val="24"/>
          <w:szCs w:val="24"/>
        </w:rPr>
      </w:pPr>
    </w:p>
    <w:p w14:paraId="45A2FF44" w14:textId="77777777" w:rsidR="00D31D91" w:rsidRDefault="00D31D91" w:rsidP="009B492A">
      <w:pPr>
        <w:spacing w:line="360" w:lineRule="auto"/>
        <w:jc w:val="both"/>
        <w:rPr>
          <w:rFonts w:ascii="Arial" w:hAnsi="Arial" w:cs="Arial"/>
          <w:b/>
          <w:bCs/>
          <w:sz w:val="24"/>
          <w:szCs w:val="24"/>
        </w:rPr>
      </w:pPr>
    </w:p>
    <w:p w14:paraId="108B02DB" w14:textId="77777777" w:rsidR="00D31D91" w:rsidRDefault="00D31D91" w:rsidP="009B492A">
      <w:pPr>
        <w:spacing w:line="360" w:lineRule="auto"/>
        <w:jc w:val="both"/>
        <w:rPr>
          <w:rFonts w:ascii="Arial" w:hAnsi="Arial" w:cs="Arial"/>
          <w:b/>
          <w:bCs/>
          <w:sz w:val="24"/>
          <w:szCs w:val="24"/>
        </w:rPr>
      </w:pPr>
    </w:p>
    <w:p w14:paraId="17268135" w14:textId="77777777" w:rsidR="00D31D91" w:rsidRDefault="00D31D91" w:rsidP="009B492A">
      <w:pPr>
        <w:spacing w:line="360" w:lineRule="auto"/>
        <w:jc w:val="both"/>
        <w:rPr>
          <w:rFonts w:ascii="Arial" w:hAnsi="Arial" w:cs="Arial"/>
          <w:b/>
          <w:bCs/>
          <w:sz w:val="24"/>
          <w:szCs w:val="24"/>
        </w:rPr>
      </w:pPr>
    </w:p>
    <w:p w14:paraId="63A5D298" w14:textId="77777777" w:rsidR="00D31D91" w:rsidRDefault="00D31D91" w:rsidP="009B492A">
      <w:pPr>
        <w:spacing w:line="360" w:lineRule="auto"/>
        <w:jc w:val="both"/>
        <w:rPr>
          <w:rFonts w:ascii="Arial" w:hAnsi="Arial" w:cs="Arial"/>
          <w:b/>
          <w:bCs/>
          <w:sz w:val="24"/>
          <w:szCs w:val="24"/>
        </w:rPr>
      </w:pPr>
    </w:p>
    <w:p w14:paraId="286D68B8" w14:textId="77777777" w:rsidR="00D31D91" w:rsidRDefault="00D31D91" w:rsidP="009B492A">
      <w:pPr>
        <w:spacing w:line="360" w:lineRule="auto"/>
        <w:jc w:val="both"/>
        <w:rPr>
          <w:rFonts w:ascii="Arial" w:hAnsi="Arial" w:cs="Arial"/>
          <w:b/>
          <w:bCs/>
          <w:sz w:val="24"/>
          <w:szCs w:val="24"/>
        </w:rPr>
      </w:pPr>
    </w:p>
    <w:p w14:paraId="05E48A1B" w14:textId="2478E0CB" w:rsidR="009B492A" w:rsidRDefault="009B492A" w:rsidP="004143FC">
      <w:pPr>
        <w:pStyle w:val="Heading1"/>
        <w:numPr>
          <w:ilvl w:val="0"/>
          <w:numId w:val="1"/>
        </w:numPr>
      </w:pPr>
      <w:bookmarkStart w:id="0" w:name="_Toc192256353"/>
      <w:r>
        <w:lastRenderedPageBreak/>
        <w:t>Introduction</w:t>
      </w:r>
      <w:bookmarkEnd w:id="0"/>
    </w:p>
    <w:p w14:paraId="1D09EE08" w14:textId="58716AD5" w:rsidR="009B492A" w:rsidRDefault="00F21367" w:rsidP="000D3494">
      <w:pPr>
        <w:spacing w:line="360" w:lineRule="auto"/>
        <w:jc w:val="both"/>
        <w:rPr>
          <w:rFonts w:ascii="Arial" w:hAnsi="Arial" w:cs="Arial"/>
          <w:sz w:val="24"/>
          <w:szCs w:val="24"/>
        </w:rPr>
      </w:pPr>
      <w:r w:rsidRPr="00F21367">
        <w:rPr>
          <w:rFonts w:ascii="Arial" w:hAnsi="Arial" w:cs="Arial"/>
          <w:sz w:val="24"/>
          <w:szCs w:val="24"/>
        </w:rPr>
        <w:t>Hilton Hotels &amp; Resorts is a prominent hospitality company with a presence in over 140 countries and territories, managing a network of more than 8,400 properties (Hilton, 2025). Established in 1919 by Conrad Hilton, the brand oversees a diverse portfolio of 24 brands, spanning luxury, full-service, and focused-service segments</w:t>
      </w:r>
      <w:r w:rsidR="008D3E8C" w:rsidRPr="008D3E8C">
        <w:rPr>
          <w:rFonts w:ascii="Arial" w:hAnsi="Arial" w:cs="Arial"/>
          <w:sz w:val="24"/>
          <w:szCs w:val="24"/>
        </w:rPr>
        <w:t>. Notable brands under Hilton's umbrella include Waldorf Astoria, Conrad, Hilton Hotels &amp; Resorts, DoubleTree by Hilton, and Hampton by Hilton (Hilton</w:t>
      </w:r>
      <w:r w:rsidR="00D74EB3">
        <w:rPr>
          <w:rFonts w:ascii="Arial" w:hAnsi="Arial" w:cs="Arial"/>
          <w:sz w:val="24"/>
          <w:szCs w:val="24"/>
        </w:rPr>
        <w:t xml:space="preserve"> Hotel</w:t>
      </w:r>
      <w:r w:rsidR="008D3E8C" w:rsidRPr="008D3E8C">
        <w:rPr>
          <w:rFonts w:ascii="Arial" w:hAnsi="Arial" w:cs="Arial"/>
          <w:sz w:val="24"/>
          <w:szCs w:val="24"/>
        </w:rPr>
        <w:t>, 2025a).</w:t>
      </w:r>
      <w:r w:rsidR="00F6007B">
        <w:rPr>
          <w:rFonts w:ascii="Arial" w:hAnsi="Arial" w:cs="Arial"/>
          <w:sz w:val="24"/>
          <w:szCs w:val="24"/>
        </w:rPr>
        <w:t xml:space="preserve"> </w:t>
      </w:r>
      <w:r w:rsidR="000D3494" w:rsidRPr="000D3494">
        <w:rPr>
          <w:rFonts w:ascii="Arial" w:hAnsi="Arial" w:cs="Arial"/>
          <w:sz w:val="24"/>
          <w:szCs w:val="24"/>
        </w:rPr>
        <w:t xml:space="preserve">Hilton Hotels &amp; Resorts is a brand known for its commitment to innovation, sustainability, and exceptional guest experiences. </w:t>
      </w:r>
      <w:r w:rsidR="002E303B" w:rsidRPr="002E303B">
        <w:rPr>
          <w:rFonts w:ascii="Arial" w:hAnsi="Arial" w:cs="Arial"/>
          <w:sz w:val="24"/>
          <w:szCs w:val="24"/>
        </w:rPr>
        <w:t>This report provides a critical analysis of Hilton’s organisational structure, corporate culture, objectives, recent change initiatives, and strategic direction, assessing their impact at both the corporate level and individual hotel operations.</w:t>
      </w:r>
      <w:r w:rsidR="006254A5">
        <w:rPr>
          <w:rFonts w:ascii="Arial" w:hAnsi="Arial" w:cs="Arial"/>
          <w:sz w:val="24"/>
          <w:szCs w:val="24"/>
        </w:rPr>
        <w:t xml:space="preserve"> </w:t>
      </w:r>
      <w:r w:rsidR="000D3494" w:rsidRPr="000D3494">
        <w:rPr>
          <w:rFonts w:ascii="Arial" w:hAnsi="Arial" w:cs="Arial"/>
          <w:sz w:val="24"/>
          <w:szCs w:val="24"/>
        </w:rPr>
        <w:t xml:space="preserve">To analyse these aspects, the report applies Mintzberg’s Organisational Configurations to assess Hilton’s structure, Schein’s Organisational Culture Model to evaluate its corporate culture, and Lewin’s Change Management Model to examine its transformation efforts. Additionally, Hilton’s strategic direction will </w:t>
      </w:r>
      <w:r w:rsidR="00535ADB">
        <w:rPr>
          <w:rFonts w:ascii="Arial" w:hAnsi="Arial" w:cs="Arial"/>
          <w:sz w:val="24"/>
          <w:szCs w:val="24"/>
        </w:rPr>
        <w:t xml:space="preserve">also </w:t>
      </w:r>
      <w:r w:rsidR="000D3494" w:rsidRPr="000D3494">
        <w:rPr>
          <w:rFonts w:ascii="Arial" w:hAnsi="Arial" w:cs="Arial"/>
          <w:sz w:val="24"/>
          <w:szCs w:val="24"/>
        </w:rPr>
        <w:t>be compared to Marriott International, a key competitor in the hospitality industry.</w:t>
      </w:r>
    </w:p>
    <w:p w14:paraId="718D343D" w14:textId="77777777" w:rsidR="00634172" w:rsidRDefault="00634172" w:rsidP="008D3E8C">
      <w:pPr>
        <w:spacing w:line="360" w:lineRule="auto"/>
        <w:jc w:val="both"/>
        <w:rPr>
          <w:rFonts w:ascii="Arial" w:hAnsi="Arial" w:cs="Arial"/>
          <w:sz w:val="24"/>
          <w:szCs w:val="24"/>
        </w:rPr>
      </w:pPr>
    </w:p>
    <w:p w14:paraId="6CE27EFF" w14:textId="41198EAB" w:rsidR="00634172" w:rsidRDefault="00F62391" w:rsidP="00F808CA">
      <w:pPr>
        <w:pStyle w:val="Heading1"/>
        <w:numPr>
          <w:ilvl w:val="0"/>
          <w:numId w:val="1"/>
        </w:numPr>
      </w:pPr>
      <w:bookmarkStart w:id="1" w:name="_Toc192256354"/>
      <w:r>
        <w:t>Organisational Structure, Culture</w:t>
      </w:r>
      <w:r w:rsidR="00F808CA">
        <w:t xml:space="preserve"> and Goals</w:t>
      </w:r>
      <w:bookmarkEnd w:id="1"/>
    </w:p>
    <w:p w14:paraId="1963D768" w14:textId="22D38425" w:rsidR="00F54887" w:rsidRPr="00F54887" w:rsidRDefault="00F808CA" w:rsidP="00A5147D">
      <w:pPr>
        <w:pStyle w:val="Heading2"/>
      </w:pPr>
      <w:bookmarkStart w:id="2" w:name="_Toc192256355"/>
      <w:r>
        <w:t>2.1 Organisational Structure</w:t>
      </w:r>
      <w:bookmarkEnd w:id="2"/>
    </w:p>
    <w:p w14:paraId="1819E3CC" w14:textId="3BEBBB6D" w:rsidR="00F808CA" w:rsidRDefault="00A333A1" w:rsidP="008D3E8C">
      <w:pPr>
        <w:spacing w:line="360" w:lineRule="auto"/>
        <w:jc w:val="both"/>
        <w:rPr>
          <w:rFonts w:ascii="Arial" w:hAnsi="Arial" w:cs="Arial"/>
          <w:sz w:val="24"/>
          <w:szCs w:val="24"/>
        </w:rPr>
      </w:pPr>
      <w:r w:rsidRPr="00A333A1">
        <w:rPr>
          <w:rFonts w:ascii="Arial" w:hAnsi="Arial" w:cs="Arial"/>
          <w:sz w:val="24"/>
          <w:szCs w:val="24"/>
        </w:rPr>
        <w:t xml:space="preserve">Hilton </w:t>
      </w:r>
      <w:r w:rsidR="00453E7A">
        <w:rPr>
          <w:rFonts w:ascii="Arial" w:hAnsi="Arial" w:cs="Arial"/>
          <w:sz w:val="24"/>
          <w:szCs w:val="24"/>
        </w:rPr>
        <w:t>operates under</w:t>
      </w:r>
      <w:r w:rsidRPr="00A333A1">
        <w:rPr>
          <w:rFonts w:ascii="Arial" w:hAnsi="Arial" w:cs="Arial"/>
          <w:sz w:val="24"/>
          <w:szCs w:val="24"/>
        </w:rPr>
        <w:t xml:space="preserve"> a</w:t>
      </w:r>
      <w:r w:rsidR="00453E7A">
        <w:rPr>
          <w:rFonts w:ascii="Arial" w:hAnsi="Arial" w:cs="Arial"/>
          <w:sz w:val="24"/>
          <w:szCs w:val="24"/>
        </w:rPr>
        <w:t xml:space="preserve"> multi-</w:t>
      </w:r>
      <w:r w:rsidRPr="00A333A1">
        <w:rPr>
          <w:rFonts w:ascii="Arial" w:hAnsi="Arial" w:cs="Arial"/>
          <w:sz w:val="24"/>
          <w:szCs w:val="24"/>
        </w:rPr>
        <w:t>divisiona</w:t>
      </w:r>
      <w:r w:rsidR="00CA41B8">
        <w:rPr>
          <w:rFonts w:ascii="Arial" w:hAnsi="Arial" w:cs="Arial"/>
          <w:sz w:val="24"/>
          <w:szCs w:val="24"/>
        </w:rPr>
        <w:t>l</w:t>
      </w:r>
      <w:r w:rsidRPr="00A333A1">
        <w:rPr>
          <w:rFonts w:ascii="Arial" w:hAnsi="Arial" w:cs="Arial"/>
          <w:sz w:val="24"/>
          <w:szCs w:val="24"/>
        </w:rPr>
        <w:t xml:space="preserve"> structure, segmenting its operations into functional areas and geographic regions (Hilton</w:t>
      </w:r>
      <w:r w:rsidR="00D74EB3">
        <w:rPr>
          <w:rFonts w:ascii="Arial" w:hAnsi="Arial" w:cs="Arial"/>
          <w:sz w:val="24"/>
          <w:szCs w:val="24"/>
        </w:rPr>
        <w:t xml:space="preserve"> Hotel</w:t>
      </w:r>
      <w:r w:rsidRPr="00A333A1">
        <w:rPr>
          <w:rFonts w:ascii="Arial" w:hAnsi="Arial" w:cs="Arial"/>
          <w:sz w:val="24"/>
          <w:szCs w:val="24"/>
        </w:rPr>
        <w:t xml:space="preserve">, 2024). </w:t>
      </w:r>
      <w:r w:rsidR="00A74156" w:rsidRPr="00A74156">
        <w:rPr>
          <w:rFonts w:ascii="Arial" w:hAnsi="Arial" w:cs="Arial"/>
          <w:sz w:val="24"/>
          <w:szCs w:val="24"/>
        </w:rPr>
        <w:t xml:space="preserve">This feature allows for some decision-making at the corporate level, with considerable scope for operational execution at the property level </w:t>
      </w:r>
      <w:r w:rsidR="00081837">
        <w:rPr>
          <w:rFonts w:ascii="Arial" w:hAnsi="Arial" w:cs="Arial"/>
          <w:sz w:val="24"/>
          <w:szCs w:val="24"/>
        </w:rPr>
        <w:t xml:space="preserve">(Boddy, 2019). </w:t>
      </w:r>
      <w:r w:rsidR="00393971" w:rsidRPr="00393971">
        <w:rPr>
          <w:rFonts w:ascii="Arial" w:hAnsi="Arial" w:cs="Arial"/>
          <w:sz w:val="24"/>
          <w:szCs w:val="24"/>
        </w:rPr>
        <w:t xml:space="preserve">This configuration fits Mintzberg's Organisational Configurations under </w:t>
      </w:r>
      <w:proofErr w:type="spellStart"/>
      <w:r w:rsidR="00393971" w:rsidRPr="00393971">
        <w:rPr>
          <w:rFonts w:ascii="Arial" w:hAnsi="Arial" w:cs="Arial"/>
          <w:sz w:val="24"/>
          <w:szCs w:val="24"/>
        </w:rPr>
        <w:t>divisionalised</w:t>
      </w:r>
      <w:proofErr w:type="spellEnd"/>
      <w:r w:rsidR="00393971" w:rsidRPr="00393971">
        <w:rPr>
          <w:rFonts w:ascii="Arial" w:hAnsi="Arial" w:cs="Arial"/>
          <w:sz w:val="24"/>
          <w:szCs w:val="24"/>
        </w:rPr>
        <w:t xml:space="preserve"> type, relatively autonomous units that operate in a strong corporate government.</w:t>
      </w:r>
      <w:r w:rsidR="00393971">
        <w:rPr>
          <w:rFonts w:ascii="Arial" w:hAnsi="Arial" w:cs="Arial"/>
          <w:sz w:val="24"/>
          <w:szCs w:val="24"/>
        </w:rPr>
        <w:t xml:space="preserve"> </w:t>
      </w:r>
      <w:r w:rsidR="00832C1A" w:rsidRPr="00832C1A">
        <w:rPr>
          <w:rFonts w:ascii="Arial" w:hAnsi="Arial" w:cs="Arial"/>
          <w:sz w:val="24"/>
          <w:szCs w:val="24"/>
        </w:rPr>
        <w:t>Compared to Marriott International, Hilton maintains more centralised strategic oversight, ensuring corporate values are upheld across all franchises.</w:t>
      </w:r>
    </w:p>
    <w:p w14:paraId="4C28F67B" w14:textId="53D6D128" w:rsidR="00F808CA" w:rsidRDefault="009172F5" w:rsidP="008D3E8C">
      <w:pPr>
        <w:spacing w:line="360" w:lineRule="auto"/>
        <w:jc w:val="both"/>
        <w:rPr>
          <w:rFonts w:ascii="Arial" w:hAnsi="Arial" w:cs="Arial"/>
          <w:sz w:val="24"/>
          <w:szCs w:val="24"/>
        </w:rPr>
      </w:pPr>
      <w:r w:rsidRPr="009172F5">
        <w:rPr>
          <w:rFonts w:ascii="Arial" w:hAnsi="Arial" w:cs="Arial"/>
          <w:sz w:val="24"/>
          <w:szCs w:val="24"/>
        </w:rPr>
        <w:t xml:space="preserve">Hilton defines the general strategy, financial matters, corporate brand, and innovation standards at the corporate level (Hilton Hotel, 2025). Each property is then treated as an independent business unit, with a regional-based executive overseeing the implementation of corporate strategies while also exhibiting the interests of the local </w:t>
      </w:r>
      <w:r w:rsidRPr="009172F5">
        <w:rPr>
          <w:rFonts w:ascii="Arial" w:hAnsi="Arial" w:cs="Arial"/>
          <w:sz w:val="24"/>
          <w:szCs w:val="24"/>
        </w:rPr>
        <w:lastRenderedPageBreak/>
        <w:t>market for responsiveness (Gutterman, 2024). This results in brand integrity, operational efficiency, and the application of very effective strategic initiatives worldwide (Mullins, 2019).</w:t>
      </w:r>
      <w:r w:rsidR="008C3E32">
        <w:rPr>
          <w:rFonts w:ascii="Arial" w:hAnsi="Arial" w:cs="Arial"/>
          <w:sz w:val="24"/>
          <w:szCs w:val="24"/>
        </w:rPr>
        <w:t xml:space="preserve"> </w:t>
      </w:r>
    </w:p>
    <w:p w14:paraId="449A121C" w14:textId="5D1E91A9" w:rsidR="008510B8" w:rsidRDefault="002665C7" w:rsidP="008D3E8C">
      <w:pPr>
        <w:spacing w:line="360" w:lineRule="auto"/>
        <w:jc w:val="both"/>
        <w:rPr>
          <w:rFonts w:ascii="Arial" w:hAnsi="Arial" w:cs="Arial"/>
          <w:sz w:val="24"/>
          <w:szCs w:val="24"/>
        </w:rPr>
      </w:pPr>
      <w:r w:rsidRPr="002665C7">
        <w:rPr>
          <w:rFonts w:ascii="Arial" w:hAnsi="Arial" w:cs="Arial"/>
          <w:sz w:val="24"/>
          <w:szCs w:val="24"/>
        </w:rPr>
        <w:t xml:space="preserve">The most remarkable aspect of this structure is its strength and ability to enter new markets through operational authority in Hilton (Zeng, 2021). Its disadvantages are coordination complexities, possible communication gaps, and balancing central authority and local responsiveness </w:t>
      </w:r>
      <w:r w:rsidR="00C14998">
        <w:rPr>
          <w:rFonts w:ascii="Arial" w:hAnsi="Arial" w:cs="Arial"/>
          <w:sz w:val="24"/>
          <w:szCs w:val="24"/>
        </w:rPr>
        <w:t>(</w:t>
      </w:r>
      <w:r w:rsidR="00C14998" w:rsidRPr="00C14998">
        <w:rPr>
          <w:rFonts w:ascii="Arial" w:hAnsi="Arial" w:cs="Arial"/>
          <w:sz w:val="24"/>
          <w:szCs w:val="24"/>
        </w:rPr>
        <w:t>Del Vecchio</w:t>
      </w:r>
      <w:r w:rsidR="00C14998">
        <w:rPr>
          <w:rFonts w:ascii="Arial" w:hAnsi="Arial" w:cs="Arial"/>
          <w:sz w:val="24"/>
          <w:szCs w:val="24"/>
        </w:rPr>
        <w:t>, 2</w:t>
      </w:r>
      <w:r w:rsidR="00840D10">
        <w:rPr>
          <w:rFonts w:ascii="Arial" w:hAnsi="Arial" w:cs="Arial"/>
          <w:sz w:val="24"/>
          <w:szCs w:val="24"/>
        </w:rPr>
        <w:t>024).</w:t>
      </w:r>
    </w:p>
    <w:p w14:paraId="04CCA5CC" w14:textId="77777777" w:rsidR="008510B8" w:rsidRDefault="008510B8" w:rsidP="008D3E8C">
      <w:pPr>
        <w:spacing w:line="360" w:lineRule="auto"/>
        <w:jc w:val="both"/>
        <w:rPr>
          <w:rFonts w:ascii="Arial" w:hAnsi="Arial" w:cs="Arial"/>
          <w:sz w:val="24"/>
          <w:szCs w:val="24"/>
        </w:rPr>
      </w:pPr>
    </w:p>
    <w:p w14:paraId="5B2AAF14" w14:textId="26EE418A" w:rsidR="008510B8" w:rsidRDefault="006D26A0" w:rsidP="006D26A0">
      <w:pPr>
        <w:spacing w:line="360" w:lineRule="auto"/>
        <w:jc w:val="center"/>
        <w:rPr>
          <w:rFonts w:ascii="Arial" w:hAnsi="Arial" w:cs="Arial"/>
          <w:sz w:val="24"/>
          <w:szCs w:val="24"/>
        </w:rPr>
      </w:pPr>
      <w:r>
        <w:rPr>
          <w:rFonts w:ascii="Arial" w:hAnsi="Arial" w:cs="Arial"/>
          <w:noProof/>
          <w:sz w:val="24"/>
          <w:szCs w:val="24"/>
        </w:rPr>
        <w:drawing>
          <wp:inline distT="0" distB="0" distL="0" distR="0" wp14:anchorId="42268C63" wp14:editId="2C99E4E0">
            <wp:extent cx="3469005" cy="2743200"/>
            <wp:effectExtent l="0" t="0" r="0" b="0"/>
            <wp:docPr id="19367773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69005" cy="2743200"/>
                    </a:xfrm>
                    <a:prstGeom prst="rect">
                      <a:avLst/>
                    </a:prstGeom>
                    <a:noFill/>
                  </pic:spPr>
                </pic:pic>
              </a:graphicData>
            </a:graphic>
          </wp:inline>
        </w:drawing>
      </w:r>
    </w:p>
    <w:p w14:paraId="23BED55C" w14:textId="77777777" w:rsidR="00A42A2F" w:rsidRPr="00A42A2F" w:rsidRDefault="00A42A2F" w:rsidP="00A42A2F">
      <w:pPr>
        <w:spacing w:line="360" w:lineRule="auto"/>
        <w:jc w:val="center"/>
        <w:rPr>
          <w:rFonts w:ascii="Arial" w:hAnsi="Arial" w:cs="Arial"/>
          <w:sz w:val="24"/>
          <w:szCs w:val="24"/>
        </w:rPr>
      </w:pPr>
      <w:r w:rsidRPr="00A42A2F">
        <w:rPr>
          <w:rFonts w:ascii="Arial" w:hAnsi="Arial" w:cs="Arial"/>
          <w:sz w:val="24"/>
          <w:szCs w:val="24"/>
        </w:rPr>
        <w:t>Figure 1: Mintzberg's Model of Organizational Structure</w:t>
      </w:r>
    </w:p>
    <w:p w14:paraId="732694D2" w14:textId="6B0BF952" w:rsidR="008510B8" w:rsidRDefault="00A42A2F" w:rsidP="00A42A2F">
      <w:pPr>
        <w:spacing w:line="360" w:lineRule="auto"/>
        <w:jc w:val="center"/>
        <w:rPr>
          <w:rFonts w:ascii="Arial" w:hAnsi="Arial" w:cs="Arial"/>
          <w:sz w:val="24"/>
          <w:szCs w:val="24"/>
        </w:rPr>
      </w:pPr>
      <w:r w:rsidRPr="00A42A2F">
        <w:rPr>
          <w:rFonts w:ascii="Arial" w:hAnsi="Arial" w:cs="Arial"/>
          <w:sz w:val="24"/>
          <w:szCs w:val="24"/>
        </w:rPr>
        <w:t>Source: (Gutterman, 2024)</w:t>
      </w:r>
    </w:p>
    <w:p w14:paraId="2D66D8A1" w14:textId="77777777" w:rsidR="000837F1" w:rsidRDefault="000837F1" w:rsidP="00A42A2F">
      <w:pPr>
        <w:spacing w:line="360" w:lineRule="auto"/>
        <w:jc w:val="center"/>
        <w:rPr>
          <w:rFonts w:ascii="Arial" w:hAnsi="Arial" w:cs="Arial"/>
          <w:sz w:val="24"/>
          <w:szCs w:val="24"/>
        </w:rPr>
      </w:pPr>
    </w:p>
    <w:p w14:paraId="3BB4D273" w14:textId="62500AF5" w:rsidR="006254A5" w:rsidRPr="006254A5" w:rsidRDefault="00EE368F" w:rsidP="00A5147D">
      <w:pPr>
        <w:pStyle w:val="Heading2"/>
      </w:pPr>
      <w:bookmarkStart w:id="3" w:name="_Toc192256356"/>
      <w:r>
        <w:t>2.2 Corporate Culture and Its Influence on Operations</w:t>
      </w:r>
      <w:bookmarkEnd w:id="3"/>
    </w:p>
    <w:p w14:paraId="6557B780" w14:textId="43CACC07" w:rsidR="008510B8" w:rsidRDefault="00EF7E17" w:rsidP="008D3E8C">
      <w:pPr>
        <w:spacing w:line="360" w:lineRule="auto"/>
        <w:jc w:val="both"/>
        <w:rPr>
          <w:rFonts w:ascii="Arial" w:hAnsi="Arial" w:cs="Arial"/>
          <w:sz w:val="24"/>
          <w:szCs w:val="24"/>
        </w:rPr>
      </w:pPr>
      <w:r w:rsidRPr="00EF7E17">
        <w:rPr>
          <w:rFonts w:ascii="Arial" w:hAnsi="Arial" w:cs="Arial"/>
          <w:sz w:val="24"/>
          <w:szCs w:val="24"/>
        </w:rPr>
        <w:t>Hilton's organisational culture is captured in its value statement describing itself as "Hospitality for All", which includes customer service, employee empowerment, and diversity and inclusion (Hilton</w:t>
      </w:r>
      <w:r w:rsidR="00A87084">
        <w:rPr>
          <w:rFonts w:ascii="Arial" w:hAnsi="Arial" w:cs="Arial"/>
          <w:sz w:val="24"/>
          <w:szCs w:val="24"/>
        </w:rPr>
        <w:t>, 2019</w:t>
      </w:r>
      <w:r w:rsidRPr="00EF7E17">
        <w:rPr>
          <w:rFonts w:ascii="Arial" w:hAnsi="Arial" w:cs="Arial"/>
          <w:sz w:val="24"/>
          <w:szCs w:val="24"/>
        </w:rPr>
        <w:t>). This aligns with Schein's Organisational Culture Model, which states that culture manifests on three levels. According to Papaioannou et al (2021), these levels are artefacts of the visible elements, e.g., service excellence, espoused values, commitment to diversity and sustainability, and underlying assumptions of a deep, fixed hospitality mindset.</w:t>
      </w:r>
      <w:r w:rsidR="00FB31A5">
        <w:rPr>
          <w:rFonts w:ascii="Arial" w:hAnsi="Arial" w:cs="Arial"/>
          <w:sz w:val="24"/>
          <w:szCs w:val="24"/>
        </w:rPr>
        <w:t xml:space="preserve"> </w:t>
      </w:r>
    </w:p>
    <w:p w14:paraId="023DC022" w14:textId="5FCE5E25" w:rsidR="00EA19AD" w:rsidRDefault="00EA19AD" w:rsidP="008D3E8C">
      <w:pPr>
        <w:spacing w:line="360" w:lineRule="auto"/>
        <w:jc w:val="both"/>
        <w:rPr>
          <w:rFonts w:ascii="Arial" w:hAnsi="Arial" w:cs="Arial"/>
          <w:sz w:val="24"/>
          <w:szCs w:val="24"/>
        </w:rPr>
      </w:pPr>
      <w:r w:rsidRPr="00EA19AD">
        <w:rPr>
          <w:rFonts w:ascii="Arial" w:hAnsi="Arial" w:cs="Arial"/>
          <w:sz w:val="24"/>
          <w:szCs w:val="24"/>
        </w:rPr>
        <w:lastRenderedPageBreak/>
        <w:t>A strong corporate culture directly impacts Hilton's operations by enhancing employee engagement (Hilton</w:t>
      </w:r>
      <w:r w:rsidR="00FE19DF">
        <w:rPr>
          <w:rFonts w:ascii="Arial" w:hAnsi="Arial" w:cs="Arial"/>
          <w:sz w:val="24"/>
          <w:szCs w:val="24"/>
        </w:rPr>
        <w:t>, 2019</w:t>
      </w:r>
      <w:r w:rsidRPr="00EA19AD">
        <w:rPr>
          <w:rFonts w:ascii="Arial" w:hAnsi="Arial" w:cs="Arial"/>
          <w:sz w:val="24"/>
          <w:szCs w:val="24"/>
        </w:rPr>
        <w:t xml:space="preserve">). It also allows consistent service quality to be attained and encourages creativity. Such value is also extended to Hilton's employees through programs such as </w:t>
      </w:r>
      <w:proofErr w:type="spellStart"/>
      <w:r w:rsidRPr="00EA19AD">
        <w:rPr>
          <w:rFonts w:ascii="Arial" w:hAnsi="Arial" w:cs="Arial"/>
          <w:sz w:val="24"/>
          <w:szCs w:val="24"/>
        </w:rPr>
        <w:t>Thrive@Hilton</w:t>
      </w:r>
      <w:proofErr w:type="spellEnd"/>
      <w:r w:rsidRPr="00EA19AD">
        <w:rPr>
          <w:rFonts w:ascii="Arial" w:hAnsi="Arial" w:cs="Arial"/>
          <w:sz w:val="24"/>
          <w:szCs w:val="24"/>
        </w:rPr>
        <w:t>, which addresses career progression, mental well-being, and financial wellness (Hilton Hotel, 202</w:t>
      </w:r>
      <w:r w:rsidR="00840D10">
        <w:rPr>
          <w:rFonts w:ascii="Arial" w:hAnsi="Arial" w:cs="Arial"/>
          <w:sz w:val="24"/>
          <w:szCs w:val="24"/>
        </w:rPr>
        <w:t>0</w:t>
      </w:r>
      <w:r w:rsidRPr="00EA19AD">
        <w:rPr>
          <w:rFonts w:ascii="Arial" w:hAnsi="Arial" w:cs="Arial"/>
          <w:sz w:val="24"/>
          <w:szCs w:val="24"/>
        </w:rPr>
        <w:t xml:space="preserve">). </w:t>
      </w:r>
    </w:p>
    <w:p w14:paraId="16D4B087" w14:textId="071D1A08" w:rsidR="008510B8" w:rsidRDefault="003A33BD" w:rsidP="008D3E8C">
      <w:pPr>
        <w:spacing w:line="360" w:lineRule="auto"/>
        <w:jc w:val="both"/>
        <w:rPr>
          <w:rFonts w:ascii="Arial" w:hAnsi="Arial" w:cs="Arial"/>
          <w:sz w:val="24"/>
          <w:szCs w:val="24"/>
        </w:rPr>
      </w:pPr>
      <w:r w:rsidRPr="003A33BD">
        <w:rPr>
          <w:rFonts w:ascii="Arial" w:hAnsi="Arial" w:cs="Arial"/>
          <w:sz w:val="24"/>
          <w:szCs w:val="24"/>
        </w:rPr>
        <w:t>Hilton's culture further promotes sustainable and social actions affecting operational areas encompassing eco-hotel design, recycling, and responsible sourcing (</w:t>
      </w:r>
      <w:proofErr w:type="spellStart"/>
      <w:r w:rsidRPr="003A33BD">
        <w:rPr>
          <w:rFonts w:ascii="Arial" w:hAnsi="Arial" w:cs="Arial"/>
          <w:sz w:val="24"/>
          <w:szCs w:val="24"/>
        </w:rPr>
        <w:t>Floričić</w:t>
      </w:r>
      <w:proofErr w:type="spellEnd"/>
      <w:r w:rsidRPr="003A33BD">
        <w:rPr>
          <w:rFonts w:ascii="Arial" w:hAnsi="Arial" w:cs="Arial"/>
          <w:sz w:val="24"/>
          <w:szCs w:val="24"/>
        </w:rPr>
        <w:t xml:space="preserve"> et al, 2024). However, the challenge is maintaining continuity of training, leadership, and communication concerning this culture among a worldwide workforce (Zeng, 2021). Corporate culture is an essential aspect of Hilton's organisation that shapes operational success and brand reputation (Papaioannou et al, 2021).</w:t>
      </w:r>
      <w:r w:rsidR="009A6BAA">
        <w:rPr>
          <w:rFonts w:ascii="Arial" w:hAnsi="Arial" w:cs="Arial"/>
          <w:sz w:val="24"/>
          <w:szCs w:val="24"/>
        </w:rPr>
        <w:t xml:space="preserve"> </w:t>
      </w:r>
    </w:p>
    <w:p w14:paraId="684F5CEF" w14:textId="708E9BFC" w:rsidR="007C4617" w:rsidRDefault="007C4617" w:rsidP="007C4617">
      <w:pPr>
        <w:spacing w:line="360" w:lineRule="auto"/>
        <w:jc w:val="center"/>
        <w:rPr>
          <w:rFonts w:ascii="Arial" w:hAnsi="Arial" w:cs="Arial"/>
          <w:sz w:val="24"/>
          <w:szCs w:val="24"/>
        </w:rPr>
      </w:pPr>
      <w:r>
        <w:rPr>
          <w:rFonts w:ascii="Arial" w:hAnsi="Arial" w:cs="Arial"/>
          <w:noProof/>
          <w:sz w:val="24"/>
          <w:szCs w:val="24"/>
        </w:rPr>
        <w:drawing>
          <wp:inline distT="0" distB="0" distL="0" distR="0" wp14:anchorId="56DB02F6" wp14:editId="7AAA410D">
            <wp:extent cx="4468495" cy="3127375"/>
            <wp:effectExtent l="0" t="0" r="8255" b="0"/>
            <wp:docPr id="18180256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68495" cy="3127375"/>
                    </a:xfrm>
                    <a:prstGeom prst="rect">
                      <a:avLst/>
                    </a:prstGeom>
                    <a:noFill/>
                  </pic:spPr>
                </pic:pic>
              </a:graphicData>
            </a:graphic>
          </wp:inline>
        </w:drawing>
      </w:r>
    </w:p>
    <w:p w14:paraId="1C146918" w14:textId="77777777" w:rsidR="008510B8" w:rsidRDefault="008510B8" w:rsidP="008D3E8C">
      <w:pPr>
        <w:spacing w:line="360" w:lineRule="auto"/>
        <w:jc w:val="both"/>
        <w:rPr>
          <w:rFonts w:ascii="Arial" w:hAnsi="Arial" w:cs="Arial"/>
          <w:sz w:val="24"/>
          <w:szCs w:val="24"/>
        </w:rPr>
      </w:pPr>
    </w:p>
    <w:p w14:paraId="147BEB0C" w14:textId="77777777" w:rsidR="004225F8" w:rsidRPr="004225F8" w:rsidRDefault="004225F8" w:rsidP="004225F8">
      <w:pPr>
        <w:spacing w:line="360" w:lineRule="auto"/>
        <w:jc w:val="center"/>
        <w:rPr>
          <w:rFonts w:ascii="Arial" w:hAnsi="Arial" w:cs="Arial"/>
          <w:sz w:val="24"/>
          <w:szCs w:val="24"/>
          <w:lang w:val="fr-FR"/>
        </w:rPr>
      </w:pPr>
      <w:r w:rsidRPr="004225F8">
        <w:rPr>
          <w:rFonts w:ascii="Arial" w:hAnsi="Arial" w:cs="Arial"/>
          <w:sz w:val="24"/>
          <w:szCs w:val="24"/>
          <w:lang w:val="fr-FR"/>
        </w:rPr>
        <w:t xml:space="preserve">Figure 2: </w:t>
      </w:r>
      <w:proofErr w:type="spellStart"/>
      <w:r w:rsidRPr="004225F8">
        <w:rPr>
          <w:rFonts w:ascii="Arial" w:hAnsi="Arial" w:cs="Arial"/>
          <w:sz w:val="24"/>
          <w:szCs w:val="24"/>
          <w:lang w:val="fr-FR"/>
        </w:rPr>
        <w:t>Schein's</w:t>
      </w:r>
      <w:proofErr w:type="spellEnd"/>
      <w:r w:rsidRPr="004225F8">
        <w:rPr>
          <w:rFonts w:ascii="Arial" w:hAnsi="Arial" w:cs="Arial"/>
          <w:sz w:val="24"/>
          <w:szCs w:val="24"/>
          <w:lang w:val="fr-FR"/>
        </w:rPr>
        <w:t xml:space="preserve"> </w:t>
      </w:r>
      <w:proofErr w:type="spellStart"/>
      <w:r w:rsidRPr="004225F8">
        <w:rPr>
          <w:rFonts w:ascii="Arial" w:hAnsi="Arial" w:cs="Arial"/>
          <w:sz w:val="24"/>
          <w:szCs w:val="24"/>
          <w:lang w:val="fr-FR"/>
        </w:rPr>
        <w:t>Organisational</w:t>
      </w:r>
      <w:proofErr w:type="spellEnd"/>
      <w:r w:rsidRPr="004225F8">
        <w:rPr>
          <w:rFonts w:ascii="Arial" w:hAnsi="Arial" w:cs="Arial"/>
          <w:sz w:val="24"/>
          <w:szCs w:val="24"/>
          <w:lang w:val="fr-FR"/>
        </w:rPr>
        <w:t xml:space="preserve"> Culture Model</w:t>
      </w:r>
    </w:p>
    <w:p w14:paraId="531AB712" w14:textId="15ED3A62" w:rsidR="008510B8" w:rsidRDefault="004225F8" w:rsidP="004225F8">
      <w:pPr>
        <w:spacing w:line="360" w:lineRule="auto"/>
        <w:jc w:val="center"/>
        <w:rPr>
          <w:rFonts w:ascii="Arial" w:hAnsi="Arial" w:cs="Arial"/>
          <w:sz w:val="24"/>
          <w:szCs w:val="24"/>
          <w:lang w:val="fr-FR"/>
        </w:rPr>
      </w:pPr>
      <w:r w:rsidRPr="004225F8">
        <w:rPr>
          <w:rFonts w:ascii="Arial" w:hAnsi="Arial" w:cs="Arial"/>
          <w:sz w:val="24"/>
          <w:szCs w:val="24"/>
          <w:lang w:val="fr-FR"/>
        </w:rPr>
        <w:t>Source: (</w:t>
      </w:r>
      <w:proofErr w:type="spellStart"/>
      <w:r w:rsidRPr="004225F8">
        <w:rPr>
          <w:rFonts w:ascii="Arial" w:hAnsi="Arial" w:cs="Arial"/>
          <w:sz w:val="24"/>
          <w:szCs w:val="24"/>
          <w:lang w:val="fr-FR"/>
        </w:rPr>
        <w:t>Papaioannou</w:t>
      </w:r>
      <w:proofErr w:type="spellEnd"/>
      <w:r w:rsidRPr="004225F8">
        <w:rPr>
          <w:rFonts w:ascii="Arial" w:hAnsi="Arial" w:cs="Arial"/>
          <w:sz w:val="24"/>
          <w:szCs w:val="24"/>
          <w:lang w:val="fr-FR"/>
        </w:rPr>
        <w:t xml:space="preserve"> et al</w:t>
      </w:r>
      <w:r>
        <w:rPr>
          <w:rFonts w:ascii="Arial" w:hAnsi="Arial" w:cs="Arial"/>
          <w:sz w:val="24"/>
          <w:szCs w:val="24"/>
          <w:lang w:val="fr-FR"/>
        </w:rPr>
        <w:t xml:space="preserve"> ,</w:t>
      </w:r>
      <w:r w:rsidRPr="00D507DD">
        <w:rPr>
          <w:rFonts w:ascii="Arial" w:hAnsi="Arial" w:cs="Arial"/>
          <w:sz w:val="24"/>
          <w:szCs w:val="24"/>
          <w:lang w:val="fr-FR"/>
        </w:rPr>
        <w:t>2021)</w:t>
      </w:r>
    </w:p>
    <w:p w14:paraId="0C1DC860" w14:textId="77777777" w:rsidR="000837F1" w:rsidRPr="00D507DD" w:rsidRDefault="000837F1" w:rsidP="004225F8">
      <w:pPr>
        <w:spacing w:line="360" w:lineRule="auto"/>
        <w:jc w:val="center"/>
        <w:rPr>
          <w:rFonts w:ascii="Arial" w:hAnsi="Arial" w:cs="Arial"/>
          <w:sz w:val="24"/>
          <w:szCs w:val="24"/>
          <w:lang w:val="fr-FR"/>
        </w:rPr>
      </w:pPr>
    </w:p>
    <w:p w14:paraId="7B5834E0" w14:textId="46431FB7" w:rsidR="006254A5" w:rsidRPr="006254A5" w:rsidRDefault="00D507DD" w:rsidP="008B6AEF">
      <w:pPr>
        <w:pStyle w:val="Heading2"/>
        <w:numPr>
          <w:ilvl w:val="1"/>
          <w:numId w:val="1"/>
        </w:numPr>
      </w:pPr>
      <w:bookmarkStart w:id="4" w:name="_Toc192256357"/>
      <w:r w:rsidRPr="00033624">
        <w:t>Organisation Goals</w:t>
      </w:r>
      <w:bookmarkEnd w:id="4"/>
    </w:p>
    <w:p w14:paraId="49251715" w14:textId="4BA3542D" w:rsidR="00033624" w:rsidRPr="00033624" w:rsidRDefault="00033624" w:rsidP="00033624">
      <w:pPr>
        <w:spacing w:line="360" w:lineRule="auto"/>
        <w:jc w:val="both"/>
        <w:rPr>
          <w:rFonts w:ascii="Arial" w:hAnsi="Arial" w:cs="Arial"/>
          <w:sz w:val="24"/>
          <w:szCs w:val="24"/>
        </w:rPr>
      </w:pPr>
      <w:r w:rsidRPr="00033624">
        <w:rPr>
          <w:rFonts w:ascii="Arial" w:hAnsi="Arial" w:cs="Arial"/>
          <w:sz w:val="24"/>
          <w:szCs w:val="24"/>
        </w:rPr>
        <w:t xml:space="preserve">Hilton Hotels aligns its corporate and unit-level goals with its vision of being the most hospitable company in the world (Hilton, </w:t>
      </w:r>
      <w:r w:rsidR="001540E0">
        <w:rPr>
          <w:rFonts w:ascii="Arial" w:hAnsi="Arial" w:cs="Arial"/>
          <w:sz w:val="24"/>
          <w:szCs w:val="24"/>
        </w:rPr>
        <w:t>2025</w:t>
      </w:r>
      <w:r w:rsidRPr="00033624">
        <w:rPr>
          <w:rFonts w:ascii="Arial" w:hAnsi="Arial" w:cs="Arial"/>
          <w:sz w:val="24"/>
          <w:szCs w:val="24"/>
        </w:rPr>
        <w:t xml:space="preserve">). At the corporate level, Hilton focuses </w:t>
      </w:r>
      <w:r w:rsidRPr="00033624">
        <w:rPr>
          <w:rFonts w:ascii="Arial" w:hAnsi="Arial" w:cs="Arial"/>
          <w:sz w:val="24"/>
          <w:szCs w:val="24"/>
        </w:rPr>
        <w:lastRenderedPageBreak/>
        <w:t>on global expansion, sustainability, technological advancement, and customer satisfaction (</w:t>
      </w:r>
      <w:proofErr w:type="spellStart"/>
      <w:r w:rsidRPr="00033624">
        <w:rPr>
          <w:rFonts w:ascii="Arial" w:hAnsi="Arial" w:cs="Arial"/>
          <w:sz w:val="24"/>
          <w:szCs w:val="24"/>
        </w:rPr>
        <w:t>Bardukova</w:t>
      </w:r>
      <w:proofErr w:type="spellEnd"/>
      <w:r w:rsidRPr="00033624">
        <w:rPr>
          <w:rFonts w:ascii="Arial" w:hAnsi="Arial" w:cs="Arial"/>
          <w:sz w:val="24"/>
          <w:szCs w:val="24"/>
        </w:rPr>
        <w:t>, 2023). The company is increasing its market share through strategic acquisitions and franchise development while undergoing digital transformation to enhance service quality and environmental stewardship (Omol, 202</w:t>
      </w:r>
      <w:r w:rsidR="00A5760E">
        <w:rPr>
          <w:rFonts w:ascii="Arial" w:hAnsi="Arial" w:cs="Arial"/>
          <w:sz w:val="24"/>
          <w:szCs w:val="24"/>
        </w:rPr>
        <w:t>3</w:t>
      </w:r>
      <w:r w:rsidRPr="00033624">
        <w:rPr>
          <w:rFonts w:ascii="Arial" w:hAnsi="Arial" w:cs="Arial"/>
          <w:sz w:val="24"/>
          <w:szCs w:val="24"/>
        </w:rPr>
        <w:t>).</w:t>
      </w:r>
    </w:p>
    <w:p w14:paraId="34DE5479" w14:textId="140F2CD2" w:rsidR="00D507DD" w:rsidRPr="00033624" w:rsidRDefault="00033624" w:rsidP="00033624">
      <w:pPr>
        <w:spacing w:line="360" w:lineRule="auto"/>
        <w:jc w:val="both"/>
        <w:rPr>
          <w:rFonts w:ascii="Arial" w:hAnsi="Arial" w:cs="Arial"/>
          <w:sz w:val="24"/>
          <w:szCs w:val="24"/>
        </w:rPr>
      </w:pPr>
      <w:r w:rsidRPr="00033624">
        <w:rPr>
          <w:rFonts w:ascii="Arial" w:hAnsi="Arial" w:cs="Arial"/>
          <w:sz w:val="24"/>
          <w:szCs w:val="24"/>
        </w:rPr>
        <w:t>Each Hilton hotel operates as an independent entity, balancing efficiency with brand consistency to deliver exceptional guest experiences (Boddy, 2019). Objectives at the unit level include maximising occupancy, enhancing customer loyalty through personalisation, and improving employee performance (</w:t>
      </w:r>
      <w:proofErr w:type="spellStart"/>
      <w:r w:rsidRPr="00033624">
        <w:rPr>
          <w:rFonts w:ascii="Arial" w:hAnsi="Arial" w:cs="Arial"/>
          <w:sz w:val="24"/>
          <w:szCs w:val="24"/>
        </w:rPr>
        <w:t>Tavitiyaman</w:t>
      </w:r>
      <w:proofErr w:type="spellEnd"/>
      <w:r w:rsidRPr="00033624">
        <w:rPr>
          <w:rFonts w:ascii="Arial" w:hAnsi="Arial" w:cs="Arial"/>
          <w:sz w:val="24"/>
          <w:szCs w:val="24"/>
        </w:rPr>
        <w:t xml:space="preserve"> et al, 2024). Operational units also engage in local sustainable initiatives, contributing to the company's broader corporate responsibility goals (</w:t>
      </w:r>
      <w:proofErr w:type="spellStart"/>
      <w:r w:rsidRPr="00033624">
        <w:rPr>
          <w:rFonts w:ascii="Arial" w:hAnsi="Arial" w:cs="Arial"/>
          <w:sz w:val="24"/>
          <w:szCs w:val="24"/>
        </w:rPr>
        <w:t>Floričić</w:t>
      </w:r>
      <w:proofErr w:type="spellEnd"/>
      <w:r w:rsidR="00603434">
        <w:rPr>
          <w:rFonts w:ascii="Arial" w:hAnsi="Arial" w:cs="Arial"/>
          <w:sz w:val="24"/>
          <w:szCs w:val="24"/>
        </w:rPr>
        <w:t xml:space="preserve"> et al</w:t>
      </w:r>
      <w:r w:rsidRPr="00033624">
        <w:rPr>
          <w:rFonts w:ascii="Arial" w:hAnsi="Arial" w:cs="Arial"/>
          <w:sz w:val="24"/>
          <w:szCs w:val="24"/>
        </w:rPr>
        <w:t>, 2024).</w:t>
      </w:r>
    </w:p>
    <w:p w14:paraId="5455C8F9" w14:textId="2086658E" w:rsidR="008510B8" w:rsidRPr="00066C74" w:rsidRDefault="00066C74" w:rsidP="00066C74">
      <w:pPr>
        <w:pStyle w:val="Heading1"/>
        <w:numPr>
          <w:ilvl w:val="0"/>
          <w:numId w:val="1"/>
        </w:numPr>
      </w:pPr>
      <w:bookmarkStart w:id="5" w:name="_Toc192256358"/>
      <w:r>
        <w:t>Recent Changes Initiatives</w:t>
      </w:r>
      <w:bookmarkEnd w:id="5"/>
    </w:p>
    <w:p w14:paraId="4E894DF0" w14:textId="5EDA5D4E" w:rsidR="00D507DD" w:rsidRDefault="00066C74" w:rsidP="00066C74">
      <w:pPr>
        <w:pStyle w:val="Heading2"/>
      </w:pPr>
      <w:bookmarkStart w:id="6" w:name="_Toc192256359"/>
      <w:r>
        <w:t>3.1 Identification of Recent Changes in Hilton Hotel</w:t>
      </w:r>
      <w:bookmarkEnd w:id="6"/>
    </w:p>
    <w:p w14:paraId="01B183CD" w14:textId="77777777" w:rsidR="000837F1" w:rsidRPr="000837F1" w:rsidRDefault="000837F1" w:rsidP="000837F1"/>
    <w:p w14:paraId="240F362F" w14:textId="39835A40" w:rsidR="00FB3E00" w:rsidRPr="00FB3E00" w:rsidRDefault="00066C74" w:rsidP="00A5147D">
      <w:pPr>
        <w:pStyle w:val="Heading3"/>
      </w:pPr>
      <w:bookmarkStart w:id="7" w:name="_Toc192256360"/>
      <w:r>
        <w:t>3.1.1 Digital Transformation and AI Integration</w:t>
      </w:r>
      <w:bookmarkEnd w:id="7"/>
    </w:p>
    <w:p w14:paraId="6BD4C208" w14:textId="1FD24673" w:rsidR="00FB3E00" w:rsidRPr="00FB3E00" w:rsidRDefault="00FB3E00" w:rsidP="00FB3E00">
      <w:pPr>
        <w:spacing w:line="360" w:lineRule="auto"/>
        <w:jc w:val="both"/>
        <w:rPr>
          <w:rFonts w:ascii="Arial" w:hAnsi="Arial" w:cs="Arial"/>
          <w:sz w:val="24"/>
          <w:szCs w:val="24"/>
        </w:rPr>
      </w:pPr>
      <w:r w:rsidRPr="00FB3E00">
        <w:rPr>
          <w:rFonts w:ascii="Arial" w:hAnsi="Arial" w:cs="Arial"/>
          <w:sz w:val="24"/>
          <w:szCs w:val="24"/>
        </w:rPr>
        <w:t xml:space="preserve">Hilton has strategically invested in digital transformation and AI to enhance operational efficiency and service quality (Dasgupta </w:t>
      </w:r>
      <w:r>
        <w:rPr>
          <w:rFonts w:ascii="Arial" w:hAnsi="Arial" w:cs="Arial"/>
          <w:sz w:val="24"/>
          <w:szCs w:val="24"/>
        </w:rPr>
        <w:t>&amp;</w:t>
      </w:r>
      <w:r w:rsidRPr="00FB3E00">
        <w:rPr>
          <w:rFonts w:ascii="Arial" w:hAnsi="Arial" w:cs="Arial"/>
          <w:sz w:val="24"/>
          <w:szCs w:val="24"/>
        </w:rPr>
        <w:t xml:space="preserve"> </w:t>
      </w:r>
      <w:proofErr w:type="spellStart"/>
      <w:r w:rsidRPr="00FB3E00">
        <w:rPr>
          <w:rFonts w:ascii="Arial" w:hAnsi="Arial" w:cs="Arial"/>
          <w:sz w:val="24"/>
          <w:szCs w:val="24"/>
        </w:rPr>
        <w:t>Jamader</w:t>
      </w:r>
      <w:proofErr w:type="spellEnd"/>
      <w:r w:rsidRPr="00FB3E00">
        <w:rPr>
          <w:rFonts w:ascii="Arial" w:hAnsi="Arial" w:cs="Arial"/>
          <w:sz w:val="24"/>
          <w:szCs w:val="24"/>
        </w:rPr>
        <w:t>, 2024). Key innovations include AI-assisted check-in stations, smart room controls, and chatbot services that personalise guest experiences and optimise resource allocation (</w:t>
      </w:r>
      <w:proofErr w:type="spellStart"/>
      <w:r w:rsidRPr="00FB3E00">
        <w:rPr>
          <w:rFonts w:ascii="Arial" w:hAnsi="Arial" w:cs="Arial"/>
          <w:sz w:val="24"/>
          <w:szCs w:val="24"/>
        </w:rPr>
        <w:t>Bardukova</w:t>
      </w:r>
      <w:proofErr w:type="spellEnd"/>
      <w:r w:rsidRPr="00FB3E00">
        <w:rPr>
          <w:rFonts w:ascii="Arial" w:hAnsi="Arial" w:cs="Arial"/>
          <w:sz w:val="24"/>
          <w:szCs w:val="24"/>
        </w:rPr>
        <w:t>, 2023). Hilton’s AI-powered concierge robot, ‘Connie’, improves guest interactions and service efficiency (Morch, 2024).</w:t>
      </w:r>
    </w:p>
    <w:p w14:paraId="5C249B6D" w14:textId="77777777" w:rsidR="00FB3E00" w:rsidRPr="00FB3E00" w:rsidRDefault="00FB3E00" w:rsidP="00FB3E00">
      <w:pPr>
        <w:spacing w:line="360" w:lineRule="auto"/>
        <w:jc w:val="both"/>
        <w:rPr>
          <w:rFonts w:ascii="Arial" w:hAnsi="Arial" w:cs="Arial"/>
          <w:sz w:val="24"/>
          <w:szCs w:val="24"/>
        </w:rPr>
      </w:pPr>
      <w:r w:rsidRPr="00FB3E00">
        <w:rPr>
          <w:rFonts w:ascii="Arial" w:hAnsi="Arial" w:cs="Arial"/>
          <w:sz w:val="24"/>
          <w:szCs w:val="24"/>
        </w:rPr>
        <w:t>The Hilton Honors app enables digital check-in, room selection, and keyless entry, enhancing guest convenience (Hilton, 2024). AI also analyses behavioural patterns to anticipate guest preferences and supports real-time dynamic pricing, adjusting rates based on market demand (Renascence, 2024; Awais, 2024).</w:t>
      </w:r>
    </w:p>
    <w:p w14:paraId="036B7B72" w14:textId="77777777" w:rsidR="00FB3E00" w:rsidRPr="00FB3E00" w:rsidRDefault="00FB3E00" w:rsidP="00FB3E00">
      <w:pPr>
        <w:spacing w:line="360" w:lineRule="auto"/>
        <w:jc w:val="both"/>
        <w:rPr>
          <w:rFonts w:ascii="Arial" w:hAnsi="Arial" w:cs="Arial"/>
          <w:sz w:val="24"/>
          <w:szCs w:val="24"/>
        </w:rPr>
      </w:pPr>
    </w:p>
    <w:p w14:paraId="3C25F1A1" w14:textId="5C1F85C6" w:rsidR="000837F1" w:rsidRDefault="00FB3E00" w:rsidP="00FB3E00">
      <w:pPr>
        <w:spacing w:line="360" w:lineRule="auto"/>
        <w:jc w:val="both"/>
        <w:rPr>
          <w:rFonts w:ascii="Arial" w:hAnsi="Arial" w:cs="Arial"/>
          <w:sz w:val="24"/>
          <w:szCs w:val="24"/>
        </w:rPr>
      </w:pPr>
      <w:r w:rsidRPr="00FB3E00">
        <w:rPr>
          <w:rFonts w:ascii="Arial" w:hAnsi="Arial" w:cs="Arial"/>
          <w:sz w:val="24"/>
          <w:szCs w:val="24"/>
        </w:rPr>
        <w:t xml:space="preserve">However, AI adoption poses cybersecurity risks, data privacy concerns, and integration challenges. Hilton addresses these by investing in cybersecurity infrastructure and employee training, ensuring a smooth digital transformation (Awais, 2024; </w:t>
      </w:r>
      <w:proofErr w:type="spellStart"/>
      <w:r w:rsidRPr="00FB3E00">
        <w:rPr>
          <w:rFonts w:ascii="Arial" w:hAnsi="Arial" w:cs="Arial"/>
          <w:sz w:val="24"/>
          <w:szCs w:val="24"/>
        </w:rPr>
        <w:t>Tavitiyaman</w:t>
      </w:r>
      <w:proofErr w:type="spellEnd"/>
      <w:r w:rsidRPr="00FB3E00">
        <w:rPr>
          <w:rFonts w:ascii="Arial" w:hAnsi="Arial" w:cs="Arial"/>
          <w:sz w:val="24"/>
          <w:szCs w:val="24"/>
        </w:rPr>
        <w:t xml:space="preserve"> et al, 2024).</w:t>
      </w:r>
    </w:p>
    <w:p w14:paraId="44D1771B" w14:textId="4787E8B7" w:rsidR="003A3984" w:rsidRPr="003A3984" w:rsidRDefault="000837F1" w:rsidP="00A5147D">
      <w:pPr>
        <w:pStyle w:val="Heading3"/>
      </w:pPr>
      <w:bookmarkStart w:id="8" w:name="_Toc192256361"/>
      <w:r>
        <w:lastRenderedPageBreak/>
        <w:t>3.1.2 Sustainability an</w:t>
      </w:r>
      <w:r w:rsidR="00851283">
        <w:t>d</w:t>
      </w:r>
      <w:r>
        <w:t xml:space="preserve"> Eco-Friendly Initiatives</w:t>
      </w:r>
      <w:bookmarkEnd w:id="8"/>
    </w:p>
    <w:p w14:paraId="179726A3" w14:textId="39BD7584" w:rsidR="00A95905" w:rsidRPr="00A95905" w:rsidRDefault="00A95905" w:rsidP="00A95905">
      <w:pPr>
        <w:spacing w:line="360" w:lineRule="auto"/>
        <w:jc w:val="both"/>
        <w:rPr>
          <w:rFonts w:ascii="Arial" w:hAnsi="Arial" w:cs="Arial"/>
          <w:sz w:val="24"/>
          <w:szCs w:val="24"/>
        </w:rPr>
      </w:pPr>
      <w:r w:rsidRPr="00A95905">
        <w:rPr>
          <w:rFonts w:ascii="Arial" w:hAnsi="Arial" w:cs="Arial"/>
          <w:sz w:val="24"/>
          <w:szCs w:val="24"/>
        </w:rPr>
        <w:t>Hilton prioritises</w:t>
      </w:r>
      <w:r w:rsidR="00A575C3">
        <w:rPr>
          <w:rFonts w:ascii="Arial" w:hAnsi="Arial" w:cs="Arial"/>
          <w:sz w:val="24"/>
          <w:szCs w:val="24"/>
        </w:rPr>
        <w:t xml:space="preserve"> </w:t>
      </w:r>
      <w:r w:rsidR="00A575C3" w:rsidRPr="00A575C3">
        <w:rPr>
          <w:rFonts w:ascii="Arial" w:hAnsi="Arial" w:cs="Arial"/>
          <w:sz w:val="24"/>
          <w:szCs w:val="24"/>
        </w:rPr>
        <w:t>sustainability and environmental responsibility, adopting strategic measures to minimise its carbon footprint and encourage ethical business practices</w:t>
      </w:r>
      <w:r w:rsidRPr="00A95905">
        <w:rPr>
          <w:rFonts w:ascii="Arial" w:hAnsi="Arial" w:cs="Arial"/>
          <w:sz w:val="24"/>
          <w:szCs w:val="24"/>
        </w:rPr>
        <w:t xml:space="preserve"> (</w:t>
      </w:r>
      <w:proofErr w:type="spellStart"/>
      <w:r w:rsidRPr="00A95905">
        <w:rPr>
          <w:rFonts w:ascii="Arial" w:hAnsi="Arial" w:cs="Arial"/>
          <w:sz w:val="24"/>
          <w:szCs w:val="24"/>
        </w:rPr>
        <w:t>Floričić</w:t>
      </w:r>
      <w:proofErr w:type="spellEnd"/>
      <w:r w:rsidRPr="00A95905">
        <w:rPr>
          <w:rFonts w:ascii="Arial" w:hAnsi="Arial" w:cs="Arial"/>
          <w:sz w:val="24"/>
          <w:szCs w:val="24"/>
        </w:rPr>
        <w:t xml:space="preserve"> et al, 2024). Through its ‘Travel with Purpose’ programme, </w:t>
      </w:r>
      <w:r w:rsidR="00707C12" w:rsidRPr="00707C12">
        <w:rPr>
          <w:rFonts w:ascii="Arial" w:hAnsi="Arial" w:cs="Arial"/>
          <w:sz w:val="24"/>
          <w:szCs w:val="24"/>
        </w:rPr>
        <w:t>Hilton strives to reduce its environmental impact by 50% by 2030, with a strong emphasis on enhancing energy efficiency</w:t>
      </w:r>
      <w:r w:rsidRPr="00A95905">
        <w:rPr>
          <w:rFonts w:ascii="Arial" w:hAnsi="Arial" w:cs="Arial"/>
          <w:sz w:val="24"/>
          <w:szCs w:val="24"/>
        </w:rPr>
        <w:t>, water recycling, and sustainable construction (Hilton ESG, 2024).</w:t>
      </w:r>
    </w:p>
    <w:p w14:paraId="7204C3A0" w14:textId="68A40FF9" w:rsidR="00A95905" w:rsidRPr="00A95905" w:rsidRDefault="00A95905" w:rsidP="00A95905">
      <w:pPr>
        <w:spacing w:line="360" w:lineRule="auto"/>
        <w:jc w:val="both"/>
        <w:rPr>
          <w:rFonts w:ascii="Arial" w:hAnsi="Arial" w:cs="Arial"/>
          <w:sz w:val="24"/>
          <w:szCs w:val="24"/>
        </w:rPr>
      </w:pPr>
      <w:r w:rsidRPr="00A95905">
        <w:rPr>
          <w:rFonts w:ascii="Arial" w:hAnsi="Arial" w:cs="Arial"/>
          <w:sz w:val="24"/>
          <w:szCs w:val="24"/>
        </w:rPr>
        <w:t>Many Hilton properties utilise solar energy and intelligent energy management systems to minimise environmental impact, alongside waste reduction initiatives such as eliminating single-use plastics and implementing food waste tracking systems (</w:t>
      </w:r>
      <w:proofErr w:type="spellStart"/>
      <w:r w:rsidRPr="00A95905">
        <w:rPr>
          <w:rFonts w:ascii="Arial" w:hAnsi="Arial" w:cs="Arial"/>
          <w:sz w:val="24"/>
          <w:szCs w:val="24"/>
        </w:rPr>
        <w:t>Menegaki</w:t>
      </w:r>
      <w:proofErr w:type="spellEnd"/>
      <w:r w:rsidRPr="00A95905">
        <w:rPr>
          <w:rFonts w:ascii="Arial" w:hAnsi="Arial" w:cs="Arial"/>
          <w:sz w:val="24"/>
          <w:szCs w:val="24"/>
        </w:rPr>
        <w:t xml:space="preserve">, 2024; Hilton ESG, 2024). The company also supports ethical supply chains, sourcing locally produced ingredients and working with sustainable suppliers (Dasgupta </w:t>
      </w:r>
      <w:r>
        <w:rPr>
          <w:rFonts w:ascii="Arial" w:hAnsi="Arial" w:cs="Arial"/>
          <w:sz w:val="24"/>
          <w:szCs w:val="24"/>
        </w:rPr>
        <w:t>&amp;</w:t>
      </w:r>
      <w:r w:rsidRPr="00A95905">
        <w:rPr>
          <w:rFonts w:ascii="Arial" w:hAnsi="Arial" w:cs="Arial"/>
          <w:sz w:val="24"/>
          <w:szCs w:val="24"/>
        </w:rPr>
        <w:t xml:space="preserve"> </w:t>
      </w:r>
      <w:proofErr w:type="spellStart"/>
      <w:r w:rsidRPr="00A95905">
        <w:rPr>
          <w:rFonts w:ascii="Arial" w:hAnsi="Arial" w:cs="Arial"/>
          <w:sz w:val="24"/>
          <w:szCs w:val="24"/>
        </w:rPr>
        <w:t>Jamader</w:t>
      </w:r>
      <w:proofErr w:type="spellEnd"/>
      <w:r w:rsidRPr="00A95905">
        <w:rPr>
          <w:rFonts w:ascii="Arial" w:hAnsi="Arial" w:cs="Arial"/>
          <w:sz w:val="24"/>
          <w:szCs w:val="24"/>
        </w:rPr>
        <w:t>, 2024).</w:t>
      </w:r>
    </w:p>
    <w:p w14:paraId="4D1F2EE9" w14:textId="7905C514" w:rsidR="00276C39" w:rsidRDefault="00A95905" w:rsidP="00A95905">
      <w:pPr>
        <w:spacing w:line="360" w:lineRule="auto"/>
        <w:jc w:val="both"/>
        <w:rPr>
          <w:rFonts w:ascii="Arial" w:hAnsi="Arial" w:cs="Arial"/>
          <w:sz w:val="24"/>
          <w:szCs w:val="24"/>
        </w:rPr>
      </w:pPr>
      <w:r w:rsidRPr="00A95905">
        <w:rPr>
          <w:rFonts w:ascii="Arial" w:hAnsi="Arial" w:cs="Arial"/>
          <w:sz w:val="24"/>
          <w:szCs w:val="24"/>
        </w:rPr>
        <w:t>Sustainability efforts strengthen brand reputation and customer loyalty, yet high implementation costs and franchise compliance requirements pose challenges to scalability (Lee et al, 2021).</w:t>
      </w:r>
    </w:p>
    <w:p w14:paraId="0BAED526" w14:textId="77777777" w:rsidR="00CA415B" w:rsidRPr="00033624" w:rsidRDefault="00CA415B" w:rsidP="00A95905">
      <w:pPr>
        <w:spacing w:line="360" w:lineRule="auto"/>
        <w:jc w:val="both"/>
        <w:rPr>
          <w:rFonts w:ascii="Arial" w:hAnsi="Arial" w:cs="Arial"/>
          <w:sz w:val="24"/>
          <w:szCs w:val="24"/>
        </w:rPr>
      </w:pPr>
    </w:p>
    <w:p w14:paraId="449E9986" w14:textId="4A91DB1C" w:rsidR="00B11B8F" w:rsidRPr="00B11B8F" w:rsidRDefault="00A350AD" w:rsidP="00A5147D">
      <w:pPr>
        <w:pStyle w:val="Heading3"/>
      </w:pPr>
      <w:bookmarkStart w:id="9" w:name="_Toc192256362"/>
      <w:r>
        <w:t xml:space="preserve">3.1.3 Enhanced Guest Experience </w:t>
      </w:r>
      <w:r w:rsidR="00276C39">
        <w:t>through Personalisation</w:t>
      </w:r>
      <w:bookmarkEnd w:id="9"/>
    </w:p>
    <w:p w14:paraId="42105A65" w14:textId="0A142E13" w:rsidR="002F5B30" w:rsidRPr="002F5B30" w:rsidRDefault="002F5B30" w:rsidP="002F5B30">
      <w:pPr>
        <w:spacing w:line="360" w:lineRule="auto"/>
        <w:jc w:val="both"/>
        <w:rPr>
          <w:rFonts w:ascii="Arial" w:hAnsi="Arial" w:cs="Arial"/>
          <w:sz w:val="24"/>
          <w:szCs w:val="24"/>
        </w:rPr>
      </w:pPr>
      <w:r w:rsidRPr="002F5B30">
        <w:rPr>
          <w:rFonts w:ascii="Arial" w:hAnsi="Arial" w:cs="Arial"/>
          <w:sz w:val="24"/>
          <w:szCs w:val="24"/>
        </w:rPr>
        <w:t>Hilton has developed personalisation strategies to enhance guest experiences and build brand loyalty by leveraging data analytics, AI, and CRM solutions (</w:t>
      </w:r>
      <w:proofErr w:type="spellStart"/>
      <w:r w:rsidRPr="002F5B30">
        <w:rPr>
          <w:rFonts w:ascii="Arial" w:hAnsi="Arial" w:cs="Arial"/>
          <w:sz w:val="24"/>
          <w:szCs w:val="24"/>
        </w:rPr>
        <w:t>Bardukova</w:t>
      </w:r>
      <w:proofErr w:type="spellEnd"/>
      <w:r w:rsidRPr="002F5B30">
        <w:rPr>
          <w:rFonts w:ascii="Arial" w:hAnsi="Arial" w:cs="Arial"/>
          <w:sz w:val="24"/>
          <w:szCs w:val="24"/>
        </w:rPr>
        <w:t xml:space="preserve">, 2023; </w:t>
      </w:r>
      <w:proofErr w:type="spellStart"/>
      <w:r w:rsidRPr="002F5B30">
        <w:rPr>
          <w:rFonts w:ascii="Arial" w:hAnsi="Arial" w:cs="Arial"/>
          <w:sz w:val="24"/>
          <w:szCs w:val="24"/>
        </w:rPr>
        <w:t>Tavitiyaman</w:t>
      </w:r>
      <w:proofErr w:type="spellEnd"/>
      <w:r w:rsidRPr="002F5B30">
        <w:rPr>
          <w:rFonts w:ascii="Arial" w:hAnsi="Arial" w:cs="Arial"/>
          <w:sz w:val="24"/>
          <w:szCs w:val="24"/>
        </w:rPr>
        <w:t xml:space="preserve"> et al, 2024). Through the Hilton Honors programme, guest data is analysed to customise room preferences, personalise offers, and improve promotional engagement (Hilton, 2024).</w:t>
      </w:r>
    </w:p>
    <w:p w14:paraId="3391EDD1" w14:textId="2D1D7C16" w:rsidR="002F5B30" w:rsidRPr="002F5B30" w:rsidRDefault="002F5B30" w:rsidP="002F5B30">
      <w:pPr>
        <w:spacing w:line="360" w:lineRule="auto"/>
        <w:jc w:val="both"/>
        <w:rPr>
          <w:rFonts w:ascii="Arial" w:hAnsi="Arial" w:cs="Arial"/>
          <w:sz w:val="24"/>
          <w:szCs w:val="24"/>
        </w:rPr>
      </w:pPr>
      <w:r w:rsidRPr="002F5B30">
        <w:rPr>
          <w:rFonts w:ascii="Arial" w:hAnsi="Arial" w:cs="Arial"/>
          <w:sz w:val="24"/>
          <w:szCs w:val="24"/>
        </w:rPr>
        <w:t xml:space="preserve">The company has introduced smart room technologies that enable guests to control lighting, climate, and entertainment via the Hilton Honors app, while AI-powered chatbots and virtual assistants provide real-time support (Hilton, 2024; Awais, 2024). Hilton also offers curated dining and wellness-focused amenities to meet diverse guest needs (Sinha </w:t>
      </w:r>
      <w:r>
        <w:rPr>
          <w:rFonts w:ascii="Arial" w:hAnsi="Arial" w:cs="Arial"/>
          <w:sz w:val="24"/>
          <w:szCs w:val="24"/>
        </w:rPr>
        <w:t>&amp;</w:t>
      </w:r>
      <w:r w:rsidRPr="002F5B30">
        <w:rPr>
          <w:rFonts w:ascii="Arial" w:hAnsi="Arial" w:cs="Arial"/>
          <w:sz w:val="24"/>
          <w:szCs w:val="24"/>
        </w:rPr>
        <w:t xml:space="preserve"> </w:t>
      </w:r>
      <w:proofErr w:type="spellStart"/>
      <w:r w:rsidRPr="002F5B30">
        <w:rPr>
          <w:rFonts w:ascii="Arial" w:hAnsi="Arial" w:cs="Arial"/>
          <w:sz w:val="24"/>
          <w:szCs w:val="24"/>
        </w:rPr>
        <w:t>Fukey</w:t>
      </w:r>
      <w:proofErr w:type="spellEnd"/>
      <w:r w:rsidRPr="002F5B30">
        <w:rPr>
          <w:rFonts w:ascii="Arial" w:hAnsi="Arial" w:cs="Arial"/>
          <w:sz w:val="24"/>
          <w:szCs w:val="24"/>
        </w:rPr>
        <w:t>, 2020).</w:t>
      </w:r>
    </w:p>
    <w:p w14:paraId="45F6EFED" w14:textId="780C5C7B" w:rsidR="007C45D3" w:rsidRDefault="002F5B30" w:rsidP="002F5B30">
      <w:pPr>
        <w:spacing w:line="360" w:lineRule="auto"/>
        <w:jc w:val="both"/>
        <w:rPr>
          <w:rFonts w:ascii="Arial" w:hAnsi="Arial" w:cs="Arial"/>
          <w:sz w:val="24"/>
          <w:szCs w:val="24"/>
        </w:rPr>
      </w:pPr>
      <w:r w:rsidRPr="002F5B30">
        <w:rPr>
          <w:rFonts w:ascii="Arial" w:hAnsi="Arial" w:cs="Arial"/>
          <w:sz w:val="24"/>
          <w:szCs w:val="24"/>
        </w:rPr>
        <w:t xml:space="preserve">Beyond technology, Hilton trains staff to enhance human-centred personalisation, improving customer engagement and brand loyalty. Challenges such as data privacy concerns and guest resistance to automation persist, but Hilton mitigates these </w:t>
      </w:r>
      <w:r w:rsidRPr="002F5B30">
        <w:rPr>
          <w:rFonts w:ascii="Arial" w:hAnsi="Arial" w:cs="Arial"/>
          <w:sz w:val="24"/>
          <w:szCs w:val="24"/>
        </w:rPr>
        <w:lastRenderedPageBreak/>
        <w:t>through robust security measures and continuous digital strategy improvements (Cherenkov et al, 2024; Awais, 2024).</w:t>
      </w:r>
    </w:p>
    <w:p w14:paraId="19493649" w14:textId="77777777" w:rsidR="00A5147D" w:rsidRDefault="00A5147D" w:rsidP="002F5B30">
      <w:pPr>
        <w:spacing w:line="360" w:lineRule="auto"/>
        <w:jc w:val="both"/>
        <w:rPr>
          <w:rFonts w:ascii="Arial" w:hAnsi="Arial" w:cs="Arial"/>
          <w:sz w:val="24"/>
          <w:szCs w:val="24"/>
        </w:rPr>
      </w:pPr>
    </w:p>
    <w:p w14:paraId="5C7D13CA" w14:textId="21DF097D" w:rsidR="00D507DD" w:rsidRPr="00A5147D" w:rsidRDefault="00E24B32" w:rsidP="00A5147D">
      <w:pPr>
        <w:pStyle w:val="Heading3"/>
      </w:pPr>
      <w:bookmarkStart w:id="10" w:name="_Toc192256363"/>
      <w:r>
        <w:t>3.1.4 Employee Well-being and Digital Workforce Solutions</w:t>
      </w:r>
      <w:bookmarkEnd w:id="10"/>
    </w:p>
    <w:p w14:paraId="1EF3F6D8" w14:textId="491BE40C" w:rsidR="001A09E2" w:rsidRPr="001A09E2" w:rsidRDefault="001A09E2" w:rsidP="001A09E2">
      <w:pPr>
        <w:spacing w:line="360" w:lineRule="auto"/>
        <w:jc w:val="both"/>
        <w:rPr>
          <w:rFonts w:ascii="Arial" w:hAnsi="Arial" w:cs="Arial"/>
          <w:sz w:val="24"/>
          <w:szCs w:val="24"/>
        </w:rPr>
      </w:pPr>
      <w:r w:rsidRPr="001A09E2">
        <w:rPr>
          <w:rFonts w:ascii="Arial" w:hAnsi="Arial" w:cs="Arial"/>
          <w:sz w:val="24"/>
          <w:szCs w:val="24"/>
        </w:rPr>
        <w:t xml:space="preserve">Hilton provides a supportive work environment, offering flexible working hours, mental health programs, and wellness initiatives to enhance employee well-being (Sinha </w:t>
      </w:r>
      <w:r w:rsidR="00665245">
        <w:rPr>
          <w:rFonts w:ascii="Arial" w:hAnsi="Arial" w:cs="Arial"/>
          <w:sz w:val="24"/>
          <w:szCs w:val="24"/>
        </w:rPr>
        <w:t xml:space="preserve">&amp; </w:t>
      </w:r>
      <w:proofErr w:type="spellStart"/>
      <w:r w:rsidRPr="001A09E2">
        <w:rPr>
          <w:rFonts w:ascii="Arial" w:hAnsi="Arial" w:cs="Arial"/>
          <w:sz w:val="24"/>
          <w:szCs w:val="24"/>
        </w:rPr>
        <w:t>Fukey</w:t>
      </w:r>
      <w:proofErr w:type="spellEnd"/>
      <w:r w:rsidRPr="001A09E2">
        <w:rPr>
          <w:rFonts w:ascii="Arial" w:hAnsi="Arial" w:cs="Arial"/>
          <w:sz w:val="24"/>
          <w:szCs w:val="24"/>
        </w:rPr>
        <w:t xml:space="preserve">, 2020). Employees have access to </w:t>
      </w:r>
      <w:proofErr w:type="spellStart"/>
      <w:r w:rsidRPr="001A09E2">
        <w:rPr>
          <w:rFonts w:ascii="Arial" w:hAnsi="Arial" w:cs="Arial"/>
          <w:sz w:val="24"/>
          <w:szCs w:val="24"/>
        </w:rPr>
        <w:t>counseling</w:t>
      </w:r>
      <w:proofErr w:type="spellEnd"/>
      <w:r w:rsidRPr="001A09E2">
        <w:rPr>
          <w:rFonts w:ascii="Arial" w:hAnsi="Arial" w:cs="Arial"/>
          <w:sz w:val="24"/>
          <w:szCs w:val="24"/>
        </w:rPr>
        <w:t xml:space="preserve"> services, career development opportunities, and workplace infrastructure designed to improve job satisfaction and retention (Zeng, 2021).</w:t>
      </w:r>
    </w:p>
    <w:p w14:paraId="0A01C179" w14:textId="6FB62C50" w:rsidR="001A09E2" w:rsidRDefault="001A09E2" w:rsidP="001A09E2">
      <w:pPr>
        <w:spacing w:line="360" w:lineRule="auto"/>
        <w:jc w:val="both"/>
        <w:rPr>
          <w:rFonts w:ascii="Arial" w:hAnsi="Arial" w:cs="Arial"/>
          <w:sz w:val="24"/>
          <w:szCs w:val="24"/>
        </w:rPr>
      </w:pPr>
      <w:r w:rsidRPr="001A09E2">
        <w:rPr>
          <w:rFonts w:ascii="Arial" w:hAnsi="Arial" w:cs="Arial"/>
          <w:sz w:val="24"/>
          <w:szCs w:val="24"/>
        </w:rPr>
        <w:t>The company also integrates digital workforce solutions to streamline operations and enhance employee experiences. Hilton employs cloud-based HR applications to manage payroll, performance-based rewards, and scheduling, ensuring a seamless, efficient work environment (Omol, 202</w:t>
      </w:r>
      <w:r w:rsidR="00522B61">
        <w:rPr>
          <w:rFonts w:ascii="Arial" w:hAnsi="Arial" w:cs="Arial"/>
          <w:sz w:val="24"/>
          <w:szCs w:val="24"/>
        </w:rPr>
        <w:t>3</w:t>
      </w:r>
      <w:r w:rsidRPr="001A09E2">
        <w:rPr>
          <w:rFonts w:ascii="Arial" w:hAnsi="Arial" w:cs="Arial"/>
          <w:sz w:val="24"/>
          <w:szCs w:val="24"/>
        </w:rPr>
        <w:t>). These tools allow employees to adapt to organisational changes and enhance operational efficiency (</w:t>
      </w:r>
      <w:proofErr w:type="spellStart"/>
      <w:r w:rsidRPr="001A09E2">
        <w:rPr>
          <w:rFonts w:ascii="Arial" w:hAnsi="Arial" w:cs="Arial"/>
          <w:sz w:val="24"/>
          <w:szCs w:val="24"/>
        </w:rPr>
        <w:t>Bardukova</w:t>
      </w:r>
      <w:proofErr w:type="spellEnd"/>
      <w:r w:rsidRPr="001A09E2">
        <w:rPr>
          <w:rFonts w:ascii="Arial" w:hAnsi="Arial" w:cs="Arial"/>
          <w:sz w:val="24"/>
          <w:szCs w:val="24"/>
        </w:rPr>
        <w:t>, 2023).</w:t>
      </w:r>
    </w:p>
    <w:p w14:paraId="768F75EB" w14:textId="65B00D73" w:rsidR="00597A97" w:rsidRDefault="001A09E2" w:rsidP="001A09E2">
      <w:pPr>
        <w:spacing w:line="360" w:lineRule="auto"/>
        <w:jc w:val="both"/>
        <w:rPr>
          <w:rFonts w:ascii="Arial" w:hAnsi="Arial" w:cs="Arial"/>
          <w:sz w:val="24"/>
          <w:szCs w:val="24"/>
        </w:rPr>
      </w:pPr>
      <w:r w:rsidRPr="001A09E2">
        <w:rPr>
          <w:rFonts w:ascii="Arial" w:hAnsi="Arial" w:cs="Arial"/>
          <w:sz w:val="24"/>
          <w:szCs w:val="24"/>
        </w:rPr>
        <w:t>Corporate employees benefit from telecommuting options and online learning platforms, enabling professional development and skill-building opportunities (</w:t>
      </w:r>
      <w:proofErr w:type="spellStart"/>
      <w:r w:rsidRPr="001A09E2">
        <w:rPr>
          <w:rFonts w:ascii="Arial" w:hAnsi="Arial" w:cs="Arial"/>
          <w:sz w:val="24"/>
          <w:szCs w:val="24"/>
        </w:rPr>
        <w:t>Bezovski</w:t>
      </w:r>
      <w:proofErr w:type="spellEnd"/>
      <w:r w:rsidRPr="001A09E2">
        <w:rPr>
          <w:rFonts w:ascii="Arial" w:hAnsi="Arial" w:cs="Arial"/>
          <w:sz w:val="24"/>
          <w:szCs w:val="24"/>
        </w:rPr>
        <w:t xml:space="preserve"> et al, 2021). These initiatives contribute to higher morale, productivity, and workforce retention. However, some franchise-owned Hilton properties face challenges in ensuring equal access to digital resources, and technology adoption requires continuous training and adaptation (Lee et al, 2021). Hilton addresses these issues by investing in digital equity initiatives and providing employee training programs to ensure a consistent work experience across all locations.</w:t>
      </w:r>
    </w:p>
    <w:p w14:paraId="2806B1C8" w14:textId="77777777" w:rsidR="00A5147D" w:rsidRDefault="00A5147D" w:rsidP="001A09E2">
      <w:pPr>
        <w:spacing w:line="360" w:lineRule="auto"/>
        <w:jc w:val="both"/>
        <w:rPr>
          <w:rFonts w:ascii="Arial" w:hAnsi="Arial" w:cs="Arial"/>
          <w:sz w:val="24"/>
          <w:szCs w:val="24"/>
        </w:rPr>
      </w:pPr>
    </w:p>
    <w:p w14:paraId="689E11B7" w14:textId="6DD92795" w:rsidR="003A3984" w:rsidRPr="003A3984" w:rsidRDefault="009E255B" w:rsidP="00A5147D">
      <w:pPr>
        <w:pStyle w:val="Heading2"/>
      </w:pPr>
      <w:bookmarkStart w:id="11" w:name="_Toc192256364"/>
      <w:r>
        <w:t>3.2 Effects and Outcomes of Change Initiatives</w:t>
      </w:r>
      <w:bookmarkEnd w:id="11"/>
    </w:p>
    <w:p w14:paraId="19EF204B" w14:textId="09134866" w:rsidR="002113EF" w:rsidRDefault="002113EF" w:rsidP="002113EF">
      <w:pPr>
        <w:spacing w:line="360" w:lineRule="auto"/>
        <w:jc w:val="both"/>
        <w:rPr>
          <w:rFonts w:ascii="Arial" w:hAnsi="Arial" w:cs="Arial"/>
          <w:sz w:val="24"/>
          <w:szCs w:val="24"/>
        </w:rPr>
      </w:pPr>
      <w:r w:rsidRPr="002113EF">
        <w:rPr>
          <w:rFonts w:ascii="Arial" w:hAnsi="Arial" w:cs="Arial"/>
          <w:sz w:val="24"/>
          <w:szCs w:val="24"/>
        </w:rPr>
        <w:t>Hilton's strategic initiatives in digital transformation, sustainability, personali</w:t>
      </w:r>
      <w:r w:rsidR="008E69A5">
        <w:rPr>
          <w:rFonts w:ascii="Arial" w:hAnsi="Arial" w:cs="Arial"/>
          <w:sz w:val="24"/>
          <w:szCs w:val="24"/>
        </w:rPr>
        <w:t>s</w:t>
      </w:r>
      <w:r w:rsidRPr="002113EF">
        <w:rPr>
          <w:rFonts w:ascii="Arial" w:hAnsi="Arial" w:cs="Arial"/>
          <w:sz w:val="24"/>
          <w:szCs w:val="24"/>
        </w:rPr>
        <w:t>ed guest experiences, and employee welfare are crucial for enhancing operational efficiency, customer satisfaction, and brand reputation (Fatma</w:t>
      </w:r>
      <w:r w:rsidR="00665245">
        <w:rPr>
          <w:rFonts w:ascii="Arial" w:hAnsi="Arial" w:cs="Arial"/>
          <w:sz w:val="24"/>
          <w:szCs w:val="24"/>
        </w:rPr>
        <w:t xml:space="preserve"> &amp;</w:t>
      </w:r>
      <w:r w:rsidRPr="002113EF">
        <w:rPr>
          <w:rFonts w:ascii="Arial" w:hAnsi="Arial" w:cs="Arial"/>
          <w:sz w:val="24"/>
          <w:szCs w:val="24"/>
        </w:rPr>
        <w:t xml:space="preserve"> Kumar, 2024). The implementation of digital solutions and artificial intelligence (AI) addresses operational challenges, such as reducing check-in and queuing times, and improving customer interfaces (Awais, 2024). These technologies have also increased revenue through dynamic pricing and data-driven decision-making (Cherenkov et al, 2024).​</w:t>
      </w:r>
    </w:p>
    <w:p w14:paraId="3E1127B8" w14:textId="6EA705C4" w:rsidR="00AF3A7F" w:rsidRPr="00AF3A7F" w:rsidRDefault="00AF3A7F" w:rsidP="00AF3A7F">
      <w:pPr>
        <w:spacing w:line="360" w:lineRule="auto"/>
        <w:jc w:val="both"/>
        <w:rPr>
          <w:rFonts w:ascii="Arial" w:hAnsi="Arial" w:cs="Arial"/>
          <w:sz w:val="24"/>
          <w:szCs w:val="24"/>
        </w:rPr>
      </w:pPr>
      <w:r w:rsidRPr="00AF3A7F">
        <w:rPr>
          <w:rFonts w:ascii="Arial" w:hAnsi="Arial" w:cs="Arial"/>
          <w:sz w:val="24"/>
          <w:szCs w:val="24"/>
        </w:rPr>
        <w:lastRenderedPageBreak/>
        <w:t xml:space="preserve">Hilton’s sustainability initiatives enhance its brand reputation and attract eco-conscious travellers and investors, ensuring regulatory compliance and industry competitiveness (Hilton ESG, 2024; </w:t>
      </w:r>
      <w:proofErr w:type="spellStart"/>
      <w:r w:rsidRPr="00AF3A7F">
        <w:rPr>
          <w:rFonts w:ascii="Arial" w:hAnsi="Arial" w:cs="Arial"/>
          <w:sz w:val="24"/>
          <w:szCs w:val="24"/>
        </w:rPr>
        <w:t>Menegaki</w:t>
      </w:r>
      <w:proofErr w:type="spellEnd"/>
      <w:r w:rsidRPr="00AF3A7F">
        <w:rPr>
          <w:rFonts w:ascii="Arial" w:hAnsi="Arial" w:cs="Arial"/>
          <w:sz w:val="24"/>
          <w:szCs w:val="24"/>
        </w:rPr>
        <w:t>, 2025).</w:t>
      </w:r>
    </w:p>
    <w:p w14:paraId="78DB9254" w14:textId="584750CD" w:rsidR="00AF3A7F" w:rsidRPr="00AF3A7F" w:rsidRDefault="00AF3A7F" w:rsidP="00AF3A7F">
      <w:pPr>
        <w:spacing w:line="360" w:lineRule="auto"/>
        <w:jc w:val="both"/>
        <w:rPr>
          <w:rFonts w:ascii="Arial" w:hAnsi="Arial" w:cs="Arial"/>
          <w:sz w:val="24"/>
          <w:szCs w:val="24"/>
        </w:rPr>
      </w:pPr>
      <w:r w:rsidRPr="00AF3A7F">
        <w:rPr>
          <w:rFonts w:ascii="Arial" w:hAnsi="Arial" w:cs="Arial"/>
          <w:sz w:val="24"/>
          <w:szCs w:val="24"/>
        </w:rPr>
        <w:t xml:space="preserve">Personalised guest experiences drive repeat bookings and Hilton Honors membership growth (Fatma </w:t>
      </w:r>
      <w:r>
        <w:rPr>
          <w:rFonts w:ascii="Arial" w:hAnsi="Arial" w:cs="Arial"/>
          <w:sz w:val="24"/>
          <w:szCs w:val="24"/>
        </w:rPr>
        <w:t>&amp;</w:t>
      </w:r>
      <w:r w:rsidRPr="00AF3A7F">
        <w:rPr>
          <w:rFonts w:ascii="Arial" w:hAnsi="Arial" w:cs="Arial"/>
          <w:sz w:val="24"/>
          <w:szCs w:val="24"/>
        </w:rPr>
        <w:t xml:space="preserve"> Kumar, 2024). Employee welfare programmes improve morale, productivity, and retention, reducing turnover costs and ensuring service consistency (Cherenkov et al, 2024).</w:t>
      </w:r>
    </w:p>
    <w:p w14:paraId="7C36B837" w14:textId="4E6D8C52" w:rsidR="00C8322E" w:rsidRDefault="00AF3A7F" w:rsidP="00AF3A7F">
      <w:pPr>
        <w:spacing w:line="360" w:lineRule="auto"/>
        <w:jc w:val="both"/>
        <w:rPr>
          <w:rFonts w:ascii="Arial" w:hAnsi="Arial" w:cs="Arial"/>
          <w:sz w:val="24"/>
          <w:szCs w:val="24"/>
        </w:rPr>
      </w:pPr>
      <w:r w:rsidRPr="00AF3A7F">
        <w:rPr>
          <w:rFonts w:ascii="Arial" w:hAnsi="Arial" w:cs="Arial"/>
          <w:sz w:val="24"/>
          <w:szCs w:val="24"/>
        </w:rPr>
        <w:t>Challenges include data privacy risks and the high costs of sustainability and digital workforce transitions, but Hilton remains focused on continuous innovation and competitiveness (</w:t>
      </w:r>
      <w:proofErr w:type="spellStart"/>
      <w:r w:rsidRPr="00AF3A7F">
        <w:rPr>
          <w:rFonts w:ascii="Arial" w:hAnsi="Arial" w:cs="Arial"/>
          <w:sz w:val="24"/>
          <w:szCs w:val="24"/>
        </w:rPr>
        <w:t>Bezovski</w:t>
      </w:r>
      <w:proofErr w:type="spellEnd"/>
      <w:r w:rsidRPr="00AF3A7F">
        <w:rPr>
          <w:rFonts w:ascii="Arial" w:hAnsi="Arial" w:cs="Arial"/>
          <w:sz w:val="24"/>
          <w:szCs w:val="24"/>
        </w:rPr>
        <w:t xml:space="preserve"> et al, 2021).</w:t>
      </w:r>
    </w:p>
    <w:p w14:paraId="25BD9398" w14:textId="613054BD" w:rsidR="00C8322E" w:rsidRDefault="00C8322E" w:rsidP="00AF3A7F">
      <w:pPr>
        <w:spacing w:line="360" w:lineRule="auto"/>
        <w:jc w:val="both"/>
        <w:rPr>
          <w:rFonts w:ascii="Arial" w:hAnsi="Arial" w:cs="Arial"/>
          <w:sz w:val="24"/>
          <w:szCs w:val="24"/>
        </w:rPr>
      </w:pPr>
      <w:r w:rsidRPr="00C8322E">
        <w:rPr>
          <w:rFonts w:ascii="Arial" w:hAnsi="Arial" w:cs="Arial"/>
          <w:sz w:val="24"/>
          <w:szCs w:val="24"/>
        </w:rPr>
        <w:t>Compared to Marriott, Hilton has invested more heavily in AI-enabled automation to personalise guest experiences (Awais, 2024). While both brands focus on sustainability, Hilton’s ‘Travel with Purpose’ initiative sets clearer carbon reduction targets, whereas Marriott’s sustainability strategy focuses on reducing overall water and energy consumption by 15% by 2025 (Marriott International, 2024).</w:t>
      </w:r>
    </w:p>
    <w:p w14:paraId="5B78E240" w14:textId="77777777" w:rsidR="00A5147D" w:rsidRPr="002113EF" w:rsidRDefault="00A5147D" w:rsidP="00AF3A7F">
      <w:pPr>
        <w:spacing w:line="360" w:lineRule="auto"/>
        <w:jc w:val="both"/>
        <w:rPr>
          <w:rFonts w:ascii="Arial" w:hAnsi="Arial" w:cs="Arial"/>
          <w:sz w:val="24"/>
          <w:szCs w:val="24"/>
        </w:rPr>
      </w:pPr>
    </w:p>
    <w:p w14:paraId="43C5D44B" w14:textId="7D86E658" w:rsidR="0041733B" w:rsidRPr="0041733B" w:rsidRDefault="006E15A5" w:rsidP="0041733B">
      <w:pPr>
        <w:pStyle w:val="Heading2"/>
        <w:numPr>
          <w:ilvl w:val="1"/>
          <w:numId w:val="1"/>
        </w:numPr>
      </w:pPr>
      <w:bookmarkStart w:id="12" w:name="_Toc192256365"/>
      <w:r>
        <w:t xml:space="preserve">Analysis of Change </w:t>
      </w:r>
      <w:r w:rsidR="00330868">
        <w:t>Implementation Strategies</w:t>
      </w:r>
      <w:bookmarkEnd w:id="12"/>
    </w:p>
    <w:p w14:paraId="30D397DE" w14:textId="1B92B5FB" w:rsidR="00C77AB0" w:rsidRPr="00C77AB0" w:rsidRDefault="00C77AB0" w:rsidP="00C77AB0">
      <w:pPr>
        <w:spacing w:line="360" w:lineRule="auto"/>
        <w:jc w:val="both"/>
        <w:rPr>
          <w:rFonts w:ascii="Arial" w:hAnsi="Arial" w:cs="Arial"/>
          <w:sz w:val="24"/>
          <w:szCs w:val="24"/>
        </w:rPr>
      </w:pPr>
      <w:r w:rsidRPr="00C77AB0">
        <w:rPr>
          <w:rFonts w:ascii="Arial" w:hAnsi="Arial" w:cs="Arial"/>
          <w:sz w:val="24"/>
          <w:szCs w:val="24"/>
        </w:rPr>
        <w:t>Lewin's Change Management Model provides a structured approach to analysing Hilton’s transformation in digitalisation, sustainability, and employee well-being through Unfreezing, Changing, and Refreezing (Harrison et al, 2021).</w:t>
      </w:r>
    </w:p>
    <w:p w14:paraId="08220B66" w14:textId="31B13331" w:rsidR="00C77AB0" w:rsidRPr="00C77AB0" w:rsidRDefault="00C77AB0" w:rsidP="00C77AB0">
      <w:pPr>
        <w:spacing w:line="360" w:lineRule="auto"/>
        <w:jc w:val="both"/>
        <w:rPr>
          <w:rFonts w:ascii="Arial" w:hAnsi="Arial" w:cs="Arial"/>
          <w:sz w:val="24"/>
          <w:szCs w:val="24"/>
        </w:rPr>
      </w:pPr>
      <w:r w:rsidRPr="00C77AB0">
        <w:rPr>
          <w:rFonts w:ascii="Arial" w:hAnsi="Arial" w:cs="Arial"/>
          <w:sz w:val="24"/>
          <w:szCs w:val="24"/>
        </w:rPr>
        <w:t xml:space="preserve">During Unfreezing, Hilton recognised the need for AI-driven innovation, sustainability initiatives, and workforce adaptation to maintain competitiveness and ensure operational resilience (Sinha </w:t>
      </w:r>
      <w:r w:rsidR="004C4DC1">
        <w:rPr>
          <w:rFonts w:ascii="Arial" w:hAnsi="Arial" w:cs="Arial"/>
          <w:sz w:val="24"/>
          <w:szCs w:val="24"/>
        </w:rPr>
        <w:t>&amp;</w:t>
      </w:r>
      <w:r w:rsidRPr="00C77AB0">
        <w:rPr>
          <w:rFonts w:ascii="Arial" w:hAnsi="Arial" w:cs="Arial"/>
          <w:sz w:val="24"/>
          <w:szCs w:val="24"/>
        </w:rPr>
        <w:t xml:space="preserve"> </w:t>
      </w:r>
      <w:proofErr w:type="spellStart"/>
      <w:r w:rsidRPr="00C77AB0">
        <w:rPr>
          <w:rFonts w:ascii="Arial" w:hAnsi="Arial" w:cs="Arial"/>
          <w:sz w:val="24"/>
          <w:szCs w:val="24"/>
        </w:rPr>
        <w:t>Fukey</w:t>
      </w:r>
      <w:proofErr w:type="spellEnd"/>
      <w:r w:rsidRPr="00C77AB0">
        <w:rPr>
          <w:rFonts w:ascii="Arial" w:hAnsi="Arial" w:cs="Arial"/>
          <w:sz w:val="24"/>
          <w:szCs w:val="24"/>
        </w:rPr>
        <w:t>, 2020; Cherenkov et al, 2024).</w:t>
      </w:r>
    </w:p>
    <w:p w14:paraId="53F53471" w14:textId="6E2F8B27" w:rsidR="00C77AB0" w:rsidRPr="00C77AB0" w:rsidRDefault="00C77AB0" w:rsidP="00C77AB0">
      <w:pPr>
        <w:spacing w:line="360" w:lineRule="auto"/>
        <w:jc w:val="both"/>
        <w:rPr>
          <w:rFonts w:ascii="Arial" w:hAnsi="Arial" w:cs="Arial"/>
          <w:sz w:val="24"/>
          <w:szCs w:val="24"/>
        </w:rPr>
      </w:pPr>
      <w:r w:rsidRPr="00C77AB0">
        <w:rPr>
          <w:rFonts w:ascii="Arial" w:hAnsi="Arial" w:cs="Arial"/>
          <w:sz w:val="24"/>
          <w:szCs w:val="24"/>
        </w:rPr>
        <w:t>The Changing stage involved Hilton’s AI adoption, sustainability-driven policies, and enhanced guest personalisation. Training programmes helped employees transition into AI-integrated operations, improving efficiency and brand reputation (</w:t>
      </w:r>
      <w:proofErr w:type="spellStart"/>
      <w:r w:rsidRPr="00C77AB0">
        <w:rPr>
          <w:rFonts w:ascii="Arial" w:hAnsi="Arial" w:cs="Arial"/>
          <w:sz w:val="24"/>
          <w:szCs w:val="24"/>
        </w:rPr>
        <w:t>Tavitiyaman</w:t>
      </w:r>
      <w:proofErr w:type="spellEnd"/>
      <w:r w:rsidRPr="00C77AB0">
        <w:rPr>
          <w:rFonts w:ascii="Arial" w:hAnsi="Arial" w:cs="Arial"/>
          <w:sz w:val="24"/>
          <w:szCs w:val="24"/>
        </w:rPr>
        <w:t xml:space="preserve"> et al, 2024; Dasgupta </w:t>
      </w:r>
      <w:r w:rsidR="004C4DC1">
        <w:rPr>
          <w:rFonts w:ascii="Arial" w:hAnsi="Arial" w:cs="Arial"/>
          <w:sz w:val="24"/>
          <w:szCs w:val="24"/>
        </w:rPr>
        <w:t>&amp;</w:t>
      </w:r>
      <w:r w:rsidRPr="00C77AB0">
        <w:rPr>
          <w:rFonts w:ascii="Arial" w:hAnsi="Arial" w:cs="Arial"/>
          <w:sz w:val="24"/>
          <w:szCs w:val="24"/>
        </w:rPr>
        <w:t xml:space="preserve"> </w:t>
      </w:r>
      <w:proofErr w:type="spellStart"/>
      <w:r w:rsidRPr="00C77AB0">
        <w:rPr>
          <w:rFonts w:ascii="Arial" w:hAnsi="Arial" w:cs="Arial"/>
          <w:sz w:val="24"/>
          <w:szCs w:val="24"/>
        </w:rPr>
        <w:t>Jamader</w:t>
      </w:r>
      <w:proofErr w:type="spellEnd"/>
      <w:r w:rsidRPr="00C77AB0">
        <w:rPr>
          <w:rFonts w:ascii="Arial" w:hAnsi="Arial" w:cs="Arial"/>
          <w:sz w:val="24"/>
          <w:szCs w:val="24"/>
        </w:rPr>
        <w:t>, 2024).</w:t>
      </w:r>
    </w:p>
    <w:p w14:paraId="7FB5856D" w14:textId="0B53532A" w:rsidR="00C77AB0" w:rsidRDefault="00C77AB0" w:rsidP="00C77AB0">
      <w:pPr>
        <w:spacing w:line="360" w:lineRule="auto"/>
        <w:jc w:val="both"/>
        <w:rPr>
          <w:rFonts w:ascii="Arial" w:hAnsi="Arial" w:cs="Arial"/>
          <w:sz w:val="24"/>
          <w:szCs w:val="24"/>
        </w:rPr>
      </w:pPr>
      <w:r w:rsidRPr="00C77AB0">
        <w:rPr>
          <w:rFonts w:ascii="Arial" w:hAnsi="Arial" w:cs="Arial"/>
          <w:sz w:val="24"/>
          <w:szCs w:val="24"/>
        </w:rPr>
        <w:t xml:space="preserve">In Refreezing, Hilton reinforced these changes through performance monitoring, employee feedback, and strategic refinement, embedding them into corporate culture for long-term success (Lee et al, 2021; Cherenkov et al, 2024). Hilton’s structured </w:t>
      </w:r>
      <w:r w:rsidRPr="00C77AB0">
        <w:rPr>
          <w:rFonts w:ascii="Arial" w:hAnsi="Arial" w:cs="Arial"/>
          <w:sz w:val="24"/>
          <w:szCs w:val="24"/>
        </w:rPr>
        <w:lastRenderedPageBreak/>
        <w:t>change management approach solidifies its position as a leader in digital transformation, sustainability, and employee engagement.</w:t>
      </w:r>
    </w:p>
    <w:p w14:paraId="53C3113C" w14:textId="77777777" w:rsidR="00C77AB0" w:rsidRDefault="00C77AB0" w:rsidP="00847E05">
      <w:pPr>
        <w:spacing w:line="360" w:lineRule="auto"/>
        <w:jc w:val="both"/>
        <w:rPr>
          <w:rFonts w:ascii="Arial" w:hAnsi="Arial" w:cs="Arial"/>
          <w:sz w:val="24"/>
          <w:szCs w:val="24"/>
        </w:rPr>
      </w:pPr>
    </w:p>
    <w:p w14:paraId="460C9A5C" w14:textId="45FC09E2" w:rsidR="002211E8" w:rsidRPr="00847E05" w:rsidRDefault="00A203B2" w:rsidP="00A203B2">
      <w:pPr>
        <w:spacing w:line="360" w:lineRule="auto"/>
        <w:jc w:val="center"/>
        <w:rPr>
          <w:rFonts w:ascii="Arial" w:hAnsi="Arial" w:cs="Arial"/>
          <w:sz w:val="24"/>
          <w:szCs w:val="24"/>
        </w:rPr>
      </w:pPr>
      <w:r>
        <w:rPr>
          <w:rFonts w:ascii="Arial" w:hAnsi="Arial" w:cs="Arial"/>
          <w:noProof/>
          <w:sz w:val="24"/>
          <w:szCs w:val="24"/>
        </w:rPr>
        <w:drawing>
          <wp:inline distT="0" distB="0" distL="0" distR="0" wp14:anchorId="647ABBFD" wp14:editId="041C1FC9">
            <wp:extent cx="3822700" cy="3298190"/>
            <wp:effectExtent l="0" t="0" r="6350" b="0"/>
            <wp:docPr id="7267163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2700" cy="3298190"/>
                    </a:xfrm>
                    <a:prstGeom prst="rect">
                      <a:avLst/>
                    </a:prstGeom>
                    <a:noFill/>
                  </pic:spPr>
                </pic:pic>
              </a:graphicData>
            </a:graphic>
          </wp:inline>
        </w:drawing>
      </w:r>
    </w:p>
    <w:p w14:paraId="47DD2AC3" w14:textId="77777777" w:rsidR="00DF140B" w:rsidRPr="00DF140B" w:rsidRDefault="00DF140B" w:rsidP="00DF140B">
      <w:pPr>
        <w:spacing w:line="360" w:lineRule="auto"/>
        <w:jc w:val="center"/>
        <w:rPr>
          <w:rFonts w:ascii="Arial" w:hAnsi="Arial" w:cs="Arial"/>
          <w:sz w:val="24"/>
          <w:szCs w:val="24"/>
          <w:lang w:val="fr-FR"/>
        </w:rPr>
      </w:pPr>
      <w:r w:rsidRPr="00DF140B">
        <w:rPr>
          <w:rFonts w:ascii="Arial" w:hAnsi="Arial" w:cs="Arial"/>
          <w:sz w:val="24"/>
          <w:szCs w:val="24"/>
          <w:lang w:val="fr-FR"/>
        </w:rPr>
        <w:t xml:space="preserve">Figure 3: </w:t>
      </w:r>
      <w:proofErr w:type="spellStart"/>
      <w:r w:rsidRPr="00DF140B">
        <w:rPr>
          <w:rFonts w:ascii="Arial" w:hAnsi="Arial" w:cs="Arial"/>
          <w:sz w:val="24"/>
          <w:szCs w:val="24"/>
          <w:lang w:val="fr-FR"/>
        </w:rPr>
        <w:t>Lewin's</w:t>
      </w:r>
      <w:proofErr w:type="spellEnd"/>
      <w:r w:rsidRPr="00DF140B">
        <w:rPr>
          <w:rFonts w:ascii="Arial" w:hAnsi="Arial" w:cs="Arial"/>
          <w:sz w:val="24"/>
          <w:szCs w:val="24"/>
          <w:lang w:val="fr-FR"/>
        </w:rPr>
        <w:t xml:space="preserve"> Change Management Model</w:t>
      </w:r>
    </w:p>
    <w:p w14:paraId="085045DB" w14:textId="4C798C87" w:rsidR="009E255B" w:rsidRPr="00DF140B" w:rsidRDefault="00DF140B" w:rsidP="00DF140B">
      <w:pPr>
        <w:spacing w:line="360" w:lineRule="auto"/>
        <w:jc w:val="center"/>
        <w:rPr>
          <w:rFonts w:ascii="Arial" w:hAnsi="Arial" w:cs="Arial"/>
          <w:sz w:val="24"/>
          <w:szCs w:val="24"/>
          <w:lang w:val="fr-FR"/>
        </w:rPr>
      </w:pPr>
      <w:r w:rsidRPr="00DF140B">
        <w:rPr>
          <w:rFonts w:ascii="Arial" w:hAnsi="Arial" w:cs="Arial"/>
          <w:sz w:val="24"/>
          <w:szCs w:val="24"/>
          <w:lang w:val="fr-FR"/>
        </w:rPr>
        <w:t>Source: (Harrison et al, 2021)</w:t>
      </w:r>
    </w:p>
    <w:p w14:paraId="0183467D" w14:textId="77777777" w:rsidR="009E255B" w:rsidRPr="00DF140B" w:rsidRDefault="009E255B" w:rsidP="001A09E2">
      <w:pPr>
        <w:spacing w:line="360" w:lineRule="auto"/>
        <w:jc w:val="both"/>
        <w:rPr>
          <w:rFonts w:ascii="Arial" w:hAnsi="Arial" w:cs="Arial"/>
          <w:sz w:val="24"/>
          <w:szCs w:val="24"/>
          <w:lang w:val="fr-FR"/>
        </w:rPr>
      </w:pPr>
    </w:p>
    <w:p w14:paraId="746025A0" w14:textId="120F626D" w:rsidR="009E255B" w:rsidRDefault="00DF140B" w:rsidP="00DF140B">
      <w:pPr>
        <w:pStyle w:val="Heading1"/>
        <w:numPr>
          <w:ilvl w:val="0"/>
          <w:numId w:val="1"/>
        </w:numPr>
        <w:rPr>
          <w:lang w:val="fr-FR"/>
        </w:rPr>
      </w:pPr>
      <w:bookmarkStart w:id="13" w:name="_Toc192256366"/>
      <w:r>
        <w:rPr>
          <w:lang w:val="fr-FR"/>
        </w:rPr>
        <w:t>Strategic Direction</w:t>
      </w:r>
      <w:r w:rsidR="00A5147D">
        <w:rPr>
          <w:lang w:val="fr-FR"/>
        </w:rPr>
        <w:t xml:space="preserve"> and</w:t>
      </w:r>
      <w:r w:rsidR="00914264">
        <w:rPr>
          <w:lang w:val="fr-FR"/>
        </w:rPr>
        <w:t xml:space="preserve"> </w:t>
      </w:r>
      <w:proofErr w:type="spellStart"/>
      <w:r w:rsidR="00914264">
        <w:rPr>
          <w:lang w:val="fr-FR"/>
        </w:rPr>
        <w:t>Competitive</w:t>
      </w:r>
      <w:proofErr w:type="spellEnd"/>
      <w:r w:rsidR="00914264">
        <w:rPr>
          <w:lang w:val="fr-FR"/>
        </w:rPr>
        <w:t xml:space="preserve"> </w:t>
      </w:r>
      <w:proofErr w:type="spellStart"/>
      <w:r w:rsidR="00914264">
        <w:rPr>
          <w:lang w:val="fr-FR"/>
        </w:rPr>
        <w:t>Comparison</w:t>
      </w:r>
      <w:bookmarkEnd w:id="13"/>
      <w:proofErr w:type="spellEnd"/>
    </w:p>
    <w:p w14:paraId="3402BC98" w14:textId="77777777" w:rsidR="00E263CF" w:rsidRPr="00E263CF" w:rsidRDefault="00E263CF" w:rsidP="00E263CF">
      <w:pPr>
        <w:rPr>
          <w:lang w:val="fr-FR"/>
        </w:rPr>
      </w:pPr>
    </w:p>
    <w:p w14:paraId="08A55137" w14:textId="7E0C0107"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Hilton Hotels and Resorts has a long-term strategic vision focused on sustainable growth, digital transformation, and customer experience enhancement to maintain its leadership in the global hospitality industry (Omol, 2023; </w:t>
      </w:r>
      <w:proofErr w:type="spellStart"/>
      <w:r w:rsidRPr="000341B0">
        <w:rPr>
          <w:rFonts w:ascii="Arial" w:hAnsi="Arial" w:cs="Arial"/>
          <w:sz w:val="24"/>
          <w:szCs w:val="24"/>
        </w:rPr>
        <w:t>Wikhamn</w:t>
      </w:r>
      <w:proofErr w:type="spellEnd"/>
      <w:r w:rsidRPr="000341B0">
        <w:rPr>
          <w:rFonts w:ascii="Arial" w:hAnsi="Arial" w:cs="Arial"/>
          <w:sz w:val="24"/>
          <w:szCs w:val="24"/>
        </w:rPr>
        <w:t>, 2019).</w:t>
      </w:r>
    </w:p>
    <w:p w14:paraId="0D066541" w14:textId="26975E7A"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The company’s expansion strategy strengthens its presence in emerging markets while reinforcing established locations. Operating primarily through management and franchise agreements, Hilton minimises financial risks while maintaining brand integrity and operational efficiency (Harrison et al, 2021; </w:t>
      </w:r>
      <w:proofErr w:type="spellStart"/>
      <w:r w:rsidRPr="000341B0">
        <w:rPr>
          <w:rFonts w:ascii="Arial" w:hAnsi="Arial" w:cs="Arial"/>
          <w:sz w:val="24"/>
          <w:szCs w:val="24"/>
        </w:rPr>
        <w:t>Bezovski</w:t>
      </w:r>
      <w:proofErr w:type="spellEnd"/>
      <w:r w:rsidRPr="000341B0">
        <w:rPr>
          <w:rFonts w:ascii="Arial" w:hAnsi="Arial" w:cs="Arial"/>
          <w:sz w:val="24"/>
          <w:szCs w:val="24"/>
        </w:rPr>
        <w:t xml:space="preserve"> et al, 2021).</w:t>
      </w:r>
      <w:r w:rsidR="00453A00">
        <w:rPr>
          <w:rFonts w:ascii="Arial" w:hAnsi="Arial" w:cs="Arial"/>
          <w:sz w:val="24"/>
          <w:szCs w:val="24"/>
        </w:rPr>
        <w:t xml:space="preserve"> </w:t>
      </w:r>
      <w:r w:rsidRPr="000341B0">
        <w:rPr>
          <w:rFonts w:ascii="Arial" w:hAnsi="Arial" w:cs="Arial"/>
          <w:sz w:val="24"/>
          <w:szCs w:val="24"/>
        </w:rPr>
        <w:t xml:space="preserve">Hilton invests in artificial intelligence (AI) and data analytics to enhance personalisation and operational efficiency. Hilton Honors digital loyalty programme integrates AI-powered </w:t>
      </w:r>
      <w:r w:rsidRPr="000341B0">
        <w:rPr>
          <w:rFonts w:ascii="Arial" w:hAnsi="Arial" w:cs="Arial"/>
          <w:sz w:val="24"/>
          <w:szCs w:val="24"/>
        </w:rPr>
        <w:lastRenderedPageBreak/>
        <w:t>features, including digital check-in, keyless access, and customised customer service, boosting guest engagement and operational effectiveness (Cherenkov et al, 2024; Awais, 2024).</w:t>
      </w:r>
    </w:p>
    <w:p w14:paraId="1409A43D" w14:textId="470957FB"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Under its ‘Travel with Purpose’ sustainability programme, Hilton aims to reduce carbon emissions, conserve water, and minimise waste, engaging stakeholders in responsible tourism initiatives while aligning with corporate social responsibility (CSR) goals (Dasgupta </w:t>
      </w:r>
      <w:r w:rsidR="00CC75D6">
        <w:rPr>
          <w:rFonts w:ascii="Arial" w:hAnsi="Arial" w:cs="Arial"/>
          <w:sz w:val="24"/>
          <w:szCs w:val="24"/>
        </w:rPr>
        <w:t>&amp;</w:t>
      </w:r>
      <w:r w:rsidRPr="000341B0">
        <w:rPr>
          <w:rFonts w:ascii="Arial" w:hAnsi="Arial" w:cs="Arial"/>
          <w:sz w:val="24"/>
          <w:szCs w:val="24"/>
        </w:rPr>
        <w:t xml:space="preserve"> </w:t>
      </w:r>
      <w:proofErr w:type="spellStart"/>
      <w:r w:rsidRPr="000341B0">
        <w:rPr>
          <w:rFonts w:ascii="Arial" w:hAnsi="Arial" w:cs="Arial"/>
          <w:sz w:val="24"/>
          <w:szCs w:val="24"/>
        </w:rPr>
        <w:t>Jamader</w:t>
      </w:r>
      <w:proofErr w:type="spellEnd"/>
      <w:r w:rsidRPr="000341B0">
        <w:rPr>
          <w:rFonts w:ascii="Arial" w:hAnsi="Arial" w:cs="Arial"/>
          <w:sz w:val="24"/>
          <w:szCs w:val="24"/>
        </w:rPr>
        <w:t xml:space="preserve">, 2024; </w:t>
      </w:r>
      <w:proofErr w:type="spellStart"/>
      <w:r w:rsidRPr="000341B0">
        <w:rPr>
          <w:rFonts w:ascii="Arial" w:hAnsi="Arial" w:cs="Arial"/>
          <w:sz w:val="24"/>
          <w:szCs w:val="24"/>
        </w:rPr>
        <w:t>Bardukova</w:t>
      </w:r>
      <w:proofErr w:type="spellEnd"/>
      <w:r w:rsidRPr="000341B0">
        <w:rPr>
          <w:rFonts w:ascii="Arial" w:hAnsi="Arial" w:cs="Arial"/>
          <w:sz w:val="24"/>
          <w:szCs w:val="24"/>
        </w:rPr>
        <w:t>, 2023).</w:t>
      </w:r>
    </w:p>
    <w:p w14:paraId="6678D451" w14:textId="0CA84227" w:rsidR="000341B0" w:rsidRPr="000341B0" w:rsidRDefault="000341B0" w:rsidP="000341B0">
      <w:pPr>
        <w:spacing w:line="360" w:lineRule="auto"/>
        <w:jc w:val="both"/>
        <w:rPr>
          <w:rFonts w:ascii="Arial" w:hAnsi="Arial" w:cs="Arial"/>
          <w:sz w:val="24"/>
          <w:szCs w:val="24"/>
        </w:rPr>
      </w:pPr>
      <w:r w:rsidRPr="000341B0">
        <w:rPr>
          <w:rFonts w:ascii="Arial" w:hAnsi="Arial" w:cs="Arial"/>
          <w:sz w:val="24"/>
          <w:szCs w:val="24"/>
        </w:rPr>
        <w:t xml:space="preserve">The company prioritises employee development and well-being, offering learning opportunities, flexible work policies, and diversity initiatives to enhance workforce productivity and retention. A dynamic corporate culture ensures Hilton’s long-term competitiveness in the evolving hospitality industry (Papaioannou et al, 2021; </w:t>
      </w:r>
      <w:proofErr w:type="spellStart"/>
      <w:r w:rsidRPr="000341B0">
        <w:rPr>
          <w:rFonts w:ascii="Arial" w:hAnsi="Arial" w:cs="Arial"/>
          <w:sz w:val="24"/>
          <w:szCs w:val="24"/>
        </w:rPr>
        <w:t>Bardukova</w:t>
      </w:r>
      <w:proofErr w:type="spellEnd"/>
      <w:r w:rsidRPr="000341B0">
        <w:rPr>
          <w:rFonts w:ascii="Arial" w:hAnsi="Arial" w:cs="Arial"/>
          <w:sz w:val="24"/>
          <w:szCs w:val="24"/>
        </w:rPr>
        <w:t>, 2023).</w:t>
      </w:r>
    </w:p>
    <w:p w14:paraId="5D567A4B" w14:textId="21EA9B73" w:rsidR="00384BA7" w:rsidRDefault="000341B0" w:rsidP="000341B0">
      <w:pPr>
        <w:spacing w:line="360" w:lineRule="auto"/>
        <w:jc w:val="both"/>
        <w:rPr>
          <w:rFonts w:ascii="Arial" w:hAnsi="Arial" w:cs="Arial"/>
          <w:sz w:val="24"/>
          <w:szCs w:val="24"/>
        </w:rPr>
      </w:pPr>
      <w:r w:rsidRPr="000341B0">
        <w:rPr>
          <w:rFonts w:ascii="Arial" w:hAnsi="Arial" w:cs="Arial"/>
          <w:sz w:val="24"/>
          <w:szCs w:val="24"/>
        </w:rPr>
        <w:t>By adapting to market demands and maintaining a commitment to innovation, sustainability, and workforce development, Hilton secures its competitive advantage in the global hospitality sector (Papaioannou et al, 2021).</w:t>
      </w:r>
    </w:p>
    <w:p w14:paraId="63267337" w14:textId="746E33C9" w:rsidR="00064AC5" w:rsidRPr="002E755F" w:rsidRDefault="00064AC5" w:rsidP="000341B0">
      <w:pPr>
        <w:spacing w:line="360" w:lineRule="auto"/>
        <w:jc w:val="both"/>
        <w:rPr>
          <w:rFonts w:ascii="Arial" w:hAnsi="Arial" w:cs="Arial"/>
          <w:sz w:val="24"/>
          <w:szCs w:val="24"/>
        </w:rPr>
      </w:pPr>
      <w:r w:rsidRPr="00064AC5">
        <w:rPr>
          <w:rFonts w:ascii="Arial" w:hAnsi="Arial" w:cs="Arial"/>
          <w:sz w:val="24"/>
          <w:szCs w:val="24"/>
        </w:rPr>
        <w:t>Marriott International’s strategic focus, in comparison, includes expanding in luxury and extended-stay segments, leveraging sustainable construction methods, and investing in AI for guest experience personalisation (Marriott International, 2024). While Hilton emphasises operational efficiency through AI, Marriott’s approach centres more on enhanced digital guest experiences.</w:t>
      </w:r>
    </w:p>
    <w:p w14:paraId="478E5E1A" w14:textId="775D1031" w:rsidR="002E755F" w:rsidRPr="00A830B7" w:rsidRDefault="00384BA7" w:rsidP="00384BA7">
      <w:pPr>
        <w:pStyle w:val="Heading1"/>
        <w:numPr>
          <w:ilvl w:val="0"/>
          <w:numId w:val="1"/>
        </w:numPr>
      </w:pPr>
      <w:bookmarkStart w:id="14" w:name="_Toc192256367"/>
      <w:r>
        <w:t>Conclusion</w:t>
      </w:r>
      <w:bookmarkEnd w:id="14"/>
    </w:p>
    <w:p w14:paraId="211B76BC" w14:textId="77777777" w:rsidR="004B359E" w:rsidRPr="00AA77F2" w:rsidRDefault="004B359E" w:rsidP="00AA77F2">
      <w:pPr>
        <w:rPr>
          <w:rFonts w:ascii="Arial" w:hAnsi="Arial" w:cs="Arial"/>
          <w:sz w:val="24"/>
          <w:szCs w:val="24"/>
        </w:rPr>
      </w:pPr>
    </w:p>
    <w:p w14:paraId="6B87AABE" w14:textId="5459E1F9" w:rsidR="009E255B" w:rsidRDefault="00384BA7" w:rsidP="001A09E2">
      <w:pPr>
        <w:spacing w:line="360" w:lineRule="auto"/>
        <w:jc w:val="both"/>
        <w:rPr>
          <w:rFonts w:ascii="Arial" w:hAnsi="Arial" w:cs="Arial"/>
          <w:sz w:val="24"/>
          <w:szCs w:val="24"/>
        </w:rPr>
      </w:pPr>
      <w:r w:rsidRPr="00384BA7">
        <w:rPr>
          <w:rFonts w:ascii="Arial" w:hAnsi="Arial" w:cs="Arial"/>
          <w:sz w:val="24"/>
          <w:szCs w:val="24"/>
        </w:rPr>
        <w:t xml:space="preserve">Hilton Hotels &amp; Resorts has effectively implemented strategic changes in digital transformation, sustainability, guest personalisation, and workforce development, reinforcing its global leadership. Its AI-driven personalisation and Hilton Honors programme enhance guest engagement and operational efficiency, while the ‘Travel with Purpose’ initiative advances sustainability and corporate social responsibility (CSR). Hilton’s employee well-being and digital workforce strategies improve job satisfaction and retention. Despite challenges in data privacy, automation resistance, and sustainability costs, Hilton’s adaptive strategies, stakeholder engagement, and </w:t>
      </w:r>
      <w:r w:rsidRPr="00384BA7">
        <w:rPr>
          <w:rFonts w:ascii="Arial" w:hAnsi="Arial" w:cs="Arial"/>
          <w:sz w:val="24"/>
          <w:szCs w:val="24"/>
        </w:rPr>
        <w:lastRenderedPageBreak/>
        <w:t>innovation-driven approach position it for sustained growth and long-term competitiveness in the evolving hospitality industry.</w:t>
      </w:r>
    </w:p>
    <w:p w14:paraId="7B860A8F" w14:textId="77777777" w:rsidR="00D15A68" w:rsidRDefault="00D15A68" w:rsidP="001A09E2">
      <w:pPr>
        <w:spacing w:line="360" w:lineRule="auto"/>
        <w:jc w:val="both"/>
        <w:rPr>
          <w:rFonts w:ascii="Arial" w:hAnsi="Arial" w:cs="Arial"/>
          <w:sz w:val="24"/>
          <w:szCs w:val="24"/>
        </w:rPr>
      </w:pPr>
    </w:p>
    <w:p w14:paraId="796BE6A4" w14:textId="3A98D0CF" w:rsidR="00D15A68" w:rsidRPr="003D5C5C" w:rsidRDefault="00D15A68" w:rsidP="00D15A68">
      <w:pPr>
        <w:pStyle w:val="Heading1"/>
        <w:numPr>
          <w:ilvl w:val="0"/>
          <w:numId w:val="1"/>
        </w:numPr>
      </w:pPr>
      <w:bookmarkStart w:id="15" w:name="_Toc192256368"/>
      <w:r>
        <w:t>Recommendations</w:t>
      </w:r>
      <w:bookmarkEnd w:id="15"/>
    </w:p>
    <w:p w14:paraId="18BBB7D9" w14:textId="77777777" w:rsidR="00271A9C"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Enhance guest experience through next-generation AI-enabled automation, leveraging data analytics to optimise operational efficiency, real-time decision-making, and personalised services (Awais, 2024).</w:t>
      </w:r>
    </w:p>
    <w:p w14:paraId="7488B388" w14:textId="77777777" w:rsidR="00271A9C"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Strengthen sustainability initiatives by expanding renewable energy usage, enhancing water conservation efforts, and progressing toward net-zero carbon emissions, ensuring long-term environmental impact reduction (</w:t>
      </w:r>
      <w:proofErr w:type="spellStart"/>
      <w:r w:rsidRPr="00271A9C">
        <w:rPr>
          <w:rFonts w:ascii="Arial" w:hAnsi="Arial" w:cs="Arial"/>
          <w:sz w:val="24"/>
          <w:szCs w:val="24"/>
        </w:rPr>
        <w:t>Wikhamn</w:t>
      </w:r>
      <w:proofErr w:type="spellEnd"/>
      <w:r w:rsidRPr="00271A9C">
        <w:rPr>
          <w:rFonts w:ascii="Arial" w:hAnsi="Arial" w:cs="Arial"/>
          <w:sz w:val="24"/>
          <w:szCs w:val="24"/>
        </w:rPr>
        <w:t>, 2019).</w:t>
      </w:r>
    </w:p>
    <w:p w14:paraId="3B5C4EFC" w14:textId="72C343BC" w:rsidR="00271A9C"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 xml:space="preserve">Expand employee training and career development programmes to enhance engagement, motivation, and long-term retention, ensuring a highly skilled and adaptable workforce (Fatma </w:t>
      </w:r>
      <w:r w:rsidR="006D743C">
        <w:rPr>
          <w:rFonts w:ascii="Arial" w:hAnsi="Arial" w:cs="Arial"/>
          <w:sz w:val="24"/>
          <w:szCs w:val="24"/>
        </w:rPr>
        <w:t>&amp;</w:t>
      </w:r>
      <w:r w:rsidRPr="00271A9C">
        <w:rPr>
          <w:rFonts w:ascii="Arial" w:hAnsi="Arial" w:cs="Arial"/>
          <w:sz w:val="24"/>
          <w:szCs w:val="24"/>
        </w:rPr>
        <w:t xml:space="preserve"> Kumar, 2024).</w:t>
      </w:r>
    </w:p>
    <w:p w14:paraId="0B7C64C2" w14:textId="480A6561" w:rsidR="009E255B" w:rsidRPr="00271A9C" w:rsidRDefault="00271A9C" w:rsidP="00271A9C">
      <w:pPr>
        <w:pStyle w:val="ListParagraph"/>
        <w:numPr>
          <w:ilvl w:val="0"/>
          <w:numId w:val="2"/>
        </w:numPr>
        <w:spacing w:line="360" w:lineRule="auto"/>
        <w:jc w:val="both"/>
        <w:rPr>
          <w:rFonts w:ascii="Arial" w:hAnsi="Arial" w:cs="Arial"/>
          <w:sz w:val="24"/>
          <w:szCs w:val="24"/>
        </w:rPr>
      </w:pPr>
      <w:r w:rsidRPr="00271A9C">
        <w:rPr>
          <w:rFonts w:ascii="Arial" w:hAnsi="Arial" w:cs="Arial"/>
          <w:sz w:val="24"/>
          <w:szCs w:val="24"/>
        </w:rPr>
        <w:t>Enhance change management practices by strengthening employee feedback mechanisms and fostering a culture of adaptability to ensure a resilient workforce in response to future transformations (Cherenkov et al, 2024).</w:t>
      </w:r>
    </w:p>
    <w:p w14:paraId="739BEA8D" w14:textId="77777777" w:rsidR="008510B8" w:rsidRPr="003D5C5C" w:rsidRDefault="008510B8" w:rsidP="008D3E8C">
      <w:pPr>
        <w:spacing w:line="360" w:lineRule="auto"/>
        <w:jc w:val="both"/>
        <w:rPr>
          <w:rFonts w:ascii="Arial" w:hAnsi="Arial" w:cs="Arial"/>
          <w:sz w:val="24"/>
          <w:szCs w:val="24"/>
        </w:rPr>
      </w:pPr>
    </w:p>
    <w:p w14:paraId="1A9D12F4" w14:textId="77777777" w:rsidR="006D743C" w:rsidRDefault="006D743C" w:rsidP="008D3E8C">
      <w:pPr>
        <w:spacing w:line="360" w:lineRule="auto"/>
        <w:jc w:val="both"/>
        <w:rPr>
          <w:rFonts w:ascii="Arial" w:hAnsi="Arial" w:cs="Arial"/>
          <w:sz w:val="24"/>
          <w:szCs w:val="24"/>
        </w:rPr>
      </w:pPr>
    </w:p>
    <w:p w14:paraId="4A33D128" w14:textId="77777777" w:rsidR="00E862F7" w:rsidRDefault="00E862F7" w:rsidP="008D3E8C">
      <w:pPr>
        <w:spacing w:line="360" w:lineRule="auto"/>
        <w:jc w:val="both"/>
        <w:rPr>
          <w:rFonts w:ascii="Arial" w:hAnsi="Arial" w:cs="Arial"/>
          <w:sz w:val="24"/>
          <w:szCs w:val="24"/>
        </w:rPr>
      </w:pPr>
    </w:p>
    <w:p w14:paraId="159AE4BD" w14:textId="77777777" w:rsidR="00A5147D" w:rsidRDefault="00A5147D" w:rsidP="008D3E8C">
      <w:pPr>
        <w:spacing w:line="360" w:lineRule="auto"/>
        <w:jc w:val="both"/>
        <w:rPr>
          <w:rFonts w:ascii="Arial" w:hAnsi="Arial" w:cs="Arial"/>
          <w:sz w:val="24"/>
          <w:szCs w:val="24"/>
        </w:rPr>
      </w:pPr>
    </w:p>
    <w:p w14:paraId="7FAB4168" w14:textId="77777777" w:rsidR="00A5147D" w:rsidRDefault="00A5147D" w:rsidP="008D3E8C">
      <w:pPr>
        <w:spacing w:line="360" w:lineRule="auto"/>
        <w:jc w:val="both"/>
        <w:rPr>
          <w:rFonts w:ascii="Arial" w:hAnsi="Arial" w:cs="Arial"/>
          <w:sz w:val="24"/>
          <w:szCs w:val="24"/>
        </w:rPr>
      </w:pPr>
    </w:p>
    <w:p w14:paraId="71A9549F" w14:textId="77777777" w:rsidR="00A5147D" w:rsidRDefault="00A5147D" w:rsidP="008D3E8C">
      <w:pPr>
        <w:spacing w:line="360" w:lineRule="auto"/>
        <w:jc w:val="both"/>
        <w:rPr>
          <w:rFonts w:ascii="Arial" w:hAnsi="Arial" w:cs="Arial"/>
          <w:sz w:val="24"/>
          <w:szCs w:val="24"/>
        </w:rPr>
      </w:pPr>
    </w:p>
    <w:p w14:paraId="33B085CA" w14:textId="77777777" w:rsidR="00A5147D" w:rsidRDefault="00A5147D" w:rsidP="008D3E8C">
      <w:pPr>
        <w:spacing w:line="360" w:lineRule="auto"/>
        <w:jc w:val="both"/>
        <w:rPr>
          <w:rFonts w:ascii="Arial" w:hAnsi="Arial" w:cs="Arial"/>
          <w:sz w:val="24"/>
          <w:szCs w:val="24"/>
        </w:rPr>
      </w:pPr>
    </w:p>
    <w:p w14:paraId="422AEF13" w14:textId="77777777" w:rsidR="00A5147D" w:rsidRPr="003D5C5C" w:rsidRDefault="00A5147D" w:rsidP="008D3E8C">
      <w:pPr>
        <w:spacing w:line="360" w:lineRule="auto"/>
        <w:jc w:val="both"/>
        <w:rPr>
          <w:rFonts w:ascii="Arial" w:hAnsi="Arial" w:cs="Arial"/>
          <w:sz w:val="24"/>
          <w:szCs w:val="24"/>
        </w:rPr>
      </w:pPr>
    </w:p>
    <w:p w14:paraId="6A6F0FE6" w14:textId="7BFF35EB" w:rsidR="008510B8" w:rsidRDefault="008510B8" w:rsidP="004143FC">
      <w:pPr>
        <w:pStyle w:val="Heading1"/>
        <w:numPr>
          <w:ilvl w:val="0"/>
          <w:numId w:val="1"/>
        </w:numPr>
      </w:pPr>
      <w:bookmarkStart w:id="16" w:name="_Toc192256369"/>
      <w:r>
        <w:lastRenderedPageBreak/>
        <w:t>References</w:t>
      </w:r>
      <w:bookmarkEnd w:id="16"/>
    </w:p>
    <w:p w14:paraId="5ECF51BF" w14:textId="494C4FBD" w:rsidR="001709FE" w:rsidRDefault="008131BC" w:rsidP="008510B8">
      <w:pPr>
        <w:spacing w:line="360" w:lineRule="auto"/>
        <w:jc w:val="both"/>
        <w:rPr>
          <w:rFonts w:ascii="Arial" w:hAnsi="Arial" w:cs="Arial"/>
          <w:sz w:val="24"/>
          <w:szCs w:val="24"/>
        </w:rPr>
      </w:pPr>
      <w:r w:rsidRPr="008131BC">
        <w:rPr>
          <w:rFonts w:ascii="Arial" w:hAnsi="Arial" w:cs="Arial"/>
          <w:sz w:val="24"/>
          <w:szCs w:val="24"/>
        </w:rPr>
        <w:t>Awais, M. (2024). Optimi</w:t>
      </w:r>
      <w:r w:rsidR="00B5005A">
        <w:rPr>
          <w:rFonts w:ascii="Arial" w:hAnsi="Arial" w:cs="Arial"/>
          <w:sz w:val="24"/>
          <w:szCs w:val="24"/>
        </w:rPr>
        <w:t>z</w:t>
      </w:r>
      <w:r w:rsidRPr="008131BC">
        <w:rPr>
          <w:rFonts w:ascii="Arial" w:hAnsi="Arial" w:cs="Arial"/>
          <w:sz w:val="24"/>
          <w:szCs w:val="24"/>
        </w:rPr>
        <w:t xml:space="preserve">ing dynamic pricing through AI-powered real-time analytics: The influence of customer behaviour and market competition. </w:t>
      </w:r>
      <w:proofErr w:type="spellStart"/>
      <w:r w:rsidRPr="001709FE">
        <w:rPr>
          <w:rFonts w:ascii="Arial" w:hAnsi="Arial" w:cs="Arial"/>
          <w:i/>
          <w:iCs/>
          <w:sz w:val="24"/>
          <w:szCs w:val="24"/>
        </w:rPr>
        <w:t>Qlantic</w:t>
      </w:r>
      <w:proofErr w:type="spellEnd"/>
      <w:r w:rsidRPr="001709FE">
        <w:rPr>
          <w:rFonts w:ascii="Arial" w:hAnsi="Arial" w:cs="Arial"/>
          <w:i/>
          <w:iCs/>
          <w:sz w:val="24"/>
          <w:szCs w:val="24"/>
        </w:rPr>
        <w:t xml:space="preserve"> Journal of Social Sciences</w:t>
      </w:r>
      <w:r w:rsidRPr="008131BC">
        <w:rPr>
          <w:rFonts w:ascii="Arial" w:hAnsi="Arial" w:cs="Arial"/>
          <w:sz w:val="24"/>
          <w:szCs w:val="24"/>
        </w:rPr>
        <w:t>, 5(3), pp. 99-108. Available at:</w:t>
      </w:r>
      <w:r w:rsidR="008109AB">
        <w:rPr>
          <w:rFonts w:ascii="Arial" w:hAnsi="Arial" w:cs="Arial"/>
          <w:sz w:val="24"/>
          <w:szCs w:val="24"/>
        </w:rPr>
        <w:t xml:space="preserve"> </w:t>
      </w:r>
      <w:proofErr w:type="spellStart"/>
      <w:r w:rsidR="008109AB" w:rsidRPr="008109AB">
        <w:rPr>
          <w:rFonts w:ascii="Arial" w:hAnsi="Arial" w:cs="Arial"/>
          <w:sz w:val="24"/>
          <w:szCs w:val="24"/>
        </w:rPr>
        <w:t>doi:https</w:t>
      </w:r>
      <w:proofErr w:type="spellEnd"/>
      <w:r w:rsidR="008109AB" w:rsidRPr="008109AB">
        <w:rPr>
          <w:rFonts w:ascii="Arial" w:hAnsi="Arial" w:cs="Arial"/>
          <w:sz w:val="24"/>
          <w:szCs w:val="24"/>
        </w:rPr>
        <w:t>://doi.org/10.55737/qjss.370771519</w:t>
      </w:r>
      <w:r w:rsidR="008109AB">
        <w:rPr>
          <w:rFonts w:ascii="Arial" w:hAnsi="Arial" w:cs="Arial"/>
          <w:sz w:val="24"/>
          <w:szCs w:val="24"/>
        </w:rPr>
        <w:t xml:space="preserve"> (Accessed 22 Feb. 2025).</w:t>
      </w:r>
    </w:p>
    <w:p w14:paraId="44A4F274" w14:textId="6E569E82" w:rsidR="00FA1584" w:rsidRDefault="00FA1584" w:rsidP="008510B8">
      <w:pPr>
        <w:spacing w:line="360" w:lineRule="auto"/>
        <w:jc w:val="both"/>
        <w:rPr>
          <w:rFonts w:ascii="Arial" w:hAnsi="Arial" w:cs="Arial"/>
          <w:sz w:val="24"/>
          <w:szCs w:val="24"/>
        </w:rPr>
      </w:pPr>
      <w:proofErr w:type="spellStart"/>
      <w:r w:rsidRPr="00FA1584">
        <w:rPr>
          <w:rFonts w:ascii="Arial" w:hAnsi="Arial" w:cs="Arial"/>
          <w:sz w:val="24"/>
          <w:szCs w:val="24"/>
        </w:rPr>
        <w:t>Bardukova</w:t>
      </w:r>
      <w:proofErr w:type="spellEnd"/>
      <w:r w:rsidRPr="00FA1584">
        <w:rPr>
          <w:rFonts w:ascii="Arial" w:hAnsi="Arial" w:cs="Arial"/>
          <w:sz w:val="24"/>
          <w:szCs w:val="24"/>
        </w:rPr>
        <w:t xml:space="preserve">, L. (2023). Navigating the hospitality horizon: current trends and strategies for customer attraction and retention in the hotel industry. </w:t>
      </w:r>
      <w:r w:rsidRPr="00FA1584">
        <w:rPr>
          <w:rFonts w:ascii="Arial" w:hAnsi="Arial" w:cs="Arial"/>
          <w:i/>
          <w:iCs/>
          <w:sz w:val="24"/>
          <w:szCs w:val="24"/>
        </w:rPr>
        <w:t>Economics and computer science</w:t>
      </w:r>
      <w:r w:rsidRPr="00FA1584">
        <w:rPr>
          <w:rFonts w:ascii="Arial" w:hAnsi="Arial" w:cs="Arial"/>
          <w:sz w:val="24"/>
          <w:szCs w:val="24"/>
        </w:rPr>
        <w:t xml:space="preserve">, 2, </w:t>
      </w:r>
      <w:r w:rsidR="00C445FC">
        <w:rPr>
          <w:rFonts w:ascii="Arial" w:hAnsi="Arial" w:cs="Arial"/>
          <w:sz w:val="24"/>
          <w:szCs w:val="24"/>
        </w:rPr>
        <w:t xml:space="preserve">pp. </w:t>
      </w:r>
      <w:r w:rsidRPr="00FA1584">
        <w:rPr>
          <w:rFonts w:ascii="Arial" w:hAnsi="Arial" w:cs="Arial"/>
          <w:sz w:val="24"/>
          <w:szCs w:val="24"/>
        </w:rPr>
        <w:t xml:space="preserve">88-103. Available at: </w:t>
      </w:r>
      <w:hyperlink r:id="rId11" w:history="1">
        <w:r w:rsidRPr="00167D87">
          <w:rPr>
            <w:rStyle w:val="Hyperlink"/>
            <w:rFonts w:ascii="Arial" w:hAnsi="Arial" w:cs="Arial"/>
            <w:sz w:val="24"/>
            <w:szCs w:val="24"/>
          </w:rPr>
          <w:t>https://eknigibg.net/Volume9/Issue2/spisanie-br2-2023_pp.88-103.pdf</w:t>
        </w:r>
      </w:hyperlink>
      <w:r>
        <w:rPr>
          <w:rFonts w:ascii="Arial" w:hAnsi="Arial" w:cs="Arial"/>
          <w:sz w:val="24"/>
          <w:szCs w:val="24"/>
        </w:rPr>
        <w:t xml:space="preserve"> (Accessed 17 Feb. 2025).</w:t>
      </w:r>
    </w:p>
    <w:p w14:paraId="31F09110" w14:textId="639A4159" w:rsidR="00037875" w:rsidRDefault="00037875" w:rsidP="008510B8">
      <w:pPr>
        <w:spacing w:line="360" w:lineRule="auto"/>
        <w:jc w:val="both"/>
        <w:rPr>
          <w:rFonts w:ascii="Arial" w:hAnsi="Arial" w:cs="Arial"/>
          <w:sz w:val="24"/>
          <w:szCs w:val="24"/>
        </w:rPr>
      </w:pPr>
      <w:proofErr w:type="spellStart"/>
      <w:r w:rsidRPr="00037875">
        <w:rPr>
          <w:rFonts w:ascii="Arial" w:hAnsi="Arial" w:cs="Arial"/>
          <w:sz w:val="24"/>
          <w:szCs w:val="24"/>
        </w:rPr>
        <w:t>Bezovski</w:t>
      </w:r>
      <w:proofErr w:type="spellEnd"/>
      <w:r w:rsidRPr="00037875">
        <w:rPr>
          <w:rFonts w:ascii="Arial" w:hAnsi="Arial" w:cs="Arial"/>
          <w:sz w:val="24"/>
          <w:szCs w:val="24"/>
        </w:rPr>
        <w:t xml:space="preserve">, Z., </w:t>
      </w:r>
      <w:proofErr w:type="spellStart"/>
      <w:r w:rsidRPr="00037875">
        <w:rPr>
          <w:rFonts w:ascii="Arial" w:hAnsi="Arial" w:cs="Arial"/>
          <w:sz w:val="24"/>
          <w:szCs w:val="24"/>
        </w:rPr>
        <w:t>Temjanovski</w:t>
      </w:r>
      <w:proofErr w:type="spellEnd"/>
      <w:r w:rsidRPr="00037875">
        <w:rPr>
          <w:rFonts w:ascii="Arial" w:hAnsi="Arial" w:cs="Arial"/>
          <w:sz w:val="24"/>
          <w:szCs w:val="24"/>
        </w:rPr>
        <w:t xml:space="preserve">, R., and </w:t>
      </w:r>
      <w:proofErr w:type="spellStart"/>
      <w:r w:rsidRPr="00037875">
        <w:rPr>
          <w:rFonts w:ascii="Arial" w:hAnsi="Arial" w:cs="Arial"/>
          <w:sz w:val="24"/>
          <w:szCs w:val="24"/>
        </w:rPr>
        <w:t>Sofijanova</w:t>
      </w:r>
      <w:proofErr w:type="spellEnd"/>
      <w:r w:rsidRPr="00037875">
        <w:rPr>
          <w:rFonts w:ascii="Arial" w:hAnsi="Arial" w:cs="Arial"/>
          <w:sz w:val="24"/>
          <w:szCs w:val="24"/>
        </w:rPr>
        <w:t xml:space="preserve">, E. (2021). Telecommuting best practices prior and during the COVID-19 pandemic. </w:t>
      </w:r>
      <w:r w:rsidRPr="00F25B00">
        <w:rPr>
          <w:rFonts w:ascii="Arial" w:hAnsi="Arial" w:cs="Arial"/>
          <w:i/>
          <w:iCs/>
          <w:sz w:val="24"/>
          <w:szCs w:val="24"/>
        </w:rPr>
        <w:t>Journal of Economics</w:t>
      </w:r>
      <w:r w:rsidRPr="00037875">
        <w:rPr>
          <w:rFonts w:ascii="Arial" w:hAnsi="Arial" w:cs="Arial"/>
          <w:sz w:val="24"/>
          <w:szCs w:val="24"/>
        </w:rPr>
        <w:t xml:space="preserve">, 6, </w:t>
      </w:r>
      <w:r w:rsidR="00AD6303">
        <w:rPr>
          <w:rFonts w:ascii="Arial" w:hAnsi="Arial" w:cs="Arial"/>
          <w:sz w:val="24"/>
          <w:szCs w:val="24"/>
        </w:rPr>
        <w:t xml:space="preserve">pp. </w:t>
      </w:r>
      <w:r w:rsidRPr="00037875">
        <w:rPr>
          <w:rFonts w:ascii="Arial" w:hAnsi="Arial" w:cs="Arial"/>
          <w:sz w:val="24"/>
          <w:szCs w:val="24"/>
        </w:rPr>
        <w:t xml:space="preserve">85-100. Available at: </w:t>
      </w:r>
      <w:proofErr w:type="spellStart"/>
      <w:r w:rsidR="00970082" w:rsidRPr="00970082">
        <w:rPr>
          <w:rFonts w:ascii="Arial" w:hAnsi="Arial" w:cs="Arial"/>
          <w:sz w:val="24"/>
          <w:szCs w:val="24"/>
        </w:rPr>
        <w:t>doi:https</w:t>
      </w:r>
      <w:proofErr w:type="spellEnd"/>
      <w:r w:rsidR="00970082" w:rsidRPr="00970082">
        <w:rPr>
          <w:rFonts w:ascii="Arial" w:hAnsi="Arial" w:cs="Arial"/>
          <w:sz w:val="24"/>
          <w:szCs w:val="24"/>
        </w:rPr>
        <w:t>://doi.org/10.46763/joe2160085b</w:t>
      </w:r>
      <w:r w:rsidR="00970082">
        <w:rPr>
          <w:rFonts w:ascii="Arial" w:hAnsi="Arial" w:cs="Arial"/>
          <w:sz w:val="24"/>
          <w:szCs w:val="24"/>
        </w:rPr>
        <w:t xml:space="preserve"> </w:t>
      </w:r>
      <w:r w:rsidR="00F25B00">
        <w:rPr>
          <w:rFonts w:ascii="Arial" w:hAnsi="Arial" w:cs="Arial"/>
          <w:sz w:val="24"/>
          <w:szCs w:val="24"/>
        </w:rPr>
        <w:t>(Accessed 28 Feb. 2025).</w:t>
      </w:r>
    </w:p>
    <w:p w14:paraId="7E470ED2" w14:textId="2216180A" w:rsidR="000A2F34" w:rsidRDefault="00500D85" w:rsidP="008510B8">
      <w:pPr>
        <w:spacing w:line="360" w:lineRule="auto"/>
        <w:jc w:val="both"/>
        <w:rPr>
          <w:rFonts w:ascii="Arial" w:hAnsi="Arial" w:cs="Arial"/>
          <w:sz w:val="24"/>
          <w:szCs w:val="24"/>
        </w:rPr>
      </w:pPr>
      <w:r w:rsidRPr="00500D85">
        <w:rPr>
          <w:rFonts w:ascii="Arial" w:hAnsi="Arial" w:cs="Arial"/>
          <w:sz w:val="24"/>
          <w:szCs w:val="24"/>
        </w:rPr>
        <w:t xml:space="preserve">Boddy, D. (2019). </w:t>
      </w:r>
      <w:r w:rsidRPr="00500D85">
        <w:rPr>
          <w:rFonts w:ascii="Arial" w:hAnsi="Arial" w:cs="Arial"/>
          <w:i/>
          <w:iCs/>
          <w:sz w:val="24"/>
          <w:szCs w:val="24"/>
        </w:rPr>
        <w:t>Management</w:t>
      </w:r>
      <w:r w:rsidRPr="00500D85">
        <w:rPr>
          <w:rFonts w:ascii="Arial" w:hAnsi="Arial" w:cs="Arial"/>
          <w:sz w:val="24"/>
          <w:szCs w:val="24"/>
        </w:rPr>
        <w:t xml:space="preserve">. </w:t>
      </w:r>
      <w:r>
        <w:rPr>
          <w:rFonts w:ascii="Arial" w:hAnsi="Arial" w:cs="Arial"/>
          <w:sz w:val="24"/>
          <w:szCs w:val="24"/>
        </w:rPr>
        <w:t>Pearson UK</w:t>
      </w:r>
      <w:r w:rsidRPr="00500D85">
        <w:rPr>
          <w:rFonts w:ascii="Arial" w:hAnsi="Arial" w:cs="Arial"/>
          <w:sz w:val="24"/>
          <w:szCs w:val="24"/>
        </w:rPr>
        <w:t xml:space="preserve">. Available at: </w:t>
      </w:r>
      <w:hyperlink r:id="rId12" w:history="1">
        <w:r w:rsidR="000472C0" w:rsidRPr="00167D87">
          <w:rPr>
            <w:rStyle w:val="Hyperlink"/>
            <w:rFonts w:ascii="Arial" w:hAnsi="Arial" w:cs="Arial"/>
            <w:sz w:val="24"/>
            <w:szCs w:val="24"/>
          </w:rPr>
          <w:t>https://books.google.com.pk/books?hl=en&amp;lr=&amp;id=k-gsEAAAQBAJ&amp;oi=fnd&amp;pg=PT21&amp;dq=Boddy</w:t>
        </w:r>
      </w:hyperlink>
      <w:r w:rsidR="000472C0">
        <w:rPr>
          <w:rFonts w:ascii="Arial" w:hAnsi="Arial" w:cs="Arial"/>
          <w:sz w:val="24"/>
          <w:szCs w:val="24"/>
        </w:rPr>
        <w:t xml:space="preserve"> (Accessed 13 Feb. 2025).</w:t>
      </w:r>
    </w:p>
    <w:p w14:paraId="663E6038" w14:textId="55F572EB" w:rsidR="008178B9" w:rsidRDefault="008178B9" w:rsidP="008510B8">
      <w:pPr>
        <w:spacing w:line="360" w:lineRule="auto"/>
        <w:jc w:val="both"/>
        <w:rPr>
          <w:rFonts w:ascii="Arial" w:hAnsi="Arial" w:cs="Arial"/>
          <w:sz w:val="24"/>
          <w:szCs w:val="24"/>
        </w:rPr>
      </w:pPr>
      <w:r w:rsidRPr="008178B9">
        <w:rPr>
          <w:rFonts w:ascii="Arial" w:hAnsi="Arial" w:cs="Arial"/>
          <w:sz w:val="24"/>
          <w:szCs w:val="24"/>
        </w:rPr>
        <w:t xml:space="preserve">Cherenkov, E., Benga, V., Lee, M., Nandwani, N., </w:t>
      </w:r>
      <w:proofErr w:type="spellStart"/>
      <w:r w:rsidRPr="008178B9">
        <w:rPr>
          <w:rFonts w:ascii="Arial" w:hAnsi="Arial" w:cs="Arial"/>
          <w:sz w:val="24"/>
          <w:szCs w:val="24"/>
        </w:rPr>
        <w:t>Raguin</w:t>
      </w:r>
      <w:proofErr w:type="spellEnd"/>
      <w:r w:rsidRPr="008178B9">
        <w:rPr>
          <w:rFonts w:ascii="Arial" w:hAnsi="Arial" w:cs="Arial"/>
          <w:sz w:val="24"/>
          <w:szCs w:val="24"/>
        </w:rPr>
        <w:t xml:space="preserve">, K., Sueur, M. C. and Sun, G. (2024). From machine learning algorithms to superior customer experience: Business implications of machine learning-driven data analytics in the hospitality industry. </w:t>
      </w:r>
      <w:r w:rsidRPr="00483439">
        <w:rPr>
          <w:rFonts w:ascii="Arial" w:hAnsi="Arial" w:cs="Arial"/>
          <w:i/>
          <w:iCs/>
          <w:sz w:val="24"/>
          <w:szCs w:val="24"/>
        </w:rPr>
        <w:t>Journal of Smart Tourism</w:t>
      </w:r>
      <w:r w:rsidRPr="008178B9">
        <w:rPr>
          <w:rFonts w:ascii="Arial" w:hAnsi="Arial" w:cs="Arial"/>
          <w:sz w:val="24"/>
          <w:szCs w:val="24"/>
        </w:rPr>
        <w:t xml:space="preserve">, 4(2), pp. 5-14. Available at: </w:t>
      </w:r>
      <w:hyperlink r:id="rId13" w:history="1">
        <w:r w:rsidR="00483439" w:rsidRPr="00460F7C">
          <w:rPr>
            <w:rStyle w:val="Hyperlink"/>
            <w:rFonts w:ascii="Arial" w:hAnsi="Arial" w:cs="Arial"/>
            <w:sz w:val="24"/>
            <w:szCs w:val="24"/>
          </w:rPr>
          <w:t>https://journals.sagepub.com/doi/epdf/10.52255/smarttourism.2024.4.2.2</w:t>
        </w:r>
      </w:hyperlink>
      <w:r w:rsidR="00483439">
        <w:rPr>
          <w:rFonts w:ascii="Arial" w:hAnsi="Arial" w:cs="Arial"/>
          <w:sz w:val="24"/>
          <w:szCs w:val="24"/>
        </w:rPr>
        <w:t xml:space="preserve"> (Accessed 27 Feb. 2025).</w:t>
      </w:r>
    </w:p>
    <w:p w14:paraId="5193EEA0" w14:textId="286CB218" w:rsidR="00783858" w:rsidRDefault="00783858" w:rsidP="008510B8">
      <w:pPr>
        <w:spacing w:line="360" w:lineRule="auto"/>
        <w:jc w:val="both"/>
        <w:rPr>
          <w:rFonts w:ascii="Arial" w:hAnsi="Arial" w:cs="Arial"/>
          <w:sz w:val="24"/>
          <w:szCs w:val="24"/>
        </w:rPr>
      </w:pPr>
      <w:r w:rsidRPr="00783858">
        <w:rPr>
          <w:rFonts w:ascii="Arial" w:hAnsi="Arial" w:cs="Arial"/>
          <w:sz w:val="24"/>
          <w:szCs w:val="24"/>
        </w:rPr>
        <w:t xml:space="preserve">Dasgupta, D. S. and </w:t>
      </w:r>
      <w:proofErr w:type="spellStart"/>
      <w:r w:rsidRPr="00783858">
        <w:rPr>
          <w:rFonts w:ascii="Arial" w:hAnsi="Arial" w:cs="Arial"/>
          <w:sz w:val="24"/>
          <w:szCs w:val="24"/>
        </w:rPr>
        <w:t>Jamader</w:t>
      </w:r>
      <w:proofErr w:type="spellEnd"/>
      <w:r w:rsidRPr="00783858">
        <w:rPr>
          <w:rFonts w:ascii="Arial" w:hAnsi="Arial" w:cs="Arial"/>
          <w:sz w:val="24"/>
          <w:szCs w:val="24"/>
        </w:rPr>
        <w:t xml:space="preserve">, A. R. (2024). </w:t>
      </w:r>
      <w:r w:rsidRPr="000F53F8">
        <w:rPr>
          <w:rFonts w:ascii="Arial" w:hAnsi="Arial" w:cs="Arial"/>
          <w:i/>
          <w:iCs/>
          <w:sz w:val="24"/>
          <w:szCs w:val="24"/>
        </w:rPr>
        <w:t>Revolutionising tourism and hospitality: Harnessing AI for sustainable transformation</w:t>
      </w:r>
      <w:r w:rsidRPr="00783858">
        <w:rPr>
          <w:rFonts w:ascii="Arial" w:hAnsi="Arial" w:cs="Arial"/>
          <w:sz w:val="24"/>
          <w:szCs w:val="24"/>
        </w:rPr>
        <w:t xml:space="preserve">. Available at: </w:t>
      </w:r>
      <w:hyperlink r:id="rId14" w:history="1">
        <w:r w:rsidR="000F53F8" w:rsidRPr="00167D87">
          <w:rPr>
            <w:rStyle w:val="Hyperlink"/>
            <w:rFonts w:ascii="Arial" w:hAnsi="Arial" w:cs="Arial"/>
            <w:sz w:val="24"/>
            <w:szCs w:val="24"/>
          </w:rPr>
          <w:t>https://papers.ssrn.com/sol3/papers.cfm?abstract_id=4896697</w:t>
        </w:r>
      </w:hyperlink>
      <w:r w:rsidR="000F53F8">
        <w:rPr>
          <w:rFonts w:ascii="Arial" w:hAnsi="Arial" w:cs="Arial"/>
          <w:sz w:val="24"/>
          <w:szCs w:val="24"/>
        </w:rPr>
        <w:t xml:space="preserve"> (Accessed 19 Feb. 2025).</w:t>
      </w:r>
      <w:r w:rsidRPr="00783858">
        <w:rPr>
          <w:rFonts w:ascii="Arial" w:hAnsi="Arial" w:cs="Arial"/>
          <w:sz w:val="24"/>
          <w:szCs w:val="24"/>
        </w:rPr>
        <w:t xml:space="preserve"> </w:t>
      </w:r>
    </w:p>
    <w:p w14:paraId="67367D16" w14:textId="1FD59E16" w:rsidR="003242A4" w:rsidRDefault="003242A4" w:rsidP="008510B8">
      <w:pPr>
        <w:spacing w:line="360" w:lineRule="auto"/>
        <w:jc w:val="both"/>
        <w:rPr>
          <w:rFonts w:ascii="Arial" w:hAnsi="Arial" w:cs="Arial"/>
          <w:sz w:val="24"/>
          <w:szCs w:val="24"/>
        </w:rPr>
      </w:pPr>
      <w:r w:rsidRPr="003242A4">
        <w:rPr>
          <w:rFonts w:ascii="Arial" w:hAnsi="Arial" w:cs="Arial"/>
          <w:sz w:val="24"/>
          <w:szCs w:val="24"/>
        </w:rPr>
        <w:t>Del Vecchio, L. (202</w:t>
      </w:r>
      <w:r>
        <w:rPr>
          <w:rFonts w:ascii="Arial" w:hAnsi="Arial" w:cs="Arial"/>
          <w:sz w:val="24"/>
          <w:szCs w:val="24"/>
        </w:rPr>
        <w:t>4</w:t>
      </w:r>
      <w:r w:rsidRPr="003242A4">
        <w:rPr>
          <w:rFonts w:ascii="Arial" w:hAnsi="Arial" w:cs="Arial"/>
          <w:sz w:val="24"/>
          <w:szCs w:val="24"/>
        </w:rPr>
        <w:t xml:space="preserve">). Types of Organizational Structure and Their Pros and Cons | PLANERGY Software. </w:t>
      </w:r>
      <w:r w:rsidRPr="00C14998">
        <w:rPr>
          <w:rFonts w:ascii="Arial" w:hAnsi="Arial" w:cs="Arial"/>
          <w:i/>
          <w:iCs/>
          <w:sz w:val="24"/>
          <w:szCs w:val="24"/>
        </w:rPr>
        <w:t>PLANERGY Software</w:t>
      </w:r>
      <w:r w:rsidRPr="003242A4">
        <w:rPr>
          <w:rFonts w:ascii="Arial" w:hAnsi="Arial" w:cs="Arial"/>
          <w:sz w:val="24"/>
          <w:szCs w:val="24"/>
        </w:rPr>
        <w:t xml:space="preserve">. Available at: </w:t>
      </w:r>
      <w:hyperlink r:id="rId15" w:history="1">
        <w:r w:rsidRPr="00167D87">
          <w:rPr>
            <w:rStyle w:val="Hyperlink"/>
            <w:rFonts w:ascii="Arial" w:hAnsi="Arial" w:cs="Arial"/>
            <w:sz w:val="24"/>
            <w:szCs w:val="24"/>
          </w:rPr>
          <w:t>https://planergy.com/blog/types-of-organizational-structure/</w:t>
        </w:r>
      </w:hyperlink>
      <w:r>
        <w:rPr>
          <w:rFonts w:ascii="Arial" w:hAnsi="Arial" w:cs="Arial"/>
          <w:sz w:val="24"/>
          <w:szCs w:val="24"/>
        </w:rPr>
        <w:t xml:space="preserve"> (Accessed 16 Feb. 2025)</w:t>
      </w:r>
      <w:r w:rsidRPr="003242A4">
        <w:rPr>
          <w:rFonts w:ascii="Arial" w:hAnsi="Arial" w:cs="Arial"/>
          <w:sz w:val="24"/>
          <w:szCs w:val="24"/>
        </w:rPr>
        <w:t>.</w:t>
      </w:r>
    </w:p>
    <w:p w14:paraId="773D65E4" w14:textId="4A6B274F" w:rsidR="00FE5FCB" w:rsidRDefault="00FE5FCB" w:rsidP="008510B8">
      <w:pPr>
        <w:spacing w:line="360" w:lineRule="auto"/>
        <w:jc w:val="both"/>
        <w:rPr>
          <w:rFonts w:ascii="Arial" w:hAnsi="Arial" w:cs="Arial"/>
          <w:sz w:val="24"/>
          <w:szCs w:val="24"/>
        </w:rPr>
      </w:pPr>
      <w:r w:rsidRPr="00FE5FCB">
        <w:rPr>
          <w:rFonts w:ascii="Arial" w:hAnsi="Arial" w:cs="Arial"/>
          <w:sz w:val="24"/>
          <w:szCs w:val="24"/>
        </w:rPr>
        <w:t xml:space="preserve">Fatma, A., and Kumar, M. (2024). Exploring the correlation between service quality and customer satisfaction in the hospitality industry. </w:t>
      </w:r>
      <w:r w:rsidRPr="00FE5FCB">
        <w:rPr>
          <w:rFonts w:ascii="Arial" w:hAnsi="Arial" w:cs="Arial"/>
          <w:i/>
          <w:iCs/>
          <w:sz w:val="24"/>
          <w:szCs w:val="24"/>
        </w:rPr>
        <w:t xml:space="preserve">The International Journal of Indian </w:t>
      </w:r>
      <w:r w:rsidRPr="00FE5FCB">
        <w:rPr>
          <w:rFonts w:ascii="Arial" w:hAnsi="Arial" w:cs="Arial"/>
          <w:i/>
          <w:iCs/>
          <w:sz w:val="24"/>
          <w:szCs w:val="24"/>
        </w:rPr>
        <w:lastRenderedPageBreak/>
        <w:t>Psychology</w:t>
      </w:r>
      <w:r w:rsidRPr="00FE5FCB">
        <w:rPr>
          <w:rFonts w:ascii="Arial" w:hAnsi="Arial" w:cs="Arial"/>
          <w:sz w:val="24"/>
          <w:szCs w:val="24"/>
        </w:rPr>
        <w:t xml:space="preserve">, 12(1), </w:t>
      </w:r>
      <w:r w:rsidR="00DD7019" w:rsidRPr="00DD7019">
        <w:rPr>
          <w:rFonts w:ascii="Arial" w:hAnsi="Arial" w:cs="Arial"/>
          <w:sz w:val="24"/>
          <w:szCs w:val="24"/>
        </w:rPr>
        <w:t>pp.2349–3429.</w:t>
      </w:r>
      <w:r w:rsidR="00A62944">
        <w:rPr>
          <w:rFonts w:ascii="Arial" w:hAnsi="Arial" w:cs="Arial"/>
          <w:sz w:val="24"/>
          <w:szCs w:val="24"/>
        </w:rPr>
        <w:t xml:space="preserve"> Available at:</w:t>
      </w:r>
      <w:r w:rsidR="00DD7019" w:rsidRPr="00DD7019">
        <w:rPr>
          <w:rFonts w:ascii="Arial" w:hAnsi="Arial" w:cs="Arial"/>
          <w:sz w:val="24"/>
          <w:szCs w:val="24"/>
        </w:rPr>
        <w:t xml:space="preserve"> </w:t>
      </w:r>
      <w:proofErr w:type="spellStart"/>
      <w:r w:rsidR="00DD7019" w:rsidRPr="00DD7019">
        <w:rPr>
          <w:rFonts w:ascii="Arial" w:hAnsi="Arial" w:cs="Arial"/>
          <w:sz w:val="24"/>
          <w:szCs w:val="24"/>
        </w:rPr>
        <w:t>doi:https</w:t>
      </w:r>
      <w:proofErr w:type="spellEnd"/>
      <w:r w:rsidR="00DD7019" w:rsidRPr="00DD7019">
        <w:rPr>
          <w:rFonts w:ascii="Arial" w:hAnsi="Arial" w:cs="Arial"/>
          <w:sz w:val="24"/>
          <w:szCs w:val="24"/>
        </w:rPr>
        <w:t>://doi.org/10.25215/1201.131</w:t>
      </w:r>
      <w:r w:rsidR="00A62944">
        <w:rPr>
          <w:rFonts w:ascii="Arial" w:hAnsi="Arial" w:cs="Arial"/>
          <w:sz w:val="24"/>
          <w:szCs w:val="24"/>
        </w:rPr>
        <w:t xml:space="preserve"> (Accessed 28 Feb. 2025).</w:t>
      </w:r>
    </w:p>
    <w:p w14:paraId="7D4E13C8" w14:textId="3979A819" w:rsidR="00E0607B" w:rsidRDefault="00E0607B" w:rsidP="008510B8">
      <w:pPr>
        <w:spacing w:line="360" w:lineRule="auto"/>
        <w:jc w:val="both"/>
        <w:rPr>
          <w:rFonts w:ascii="Arial" w:hAnsi="Arial" w:cs="Arial"/>
          <w:sz w:val="24"/>
          <w:szCs w:val="24"/>
        </w:rPr>
      </w:pPr>
      <w:proofErr w:type="spellStart"/>
      <w:r w:rsidRPr="00E0607B">
        <w:rPr>
          <w:rFonts w:ascii="Arial" w:hAnsi="Arial" w:cs="Arial"/>
          <w:sz w:val="24"/>
          <w:szCs w:val="24"/>
        </w:rPr>
        <w:t>Floričić</w:t>
      </w:r>
      <w:proofErr w:type="spellEnd"/>
      <w:r w:rsidRPr="00E0607B">
        <w:rPr>
          <w:rFonts w:ascii="Arial" w:hAnsi="Arial" w:cs="Arial"/>
          <w:sz w:val="24"/>
          <w:szCs w:val="24"/>
        </w:rPr>
        <w:t xml:space="preserve">, T., Pavia, N., and Kacun, T. (2024). The Importance of the Quality and Sustainability Labels in the Perception of the Luxury Hotel Industry. </w:t>
      </w:r>
      <w:r w:rsidRPr="009A6BAA">
        <w:rPr>
          <w:rFonts w:ascii="Arial" w:hAnsi="Arial" w:cs="Arial"/>
          <w:i/>
          <w:iCs/>
          <w:sz w:val="24"/>
          <w:szCs w:val="24"/>
        </w:rPr>
        <w:t>Journal of Tourism, Sustainability and Well-being</w:t>
      </w:r>
      <w:r w:rsidRPr="00E0607B">
        <w:rPr>
          <w:rFonts w:ascii="Arial" w:hAnsi="Arial" w:cs="Arial"/>
          <w:sz w:val="24"/>
          <w:szCs w:val="24"/>
        </w:rPr>
        <w:t xml:space="preserve">, 12(3), </w:t>
      </w:r>
      <w:r w:rsidR="00C445FC">
        <w:rPr>
          <w:rFonts w:ascii="Arial" w:hAnsi="Arial" w:cs="Arial"/>
          <w:sz w:val="24"/>
          <w:szCs w:val="24"/>
        </w:rPr>
        <w:t xml:space="preserve">pp. </w:t>
      </w:r>
      <w:r w:rsidRPr="00E0607B">
        <w:rPr>
          <w:rFonts w:ascii="Arial" w:hAnsi="Arial" w:cs="Arial"/>
          <w:sz w:val="24"/>
          <w:szCs w:val="24"/>
        </w:rPr>
        <w:t xml:space="preserve">279-298. Available at: </w:t>
      </w:r>
      <w:hyperlink r:id="rId16" w:history="1">
        <w:r w:rsidRPr="00167D87">
          <w:rPr>
            <w:rStyle w:val="Hyperlink"/>
            <w:rFonts w:ascii="Arial" w:hAnsi="Arial" w:cs="Arial"/>
            <w:sz w:val="24"/>
            <w:szCs w:val="24"/>
          </w:rPr>
          <w:t>https://www.jsod-cieo.net/journal-tsw/index.php/jtsw/article/view/483/278</w:t>
        </w:r>
      </w:hyperlink>
      <w:r>
        <w:rPr>
          <w:rFonts w:ascii="Arial" w:hAnsi="Arial" w:cs="Arial"/>
          <w:sz w:val="24"/>
          <w:szCs w:val="24"/>
        </w:rPr>
        <w:t xml:space="preserve"> </w:t>
      </w:r>
      <w:r w:rsidR="009A6BAA">
        <w:rPr>
          <w:rFonts w:ascii="Arial" w:hAnsi="Arial" w:cs="Arial"/>
          <w:sz w:val="24"/>
          <w:szCs w:val="24"/>
        </w:rPr>
        <w:t>(Accessed 16 Feb. 2025).</w:t>
      </w:r>
    </w:p>
    <w:p w14:paraId="224B3D1B" w14:textId="4624CD6E" w:rsidR="000A2F34" w:rsidRDefault="000A2F34" w:rsidP="008510B8">
      <w:pPr>
        <w:spacing w:line="360" w:lineRule="auto"/>
        <w:jc w:val="both"/>
        <w:rPr>
          <w:rFonts w:ascii="Arial" w:hAnsi="Arial" w:cs="Arial"/>
          <w:sz w:val="24"/>
          <w:szCs w:val="24"/>
        </w:rPr>
      </w:pPr>
      <w:r w:rsidRPr="000A2F34">
        <w:rPr>
          <w:rFonts w:ascii="Arial" w:hAnsi="Arial" w:cs="Arial"/>
          <w:sz w:val="24"/>
          <w:szCs w:val="24"/>
        </w:rPr>
        <w:t xml:space="preserve">Gutterman, A. (2024). Organizational Structure: Selecting and Implementing a Structure for Your Business. </w:t>
      </w:r>
      <w:r w:rsidRPr="000A2F34">
        <w:rPr>
          <w:rFonts w:ascii="Arial" w:hAnsi="Arial" w:cs="Arial"/>
          <w:i/>
          <w:iCs/>
          <w:sz w:val="24"/>
          <w:szCs w:val="24"/>
        </w:rPr>
        <w:t>SSRN Electronic Journal</w:t>
      </w:r>
      <w:r w:rsidRPr="000A2F34">
        <w:rPr>
          <w:rFonts w:ascii="Arial" w:hAnsi="Arial" w:cs="Arial"/>
          <w:sz w:val="24"/>
          <w:szCs w:val="24"/>
        </w:rPr>
        <w:t xml:space="preserve">. </w:t>
      </w:r>
      <w:r>
        <w:rPr>
          <w:rFonts w:ascii="Arial" w:hAnsi="Arial" w:cs="Arial"/>
          <w:sz w:val="24"/>
          <w:szCs w:val="24"/>
        </w:rPr>
        <w:t xml:space="preserve">Available at: </w:t>
      </w:r>
      <w:proofErr w:type="spellStart"/>
      <w:r w:rsidRPr="000A2F34">
        <w:rPr>
          <w:rFonts w:ascii="Arial" w:hAnsi="Arial" w:cs="Arial"/>
          <w:sz w:val="24"/>
          <w:szCs w:val="24"/>
        </w:rPr>
        <w:t>doi:https</w:t>
      </w:r>
      <w:proofErr w:type="spellEnd"/>
      <w:r w:rsidRPr="000A2F34">
        <w:rPr>
          <w:rFonts w:ascii="Arial" w:hAnsi="Arial" w:cs="Arial"/>
          <w:sz w:val="24"/>
          <w:szCs w:val="24"/>
        </w:rPr>
        <w:t>://doi.org/10.2139/ssrn.4943490</w:t>
      </w:r>
      <w:r>
        <w:rPr>
          <w:rFonts w:ascii="Arial" w:hAnsi="Arial" w:cs="Arial"/>
          <w:sz w:val="24"/>
          <w:szCs w:val="24"/>
        </w:rPr>
        <w:t xml:space="preserve"> (Accessed 14 Feb. 2025)</w:t>
      </w:r>
      <w:r w:rsidRPr="000A2F34">
        <w:rPr>
          <w:rFonts w:ascii="Arial" w:hAnsi="Arial" w:cs="Arial"/>
          <w:sz w:val="24"/>
          <w:szCs w:val="24"/>
        </w:rPr>
        <w:t>.</w:t>
      </w:r>
    </w:p>
    <w:p w14:paraId="7EEF66E6" w14:textId="38193311" w:rsidR="00B27A2C" w:rsidRDefault="00B27A2C" w:rsidP="008510B8">
      <w:pPr>
        <w:spacing w:line="360" w:lineRule="auto"/>
        <w:jc w:val="both"/>
        <w:rPr>
          <w:rFonts w:ascii="Arial" w:hAnsi="Arial" w:cs="Arial"/>
          <w:sz w:val="24"/>
          <w:szCs w:val="24"/>
        </w:rPr>
      </w:pPr>
      <w:r w:rsidRPr="00B27A2C">
        <w:rPr>
          <w:rFonts w:ascii="Arial" w:hAnsi="Arial" w:cs="Arial"/>
          <w:sz w:val="24"/>
          <w:szCs w:val="24"/>
        </w:rPr>
        <w:t xml:space="preserve">Harrison, R., Fischer, S., </w:t>
      </w:r>
      <w:proofErr w:type="spellStart"/>
      <w:r w:rsidRPr="00B27A2C">
        <w:rPr>
          <w:rFonts w:ascii="Arial" w:hAnsi="Arial" w:cs="Arial"/>
          <w:sz w:val="24"/>
          <w:szCs w:val="24"/>
        </w:rPr>
        <w:t>Walpola</w:t>
      </w:r>
      <w:proofErr w:type="spellEnd"/>
      <w:r w:rsidRPr="00B27A2C">
        <w:rPr>
          <w:rFonts w:ascii="Arial" w:hAnsi="Arial" w:cs="Arial"/>
          <w:sz w:val="24"/>
          <w:szCs w:val="24"/>
        </w:rPr>
        <w:t xml:space="preserve">, R.L., Chauhan, A., Babalola, T., Mears, S. and Le-Dao, H. (2021). Where Do Models for Change management, Improvement and Implementation meet? a Systematic Review of the Applications of Change Management Models in Healthcare. </w:t>
      </w:r>
      <w:r w:rsidRPr="00E50502">
        <w:rPr>
          <w:rFonts w:ascii="Arial" w:hAnsi="Arial" w:cs="Arial"/>
          <w:i/>
          <w:iCs/>
          <w:sz w:val="24"/>
          <w:szCs w:val="24"/>
        </w:rPr>
        <w:t>Journal of Healthcare Leadership</w:t>
      </w:r>
      <w:r w:rsidRPr="00B27A2C">
        <w:rPr>
          <w:rFonts w:ascii="Arial" w:hAnsi="Arial" w:cs="Arial"/>
          <w:sz w:val="24"/>
          <w:szCs w:val="24"/>
        </w:rPr>
        <w:t xml:space="preserve">, 13(2), pp.85–108. Available at: </w:t>
      </w:r>
      <w:hyperlink r:id="rId17" w:history="1">
        <w:r w:rsidR="00E50502" w:rsidRPr="00460F7C">
          <w:rPr>
            <w:rStyle w:val="Hyperlink"/>
            <w:rFonts w:ascii="Arial" w:hAnsi="Arial" w:cs="Arial"/>
            <w:sz w:val="24"/>
            <w:szCs w:val="24"/>
          </w:rPr>
          <w:t>https://pmc.ncbi.nlm.nih.gov/articles/PMC7966357/</w:t>
        </w:r>
      </w:hyperlink>
      <w:r w:rsidR="00E50502">
        <w:rPr>
          <w:rFonts w:ascii="Arial" w:hAnsi="Arial" w:cs="Arial"/>
          <w:sz w:val="24"/>
          <w:szCs w:val="24"/>
        </w:rPr>
        <w:t xml:space="preserve"> (Accessed 1 March 2025)</w:t>
      </w:r>
      <w:r w:rsidRPr="00B27A2C">
        <w:rPr>
          <w:rFonts w:ascii="Arial" w:hAnsi="Arial" w:cs="Arial"/>
          <w:sz w:val="24"/>
          <w:szCs w:val="24"/>
        </w:rPr>
        <w:t>.</w:t>
      </w:r>
    </w:p>
    <w:p w14:paraId="53CA2A29" w14:textId="77777777" w:rsidR="001F6260" w:rsidRDefault="009F1B92" w:rsidP="008510B8">
      <w:pPr>
        <w:spacing w:line="360" w:lineRule="auto"/>
        <w:jc w:val="both"/>
        <w:rPr>
          <w:rFonts w:ascii="Arial" w:hAnsi="Arial" w:cs="Arial"/>
          <w:sz w:val="24"/>
          <w:szCs w:val="24"/>
        </w:rPr>
      </w:pPr>
      <w:r w:rsidRPr="009F1B92">
        <w:rPr>
          <w:rFonts w:ascii="Arial" w:hAnsi="Arial" w:cs="Arial"/>
          <w:sz w:val="24"/>
          <w:szCs w:val="24"/>
        </w:rPr>
        <w:t xml:space="preserve">Hilton (2019). </w:t>
      </w:r>
      <w:r w:rsidRPr="009F1B92">
        <w:rPr>
          <w:rFonts w:ascii="Arial" w:hAnsi="Arial" w:cs="Arial"/>
          <w:i/>
          <w:iCs/>
          <w:sz w:val="24"/>
          <w:szCs w:val="24"/>
        </w:rPr>
        <w:t>Learn more about Hilton Culture</w:t>
      </w:r>
      <w:r w:rsidRPr="009F1B92">
        <w:rPr>
          <w:rFonts w:ascii="Arial" w:hAnsi="Arial" w:cs="Arial"/>
          <w:sz w:val="24"/>
          <w:szCs w:val="24"/>
        </w:rPr>
        <w:t xml:space="preserve">. Hilton.com. Available at: </w:t>
      </w:r>
      <w:hyperlink r:id="rId18" w:history="1">
        <w:r w:rsidRPr="00167D87">
          <w:rPr>
            <w:rStyle w:val="Hyperlink"/>
            <w:rFonts w:ascii="Arial" w:hAnsi="Arial" w:cs="Arial"/>
            <w:sz w:val="24"/>
            <w:szCs w:val="24"/>
          </w:rPr>
          <w:t>https://jobs.hilton.com/us/en/culture</w:t>
        </w:r>
      </w:hyperlink>
      <w:r>
        <w:rPr>
          <w:rFonts w:ascii="Arial" w:hAnsi="Arial" w:cs="Arial"/>
          <w:sz w:val="24"/>
          <w:szCs w:val="24"/>
        </w:rPr>
        <w:t xml:space="preserve"> (Accessed 15 Feb. 2025)</w:t>
      </w:r>
      <w:r w:rsidRPr="009F1B92">
        <w:rPr>
          <w:rFonts w:ascii="Arial" w:hAnsi="Arial" w:cs="Arial"/>
          <w:sz w:val="24"/>
          <w:szCs w:val="24"/>
        </w:rPr>
        <w:t>.</w:t>
      </w:r>
    </w:p>
    <w:p w14:paraId="26B938DB" w14:textId="5A72EF4B" w:rsidR="001F6260" w:rsidRDefault="001F6260" w:rsidP="008510B8">
      <w:pPr>
        <w:spacing w:line="360" w:lineRule="auto"/>
        <w:jc w:val="both"/>
        <w:rPr>
          <w:rFonts w:ascii="Arial" w:hAnsi="Arial" w:cs="Arial"/>
          <w:sz w:val="24"/>
          <w:szCs w:val="24"/>
        </w:rPr>
      </w:pPr>
      <w:r w:rsidRPr="001F6260">
        <w:rPr>
          <w:rFonts w:ascii="Arial" w:hAnsi="Arial" w:cs="Arial"/>
          <w:sz w:val="24"/>
          <w:szCs w:val="24"/>
        </w:rPr>
        <w:t xml:space="preserve">Hilton (2020). </w:t>
      </w:r>
      <w:r w:rsidRPr="001F6260">
        <w:rPr>
          <w:rFonts w:ascii="Arial" w:hAnsi="Arial" w:cs="Arial"/>
          <w:i/>
          <w:iCs/>
          <w:sz w:val="24"/>
          <w:szCs w:val="24"/>
        </w:rPr>
        <w:t>Benefits For Your Career at Hilton</w:t>
      </w:r>
      <w:r w:rsidRPr="001F6260">
        <w:rPr>
          <w:rFonts w:ascii="Arial" w:hAnsi="Arial" w:cs="Arial"/>
          <w:sz w:val="24"/>
          <w:szCs w:val="24"/>
        </w:rPr>
        <w:t xml:space="preserve">. Hilton.com. Available at: </w:t>
      </w:r>
      <w:hyperlink r:id="rId19" w:history="1">
        <w:r w:rsidR="001D1CC7" w:rsidRPr="00167D87">
          <w:rPr>
            <w:rStyle w:val="Hyperlink"/>
            <w:rFonts w:ascii="Arial" w:hAnsi="Arial" w:cs="Arial"/>
            <w:sz w:val="24"/>
            <w:szCs w:val="24"/>
          </w:rPr>
          <w:t>https://jobs.hilton.com/us/en/benefits</w:t>
        </w:r>
      </w:hyperlink>
      <w:r w:rsidR="001D1CC7">
        <w:rPr>
          <w:rFonts w:ascii="Arial" w:hAnsi="Arial" w:cs="Arial"/>
          <w:sz w:val="24"/>
          <w:szCs w:val="24"/>
        </w:rPr>
        <w:t xml:space="preserve"> (Accessed 15 Feb. 2025)</w:t>
      </w:r>
      <w:r w:rsidRPr="001F6260">
        <w:rPr>
          <w:rFonts w:ascii="Arial" w:hAnsi="Arial" w:cs="Arial"/>
          <w:sz w:val="24"/>
          <w:szCs w:val="24"/>
        </w:rPr>
        <w:t>.</w:t>
      </w:r>
    </w:p>
    <w:p w14:paraId="1FE1387D" w14:textId="46C32AE6" w:rsidR="001628F2" w:rsidRDefault="001628F2" w:rsidP="008510B8">
      <w:pPr>
        <w:spacing w:line="360" w:lineRule="auto"/>
        <w:jc w:val="both"/>
        <w:rPr>
          <w:rFonts w:ascii="Arial" w:hAnsi="Arial" w:cs="Arial"/>
          <w:sz w:val="24"/>
          <w:szCs w:val="24"/>
        </w:rPr>
      </w:pPr>
      <w:r w:rsidRPr="001628F2">
        <w:rPr>
          <w:rFonts w:ascii="Arial" w:hAnsi="Arial" w:cs="Arial"/>
          <w:sz w:val="24"/>
          <w:szCs w:val="24"/>
        </w:rPr>
        <w:t xml:space="preserve">Hilton (2024). </w:t>
      </w:r>
      <w:r w:rsidRPr="001628F2">
        <w:rPr>
          <w:rFonts w:ascii="Arial" w:hAnsi="Arial" w:cs="Arial"/>
          <w:i/>
          <w:iCs/>
          <w:sz w:val="24"/>
          <w:szCs w:val="24"/>
        </w:rPr>
        <w:t>Hilton Honors app with contactless check-in</w:t>
      </w:r>
      <w:r w:rsidRPr="001628F2">
        <w:rPr>
          <w:rFonts w:ascii="Arial" w:hAnsi="Arial" w:cs="Arial"/>
          <w:sz w:val="24"/>
          <w:szCs w:val="24"/>
        </w:rPr>
        <w:t xml:space="preserve">. Available at: </w:t>
      </w:r>
      <w:hyperlink r:id="rId20" w:history="1">
        <w:r w:rsidRPr="00460F7C">
          <w:rPr>
            <w:rStyle w:val="Hyperlink"/>
            <w:rFonts w:ascii="Arial" w:hAnsi="Arial" w:cs="Arial"/>
            <w:sz w:val="24"/>
            <w:szCs w:val="24"/>
          </w:rPr>
          <w:t>https://www.hilton.com/en/p/hilton-honors-mobile-app/</w:t>
        </w:r>
      </w:hyperlink>
      <w:r>
        <w:rPr>
          <w:rFonts w:ascii="Arial" w:hAnsi="Arial" w:cs="Arial"/>
          <w:sz w:val="24"/>
          <w:szCs w:val="24"/>
        </w:rPr>
        <w:t xml:space="preserve"> (Accessed 20 Feb. 2025).</w:t>
      </w:r>
    </w:p>
    <w:p w14:paraId="12BB401F" w14:textId="1F90E628" w:rsidR="0080393D" w:rsidRDefault="0080393D" w:rsidP="008510B8">
      <w:pPr>
        <w:spacing w:line="360" w:lineRule="auto"/>
        <w:jc w:val="both"/>
        <w:rPr>
          <w:rFonts w:ascii="Arial" w:hAnsi="Arial" w:cs="Arial"/>
          <w:sz w:val="24"/>
          <w:szCs w:val="24"/>
        </w:rPr>
      </w:pPr>
      <w:r w:rsidRPr="0080393D">
        <w:rPr>
          <w:rFonts w:ascii="Arial" w:hAnsi="Arial" w:cs="Arial"/>
          <w:sz w:val="24"/>
          <w:szCs w:val="24"/>
        </w:rPr>
        <w:t>Hilton ESG</w:t>
      </w:r>
      <w:r>
        <w:rPr>
          <w:rFonts w:ascii="Arial" w:hAnsi="Arial" w:cs="Arial"/>
          <w:sz w:val="24"/>
          <w:szCs w:val="24"/>
        </w:rPr>
        <w:t xml:space="preserve"> </w:t>
      </w:r>
      <w:r w:rsidRPr="0080393D">
        <w:rPr>
          <w:rFonts w:ascii="Arial" w:hAnsi="Arial" w:cs="Arial"/>
          <w:sz w:val="24"/>
          <w:szCs w:val="24"/>
        </w:rPr>
        <w:t xml:space="preserve">(2024). </w:t>
      </w:r>
      <w:r w:rsidRPr="0080393D">
        <w:rPr>
          <w:rFonts w:ascii="Arial" w:hAnsi="Arial" w:cs="Arial"/>
          <w:i/>
          <w:iCs/>
          <w:sz w:val="24"/>
          <w:szCs w:val="24"/>
        </w:rPr>
        <w:t>Environmental Impact | Travel with Purpose</w:t>
      </w:r>
      <w:r w:rsidRPr="0080393D">
        <w:rPr>
          <w:rFonts w:ascii="Arial" w:hAnsi="Arial" w:cs="Arial"/>
          <w:sz w:val="24"/>
          <w:szCs w:val="24"/>
        </w:rPr>
        <w:t xml:space="preserve">. Available at: </w:t>
      </w:r>
      <w:hyperlink r:id="rId21" w:history="1">
        <w:r w:rsidRPr="00460F7C">
          <w:rPr>
            <w:rStyle w:val="Hyperlink"/>
            <w:rFonts w:ascii="Arial" w:hAnsi="Arial" w:cs="Arial"/>
            <w:sz w:val="24"/>
            <w:szCs w:val="24"/>
          </w:rPr>
          <w:t>https://esg.hilton.com/environment/</w:t>
        </w:r>
      </w:hyperlink>
      <w:r>
        <w:rPr>
          <w:rFonts w:ascii="Arial" w:hAnsi="Arial" w:cs="Arial"/>
          <w:sz w:val="24"/>
          <w:szCs w:val="24"/>
        </w:rPr>
        <w:t xml:space="preserve"> (Accessed 22 Feb. 2025).</w:t>
      </w:r>
    </w:p>
    <w:p w14:paraId="79043175" w14:textId="0DC0563E" w:rsidR="00E31FE7" w:rsidRDefault="00E31FE7" w:rsidP="008510B8">
      <w:pPr>
        <w:spacing w:line="360" w:lineRule="auto"/>
        <w:jc w:val="both"/>
        <w:rPr>
          <w:rFonts w:ascii="Arial" w:hAnsi="Arial" w:cs="Arial"/>
          <w:sz w:val="24"/>
          <w:szCs w:val="24"/>
        </w:rPr>
      </w:pPr>
      <w:r w:rsidRPr="00E31FE7">
        <w:rPr>
          <w:rFonts w:ascii="Arial" w:hAnsi="Arial" w:cs="Arial"/>
          <w:sz w:val="24"/>
          <w:szCs w:val="24"/>
        </w:rPr>
        <w:t>Hilton</w:t>
      </w:r>
      <w:r w:rsidR="00D74EB3">
        <w:rPr>
          <w:rFonts w:ascii="Arial" w:hAnsi="Arial" w:cs="Arial"/>
          <w:sz w:val="24"/>
          <w:szCs w:val="24"/>
        </w:rPr>
        <w:t xml:space="preserve"> Hotel</w:t>
      </w:r>
      <w:r w:rsidRPr="00E31FE7">
        <w:rPr>
          <w:rFonts w:ascii="Arial" w:hAnsi="Arial" w:cs="Arial"/>
          <w:sz w:val="24"/>
          <w:szCs w:val="24"/>
        </w:rPr>
        <w:t xml:space="preserve"> (2024). </w:t>
      </w:r>
      <w:r w:rsidRPr="00635F90">
        <w:rPr>
          <w:rFonts w:ascii="Arial" w:hAnsi="Arial" w:cs="Arial"/>
          <w:i/>
          <w:iCs/>
          <w:sz w:val="24"/>
          <w:szCs w:val="24"/>
        </w:rPr>
        <w:t>2023 Annual Report</w:t>
      </w:r>
      <w:r w:rsidRPr="00E31FE7">
        <w:rPr>
          <w:rFonts w:ascii="Arial" w:hAnsi="Arial" w:cs="Arial"/>
          <w:sz w:val="24"/>
          <w:szCs w:val="24"/>
        </w:rPr>
        <w:t xml:space="preserve">. Available at: </w:t>
      </w:r>
      <w:hyperlink r:id="rId22" w:history="1">
        <w:r w:rsidR="00942670" w:rsidRPr="00167D87">
          <w:rPr>
            <w:rStyle w:val="Hyperlink"/>
            <w:rFonts w:ascii="Arial" w:hAnsi="Arial" w:cs="Arial"/>
            <w:sz w:val="24"/>
            <w:szCs w:val="24"/>
          </w:rPr>
          <w:t>https://stories.hilton.com/2023-annual-report</w:t>
        </w:r>
      </w:hyperlink>
      <w:r w:rsidR="00942670">
        <w:rPr>
          <w:rFonts w:ascii="Arial" w:hAnsi="Arial" w:cs="Arial"/>
          <w:sz w:val="24"/>
          <w:szCs w:val="24"/>
        </w:rPr>
        <w:t xml:space="preserve"> </w:t>
      </w:r>
      <w:r w:rsidRPr="00E31FE7">
        <w:rPr>
          <w:rFonts w:ascii="Arial" w:hAnsi="Arial" w:cs="Arial"/>
          <w:sz w:val="24"/>
          <w:szCs w:val="24"/>
        </w:rPr>
        <w:t>(Accessed 13 Feb. 2025).</w:t>
      </w:r>
    </w:p>
    <w:p w14:paraId="46236D47" w14:textId="6AE6A421" w:rsidR="008510B8" w:rsidRPr="008510B8" w:rsidRDefault="008510B8" w:rsidP="008510B8">
      <w:pPr>
        <w:spacing w:line="360" w:lineRule="auto"/>
        <w:jc w:val="both"/>
        <w:rPr>
          <w:rFonts w:ascii="Arial" w:hAnsi="Arial" w:cs="Arial"/>
          <w:sz w:val="24"/>
          <w:szCs w:val="24"/>
        </w:rPr>
      </w:pPr>
      <w:r w:rsidRPr="008510B8">
        <w:rPr>
          <w:rFonts w:ascii="Arial" w:hAnsi="Arial" w:cs="Arial"/>
          <w:sz w:val="24"/>
          <w:szCs w:val="24"/>
        </w:rPr>
        <w:t>Hilton</w:t>
      </w:r>
      <w:r w:rsidR="00D74EB3">
        <w:rPr>
          <w:rFonts w:ascii="Arial" w:hAnsi="Arial" w:cs="Arial"/>
          <w:sz w:val="24"/>
          <w:szCs w:val="24"/>
        </w:rPr>
        <w:t xml:space="preserve"> Hotel</w:t>
      </w:r>
      <w:r w:rsidRPr="008510B8">
        <w:rPr>
          <w:rFonts w:ascii="Arial" w:hAnsi="Arial" w:cs="Arial"/>
          <w:sz w:val="24"/>
          <w:szCs w:val="24"/>
        </w:rPr>
        <w:t xml:space="preserve"> (2025). </w:t>
      </w:r>
      <w:r w:rsidRPr="00635F90">
        <w:rPr>
          <w:rFonts w:ascii="Arial" w:hAnsi="Arial" w:cs="Arial"/>
          <w:i/>
          <w:iCs/>
          <w:sz w:val="24"/>
          <w:szCs w:val="24"/>
        </w:rPr>
        <w:t>About Hilton</w:t>
      </w:r>
      <w:r w:rsidRPr="008510B8">
        <w:rPr>
          <w:rFonts w:ascii="Arial" w:hAnsi="Arial" w:cs="Arial"/>
          <w:sz w:val="24"/>
          <w:szCs w:val="24"/>
        </w:rPr>
        <w:t xml:space="preserve">. Available at: </w:t>
      </w:r>
      <w:hyperlink r:id="rId23" w:history="1">
        <w:r w:rsidR="004143FC" w:rsidRPr="00167D87">
          <w:rPr>
            <w:rStyle w:val="Hyperlink"/>
            <w:rFonts w:ascii="Arial" w:hAnsi="Arial" w:cs="Arial"/>
            <w:sz w:val="24"/>
            <w:szCs w:val="24"/>
          </w:rPr>
          <w:t>https://www.hilton.com/en/corporate/</w:t>
        </w:r>
      </w:hyperlink>
      <w:r w:rsidR="004143FC">
        <w:rPr>
          <w:rFonts w:ascii="Arial" w:hAnsi="Arial" w:cs="Arial"/>
          <w:sz w:val="24"/>
          <w:szCs w:val="24"/>
        </w:rPr>
        <w:t xml:space="preserve"> </w:t>
      </w:r>
      <w:r w:rsidRPr="008510B8">
        <w:rPr>
          <w:rFonts w:ascii="Arial" w:hAnsi="Arial" w:cs="Arial"/>
          <w:sz w:val="24"/>
          <w:szCs w:val="24"/>
        </w:rPr>
        <w:t>(Accessed 13 Feb. 2025).</w:t>
      </w:r>
    </w:p>
    <w:p w14:paraId="5052913F" w14:textId="1F695BA9" w:rsidR="00453DB3" w:rsidRDefault="008510B8" w:rsidP="008510B8">
      <w:pPr>
        <w:spacing w:line="360" w:lineRule="auto"/>
        <w:jc w:val="both"/>
        <w:rPr>
          <w:rFonts w:ascii="Arial" w:hAnsi="Arial" w:cs="Arial"/>
          <w:sz w:val="24"/>
          <w:szCs w:val="24"/>
        </w:rPr>
      </w:pPr>
      <w:r w:rsidRPr="008510B8">
        <w:rPr>
          <w:rFonts w:ascii="Arial" w:hAnsi="Arial" w:cs="Arial"/>
          <w:sz w:val="24"/>
          <w:szCs w:val="24"/>
        </w:rPr>
        <w:t>Hilton</w:t>
      </w:r>
      <w:r w:rsidR="00D74EB3">
        <w:rPr>
          <w:rFonts w:ascii="Arial" w:hAnsi="Arial" w:cs="Arial"/>
          <w:sz w:val="24"/>
          <w:szCs w:val="24"/>
        </w:rPr>
        <w:t xml:space="preserve"> Hotel</w:t>
      </w:r>
      <w:r w:rsidRPr="008510B8">
        <w:rPr>
          <w:rFonts w:ascii="Arial" w:hAnsi="Arial" w:cs="Arial"/>
          <w:sz w:val="24"/>
          <w:szCs w:val="24"/>
        </w:rPr>
        <w:t xml:space="preserve"> (2025a). </w:t>
      </w:r>
      <w:r w:rsidRPr="00635F90">
        <w:rPr>
          <w:rFonts w:ascii="Arial" w:hAnsi="Arial" w:cs="Arial"/>
          <w:i/>
          <w:iCs/>
          <w:sz w:val="24"/>
          <w:szCs w:val="24"/>
        </w:rPr>
        <w:t>Our Brands</w:t>
      </w:r>
      <w:r w:rsidRPr="008510B8">
        <w:rPr>
          <w:rFonts w:ascii="Arial" w:hAnsi="Arial" w:cs="Arial"/>
          <w:sz w:val="24"/>
          <w:szCs w:val="24"/>
        </w:rPr>
        <w:t xml:space="preserve">. Available at: </w:t>
      </w:r>
      <w:hyperlink r:id="rId24" w:history="1">
        <w:r w:rsidR="004143FC" w:rsidRPr="00167D87">
          <w:rPr>
            <w:rStyle w:val="Hyperlink"/>
            <w:rFonts w:ascii="Arial" w:hAnsi="Arial" w:cs="Arial"/>
            <w:sz w:val="24"/>
            <w:szCs w:val="24"/>
          </w:rPr>
          <w:t>https://www.hilton.com/en/brands/</w:t>
        </w:r>
      </w:hyperlink>
      <w:r w:rsidR="004143FC">
        <w:rPr>
          <w:rFonts w:ascii="Arial" w:hAnsi="Arial" w:cs="Arial"/>
          <w:sz w:val="24"/>
          <w:szCs w:val="24"/>
        </w:rPr>
        <w:t xml:space="preserve"> </w:t>
      </w:r>
      <w:r w:rsidRPr="008510B8">
        <w:rPr>
          <w:rFonts w:ascii="Arial" w:hAnsi="Arial" w:cs="Arial"/>
          <w:sz w:val="24"/>
          <w:szCs w:val="24"/>
        </w:rPr>
        <w:t>(Accessed 13 Feb. 2025).</w:t>
      </w:r>
      <w:r w:rsidR="00453DB3">
        <w:rPr>
          <w:rFonts w:ascii="Arial" w:hAnsi="Arial" w:cs="Arial"/>
          <w:sz w:val="24"/>
          <w:szCs w:val="24"/>
        </w:rPr>
        <w:t xml:space="preserve"> </w:t>
      </w:r>
    </w:p>
    <w:p w14:paraId="3117FDC2" w14:textId="4731FCA5" w:rsidR="00120564" w:rsidRDefault="00120564" w:rsidP="008510B8">
      <w:pPr>
        <w:spacing w:line="360" w:lineRule="auto"/>
        <w:jc w:val="both"/>
        <w:rPr>
          <w:rFonts w:ascii="Arial" w:hAnsi="Arial" w:cs="Arial"/>
          <w:sz w:val="24"/>
          <w:szCs w:val="24"/>
        </w:rPr>
      </w:pPr>
      <w:r w:rsidRPr="00120564">
        <w:rPr>
          <w:rFonts w:ascii="Arial" w:hAnsi="Arial" w:cs="Arial"/>
          <w:sz w:val="24"/>
          <w:szCs w:val="24"/>
        </w:rPr>
        <w:lastRenderedPageBreak/>
        <w:t xml:space="preserve">Lee, E., Kim, J.-H. and Rhee, C.S. (2021). Effects of Marketing Decisions on Brand Equity and Franchise Performance. </w:t>
      </w:r>
      <w:r w:rsidRPr="00EF13BD">
        <w:rPr>
          <w:rFonts w:ascii="Arial" w:hAnsi="Arial" w:cs="Arial"/>
          <w:i/>
          <w:iCs/>
          <w:sz w:val="24"/>
          <w:szCs w:val="24"/>
        </w:rPr>
        <w:t>Sustainability,</w:t>
      </w:r>
      <w:r w:rsidRPr="00120564">
        <w:rPr>
          <w:rFonts w:ascii="Arial" w:hAnsi="Arial" w:cs="Arial"/>
          <w:sz w:val="24"/>
          <w:szCs w:val="24"/>
        </w:rPr>
        <w:t xml:space="preserve"> 13(6), p.3391.</w:t>
      </w:r>
      <w:r w:rsidR="00EF13BD">
        <w:rPr>
          <w:rFonts w:ascii="Arial" w:hAnsi="Arial" w:cs="Arial"/>
          <w:sz w:val="24"/>
          <w:szCs w:val="24"/>
        </w:rPr>
        <w:t xml:space="preserve"> Available at: </w:t>
      </w:r>
      <w:r w:rsidRPr="00120564">
        <w:rPr>
          <w:rFonts w:ascii="Arial" w:hAnsi="Arial" w:cs="Arial"/>
          <w:sz w:val="24"/>
          <w:szCs w:val="24"/>
        </w:rPr>
        <w:t xml:space="preserve"> </w:t>
      </w:r>
      <w:proofErr w:type="spellStart"/>
      <w:r w:rsidRPr="00120564">
        <w:rPr>
          <w:rFonts w:ascii="Arial" w:hAnsi="Arial" w:cs="Arial"/>
          <w:sz w:val="24"/>
          <w:szCs w:val="24"/>
        </w:rPr>
        <w:t>doi:https</w:t>
      </w:r>
      <w:proofErr w:type="spellEnd"/>
      <w:r w:rsidRPr="00120564">
        <w:rPr>
          <w:rFonts w:ascii="Arial" w:hAnsi="Arial" w:cs="Arial"/>
          <w:sz w:val="24"/>
          <w:szCs w:val="24"/>
        </w:rPr>
        <w:t>://doi.org/10.3390/su13063391</w:t>
      </w:r>
      <w:r w:rsidR="00EF13BD">
        <w:rPr>
          <w:rFonts w:ascii="Arial" w:hAnsi="Arial" w:cs="Arial"/>
          <w:sz w:val="24"/>
          <w:szCs w:val="24"/>
        </w:rPr>
        <w:t xml:space="preserve"> (Accessed </w:t>
      </w:r>
      <w:r w:rsidR="000B16CF">
        <w:rPr>
          <w:rFonts w:ascii="Arial" w:hAnsi="Arial" w:cs="Arial"/>
          <w:sz w:val="24"/>
          <w:szCs w:val="24"/>
        </w:rPr>
        <w:t>27 Feb. 2025).</w:t>
      </w:r>
    </w:p>
    <w:p w14:paraId="51897333" w14:textId="2D843C9D" w:rsidR="00595734" w:rsidRDefault="00595734" w:rsidP="008510B8">
      <w:pPr>
        <w:spacing w:line="360" w:lineRule="auto"/>
        <w:jc w:val="both"/>
        <w:rPr>
          <w:rFonts w:ascii="Arial" w:hAnsi="Arial" w:cs="Arial"/>
          <w:sz w:val="24"/>
          <w:szCs w:val="24"/>
        </w:rPr>
      </w:pPr>
      <w:r w:rsidRPr="00595734">
        <w:rPr>
          <w:rFonts w:ascii="Arial" w:hAnsi="Arial" w:cs="Arial"/>
          <w:sz w:val="24"/>
          <w:szCs w:val="24"/>
        </w:rPr>
        <w:t xml:space="preserve">Marriott International (2024). </w:t>
      </w:r>
      <w:r w:rsidRPr="006171CC">
        <w:rPr>
          <w:rFonts w:ascii="Arial" w:hAnsi="Arial" w:cs="Arial"/>
          <w:i/>
          <w:iCs/>
          <w:sz w:val="24"/>
          <w:szCs w:val="24"/>
        </w:rPr>
        <w:t>Sustainability &amp; Social Impact</w:t>
      </w:r>
      <w:r w:rsidRPr="00595734">
        <w:rPr>
          <w:rFonts w:ascii="Arial" w:hAnsi="Arial" w:cs="Arial"/>
          <w:sz w:val="24"/>
          <w:szCs w:val="24"/>
        </w:rPr>
        <w:t xml:space="preserve">. Available at: </w:t>
      </w:r>
      <w:hyperlink r:id="rId25" w:history="1">
        <w:r w:rsidRPr="009117F5">
          <w:rPr>
            <w:rStyle w:val="Hyperlink"/>
            <w:rFonts w:ascii="Arial" w:hAnsi="Arial" w:cs="Arial"/>
            <w:sz w:val="24"/>
            <w:szCs w:val="24"/>
          </w:rPr>
          <w:t>https://serve360.marriott.com/</w:t>
        </w:r>
      </w:hyperlink>
      <w:r>
        <w:rPr>
          <w:rFonts w:ascii="Arial" w:hAnsi="Arial" w:cs="Arial"/>
          <w:sz w:val="24"/>
          <w:szCs w:val="24"/>
        </w:rPr>
        <w:t xml:space="preserve"> (Accessed </w:t>
      </w:r>
      <w:r w:rsidR="006171CC">
        <w:rPr>
          <w:rFonts w:ascii="Arial" w:hAnsi="Arial" w:cs="Arial"/>
          <w:sz w:val="24"/>
          <w:szCs w:val="24"/>
        </w:rPr>
        <w:t>02 March 2025).</w:t>
      </w:r>
    </w:p>
    <w:p w14:paraId="156D4993" w14:textId="703789C3" w:rsidR="00266EC7" w:rsidRDefault="00266EC7" w:rsidP="008510B8">
      <w:pPr>
        <w:spacing w:line="360" w:lineRule="auto"/>
        <w:jc w:val="both"/>
        <w:rPr>
          <w:rFonts w:ascii="Arial" w:hAnsi="Arial" w:cs="Arial"/>
          <w:sz w:val="24"/>
          <w:szCs w:val="24"/>
        </w:rPr>
      </w:pPr>
      <w:proofErr w:type="spellStart"/>
      <w:r w:rsidRPr="00266EC7">
        <w:rPr>
          <w:rFonts w:ascii="Arial" w:hAnsi="Arial" w:cs="Arial"/>
          <w:sz w:val="24"/>
          <w:szCs w:val="24"/>
        </w:rPr>
        <w:t>Menegaki</w:t>
      </w:r>
      <w:proofErr w:type="spellEnd"/>
      <w:r w:rsidRPr="00266EC7">
        <w:rPr>
          <w:rFonts w:ascii="Arial" w:hAnsi="Arial" w:cs="Arial"/>
          <w:sz w:val="24"/>
          <w:szCs w:val="24"/>
        </w:rPr>
        <w:t>, A. (202</w:t>
      </w:r>
      <w:r>
        <w:rPr>
          <w:rFonts w:ascii="Arial" w:hAnsi="Arial" w:cs="Arial"/>
          <w:sz w:val="24"/>
          <w:szCs w:val="24"/>
        </w:rPr>
        <w:t>5</w:t>
      </w:r>
      <w:r w:rsidRPr="00266EC7">
        <w:rPr>
          <w:rFonts w:ascii="Arial" w:hAnsi="Arial" w:cs="Arial"/>
          <w:sz w:val="24"/>
          <w:szCs w:val="24"/>
        </w:rPr>
        <w:t xml:space="preserve">). </w:t>
      </w:r>
      <w:r w:rsidRPr="00266EC7">
        <w:rPr>
          <w:rFonts w:ascii="Arial" w:hAnsi="Arial" w:cs="Arial"/>
          <w:i/>
          <w:iCs/>
          <w:sz w:val="24"/>
          <w:szCs w:val="24"/>
        </w:rPr>
        <w:t>Energy consumption in hotels through a policy-driven, case-based and scenario approach</w:t>
      </w:r>
      <w:r w:rsidRPr="00266EC7">
        <w:rPr>
          <w:rFonts w:ascii="Arial" w:hAnsi="Arial" w:cs="Arial"/>
          <w:sz w:val="24"/>
          <w:szCs w:val="24"/>
        </w:rPr>
        <w:t>. Available at:</w:t>
      </w:r>
      <w:r w:rsidR="00B37C30">
        <w:rPr>
          <w:rFonts w:ascii="Arial" w:hAnsi="Arial" w:cs="Arial"/>
          <w:sz w:val="24"/>
          <w:szCs w:val="24"/>
        </w:rPr>
        <w:t xml:space="preserve"> </w:t>
      </w:r>
      <w:proofErr w:type="spellStart"/>
      <w:r w:rsidR="00B37C30" w:rsidRPr="00B37C30">
        <w:rPr>
          <w:rFonts w:ascii="Arial" w:hAnsi="Arial" w:cs="Arial"/>
          <w:sz w:val="24"/>
          <w:szCs w:val="24"/>
        </w:rPr>
        <w:t>doi:https</w:t>
      </w:r>
      <w:proofErr w:type="spellEnd"/>
      <w:r w:rsidR="00B37C30" w:rsidRPr="00B37C30">
        <w:rPr>
          <w:rFonts w:ascii="Arial" w:hAnsi="Arial" w:cs="Arial"/>
          <w:sz w:val="24"/>
          <w:szCs w:val="24"/>
        </w:rPr>
        <w:t>://doi.org/10.2139/ssrn.5035626</w:t>
      </w:r>
      <w:r w:rsidR="00B37C30">
        <w:rPr>
          <w:rFonts w:ascii="Arial" w:hAnsi="Arial" w:cs="Arial"/>
          <w:sz w:val="24"/>
          <w:szCs w:val="24"/>
        </w:rPr>
        <w:t xml:space="preserve"> (Accessed 24 Feb. 2025).</w:t>
      </w:r>
    </w:p>
    <w:p w14:paraId="29DD92A6" w14:textId="2388F799" w:rsidR="00171164" w:rsidRDefault="00171164" w:rsidP="008510B8">
      <w:pPr>
        <w:spacing w:line="360" w:lineRule="auto"/>
        <w:jc w:val="both"/>
        <w:rPr>
          <w:rFonts w:ascii="Arial" w:hAnsi="Arial" w:cs="Arial"/>
          <w:sz w:val="24"/>
          <w:szCs w:val="24"/>
        </w:rPr>
      </w:pPr>
      <w:r w:rsidRPr="00171164">
        <w:rPr>
          <w:rFonts w:ascii="Arial" w:hAnsi="Arial" w:cs="Arial"/>
          <w:sz w:val="24"/>
          <w:szCs w:val="24"/>
        </w:rPr>
        <w:t xml:space="preserve">Morch, A. (2024). </w:t>
      </w:r>
      <w:r w:rsidRPr="006C4D62">
        <w:rPr>
          <w:rFonts w:ascii="Arial" w:hAnsi="Arial" w:cs="Arial"/>
          <w:i/>
          <w:iCs/>
          <w:sz w:val="24"/>
          <w:szCs w:val="24"/>
        </w:rPr>
        <w:t>From Chatbots to Smart Rooms: How AI Is Personalizing and Transforming Your next Hotel Stay | by Are Morch</w:t>
      </w:r>
      <w:r w:rsidRPr="00171164">
        <w:rPr>
          <w:rFonts w:ascii="Arial" w:hAnsi="Arial" w:cs="Arial"/>
          <w:sz w:val="24"/>
          <w:szCs w:val="24"/>
        </w:rPr>
        <w:t xml:space="preserve">. Hospitality Net. Available at: </w:t>
      </w:r>
      <w:hyperlink r:id="rId26" w:history="1">
        <w:r w:rsidRPr="00167D87">
          <w:rPr>
            <w:rStyle w:val="Hyperlink"/>
            <w:rFonts w:ascii="Arial" w:hAnsi="Arial" w:cs="Arial"/>
            <w:sz w:val="24"/>
            <w:szCs w:val="24"/>
          </w:rPr>
          <w:t>https://www.hospitalitynet.org/opinion/4122644.html</w:t>
        </w:r>
      </w:hyperlink>
      <w:r>
        <w:rPr>
          <w:rFonts w:ascii="Arial" w:hAnsi="Arial" w:cs="Arial"/>
          <w:sz w:val="24"/>
          <w:szCs w:val="24"/>
        </w:rPr>
        <w:t xml:space="preserve"> </w:t>
      </w:r>
      <w:r w:rsidR="006C4D62">
        <w:rPr>
          <w:rFonts w:ascii="Arial" w:hAnsi="Arial" w:cs="Arial"/>
          <w:sz w:val="24"/>
          <w:szCs w:val="24"/>
        </w:rPr>
        <w:t>(Accessed 19 Feb. 2025).</w:t>
      </w:r>
    </w:p>
    <w:p w14:paraId="5EBCD1B4" w14:textId="1D69628E" w:rsidR="00F21165" w:rsidRDefault="00F21165" w:rsidP="008510B8">
      <w:pPr>
        <w:spacing w:line="360" w:lineRule="auto"/>
        <w:jc w:val="both"/>
        <w:rPr>
          <w:rFonts w:ascii="Arial" w:hAnsi="Arial" w:cs="Arial"/>
          <w:sz w:val="24"/>
          <w:szCs w:val="24"/>
        </w:rPr>
      </w:pPr>
      <w:r w:rsidRPr="00F21165">
        <w:rPr>
          <w:rFonts w:ascii="Arial" w:hAnsi="Arial" w:cs="Arial"/>
          <w:sz w:val="24"/>
          <w:szCs w:val="24"/>
        </w:rPr>
        <w:t xml:space="preserve">Mullins, L.J. (2019). </w:t>
      </w:r>
      <w:r w:rsidRPr="008C3E32">
        <w:rPr>
          <w:rFonts w:ascii="Arial" w:hAnsi="Arial" w:cs="Arial"/>
          <w:i/>
          <w:iCs/>
          <w:sz w:val="24"/>
          <w:szCs w:val="24"/>
        </w:rPr>
        <w:t>Organisational Behaviour in the Workplace</w:t>
      </w:r>
      <w:r w:rsidRPr="00F21165">
        <w:rPr>
          <w:rFonts w:ascii="Arial" w:hAnsi="Arial" w:cs="Arial"/>
          <w:sz w:val="24"/>
          <w:szCs w:val="24"/>
        </w:rPr>
        <w:t>. 12th ed. Harlow, United Kingdom: Pearson Education Limited.</w:t>
      </w:r>
    </w:p>
    <w:p w14:paraId="7FEEB8FE" w14:textId="57182B20" w:rsidR="00A5760E" w:rsidRDefault="00A5760E" w:rsidP="008510B8">
      <w:pPr>
        <w:spacing w:line="360" w:lineRule="auto"/>
        <w:jc w:val="both"/>
        <w:rPr>
          <w:rFonts w:ascii="Arial" w:hAnsi="Arial" w:cs="Arial"/>
          <w:sz w:val="24"/>
          <w:szCs w:val="24"/>
        </w:rPr>
      </w:pPr>
      <w:r w:rsidRPr="00A5760E">
        <w:rPr>
          <w:rFonts w:ascii="Arial" w:hAnsi="Arial" w:cs="Arial"/>
          <w:sz w:val="24"/>
          <w:szCs w:val="24"/>
        </w:rPr>
        <w:t xml:space="preserve">Omol, E. (2023). Organizational digital transformation: from evolution to future trends. </w:t>
      </w:r>
      <w:r w:rsidRPr="009D6F2D">
        <w:rPr>
          <w:rFonts w:ascii="Arial" w:hAnsi="Arial" w:cs="Arial"/>
          <w:i/>
          <w:iCs/>
          <w:sz w:val="24"/>
          <w:szCs w:val="24"/>
        </w:rPr>
        <w:t>Digital Transformation and Society</w:t>
      </w:r>
      <w:r w:rsidRPr="00A5760E">
        <w:rPr>
          <w:rFonts w:ascii="Arial" w:hAnsi="Arial" w:cs="Arial"/>
          <w:sz w:val="24"/>
          <w:szCs w:val="24"/>
        </w:rPr>
        <w:t xml:space="preserve">, 3(3), pp.240–256. </w:t>
      </w:r>
      <w:r w:rsidR="009D6F2D">
        <w:rPr>
          <w:rFonts w:ascii="Arial" w:hAnsi="Arial" w:cs="Arial"/>
          <w:sz w:val="24"/>
          <w:szCs w:val="24"/>
        </w:rPr>
        <w:t xml:space="preserve">Available at: </w:t>
      </w:r>
      <w:proofErr w:type="spellStart"/>
      <w:r w:rsidRPr="00A5760E">
        <w:rPr>
          <w:rFonts w:ascii="Arial" w:hAnsi="Arial" w:cs="Arial"/>
          <w:sz w:val="24"/>
          <w:szCs w:val="24"/>
        </w:rPr>
        <w:t>doi:https</w:t>
      </w:r>
      <w:proofErr w:type="spellEnd"/>
      <w:r w:rsidRPr="00A5760E">
        <w:rPr>
          <w:rFonts w:ascii="Arial" w:hAnsi="Arial" w:cs="Arial"/>
          <w:sz w:val="24"/>
          <w:szCs w:val="24"/>
        </w:rPr>
        <w:t>://doi.org/10.1108/dts-08-2023-0061</w:t>
      </w:r>
      <w:r w:rsidR="009D6F2D">
        <w:rPr>
          <w:rFonts w:ascii="Arial" w:hAnsi="Arial" w:cs="Arial"/>
          <w:sz w:val="24"/>
          <w:szCs w:val="24"/>
        </w:rPr>
        <w:t xml:space="preserve"> (Accessed </w:t>
      </w:r>
      <w:r w:rsidR="0032309F">
        <w:rPr>
          <w:rFonts w:ascii="Arial" w:hAnsi="Arial" w:cs="Arial"/>
          <w:sz w:val="24"/>
          <w:szCs w:val="24"/>
        </w:rPr>
        <w:t>17 Feb. 2025).</w:t>
      </w:r>
    </w:p>
    <w:p w14:paraId="3A51D5F7" w14:textId="279E6E59" w:rsidR="00A33FFC" w:rsidRDefault="00A33FFC" w:rsidP="008510B8">
      <w:pPr>
        <w:spacing w:line="360" w:lineRule="auto"/>
        <w:jc w:val="both"/>
        <w:rPr>
          <w:rFonts w:ascii="Arial" w:hAnsi="Arial" w:cs="Arial"/>
          <w:sz w:val="24"/>
          <w:szCs w:val="24"/>
        </w:rPr>
      </w:pPr>
      <w:r w:rsidRPr="00A33FFC">
        <w:rPr>
          <w:rFonts w:ascii="Arial" w:hAnsi="Arial" w:cs="Arial"/>
          <w:sz w:val="24"/>
          <w:szCs w:val="24"/>
        </w:rPr>
        <w:t xml:space="preserve">Papaioannou, A., </w:t>
      </w:r>
      <w:proofErr w:type="spellStart"/>
      <w:r w:rsidRPr="00A33FFC">
        <w:rPr>
          <w:rFonts w:ascii="Arial" w:hAnsi="Arial" w:cs="Arial"/>
          <w:sz w:val="24"/>
          <w:szCs w:val="24"/>
        </w:rPr>
        <w:t>Marinakos</w:t>
      </w:r>
      <w:proofErr w:type="spellEnd"/>
      <w:r w:rsidRPr="00A33FFC">
        <w:rPr>
          <w:rFonts w:ascii="Arial" w:hAnsi="Arial" w:cs="Arial"/>
          <w:sz w:val="24"/>
          <w:szCs w:val="24"/>
        </w:rPr>
        <w:t xml:space="preserve">, K., </w:t>
      </w:r>
      <w:proofErr w:type="spellStart"/>
      <w:r w:rsidRPr="00A33FFC">
        <w:rPr>
          <w:rFonts w:ascii="Arial" w:hAnsi="Arial" w:cs="Arial"/>
          <w:sz w:val="24"/>
          <w:szCs w:val="24"/>
        </w:rPr>
        <w:t>Vamvoukaki</w:t>
      </w:r>
      <w:proofErr w:type="spellEnd"/>
      <w:r w:rsidRPr="00A33FFC">
        <w:rPr>
          <w:rFonts w:ascii="Arial" w:hAnsi="Arial" w:cs="Arial"/>
          <w:sz w:val="24"/>
          <w:szCs w:val="24"/>
        </w:rPr>
        <w:t xml:space="preserve">, M. I., and </w:t>
      </w:r>
      <w:proofErr w:type="spellStart"/>
      <w:r w:rsidRPr="00A33FFC">
        <w:rPr>
          <w:rFonts w:ascii="Arial" w:hAnsi="Arial" w:cs="Arial"/>
          <w:sz w:val="24"/>
          <w:szCs w:val="24"/>
        </w:rPr>
        <w:t>Dimaki</w:t>
      </w:r>
      <w:proofErr w:type="spellEnd"/>
      <w:r w:rsidRPr="00A33FFC">
        <w:rPr>
          <w:rFonts w:ascii="Arial" w:hAnsi="Arial" w:cs="Arial"/>
          <w:sz w:val="24"/>
          <w:szCs w:val="24"/>
        </w:rPr>
        <w:t xml:space="preserve">, A. (2021). The effect of organisational culture on organisational commitment and performance: evidence from Tourism and Hospitality Industry. </w:t>
      </w:r>
      <w:r w:rsidRPr="00A33FFC">
        <w:rPr>
          <w:rFonts w:ascii="Arial" w:hAnsi="Arial" w:cs="Arial"/>
          <w:i/>
          <w:iCs/>
          <w:sz w:val="24"/>
          <w:szCs w:val="24"/>
        </w:rPr>
        <w:t>Journal of Tourism Research</w:t>
      </w:r>
      <w:r w:rsidRPr="00A33FFC">
        <w:rPr>
          <w:rFonts w:ascii="Arial" w:hAnsi="Arial" w:cs="Arial"/>
          <w:sz w:val="24"/>
          <w:szCs w:val="24"/>
        </w:rPr>
        <w:t xml:space="preserve">, 26, </w:t>
      </w:r>
      <w:r w:rsidR="00C445FC">
        <w:rPr>
          <w:rFonts w:ascii="Arial" w:hAnsi="Arial" w:cs="Arial"/>
          <w:sz w:val="24"/>
          <w:szCs w:val="24"/>
        </w:rPr>
        <w:t xml:space="preserve">pp. </w:t>
      </w:r>
      <w:r w:rsidRPr="00A33FFC">
        <w:rPr>
          <w:rFonts w:ascii="Arial" w:hAnsi="Arial" w:cs="Arial"/>
          <w:sz w:val="24"/>
          <w:szCs w:val="24"/>
        </w:rPr>
        <w:t xml:space="preserve">392-410. Available at: </w:t>
      </w:r>
      <w:hyperlink r:id="rId27" w:anchor="page=392" w:history="1">
        <w:r w:rsidRPr="00167D87">
          <w:rPr>
            <w:rStyle w:val="Hyperlink"/>
            <w:rFonts w:ascii="Arial" w:hAnsi="Arial" w:cs="Arial"/>
            <w:sz w:val="24"/>
            <w:szCs w:val="24"/>
          </w:rPr>
          <w:t>https://jotr.eu/pdf_files/V26.pdf#page=392</w:t>
        </w:r>
      </w:hyperlink>
      <w:r>
        <w:rPr>
          <w:rFonts w:ascii="Arial" w:hAnsi="Arial" w:cs="Arial"/>
          <w:sz w:val="24"/>
          <w:szCs w:val="24"/>
        </w:rPr>
        <w:t xml:space="preserve"> (Accessed </w:t>
      </w:r>
      <w:r w:rsidR="00FB31A5">
        <w:rPr>
          <w:rFonts w:ascii="Arial" w:hAnsi="Arial" w:cs="Arial"/>
          <w:sz w:val="24"/>
          <w:szCs w:val="24"/>
        </w:rPr>
        <w:t>15 Feb. 2025).</w:t>
      </w:r>
    </w:p>
    <w:p w14:paraId="11F0A4C7" w14:textId="153C1A87" w:rsidR="00F94638" w:rsidRDefault="00F94638" w:rsidP="008510B8">
      <w:pPr>
        <w:spacing w:line="360" w:lineRule="auto"/>
        <w:jc w:val="both"/>
        <w:rPr>
          <w:rFonts w:ascii="Arial" w:hAnsi="Arial" w:cs="Arial"/>
          <w:sz w:val="24"/>
          <w:szCs w:val="24"/>
        </w:rPr>
      </w:pPr>
      <w:r w:rsidRPr="00F94638">
        <w:rPr>
          <w:rFonts w:ascii="Arial" w:hAnsi="Arial" w:cs="Arial"/>
          <w:sz w:val="24"/>
          <w:szCs w:val="24"/>
        </w:rPr>
        <w:t xml:space="preserve">Renascence (2024). </w:t>
      </w:r>
      <w:r w:rsidRPr="00F94638">
        <w:rPr>
          <w:rFonts w:ascii="Arial" w:hAnsi="Arial" w:cs="Arial"/>
          <w:i/>
          <w:iCs/>
          <w:sz w:val="24"/>
          <w:szCs w:val="24"/>
        </w:rPr>
        <w:t>How Hilton uses AI to enhance customer experience and business performance</w:t>
      </w:r>
      <w:r w:rsidRPr="00F94638">
        <w:rPr>
          <w:rFonts w:ascii="Arial" w:hAnsi="Arial" w:cs="Arial"/>
          <w:sz w:val="24"/>
          <w:szCs w:val="24"/>
        </w:rPr>
        <w:t xml:space="preserve">. Available at: </w:t>
      </w:r>
      <w:hyperlink r:id="rId28" w:history="1">
        <w:r w:rsidRPr="00460F7C">
          <w:rPr>
            <w:rStyle w:val="Hyperlink"/>
            <w:rFonts w:ascii="Arial" w:hAnsi="Arial" w:cs="Arial"/>
            <w:sz w:val="24"/>
            <w:szCs w:val="24"/>
          </w:rPr>
          <w:t>https://www.renascence.com/hilton-ai-integration</w:t>
        </w:r>
      </w:hyperlink>
      <w:r>
        <w:rPr>
          <w:rFonts w:ascii="Arial" w:hAnsi="Arial" w:cs="Arial"/>
          <w:sz w:val="24"/>
          <w:szCs w:val="24"/>
        </w:rPr>
        <w:t xml:space="preserve"> (Accessed 20 Feb. 2025).</w:t>
      </w:r>
    </w:p>
    <w:p w14:paraId="16D6544F" w14:textId="395E172B" w:rsidR="003C66CC" w:rsidRDefault="003C66CC" w:rsidP="008510B8">
      <w:pPr>
        <w:spacing w:line="360" w:lineRule="auto"/>
        <w:jc w:val="both"/>
        <w:rPr>
          <w:rFonts w:ascii="Arial" w:hAnsi="Arial" w:cs="Arial"/>
          <w:sz w:val="24"/>
          <w:szCs w:val="24"/>
        </w:rPr>
      </w:pPr>
      <w:r w:rsidRPr="003C66CC">
        <w:rPr>
          <w:rFonts w:ascii="Arial" w:hAnsi="Arial" w:cs="Arial"/>
          <w:sz w:val="24"/>
          <w:szCs w:val="24"/>
        </w:rPr>
        <w:t xml:space="preserve">Sinha, M. and </w:t>
      </w:r>
      <w:proofErr w:type="spellStart"/>
      <w:r w:rsidRPr="003C66CC">
        <w:rPr>
          <w:rFonts w:ascii="Arial" w:hAnsi="Arial" w:cs="Arial"/>
          <w:sz w:val="24"/>
          <w:szCs w:val="24"/>
        </w:rPr>
        <w:t>Fukey</w:t>
      </w:r>
      <w:proofErr w:type="spellEnd"/>
      <w:r w:rsidRPr="003C66CC">
        <w:rPr>
          <w:rFonts w:ascii="Arial" w:hAnsi="Arial" w:cs="Arial"/>
          <w:sz w:val="24"/>
          <w:szCs w:val="24"/>
        </w:rPr>
        <w:t xml:space="preserve">, L. N. (2020). Circular economy: Assessing a progress of resources efficient practices in the hotel industry. </w:t>
      </w:r>
      <w:r w:rsidRPr="00C445FC">
        <w:rPr>
          <w:rFonts w:ascii="Arial" w:hAnsi="Arial" w:cs="Arial"/>
          <w:i/>
          <w:iCs/>
          <w:sz w:val="24"/>
          <w:szCs w:val="24"/>
        </w:rPr>
        <w:t>In Circular Economy for the Management of Operations</w:t>
      </w:r>
      <w:r w:rsidR="00C445FC">
        <w:rPr>
          <w:rFonts w:ascii="Arial" w:hAnsi="Arial" w:cs="Arial"/>
          <w:sz w:val="24"/>
          <w:szCs w:val="24"/>
        </w:rPr>
        <w:t xml:space="preserve">, </w:t>
      </w:r>
      <w:r w:rsidRPr="003C66CC">
        <w:rPr>
          <w:rFonts w:ascii="Arial" w:hAnsi="Arial" w:cs="Arial"/>
          <w:sz w:val="24"/>
          <w:szCs w:val="24"/>
        </w:rPr>
        <w:t>pp. 89-117.</w:t>
      </w:r>
      <w:r w:rsidR="00C445FC">
        <w:rPr>
          <w:rFonts w:ascii="Arial" w:hAnsi="Arial" w:cs="Arial"/>
          <w:sz w:val="24"/>
          <w:szCs w:val="24"/>
        </w:rPr>
        <w:t xml:space="preserve"> Available at: </w:t>
      </w:r>
      <w:proofErr w:type="spellStart"/>
      <w:r w:rsidR="000734A4" w:rsidRPr="000734A4">
        <w:rPr>
          <w:rFonts w:ascii="Arial" w:hAnsi="Arial" w:cs="Arial"/>
          <w:sz w:val="24"/>
          <w:szCs w:val="24"/>
        </w:rPr>
        <w:t>doi:https</w:t>
      </w:r>
      <w:proofErr w:type="spellEnd"/>
      <w:r w:rsidR="000734A4" w:rsidRPr="000734A4">
        <w:rPr>
          <w:rFonts w:ascii="Arial" w:hAnsi="Arial" w:cs="Arial"/>
          <w:sz w:val="24"/>
          <w:szCs w:val="24"/>
        </w:rPr>
        <w:t>://doi.org/10.1201/9781003002482-5</w:t>
      </w:r>
      <w:r w:rsidR="000734A4">
        <w:rPr>
          <w:rFonts w:ascii="Arial" w:hAnsi="Arial" w:cs="Arial"/>
          <w:sz w:val="24"/>
          <w:szCs w:val="24"/>
        </w:rPr>
        <w:t xml:space="preserve"> (Accessed </w:t>
      </w:r>
      <w:r w:rsidR="00195F78">
        <w:rPr>
          <w:rFonts w:ascii="Arial" w:hAnsi="Arial" w:cs="Arial"/>
          <w:sz w:val="24"/>
          <w:szCs w:val="24"/>
        </w:rPr>
        <w:t>24 Feb. 2025).</w:t>
      </w:r>
    </w:p>
    <w:p w14:paraId="1E46BC88" w14:textId="44B233A0" w:rsidR="007E22CC" w:rsidRDefault="007E22CC" w:rsidP="008510B8">
      <w:pPr>
        <w:spacing w:line="360" w:lineRule="auto"/>
        <w:jc w:val="both"/>
        <w:rPr>
          <w:rFonts w:ascii="Arial" w:hAnsi="Arial" w:cs="Arial"/>
          <w:sz w:val="24"/>
          <w:szCs w:val="24"/>
        </w:rPr>
      </w:pPr>
      <w:proofErr w:type="spellStart"/>
      <w:r w:rsidRPr="007E22CC">
        <w:rPr>
          <w:rFonts w:ascii="Arial" w:hAnsi="Arial" w:cs="Arial"/>
          <w:sz w:val="24"/>
          <w:szCs w:val="24"/>
        </w:rPr>
        <w:t>Tavitiyaman</w:t>
      </w:r>
      <w:proofErr w:type="spellEnd"/>
      <w:r w:rsidRPr="007E22CC">
        <w:rPr>
          <w:rFonts w:ascii="Arial" w:hAnsi="Arial" w:cs="Arial"/>
          <w:sz w:val="24"/>
          <w:szCs w:val="24"/>
        </w:rPr>
        <w:t xml:space="preserve">, P., Zhang, X., Xu, J., and Tsui, B. (2024). Impact of smart tourism technology attributes on perceived usefulness, service experience evaluation, and business performance: A perspective of hotel employees. </w:t>
      </w:r>
      <w:r w:rsidRPr="007A350E">
        <w:rPr>
          <w:rFonts w:ascii="Arial" w:hAnsi="Arial" w:cs="Arial"/>
          <w:i/>
          <w:iCs/>
          <w:sz w:val="24"/>
          <w:szCs w:val="24"/>
        </w:rPr>
        <w:t xml:space="preserve">Journal of Quality </w:t>
      </w:r>
      <w:r w:rsidRPr="007A350E">
        <w:rPr>
          <w:rFonts w:ascii="Arial" w:hAnsi="Arial" w:cs="Arial"/>
          <w:i/>
          <w:iCs/>
          <w:sz w:val="24"/>
          <w:szCs w:val="24"/>
        </w:rPr>
        <w:lastRenderedPageBreak/>
        <w:t>Assurance in Hospitality &amp; Tourism</w:t>
      </w:r>
      <w:r w:rsidRPr="007E22CC">
        <w:rPr>
          <w:rFonts w:ascii="Arial" w:hAnsi="Arial" w:cs="Arial"/>
          <w:sz w:val="24"/>
          <w:szCs w:val="24"/>
        </w:rPr>
        <w:t>,</w:t>
      </w:r>
      <w:r w:rsidR="00C445FC">
        <w:rPr>
          <w:rFonts w:ascii="Arial" w:hAnsi="Arial" w:cs="Arial"/>
          <w:sz w:val="24"/>
          <w:szCs w:val="24"/>
        </w:rPr>
        <w:t xml:space="preserve"> pp.</w:t>
      </w:r>
      <w:r w:rsidRPr="007E22CC">
        <w:rPr>
          <w:rFonts w:ascii="Arial" w:hAnsi="Arial" w:cs="Arial"/>
          <w:sz w:val="24"/>
          <w:szCs w:val="24"/>
        </w:rPr>
        <w:t xml:space="preserve"> 1-26. Available at: </w:t>
      </w:r>
      <w:proofErr w:type="spellStart"/>
      <w:r w:rsidR="00E94620" w:rsidRPr="00E94620">
        <w:rPr>
          <w:rFonts w:ascii="Arial" w:hAnsi="Arial" w:cs="Arial"/>
          <w:sz w:val="24"/>
          <w:szCs w:val="24"/>
        </w:rPr>
        <w:t>doi:https</w:t>
      </w:r>
      <w:proofErr w:type="spellEnd"/>
      <w:r w:rsidR="00E94620" w:rsidRPr="00E94620">
        <w:rPr>
          <w:rFonts w:ascii="Arial" w:hAnsi="Arial" w:cs="Arial"/>
          <w:sz w:val="24"/>
          <w:szCs w:val="24"/>
        </w:rPr>
        <w:t>://doi.org/10.1080/1528008x.2024.2313194</w:t>
      </w:r>
      <w:r w:rsidR="00E94620">
        <w:rPr>
          <w:rFonts w:ascii="Arial" w:hAnsi="Arial" w:cs="Arial"/>
          <w:sz w:val="24"/>
          <w:szCs w:val="24"/>
        </w:rPr>
        <w:t xml:space="preserve"> (Accessed 18 Feb. 2025).</w:t>
      </w:r>
    </w:p>
    <w:p w14:paraId="3D31841F" w14:textId="0AAC56EA" w:rsidR="00243BA8" w:rsidRDefault="00243BA8" w:rsidP="008510B8">
      <w:pPr>
        <w:spacing w:line="360" w:lineRule="auto"/>
        <w:jc w:val="both"/>
        <w:rPr>
          <w:rFonts w:ascii="Arial" w:hAnsi="Arial" w:cs="Arial"/>
          <w:sz w:val="24"/>
          <w:szCs w:val="24"/>
        </w:rPr>
      </w:pPr>
      <w:proofErr w:type="spellStart"/>
      <w:r w:rsidRPr="00243BA8">
        <w:rPr>
          <w:rFonts w:ascii="Arial" w:hAnsi="Arial" w:cs="Arial"/>
          <w:sz w:val="24"/>
          <w:szCs w:val="24"/>
        </w:rPr>
        <w:t>Wikhamn</w:t>
      </w:r>
      <w:proofErr w:type="spellEnd"/>
      <w:r w:rsidRPr="00243BA8">
        <w:rPr>
          <w:rFonts w:ascii="Arial" w:hAnsi="Arial" w:cs="Arial"/>
          <w:sz w:val="24"/>
          <w:szCs w:val="24"/>
        </w:rPr>
        <w:t xml:space="preserve">, W. (2019). Innovation, sustainable HRM and customer satisfaction. </w:t>
      </w:r>
      <w:r w:rsidRPr="00243BA8">
        <w:rPr>
          <w:rFonts w:ascii="Arial" w:hAnsi="Arial" w:cs="Arial"/>
          <w:i/>
          <w:iCs/>
          <w:sz w:val="24"/>
          <w:szCs w:val="24"/>
        </w:rPr>
        <w:t>International Journal of Hospitality Management</w:t>
      </w:r>
      <w:r w:rsidRPr="00243BA8">
        <w:rPr>
          <w:rFonts w:ascii="Arial" w:hAnsi="Arial" w:cs="Arial"/>
          <w:sz w:val="24"/>
          <w:szCs w:val="24"/>
        </w:rPr>
        <w:t>, 76, pp.102–110.</w:t>
      </w:r>
      <w:r>
        <w:rPr>
          <w:rFonts w:ascii="Arial" w:hAnsi="Arial" w:cs="Arial"/>
          <w:sz w:val="24"/>
          <w:szCs w:val="24"/>
        </w:rPr>
        <w:t xml:space="preserve"> Available at: </w:t>
      </w:r>
      <w:r w:rsidRPr="00243BA8">
        <w:rPr>
          <w:rFonts w:ascii="Arial" w:hAnsi="Arial" w:cs="Arial"/>
          <w:sz w:val="24"/>
          <w:szCs w:val="24"/>
        </w:rPr>
        <w:t xml:space="preserve"> </w:t>
      </w:r>
      <w:proofErr w:type="spellStart"/>
      <w:r w:rsidRPr="00243BA8">
        <w:rPr>
          <w:rFonts w:ascii="Arial" w:hAnsi="Arial" w:cs="Arial"/>
          <w:sz w:val="24"/>
          <w:szCs w:val="24"/>
        </w:rPr>
        <w:t>doi:https</w:t>
      </w:r>
      <w:proofErr w:type="spellEnd"/>
      <w:r w:rsidRPr="00243BA8">
        <w:rPr>
          <w:rFonts w:ascii="Arial" w:hAnsi="Arial" w:cs="Arial"/>
          <w:sz w:val="24"/>
          <w:szCs w:val="24"/>
        </w:rPr>
        <w:t>://doi.org/10.1016/j.ijhm.2018.04.009</w:t>
      </w:r>
      <w:r>
        <w:rPr>
          <w:rFonts w:ascii="Arial" w:hAnsi="Arial" w:cs="Arial"/>
          <w:sz w:val="24"/>
          <w:szCs w:val="24"/>
        </w:rPr>
        <w:t xml:space="preserve"> (Accessed </w:t>
      </w:r>
      <w:r w:rsidR="004D4DAC">
        <w:rPr>
          <w:rFonts w:ascii="Arial" w:hAnsi="Arial" w:cs="Arial"/>
          <w:sz w:val="24"/>
          <w:szCs w:val="24"/>
        </w:rPr>
        <w:t>1 March 2025).</w:t>
      </w:r>
    </w:p>
    <w:p w14:paraId="08D56786" w14:textId="430BCDD6" w:rsidR="007711C7" w:rsidRPr="008D3E8C" w:rsidRDefault="007711C7" w:rsidP="008510B8">
      <w:pPr>
        <w:spacing w:line="360" w:lineRule="auto"/>
        <w:jc w:val="both"/>
        <w:rPr>
          <w:rFonts w:ascii="Arial" w:hAnsi="Arial" w:cs="Arial"/>
          <w:sz w:val="24"/>
          <w:szCs w:val="24"/>
        </w:rPr>
      </w:pPr>
      <w:r w:rsidRPr="007711C7">
        <w:rPr>
          <w:rFonts w:ascii="Arial" w:hAnsi="Arial" w:cs="Arial"/>
          <w:sz w:val="24"/>
          <w:szCs w:val="24"/>
        </w:rPr>
        <w:t xml:space="preserve">Zeng, L. (2021). Analysis of Hilton Worldwide Hotel Group’s Transnational Operation Strategy. </w:t>
      </w:r>
      <w:r w:rsidRPr="0066464C">
        <w:rPr>
          <w:rFonts w:ascii="Arial" w:hAnsi="Arial" w:cs="Arial"/>
          <w:i/>
          <w:iCs/>
          <w:sz w:val="24"/>
          <w:szCs w:val="24"/>
        </w:rPr>
        <w:t>Academic Journal of Business &amp; Management</w:t>
      </w:r>
      <w:r w:rsidRPr="007711C7">
        <w:rPr>
          <w:rFonts w:ascii="Arial" w:hAnsi="Arial" w:cs="Arial"/>
          <w:sz w:val="24"/>
          <w:szCs w:val="24"/>
        </w:rPr>
        <w:t xml:space="preserve">, 3(11), </w:t>
      </w:r>
      <w:r w:rsidR="00C445FC">
        <w:rPr>
          <w:rFonts w:ascii="Arial" w:hAnsi="Arial" w:cs="Arial"/>
          <w:sz w:val="24"/>
          <w:szCs w:val="24"/>
        </w:rPr>
        <w:t xml:space="preserve">pp. </w:t>
      </w:r>
      <w:r w:rsidRPr="007711C7">
        <w:rPr>
          <w:rFonts w:ascii="Arial" w:hAnsi="Arial" w:cs="Arial"/>
          <w:sz w:val="24"/>
          <w:szCs w:val="24"/>
        </w:rPr>
        <w:t xml:space="preserve">20-27. Available at: </w:t>
      </w:r>
      <w:hyperlink r:id="rId29" w:history="1">
        <w:r w:rsidR="0066464C" w:rsidRPr="00167D87">
          <w:rPr>
            <w:rStyle w:val="Hyperlink"/>
            <w:rFonts w:ascii="Arial" w:hAnsi="Arial" w:cs="Arial"/>
            <w:sz w:val="24"/>
            <w:szCs w:val="24"/>
          </w:rPr>
          <w:t>https://francis-press.com/uploads/papers/6WdwdrACthtaKangNJVKP6kmJOGaCSMmyeMcnTHG.pdf</w:t>
        </w:r>
      </w:hyperlink>
      <w:r w:rsidR="0066464C">
        <w:rPr>
          <w:rFonts w:ascii="Arial" w:hAnsi="Arial" w:cs="Arial"/>
          <w:sz w:val="24"/>
          <w:szCs w:val="24"/>
        </w:rPr>
        <w:t xml:space="preserve"> (Accessed 14 Feb. 2025).</w:t>
      </w:r>
      <w:r w:rsidRPr="007711C7">
        <w:rPr>
          <w:rFonts w:ascii="Arial" w:hAnsi="Arial" w:cs="Arial"/>
          <w:sz w:val="24"/>
          <w:szCs w:val="24"/>
        </w:rPr>
        <w:t xml:space="preserve"> </w:t>
      </w:r>
    </w:p>
    <w:sectPr w:rsidR="007711C7" w:rsidRPr="008D3E8C" w:rsidSect="00111FC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5363C5"/>
    <w:multiLevelType w:val="multilevel"/>
    <w:tmpl w:val="581C97D0"/>
    <w:lvl w:ilvl="0">
      <w:start w:val="1"/>
      <w:numFmt w:val="decimal"/>
      <w:lvlText w:val="%1."/>
      <w:lvlJc w:val="left"/>
      <w:pPr>
        <w:ind w:left="502" w:hanging="360"/>
      </w:pPr>
      <w:rPr>
        <w:rFonts w:hint="default"/>
      </w:rPr>
    </w:lvl>
    <w:lvl w:ilvl="1">
      <w:start w:val="3"/>
      <w:numFmt w:val="decimal"/>
      <w:isLgl/>
      <w:lvlText w:val="%1.%2"/>
      <w:lvlJc w:val="left"/>
      <w:pPr>
        <w:ind w:left="542" w:hanging="40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942" w:hanging="1800"/>
      </w:pPr>
      <w:rPr>
        <w:rFonts w:hint="default"/>
      </w:rPr>
    </w:lvl>
    <w:lvl w:ilvl="8">
      <w:start w:val="1"/>
      <w:numFmt w:val="decimal"/>
      <w:isLgl/>
      <w:lvlText w:val="%1.%2.%3.%4.%5.%6.%7.%8.%9"/>
      <w:lvlJc w:val="left"/>
      <w:pPr>
        <w:ind w:left="1942" w:hanging="1800"/>
      </w:pPr>
      <w:rPr>
        <w:rFonts w:hint="default"/>
      </w:rPr>
    </w:lvl>
  </w:abstractNum>
  <w:abstractNum w:abstractNumId="1" w15:restartNumberingAfterBreak="0">
    <w:nsid w:val="50395250"/>
    <w:multiLevelType w:val="hybridMultilevel"/>
    <w:tmpl w:val="745A1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061466">
    <w:abstractNumId w:val="0"/>
  </w:num>
  <w:num w:numId="2" w16cid:durableId="932906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19B"/>
    <w:rsid w:val="00033624"/>
    <w:rsid w:val="000341B0"/>
    <w:rsid w:val="00037875"/>
    <w:rsid w:val="000472C0"/>
    <w:rsid w:val="00064AC5"/>
    <w:rsid w:val="00066C74"/>
    <w:rsid w:val="000734A4"/>
    <w:rsid w:val="00081837"/>
    <w:rsid w:val="000837F1"/>
    <w:rsid w:val="000A2F34"/>
    <w:rsid w:val="000B16CF"/>
    <w:rsid w:val="000B3D1E"/>
    <w:rsid w:val="000D1445"/>
    <w:rsid w:val="000D3494"/>
    <w:rsid w:val="000F53F8"/>
    <w:rsid w:val="00111FCF"/>
    <w:rsid w:val="00120564"/>
    <w:rsid w:val="00120A69"/>
    <w:rsid w:val="001367F1"/>
    <w:rsid w:val="001540E0"/>
    <w:rsid w:val="001547B1"/>
    <w:rsid w:val="001628F2"/>
    <w:rsid w:val="001709FE"/>
    <w:rsid w:val="00171164"/>
    <w:rsid w:val="001743F5"/>
    <w:rsid w:val="0019154D"/>
    <w:rsid w:val="001918A8"/>
    <w:rsid w:val="0019545D"/>
    <w:rsid w:val="00195F78"/>
    <w:rsid w:val="001A09E2"/>
    <w:rsid w:val="001C16A1"/>
    <w:rsid w:val="001D1CC7"/>
    <w:rsid w:val="001D3F48"/>
    <w:rsid w:val="001E1E97"/>
    <w:rsid w:val="001F6260"/>
    <w:rsid w:val="002113EF"/>
    <w:rsid w:val="002211E8"/>
    <w:rsid w:val="002278A4"/>
    <w:rsid w:val="00230D8D"/>
    <w:rsid w:val="00243BA8"/>
    <w:rsid w:val="002665C7"/>
    <w:rsid w:val="00266EC7"/>
    <w:rsid w:val="00271A9C"/>
    <w:rsid w:val="00276C39"/>
    <w:rsid w:val="002E303B"/>
    <w:rsid w:val="002E755F"/>
    <w:rsid w:val="002F5B30"/>
    <w:rsid w:val="0030250B"/>
    <w:rsid w:val="0032309F"/>
    <w:rsid w:val="003242A4"/>
    <w:rsid w:val="00324DCF"/>
    <w:rsid w:val="00330868"/>
    <w:rsid w:val="00343C98"/>
    <w:rsid w:val="00384BA7"/>
    <w:rsid w:val="003869EF"/>
    <w:rsid w:val="00393971"/>
    <w:rsid w:val="003A33BD"/>
    <w:rsid w:val="003A3984"/>
    <w:rsid w:val="003A4110"/>
    <w:rsid w:val="003C66CC"/>
    <w:rsid w:val="003D0F8E"/>
    <w:rsid w:val="003D5C5C"/>
    <w:rsid w:val="00403476"/>
    <w:rsid w:val="004143FC"/>
    <w:rsid w:val="0041733B"/>
    <w:rsid w:val="00420048"/>
    <w:rsid w:val="004225F8"/>
    <w:rsid w:val="00433EA3"/>
    <w:rsid w:val="00453A00"/>
    <w:rsid w:val="00453DB3"/>
    <w:rsid w:val="00453E7A"/>
    <w:rsid w:val="004720CF"/>
    <w:rsid w:val="00483439"/>
    <w:rsid w:val="004B16EB"/>
    <w:rsid w:val="004B359E"/>
    <w:rsid w:val="004C4DC1"/>
    <w:rsid w:val="004D4DAC"/>
    <w:rsid w:val="00500D85"/>
    <w:rsid w:val="00522B61"/>
    <w:rsid w:val="005268C4"/>
    <w:rsid w:val="00535ADB"/>
    <w:rsid w:val="00547CF1"/>
    <w:rsid w:val="00591D75"/>
    <w:rsid w:val="00595734"/>
    <w:rsid w:val="00597A97"/>
    <w:rsid w:val="005E6CF6"/>
    <w:rsid w:val="005F1A15"/>
    <w:rsid w:val="00603434"/>
    <w:rsid w:val="0061371F"/>
    <w:rsid w:val="00615265"/>
    <w:rsid w:val="006171CC"/>
    <w:rsid w:val="006254A5"/>
    <w:rsid w:val="00634172"/>
    <w:rsid w:val="00635F90"/>
    <w:rsid w:val="00657B23"/>
    <w:rsid w:val="0066464C"/>
    <w:rsid w:val="00665245"/>
    <w:rsid w:val="006A0FEF"/>
    <w:rsid w:val="006A2277"/>
    <w:rsid w:val="006C4D62"/>
    <w:rsid w:val="006D26A0"/>
    <w:rsid w:val="006D743C"/>
    <w:rsid w:val="006E15A5"/>
    <w:rsid w:val="00707C12"/>
    <w:rsid w:val="00711AD9"/>
    <w:rsid w:val="00717D9F"/>
    <w:rsid w:val="00722546"/>
    <w:rsid w:val="00733921"/>
    <w:rsid w:val="00735D9A"/>
    <w:rsid w:val="007711C7"/>
    <w:rsid w:val="00783858"/>
    <w:rsid w:val="007A350E"/>
    <w:rsid w:val="007B7AFD"/>
    <w:rsid w:val="007C45D3"/>
    <w:rsid w:val="007C4617"/>
    <w:rsid w:val="007C7EA2"/>
    <w:rsid w:val="007E22CC"/>
    <w:rsid w:val="007F108D"/>
    <w:rsid w:val="0080393D"/>
    <w:rsid w:val="008109AB"/>
    <w:rsid w:val="008131BC"/>
    <w:rsid w:val="008178B9"/>
    <w:rsid w:val="0082440D"/>
    <w:rsid w:val="00832C1A"/>
    <w:rsid w:val="00840D10"/>
    <w:rsid w:val="00847E05"/>
    <w:rsid w:val="008510B8"/>
    <w:rsid w:val="00851283"/>
    <w:rsid w:val="00860AFF"/>
    <w:rsid w:val="008B6AEF"/>
    <w:rsid w:val="008C3E32"/>
    <w:rsid w:val="008D3E8C"/>
    <w:rsid w:val="008D63E0"/>
    <w:rsid w:val="008E69A5"/>
    <w:rsid w:val="0090688B"/>
    <w:rsid w:val="00914264"/>
    <w:rsid w:val="009172F5"/>
    <w:rsid w:val="00921885"/>
    <w:rsid w:val="0093619B"/>
    <w:rsid w:val="00940AAF"/>
    <w:rsid w:val="0094204B"/>
    <w:rsid w:val="00942670"/>
    <w:rsid w:val="009441D0"/>
    <w:rsid w:val="00950DEA"/>
    <w:rsid w:val="00970082"/>
    <w:rsid w:val="009804B3"/>
    <w:rsid w:val="009A6BAA"/>
    <w:rsid w:val="009B492A"/>
    <w:rsid w:val="009D6F2D"/>
    <w:rsid w:val="009E255B"/>
    <w:rsid w:val="009F1B92"/>
    <w:rsid w:val="00A203B2"/>
    <w:rsid w:val="00A333A1"/>
    <w:rsid w:val="00A33FFC"/>
    <w:rsid w:val="00A350AD"/>
    <w:rsid w:val="00A42A2F"/>
    <w:rsid w:val="00A44E41"/>
    <w:rsid w:val="00A5147D"/>
    <w:rsid w:val="00A575C3"/>
    <w:rsid w:val="00A5760E"/>
    <w:rsid w:val="00A62944"/>
    <w:rsid w:val="00A74156"/>
    <w:rsid w:val="00A830B7"/>
    <w:rsid w:val="00A87084"/>
    <w:rsid w:val="00A95905"/>
    <w:rsid w:val="00AA77F2"/>
    <w:rsid w:val="00AD6303"/>
    <w:rsid w:val="00AE2F77"/>
    <w:rsid w:val="00AF1B04"/>
    <w:rsid w:val="00AF3A7F"/>
    <w:rsid w:val="00B04FAE"/>
    <w:rsid w:val="00B11B8F"/>
    <w:rsid w:val="00B27A2C"/>
    <w:rsid w:val="00B34E7D"/>
    <w:rsid w:val="00B37C30"/>
    <w:rsid w:val="00B5005A"/>
    <w:rsid w:val="00C14998"/>
    <w:rsid w:val="00C225CF"/>
    <w:rsid w:val="00C27B7A"/>
    <w:rsid w:val="00C432A7"/>
    <w:rsid w:val="00C445FC"/>
    <w:rsid w:val="00C44F14"/>
    <w:rsid w:val="00C70505"/>
    <w:rsid w:val="00C77AB0"/>
    <w:rsid w:val="00C8322E"/>
    <w:rsid w:val="00CA415B"/>
    <w:rsid w:val="00CA41B8"/>
    <w:rsid w:val="00CB1A1A"/>
    <w:rsid w:val="00CC75D6"/>
    <w:rsid w:val="00CD5062"/>
    <w:rsid w:val="00D15A68"/>
    <w:rsid w:val="00D31D91"/>
    <w:rsid w:val="00D42937"/>
    <w:rsid w:val="00D507DD"/>
    <w:rsid w:val="00D5210B"/>
    <w:rsid w:val="00D73869"/>
    <w:rsid w:val="00D74EB3"/>
    <w:rsid w:val="00DD7019"/>
    <w:rsid w:val="00DE4833"/>
    <w:rsid w:val="00DF140B"/>
    <w:rsid w:val="00E0607B"/>
    <w:rsid w:val="00E24B32"/>
    <w:rsid w:val="00E263CF"/>
    <w:rsid w:val="00E31FE7"/>
    <w:rsid w:val="00E50502"/>
    <w:rsid w:val="00E676A0"/>
    <w:rsid w:val="00E862F7"/>
    <w:rsid w:val="00E94620"/>
    <w:rsid w:val="00E9535B"/>
    <w:rsid w:val="00EA19AD"/>
    <w:rsid w:val="00EE368F"/>
    <w:rsid w:val="00EF02CD"/>
    <w:rsid w:val="00EF13BD"/>
    <w:rsid w:val="00EF7E17"/>
    <w:rsid w:val="00F1118F"/>
    <w:rsid w:val="00F21165"/>
    <w:rsid w:val="00F21367"/>
    <w:rsid w:val="00F25B00"/>
    <w:rsid w:val="00F54887"/>
    <w:rsid w:val="00F6007B"/>
    <w:rsid w:val="00F62391"/>
    <w:rsid w:val="00F808CA"/>
    <w:rsid w:val="00F94638"/>
    <w:rsid w:val="00FA1584"/>
    <w:rsid w:val="00FA3FEE"/>
    <w:rsid w:val="00FB31A5"/>
    <w:rsid w:val="00FB3E00"/>
    <w:rsid w:val="00FE19DF"/>
    <w:rsid w:val="00FE5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09C0F6"/>
  <w15:chartTrackingRefBased/>
  <w15:docId w15:val="{A4B8D0E8-B7FC-423A-8A48-54F980555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1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61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361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61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61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61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1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1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1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1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361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361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61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61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61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1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1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19B"/>
    <w:rPr>
      <w:rFonts w:eastAsiaTheme="majorEastAsia" w:cstheme="majorBidi"/>
      <w:color w:val="272727" w:themeColor="text1" w:themeTint="D8"/>
    </w:rPr>
  </w:style>
  <w:style w:type="paragraph" w:styleId="Title">
    <w:name w:val="Title"/>
    <w:basedOn w:val="Normal"/>
    <w:next w:val="Normal"/>
    <w:link w:val="TitleChar"/>
    <w:uiPriority w:val="10"/>
    <w:qFormat/>
    <w:rsid w:val="009361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1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1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1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19B"/>
    <w:pPr>
      <w:spacing w:before="160"/>
      <w:jc w:val="center"/>
    </w:pPr>
    <w:rPr>
      <w:i/>
      <w:iCs/>
      <w:color w:val="404040" w:themeColor="text1" w:themeTint="BF"/>
    </w:rPr>
  </w:style>
  <w:style w:type="character" w:customStyle="1" w:styleId="QuoteChar">
    <w:name w:val="Quote Char"/>
    <w:basedOn w:val="DefaultParagraphFont"/>
    <w:link w:val="Quote"/>
    <w:uiPriority w:val="29"/>
    <w:rsid w:val="0093619B"/>
    <w:rPr>
      <w:i/>
      <w:iCs/>
      <w:color w:val="404040" w:themeColor="text1" w:themeTint="BF"/>
    </w:rPr>
  </w:style>
  <w:style w:type="paragraph" w:styleId="ListParagraph">
    <w:name w:val="List Paragraph"/>
    <w:basedOn w:val="Normal"/>
    <w:uiPriority w:val="34"/>
    <w:qFormat/>
    <w:rsid w:val="0093619B"/>
    <w:pPr>
      <w:ind w:left="720"/>
      <w:contextualSpacing/>
    </w:pPr>
  </w:style>
  <w:style w:type="character" w:styleId="IntenseEmphasis">
    <w:name w:val="Intense Emphasis"/>
    <w:basedOn w:val="DefaultParagraphFont"/>
    <w:uiPriority w:val="21"/>
    <w:qFormat/>
    <w:rsid w:val="0093619B"/>
    <w:rPr>
      <w:i/>
      <w:iCs/>
      <w:color w:val="2F5496" w:themeColor="accent1" w:themeShade="BF"/>
    </w:rPr>
  </w:style>
  <w:style w:type="paragraph" w:styleId="IntenseQuote">
    <w:name w:val="Intense Quote"/>
    <w:basedOn w:val="Normal"/>
    <w:next w:val="Normal"/>
    <w:link w:val="IntenseQuoteChar"/>
    <w:uiPriority w:val="30"/>
    <w:qFormat/>
    <w:rsid w:val="009361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619B"/>
    <w:rPr>
      <w:i/>
      <w:iCs/>
      <w:color w:val="2F5496" w:themeColor="accent1" w:themeShade="BF"/>
    </w:rPr>
  </w:style>
  <w:style w:type="character" w:styleId="IntenseReference">
    <w:name w:val="Intense Reference"/>
    <w:basedOn w:val="DefaultParagraphFont"/>
    <w:uiPriority w:val="32"/>
    <w:qFormat/>
    <w:rsid w:val="0093619B"/>
    <w:rPr>
      <w:b/>
      <w:bCs/>
      <w:smallCaps/>
      <w:color w:val="2F5496" w:themeColor="accent1" w:themeShade="BF"/>
      <w:spacing w:val="5"/>
    </w:rPr>
  </w:style>
  <w:style w:type="paragraph" w:styleId="NoSpacing">
    <w:name w:val="No Spacing"/>
    <w:link w:val="NoSpacingChar"/>
    <w:uiPriority w:val="1"/>
    <w:qFormat/>
    <w:rsid w:val="00111FC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1FCF"/>
    <w:rPr>
      <w:rFonts w:eastAsiaTheme="minorEastAsia"/>
      <w:kern w:val="0"/>
      <w:lang w:val="en-US"/>
      <w14:ligatures w14:val="none"/>
    </w:rPr>
  </w:style>
  <w:style w:type="paragraph" w:styleId="TOCHeading">
    <w:name w:val="TOC Heading"/>
    <w:basedOn w:val="Heading1"/>
    <w:next w:val="Normal"/>
    <w:uiPriority w:val="39"/>
    <w:unhideWhenUsed/>
    <w:qFormat/>
    <w:rsid w:val="009B492A"/>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4143FC"/>
    <w:rPr>
      <w:color w:val="0563C1" w:themeColor="hyperlink"/>
      <w:u w:val="single"/>
    </w:rPr>
  </w:style>
  <w:style w:type="character" w:styleId="UnresolvedMention">
    <w:name w:val="Unresolved Mention"/>
    <w:basedOn w:val="DefaultParagraphFont"/>
    <w:uiPriority w:val="99"/>
    <w:semiHidden/>
    <w:unhideWhenUsed/>
    <w:rsid w:val="004143FC"/>
    <w:rPr>
      <w:color w:val="605E5C"/>
      <w:shd w:val="clear" w:color="auto" w:fill="E1DFDD"/>
    </w:rPr>
  </w:style>
  <w:style w:type="paragraph" w:styleId="TOC1">
    <w:name w:val="toc 1"/>
    <w:basedOn w:val="Normal"/>
    <w:next w:val="Normal"/>
    <w:autoRedefine/>
    <w:uiPriority w:val="39"/>
    <w:unhideWhenUsed/>
    <w:rsid w:val="004143FC"/>
    <w:pPr>
      <w:spacing w:after="100"/>
    </w:pPr>
  </w:style>
  <w:style w:type="character" w:styleId="FollowedHyperlink">
    <w:name w:val="FollowedHyperlink"/>
    <w:basedOn w:val="DefaultParagraphFont"/>
    <w:uiPriority w:val="99"/>
    <w:semiHidden/>
    <w:unhideWhenUsed/>
    <w:rsid w:val="000472C0"/>
    <w:rPr>
      <w:color w:val="954F72" w:themeColor="followedHyperlink"/>
      <w:u w:val="single"/>
    </w:rPr>
  </w:style>
  <w:style w:type="paragraph" w:styleId="TOC2">
    <w:name w:val="toc 2"/>
    <w:basedOn w:val="Normal"/>
    <w:next w:val="Normal"/>
    <w:autoRedefine/>
    <w:uiPriority w:val="39"/>
    <w:unhideWhenUsed/>
    <w:rsid w:val="005268C4"/>
    <w:pPr>
      <w:spacing w:after="100"/>
      <w:ind w:left="220"/>
    </w:pPr>
  </w:style>
  <w:style w:type="paragraph" w:styleId="TOC3">
    <w:name w:val="toc 3"/>
    <w:basedOn w:val="Normal"/>
    <w:next w:val="Normal"/>
    <w:autoRedefine/>
    <w:uiPriority w:val="39"/>
    <w:unhideWhenUsed/>
    <w:rsid w:val="005268C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journals.sagepub.com/doi/epdf/10.52255/smarttourism.2024.4.2.2" TargetMode="External"/><Relationship Id="rId18" Type="http://schemas.openxmlformats.org/officeDocument/2006/relationships/hyperlink" Target="https://jobs.hilton.com/us/en/culture" TargetMode="External"/><Relationship Id="rId26" Type="http://schemas.openxmlformats.org/officeDocument/2006/relationships/hyperlink" Target="https://www.hospitalitynet.org/opinion/4122644.html" TargetMode="External"/><Relationship Id="rId3" Type="http://schemas.openxmlformats.org/officeDocument/2006/relationships/styles" Target="styles.xml"/><Relationship Id="rId21" Type="http://schemas.openxmlformats.org/officeDocument/2006/relationships/hyperlink" Target="https://esg.hilton.com/environment/" TargetMode="External"/><Relationship Id="rId7" Type="http://schemas.openxmlformats.org/officeDocument/2006/relationships/image" Target="media/image2.png"/><Relationship Id="rId12" Type="http://schemas.openxmlformats.org/officeDocument/2006/relationships/hyperlink" Target="https://books.google.com.pk/books?hl=en&amp;lr=&amp;id=k-gsEAAAQBAJ&amp;oi=fnd&amp;pg=PT21&amp;dq=Boddy" TargetMode="External"/><Relationship Id="rId17" Type="http://schemas.openxmlformats.org/officeDocument/2006/relationships/hyperlink" Target="https://pmc.ncbi.nlm.nih.gov/articles/PMC7966357/" TargetMode="External"/><Relationship Id="rId25" Type="http://schemas.openxmlformats.org/officeDocument/2006/relationships/hyperlink" Target="https://serve360.marriott.com/" TargetMode="External"/><Relationship Id="rId2" Type="http://schemas.openxmlformats.org/officeDocument/2006/relationships/numbering" Target="numbering.xml"/><Relationship Id="rId16" Type="http://schemas.openxmlformats.org/officeDocument/2006/relationships/hyperlink" Target="https://www.jsod-cieo.net/journal-tsw/index.php/jtsw/article/view/483/278" TargetMode="External"/><Relationship Id="rId20" Type="http://schemas.openxmlformats.org/officeDocument/2006/relationships/hyperlink" Target="https://www.hilton.com/en/p/hilton-honors-mobile-app/" TargetMode="External"/><Relationship Id="rId29" Type="http://schemas.openxmlformats.org/officeDocument/2006/relationships/hyperlink" Target="https://francis-press.com/uploads/papers/6WdwdrACthtaKangNJVKP6kmJOGaCSMmyeMcnTHG.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knigibg.net/Volume9/Issue2/spisanie-br2-2023_pp.88-103.pdf" TargetMode="External"/><Relationship Id="rId24" Type="http://schemas.openxmlformats.org/officeDocument/2006/relationships/hyperlink" Target="https://www.hilton.com/en/brand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lanergy.com/blog/types-of-organizational-structure/" TargetMode="External"/><Relationship Id="rId23" Type="http://schemas.openxmlformats.org/officeDocument/2006/relationships/hyperlink" Target="https://www.hilton.com/en/corporate/" TargetMode="External"/><Relationship Id="rId28" Type="http://schemas.openxmlformats.org/officeDocument/2006/relationships/hyperlink" Target="https://www.renascence.com/hilton-ai-integration" TargetMode="External"/><Relationship Id="rId10" Type="http://schemas.openxmlformats.org/officeDocument/2006/relationships/image" Target="media/image5.png"/><Relationship Id="rId19" Type="http://schemas.openxmlformats.org/officeDocument/2006/relationships/hyperlink" Target="https://jobs.hilton.com/us/en/benefits" TargetMode="External"/><Relationship Id="rId3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papers.ssrn.com/sol3/papers.cfm?abstract_id=4896697" TargetMode="External"/><Relationship Id="rId22" Type="http://schemas.openxmlformats.org/officeDocument/2006/relationships/hyperlink" Target="https://stories.hilton.com/2023-annual-report" TargetMode="External"/><Relationship Id="rId27" Type="http://schemas.openxmlformats.org/officeDocument/2006/relationships/hyperlink" Target="https://jotr.eu/pdf_files/V26.pdf"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4B08ACC4C814413AE53E3B92929F2BB"/>
        <w:category>
          <w:name w:val="General"/>
          <w:gallery w:val="placeholder"/>
        </w:category>
        <w:types>
          <w:type w:val="bbPlcHdr"/>
        </w:types>
        <w:behaviors>
          <w:behavior w:val="content"/>
        </w:behaviors>
        <w:guid w:val="{D0CA7AED-F80B-41BD-A382-4D03B7322B29}"/>
      </w:docPartPr>
      <w:docPartBody>
        <w:p w:rsidR="00D322AA" w:rsidRDefault="006619B0" w:rsidP="006619B0">
          <w:pPr>
            <w:pStyle w:val="84B08ACC4C814413AE53E3B92929F2BB"/>
          </w:pPr>
          <w:r>
            <w:rPr>
              <w:rFonts w:asciiTheme="majorHAnsi" w:eastAsiaTheme="majorEastAsia" w:hAnsiTheme="majorHAnsi" w:cstheme="majorBidi"/>
              <w:caps/>
              <w:color w:val="156082" w:themeColor="accent1"/>
              <w:sz w:val="80"/>
              <w:szCs w:val="80"/>
            </w:rPr>
            <w:t>[Document title]</w:t>
          </w:r>
        </w:p>
      </w:docPartBody>
    </w:docPart>
    <w:docPart>
      <w:docPartPr>
        <w:name w:val="434526F0B9154354B18F88DE8A0EC9FF"/>
        <w:category>
          <w:name w:val="General"/>
          <w:gallery w:val="placeholder"/>
        </w:category>
        <w:types>
          <w:type w:val="bbPlcHdr"/>
        </w:types>
        <w:behaviors>
          <w:behavior w:val="content"/>
        </w:behaviors>
        <w:guid w:val="{B7F14FF8-BA6E-4A0C-848F-AF4CAB2DD26F}"/>
      </w:docPartPr>
      <w:docPartBody>
        <w:p w:rsidR="00D322AA" w:rsidRDefault="006619B0" w:rsidP="006619B0">
          <w:pPr>
            <w:pStyle w:val="434526F0B9154354B18F88DE8A0EC9F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9B0"/>
    <w:rsid w:val="00086965"/>
    <w:rsid w:val="000B3D1E"/>
    <w:rsid w:val="001479D2"/>
    <w:rsid w:val="001D3F48"/>
    <w:rsid w:val="002E2EFF"/>
    <w:rsid w:val="00346B94"/>
    <w:rsid w:val="003869EF"/>
    <w:rsid w:val="006619B0"/>
    <w:rsid w:val="007F26EF"/>
    <w:rsid w:val="00877D63"/>
    <w:rsid w:val="008D63E0"/>
    <w:rsid w:val="00921885"/>
    <w:rsid w:val="00940AAF"/>
    <w:rsid w:val="0095463B"/>
    <w:rsid w:val="00A44E41"/>
    <w:rsid w:val="00CB1A1A"/>
    <w:rsid w:val="00D322AA"/>
    <w:rsid w:val="00F31696"/>
    <w:rsid w:val="00FC3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B08ACC4C814413AE53E3B92929F2BB">
    <w:name w:val="84B08ACC4C814413AE53E3B92929F2BB"/>
    <w:rsid w:val="006619B0"/>
  </w:style>
  <w:style w:type="paragraph" w:customStyle="1" w:styleId="434526F0B9154354B18F88DE8A0EC9FF">
    <w:name w:val="434526F0B9154354B18F88DE8A0EC9FF"/>
    <w:rsid w:val="006619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717A1D-7EDF-4251-8EB4-0219DD1BE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3635</Words>
  <Characters>25700</Characters>
  <Application>Microsoft Office Word</Application>
  <DocSecurity>0</DocSecurity>
  <Lines>484</Lines>
  <Paragraphs>149</Paragraphs>
  <ScaleCrop>false</ScaleCrop>
  <Company/>
  <LinksUpToDate>false</LinksUpToDate>
  <CharactersWithSpaces>29186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Change and Organisational Development at Hilton Hotels &amp; Resorts</dc:title>
  <dc:subject>Module: Management &amp; Organisational Behaviour                                                Module Code: BMIH5004                                                                                              Lecturer: Ben Chong                                                                                                   Student: Beatrice-Elia Gherasim                                                                         Student ID: 2241871                                                                                      Wordcount: 2175</dc:subject>
  <dc:creator>Beatrice Gherasim</dc:creator>
  <cp:keywords/>
  <dc:description/>
  <cp:lastModifiedBy>Beatrice Gherasim</cp:lastModifiedBy>
  <cp:revision>217</cp:revision>
  <dcterms:created xsi:type="dcterms:W3CDTF">2025-03-06T13:30:00Z</dcterms:created>
  <dcterms:modified xsi:type="dcterms:W3CDTF">2025-03-07T16:12:00Z</dcterms:modified>
</cp:coreProperties>
</file>