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C78A6" w14:textId="77777777" w:rsidR="002547E2" w:rsidRDefault="002547E2" w:rsidP="002547E2">
      <w:pPr>
        <w:jc w:val="center"/>
        <w:rPr>
          <w:rFonts w:ascii="Times New Roman" w:hAnsi="Times New Roman" w:cs="Times New Roman"/>
          <w:b/>
          <w:bCs/>
          <w:color w:val="121212"/>
          <w:sz w:val="40"/>
          <w:szCs w:val="40"/>
          <w:shd w:val="clear" w:color="auto" w:fill="FFFFFF"/>
        </w:rPr>
      </w:pPr>
      <w:r w:rsidRPr="00A44991">
        <w:rPr>
          <w:b/>
          <w:noProof/>
          <w:sz w:val="32"/>
          <w:szCs w:val="32"/>
        </w:rPr>
        <w:drawing>
          <wp:anchor distT="0" distB="0" distL="114300" distR="114300" simplePos="0" relativeHeight="251659264" behindDoc="1" locked="0" layoutInCell="1" allowOverlap="1" wp14:anchorId="677142EF" wp14:editId="7F21CB2C">
            <wp:simplePos x="0" y="0"/>
            <wp:positionH relativeFrom="column">
              <wp:posOffset>-617220</wp:posOffset>
            </wp:positionH>
            <wp:positionV relativeFrom="paragraph">
              <wp:posOffset>-610736</wp:posOffset>
            </wp:positionV>
            <wp:extent cx="1676133" cy="610870"/>
            <wp:effectExtent l="0" t="0" r="0" b="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676133" cy="610870"/>
                    </a:xfrm>
                    <a:prstGeom prst="rect">
                      <a:avLst/>
                    </a:prstGeom>
                  </pic:spPr>
                </pic:pic>
              </a:graphicData>
            </a:graphic>
          </wp:anchor>
        </w:drawing>
      </w:r>
    </w:p>
    <w:p w14:paraId="678D4507" w14:textId="22D5CA5F" w:rsidR="002547E2" w:rsidRPr="00365D2F" w:rsidRDefault="002547E2" w:rsidP="002547E2">
      <w:pPr>
        <w:spacing w:before="240" w:after="240" w:line="480" w:lineRule="auto"/>
        <w:jc w:val="center"/>
        <w:rPr>
          <w:rFonts w:ascii="Times New Roman" w:eastAsia="Times New Roman" w:hAnsi="Times New Roman" w:cs="Times New Roman"/>
          <w:b/>
          <w:bCs/>
          <w:color w:val="222222"/>
          <w:sz w:val="32"/>
          <w:szCs w:val="32"/>
          <w:lang w:val="en"/>
        </w:rPr>
      </w:pPr>
      <w:r w:rsidRPr="00365D2F">
        <w:rPr>
          <w:rFonts w:ascii="Times New Roman" w:eastAsia="Times New Roman" w:hAnsi="Times New Roman" w:cs="Times New Roman"/>
          <w:b/>
          <w:bCs/>
          <w:color w:val="222222"/>
          <w:sz w:val="32"/>
          <w:szCs w:val="32"/>
          <w:lang w:val="en"/>
        </w:rPr>
        <w:t xml:space="preserve">Assessment 1 </w:t>
      </w:r>
      <w:r>
        <w:rPr>
          <w:rFonts w:ascii="Times New Roman" w:eastAsia="Times New Roman" w:hAnsi="Times New Roman" w:cs="Times New Roman"/>
          <w:b/>
          <w:bCs/>
          <w:color w:val="222222"/>
          <w:sz w:val="32"/>
          <w:szCs w:val="32"/>
          <w:lang w:val="en"/>
        </w:rPr>
        <w:t>International Financial Management</w:t>
      </w:r>
      <w:r w:rsidRPr="00365D2F">
        <w:rPr>
          <w:rFonts w:ascii="Times New Roman" w:eastAsia="Times New Roman" w:hAnsi="Times New Roman" w:cs="Times New Roman"/>
          <w:b/>
          <w:bCs/>
          <w:color w:val="222222"/>
          <w:sz w:val="32"/>
          <w:szCs w:val="32"/>
          <w:lang w:val="en"/>
        </w:rPr>
        <w:t xml:space="preserve"> </w:t>
      </w:r>
    </w:p>
    <w:p w14:paraId="319E1DBF" w14:textId="3BE75C87" w:rsidR="002547E2" w:rsidRPr="00365D2F" w:rsidRDefault="002547E2" w:rsidP="002547E2">
      <w:pPr>
        <w:spacing w:before="240" w:after="240" w:line="480" w:lineRule="auto"/>
        <w:jc w:val="center"/>
        <w:rPr>
          <w:rFonts w:ascii="Times New Roman" w:eastAsia="Times New Roman" w:hAnsi="Times New Roman" w:cs="Times New Roman"/>
          <w:b/>
          <w:bCs/>
          <w:color w:val="222222"/>
          <w:sz w:val="40"/>
          <w:szCs w:val="40"/>
          <w:lang w:val="en"/>
        </w:rPr>
      </w:pPr>
      <w:r w:rsidRPr="00365D2F">
        <w:rPr>
          <w:rFonts w:ascii="Times New Roman" w:eastAsia="Times New Roman" w:hAnsi="Times New Roman" w:cs="Times New Roman"/>
          <w:b/>
          <w:bCs/>
          <w:color w:val="222222"/>
          <w:sz w:val="32"/>
          <w:szCs w:val="32"/>
          <w:lang w:val="en"/>
        </w:rPr>
        <w:t>Module code:</w:t>
      </w:r>
      <w:r>
        <w:rPr>
          <w:rFonts w:ascii="Times New Roman" w:eastAsia="Times New Roman" w:hAnsi="Times New Roman" w:cs="Times New Roman"/>
          <w:b/>
          <w:bCs/>
          <w:color w:val="222222"/>
          <w:sz w:val="32"/>
          <w:szCs w:val="32"/>
          <w:lang w:val="en"/>
        </w:rPr>
        <w:t xml:space="preserve"> </w:t>
      </w:r>
      <w:r w:rsidRPr="00365D2F">
        <w:rPr>
          <w:rFonts w:ascii="Times New Roman" w:eastAsia="Times New Roman" w:hAnsi="Times New Roman" w:cs="Times New Roman"/>
          <w:b/>
          <w:bCs/>
          <w:color w:val="222222"/>
          <w:sz w:val="32"/>
          <w:szCs w:val="32"/>
          <w:lang w:val="en"/>
        </w:rPr>
        <w:t>LCBB</w:t>
      </w:r>
      <w:r>
        <w:rPr>
          <w:rFonts w:ascii="Times New Roman" w:eastAsia="Times New Roman" w:hAnsi="Times New Roman" w:cs="Times New Roman"/>
          <w:b/>
          <w:bCs/>
          <w:color w:val="222222"/>
          <w:sz w:val="32"/>
          <w:szCs w:val="32"/>
          <w:lang w:val="en"/>
        </w:rPr>
        <w:t>6002</w:t>
      </w:r>
      <w:r w:rsidRPr="00365D2F">
        <w:rPr>
          <w:rFonts w:ascii="Times New Roman" w:eastAsia="Times New Roman" w:hAnsi="Times New Roman" w:cs="Times New Roman"/>
          <w:b/>
          <w:bCs/>
          <w:color w:val="222222"/>
          <w:sz w:val="32"/>
          <w:szCs w:val="32"/>
          <w:lang w:val="en"/>
        </w:rPr>
        <w:t xml:space="preserve">                    Lecturer: </w:t>
      </w:r>
      <w:r w:rsidRPr="002547E2">
        <w:rPr>
          <w:rFonts w:ascii="Times New Roman" w:eastAsia="Times New Roman" w:hAnsi="Times New Roman" w:cs="Times New Roman"/>
          <w:b/>
          <w:bCs/>
          <w:color w:val="222222"/>
          <w:sz w:val="32"/>
          <w:szCs w:val="32"/>
          <w:lang w:val="en"/>
        </w:rPr>
        <w:t>Thomas Adeyemi</w:t>
      </w:r>
    </w:p>
    <w:p w14:paraId="19E7FA10" w14:textId="77777777" w:rsidR="002547E2" w:rsidRDefault="002547E2" w:rsidP="002547E2">
      <w:pPr>
        <w:jc w:val="center"/>
        <w:rPr>
          <w:rFonts w:ascii="Times New Roman" w:hAnsi="Times New Roman" w:cs="Times New Roman"/>
          <w:b/>
          <w:bCs/>
          <w:color w:val="121212"/>
          <w:sz w:val="40"/>
          <w:szCs w:val="40"/>
          <w:shd w:val="clear" w:color="auto" w:fill="FFFFFF"/>
        </w:rPr>
      </w:pPr>
    </w:p>
    <w:p w14:paraId="777B976A" w14:textId="246B627A" w:rsidR="002547E2" w:rsidRDefault="002547E2" w:rsidP="002547E2">
      <w:pPr>
        <w:jc w:val="center"/>
        <w:rPr>
          <w:rFonts w:ascii="Times New Roman" w:hAnsi="Times New Roman" w:cs="Times New Roman"/>
          <w:b/>
          <w:bCs/>
          <w:color w:val="121212"/>
          <w:sz w:val="40"/>
          <w:szCs w:val="40"/>
          <w:shd w:val="clear" w:color="auto" w:fill="FFFFFF"/>
        </w:rPr>
      </w:pPr>
      <w:r>
        <w:rPr>
          <w:rFonts w:ascii="Times New Roman" w:hAnsi="Times New Roman" w:cs="Times New Roman"/>
          <w:b/>
          <w:bCs/>
          <w:color w:val="121212"/>
          <w:sz w:val="40"/>
          <w:szCs w:val="40"/>
          <w:shd w:val="clear" w:color="auto" w:fill="FFFFFF"/>
        </w:rPr>
        <w:t>International Financial Management in</w:t>
      </w:r>
    </w:p>
    <w:p w14:paraId="7370EAD6" w14:textId="67490617" w:rsidR="002547E2" w:rsidRDefault="002547E2" w:rsidP="002547E2">
      <w:pPr>
        <w:jc w:val="center"/>
        <w:rPr>
          <w:rFonts w:ascii="Times New Roman" w:hAnsi="Times New Roman" w:cs="Times New Roman"/>
          <w:b/>
          <w:bCs/>
          <w:color w:val="121212"/>
          <w:sz w:val="40"/>
          <w:szCs w:val="40"/>
          <w:shd w:val="clear" w:color="auto" w:fill="FFFFFF"/>
        </w:rPr>
      </w:pPr>
      <w:r>
        <w:rPr>
          <w:rFonts w:ascii="Times New Roman" w:hAnsi="Times New Roman" w:cs="Times New Roman"/>
          <w:b/>
          <w:bCs/>
          <w:color w:val="121212"/>
          <w:sz w:val="40"/>
          <w:szCs w:val="40"/>
          <w:shd w:val="clear" w:color="auto" w:fill="FFFFFF"/>
        </w:rPr>
        <w:t xml:space="preserve">Coca-Cola </w:t>
      </w:r>
    </w:p>
    <w:p w14:paraId="4DEE0855" w14:textId="77777777" w:rsidR="002547E2" w:rsidRPr="00365D2F" w:rsidRDefault="002547E2" w:rsidP="002547E2">
      <w:pPr>
        <w:spacing w:before="240" w:after="240" w:line="480" w:lineRule="auto"/>
        <w:jc w:val="center"/>
        <w:rPr>
          <w:rFonts w:ascii="Times New Roman" w:eastAsia="Times New Roman" w:hAnsi="Times New Roman" w:cs="Times New Roman"/>
          <w:b/>
          <w:color w:val="222222"/>
          <w:sz w:val="32"/>
          <w:szCs w:val="32"/>
          <w:lang w:val="en"/>
        </w:rPr>
      </w:pPr>
      <w:r w:rsidRPr="00365D2F">
        <w:rPr>
          <w:rFonts w:ascii="Times New Roman" w:eastAsia="Times New Roman" w:hAnsi="Times New Roman" w:cs="Times New Roman"/>
          <w:b/>
          <w:color w:val="222222"/>
          <w:sz w:val="32"/>
          <w:szCs w:val="32"/>
          <w:lang w:val="en"/>
        </w:rPr>
        <w:br/>
      </w:r>
      <w:r w:rsidRPr="00365D2F">
        <w:rPr>
          <w:rFonts w:ascii="Times New Roman" w:eastAsia="Times New Roman" w:hAnsi="Times New Roman" w:cs="Times New Roman"/>
          <w:b/>
          <w:bCs/>
          <w:color w:val="222222"/>
          <w:sz w:val="32"/>
          <w:szCs w:val="32"/>
          <w:lang w:val="en"/>
        </w:rPr>
        <w:t>(Individual Report)</w:t>
      </w:r>
    </w:p>
    <w:p w14:paraId="3FC270A2" w14:textId="77777777" w:rsidR="002547E2" w:rsidRPr="00365D2F" w:rsidRDefault="002547E2" w:rsidP="002547E2">
      <w:pPr>
        <w:spacing w:before="240" w:after="240" w:line="240" w:lineRule="auto"/>
        <w:jc w:val="center"/>
        <w:rPr>
          <w:rFonts w:ascii="Times New Roman" w:eastAsia="Times New Roman" w:hAnsi="Times New Roman" w:cs="Times New Roman"/>
          <w:b/>
          <w:bCs/>
          <w:color w:val="222222"/>
          <w:sz w:val="48"/>
          <w:szCs w:val="48"/>
          <w:lang w:val="en"/>
        </w:rPr>
      </w:pPr>
    </w:p>
    <w:p w14:paraId="2167C2D5" w14:textId="77777777" w:rsidR="002547E2" w:rsidRPr="00365D2F" w:rsidRDefault="002547E2" w:rsidP="002547E2">
      <w:pPr>
        <w:spacing w:before="240" w:after="240" w:line="240" w:lineRule="auto"/>
        <w:jc w:val="center"/>
        <w:rPr>
          <w:rFonts w:ascii="Times New Roman" w:eastAsia="Times New Roman" w:hAnsi="Times New Roman" w:cs="Times New Roman"/>
          <w:b/>
          <w:bCs/>
          <w:color w:val="222222"/>
          <w:sz w:val="48"/>
          <w:szCs w:val="48"/>
          <w:lang w:val="en"/>
        </w:rPr>
      </w:pPr>
    </w:p>
    <w:p w14:paraId="24AA1FE6" w14:textId="77777777" w:rsidR="002547E2" w:rsidRPr="00365D2F" w:rsidRDefault="002547E2" w:rsidP="002547E2">
      <w:pPr>
        <w:spacing w:before="240" w:after="107"/>
        <w:ind w:right="62"/>
        <w:jc w:val="center"/>
        <w:rPr>
          <w:rFonts w:ascii="Times New Roman" w:eastAsia="Times New Roman" w:hAnsi="Times New Roman" w:cs="Times New Roman"/>
          <w:color w:val="222222"/>
          <w:sz w:val="24"/>
          <w:szCs w:val="24"/>
          <w:lang w:val="en"/>
        </w:rPr>
      </w:pPr>
      <w:r w:rsidRPr="00365D2F">
        <w:rPr>
          <w:rFonts w:ascii="Times New Roman" w:eastAsia="Times New Roman" w:hAnsi="Times New Roman" w:cs="Times New Roman"/>
          <w:b/>
          <w:color w:val="222222"/>
          <w:sz w:val="24"/>
          <w:szCs w:val="24"/>
          <w:lang w:val="en"/>
        </w:rPr>
        <w:t xml:space="preserve">Stefan </w:t>
      </w:r>
      <w:proofErr w:type="spellStart"/>
      <w:r w:rsidRPr="00365D2F">
        <w:rPr>
          <w:rFonts w:ascii="Times New Roman" w:eastAsia="Times New Roman" w:hAnsi="Times New Roman" w:cs="Times New Roman"/>
          <w:b/>
          <w:color w:val="222222"/>
          <w:sz w:val="24"/>
          <w:szCs w:val="24"/>
          <w:lang w:val="en"/>
        </w:rPr>
        <w:t>Vasilev</w:t>
      </w:r>
      <w:proofErr w:type="spellEnd"/>
      <w:r w:rsidRPr="00365D2F">
        <w:rPr>
          <w:rFonts w:ascii="Times New Roman" w:eastAsia="Times New Roman" w:hAnsi="Times New Roman" w:cs="Times New Roman"/>
          <w:b/>
          <w:color w:val="222222"/>
          <w:sz w:val="24"/>
          <w:szCs w:val="24"/>
          <w:lang w:val="en"/>
        </w:rPr>
        <w:t xml:space="preserve"> Zamfirov</w:t>
      </w:r>
    </w:p>
    <w:p w14:paraId="2D968F13" w14:textId="77777777" w:rsidR="002547E2" w:rsidRPr="00365D2F" w:rsidRDefault="002547E2" w:rsidP="002547E2">
      <w:pPr>
        <w:spacing w:before="240" w:after="107"/>
        <w:ind w:right="73"/>
        <w:jc w:val="center"/>
        <w:rPr>
          <w:rFonts w:ascii="Times New Roman" w:eastAsia="Times New Roman" w:hAnsi="Times New Roman" w:cs="Times New Roman"/>
          <w:color w:val="222222"/>
          <w:sz w:val="24"/>
          <w:szCs w:val="24"/>
          <w:lang w:val="en"/>
        </w:rPr>
      </w:pPr>
      <w:r w:rsidRPr="00365D2F">
        <w:rPr>
          <w:rFonts w:ascii="Times New Roman" w:eastAsia="Times New Roman" w:hAnsi="Times New Roman" w:cs="Times New Roman"/>
          <w:color w:val="222222"/>
          <w:sz w:val="24"/>
          <w:szCs w:val="24"/>
          <w:lang w:val="en"/>
        </w:rPr>
        <w:t xml:space="preserve">University of Wales Trinity Saint David, London Campus,  </w:t>
      </w:r>
    </w:p>
    <w:p w14:paraId="03FBA18D" w14:textId="77777777" w:rsidR="002547E2" w:rsidRPr="00365D2F" w:rsidRDefault="002547E2" w:rsidP="002547E2">
      <w:pPr>
        <w:spacing w:before="240" w:after="0" w:line="358" w:lineRule="auto"/>
        <w:jc w:val="center"/>
        <w:rPr>
          <w:rFonts w:ascii="Times New Roman" w:eastAsia="Times New Roman" w:hAnsi="Times New Roman" w:cs="Times New Roman"/>
          <w:color w:val="222222"/>
          <w:sz w:val="24"/>
          <w:szCs w:val="24"/>
          <w:lang w:val="en"/>
        </w:rPr>
      </w:pPr>
      <w:r w:rsidRPr="00365D2F">
        <w:rPr>
          <w:rFonts w:ascii="Times New Roman" w:eastAsia="Times New Roman" w:hAnsi="Times New Roman" w:cs="Times New Roman"/>
          <w:color w:val="222222"/>
          <w:sz w:val="24"/>
          <w:szCs w:val="24"/>
          <w:lang w:val="en"/>
        </w:rPr>
        <w:t>BA Business and Management, London, United Kingdom</w:t>
      </w:r>
      <w:r w:rsidRPr="00365D2F">
        <w:rPr>
          <w:rFonts w:ascii="Times New Roman" w:eastAsia="Times New Roman" w:hAnsi="Times New Roman" w:cs="Times New Roman"/>
          <w:color w:val="222222"/>
          <w:sz w:val="24"/>
          <w:szCs w:val="24"/>
          <w:lang w:val="en"/>
        </w:rPr>
        <w:br/>
        <w:t xml:space="preserve"> 2024063@student.uwtsd.ac.uk</w:t>
      </w:r>
    </w:p>
    <w:p w14:paraId="4D7E97F1" w14:textId="77777777" w:rsidR="00D1113D" w:rsidRDefault="00D1113D"/>
    <w:p w14:paraId="0CFF3D49" w14:textId="77777777" w:rsidR="002547E2" w:rsidRDefault="002547E2"/>
    <w:p w14:paraId="1B06B459" w14:textId="77777777" w:rsidR="002547E2" w:rsidRDefault="002547E2"/>
    <w:p w14:paraId="49E49B70" w14:textId="77777777" w:rsidR="002547E2" w:rsidRDefault="002547E2"/>
    <w:p w14:paraId="4AF498AE" w14:textId="77777777" w:rsidR="002547E2" w:rsidRDefault="002547E2"/>
    <w:p w14:paraId="1661ECDD" w14:textId="77777777" w:rsidR="002547E2" w:rsidRDefault="002547E2"/>
    <w:p w14:paraId="395DCA3D" w14:textId="77777777" w:rsidR="002547E2" w:rsidRDefault="002547E2"/>
    <w:p w14:paraId="32110DDE" w14:textId="77777777" w:rsidR="002547E2" w:rsidRDefault="002547E2"/>
    <w:p w14:paraId="6132CC2B" w14:textId="77777777" w:rsidR="002547E2" w:rsidRDefault="002547E2"/>
    <w:sdt>
      <w:sdtPr>
        <w:rPr>
          <w:rFonts w:asciiTheme="minorHAnsi" w:eastAsiaTheme="minorHAnsi" w:hAnsiTheme="minorHAnsi" w:cstheme="minorBidi"/>
          <w:color w:val="auto"/>
          <w:sz w:val="28"/>
          <w:szCs w:val="28"/>
          <w:lang w:val="en-GB"/>
        </w:rPr>
        <w:id w:val="-1438900207"/>
        <w:docPartObj>
          <w:docPartGallery w:val="Table of Contents"/>
          <w:docPartUnique/>
        </w:docPartObj>
      </w:sdtPr>
      <w:sdtEndPr>
        <w:rPr>
          <w:b/>
          <w:bCs/>
          <w:noProof/>
        </w:rPr>
      </w:sdtEndPr>
      <w:sdtContent>
        <w:p w14:paraId="10A47E4C" w14:textId="275B3EB7" w:rsidR="002547E2" w:rsidRPr="008339B7" w:rsidRDefault="002547E2">
          <w:pPr>
            <w:pStyle w:val="TOCHeading"/>
            <w:rPr>
              <w:sz w:val="72"/>
              <w:szCs w:val="72"/>
            </w:rPr>
          </w:pPr>
          <w:r w:rsidRPr="008339B7">
            <w:rPr>
              <w:sz w:val="52"/>
              <w:szCs w:val="52"/>
            </w:rPr>
            <w:t>Contents</w:t>
          </w:r>
        </w:p>
        <w:p w14:paraId="4573FED8" w14:textId="687DD259" w:rsidR="008339B7" w:rsidRPr="008339B7" w:rsidRDefault="002547E2">
          <w:pPr>
            <w:pStyle w:val="TOC1"/>
            <w:tabs>
              <w:tab w:val="right" w:leader="dot" w:pos="9016"/>
            </w:tabs>
            <w:rPr>
              <w:rFonts w:eastAsiaTheme="minorEastAsia"/>
              <w:noProof/>
              <w:sz w:val="28"/>
              <w:szCs w:val="28"/>
              <w:lang w:eastAsia="en-GB"/>
            </w:rPr>
          </w:pPr>
          <w:r w:rsidRPr="008339B7">
            <w:rPr>
              <w:sz w:val="40"/>
              <w:szCs w:val="40"/>
            </w:rPr>
            <w:fldChar w:fldCharType="begin"/>
          </w:r>
          <w:r w:rsidRPr="008339B7">
            <w:rPr>
              <w:sz w:val="40"/>
              <w:szCs w:val="40"/>
            </w:rPr>
            <w:instrText xml:space="preserve"> TOC \o "1-3" \h \z \u </w:instrText>
          </w:r>
          <w:r w:rsidRPr="008339B7">
            <w:rPr>
              <w:sz w:val="40"/>
              <w:szCs w:val="40"/>
            </w:rPr>
            <w:fldChar w:fldCharType="separate"/>
          </w:r>
          <w:hyperlink w:anchor="_Toc133952759" w:history="1">
            <w:r w:rsidR="008339B7" w:rsidRPr="008339B7">
              <w:rPr>
                <w:rStyle w:val="Hyperlink"/>
                <w:rFonts w:ascii="Times New Roman" w:hAnsi="Times New Roman" w:cs="Times New Roman"/>
                <w:noProof/>
                <w:sz w:val="28"/>
                <w:szCs w:val="28"/>
              </w:rPr>
              <w:t>Company overview</w:t>
            </w:r>
            <w:r w:rsidR="008339B7" w:rsidRPr="008339B7">
              <w:rPr>
                <w:noProof/>
                <w:webHidden/>
                <w:sz w:val="28"/>
                <w:szCs w:val="28"/>
              </w:rPr>
              <w:tab/>
            </w:r>
            <w:r w:rsidR="008339B7" w:rsidRPr="008339B7">
              <w:rPr>
                <w:noProof/>
                <w:webHidden/>
                <w:sz w:val="28"/>
                <w:szCs w:val="28"/>
              </w:rPr>
              <w:fldChar w:fldCharType="begin"/>
            </w:r>
            <w:r w:rsidR="008339B7" w:rsidRPr="008339B7">
              <w:rPr>
                <w:noProof/>
                <w:webHidden/>
                <w:sz w:val="28"/>
                <w:szCs w:val="28"/>
              </w:rPr>
              <w:instrText xml:space="preserve"> PAGEREF _Toc133952759 \h </w:instrText>
            </w:r>
            <w:r w:rsidR="008339B7" w:rsidRPr="008339B7">
              <w:rPr>
                <w:noProof/>
                <w:webHidden/>
                <w:sz w:val="28"/>
                <w:szCs w:val="28"/>
              </w:rPr>
            </w:r>
            <w:r w:rsidR="008339B7" w:rsidRPr="008339B7">
              <w:rPr>
                <w:noProof/>
                <w:webHidden/>
                <w:sz w:val="28"/>
                <w:szCs w:val="28"/>
              </w:rPr>
              <w:fldChar w:fldCharType="separate"/>
            </w:r>
            <w:r w:rsidR="008339B7" w:rsidRPr="008339B7">
              <w:rPr>
                <w:noProof/>
                <w:webHidden/>
                <w:sz w:val="28"/>
                <w:szCs w:val="28"/>
              </w:rPr>
              <w:t>3</w:t>
            </w:r>
            <w:r w:rsidR="008339B7" w:rsidRPr="008339B7">
              <w:rPr>
                <w:noProof/>
                <w:webHidden/>
                <w:sz w:val="28"/>
                <w:szCs w:val="28"/>
              </w:rPr>
              <w:fldChar w:fldCharType="end"/>
            </w:r>
          </w:hyperlink>
        </w:p>
        <w:p w14:paraId="0E0475EB" w14:textId="16885CF9" w:rsidR="008339B7" w:rsidRPr="008339B7" w:rsidRDefault="008339B7">
          <w:pPr>
            <w:pStyle w:val="TOC1"/>
            <w:tabs>
              <w:tab w:val="right" w:leader="dot" w:pos="9016"/>
            </w:tabs>
            <w:rPr>
              <w:rFonts w:eastAsiaTheme="minorEastAsia"/>
              <w:noProof/>
              <w:sz w:val="28"/>
              <w:szCs w:val="28"/>
              <w:lang w:eastAsia="en-GB"/>
            </w:rPr>
          </w:pPr>
          <w:hyperlink w:anchor="_Toc133952760" w:history="1">
            <w:r w:rsidRPr="008339B7">
              <w:rPr>
                <w:rStyle w:val="Hyperlink"/>
                <w:rFonts w:ascii="Times New Roman" w:hAnsi="Times New Roman" w:cs="Times New Roman"/>
                <w:noProof/>
                <w:sz w:val="28"/>
                <w:szCs w:val="28"/>
              </w:rPr>
              <w:t>Dividend Policy</w:t>
            </w:r>
            <w:r w:rsidRPr="008339B7">
              <w:rPr>
                <w:noProof/>
                <w:webHidden/>
                <w:sz w:val="28"/>
                <w:szCs w:val="28"/>
              </w:rPr>
              <w:tab/>
            </w:r>
            <w:r w:rsidRPr="008339B7">
              <w:rPr>
                <w:noProof/>
                <w:webHidden/>
                <w:sz w:val="28"/>
                <w:szCs w:val="28"/>
              </w:rPr>
              <w:fldChar w:fldCharType="begin"/>
            </w:r>
            <w:r w:rsidRPr="008339B7">
              <w:rPr>
                <w:noProof/>
                <w:webHidden/>
                <w:sz w:val="28"/>
                <w:szCs w:val="28"/>
              </w:rPr>
              <w:instrText xml:space="preserve"> PAGEREF _Toc133952760 \h </w:instrText>
            </w:r>
            <w:r w:rsidRPr="008339B7">
              <w:rPr>
                <w:noProof/>
                <w:webHidden/>
                <w:sz w:val="28"/>
                <w:szCs w:val="28"/>
              </w:rPr>
            </w:r>
            <w:r w:rsidRPr="008339B7">
              <w:rPr>
                <w:noProof/>
                <w:webHidden/>
                <w:sz w:val="28"/>
                <w:szCs w:val="28"/>
              </w:rPr>
              <w:fldChar w:fldCharType="separate"/>
            </w:r>
            <w:r w:rsidRPr="008339B7">
              <w:rPr>
                <w:noProof/>
                <w:webHidden/>
                <w:sz w:val="28"/>
                <w:szCs w:val="28"/>
              </w:rPr>
              <w:t>4</w:t>
            </w:r>
            <w:r w:rsidRPr="008339B7">
              <w:rPr>
                <w:noProof/>
                <w:webHidden/>
                <w:sz w:val="28"/>
                <w:szCs w:val="28"/>
              </w:rPr>
              <w:fldChar w:fldCharType="end"/>
            </w:r>
          </w:hyperlink>
        </w:p>
        <w:p w14:paraId="5C2C7CDB" w14:textId="525DCB38" w:rsidR="008339B7" w:rsidRPr="008339B7" w:rsidRDefault="008339B7">
          <w:pPr>
            <w:pStyle w:val="TOC1"/>
            <w:tabs>
              <w:tab w:val="right" w:leader="dot" w:pos="9016"/>
            </w:tabs>
            <w:rPr>
              <w:rFonts w:eastAsiaTheme="minorEastAsia"/>
              <w:noProof/>
              <w:sz w:val="28"/>
              <w:szCs w:val="28"/>
              <w:lang w:eastAsia="en-GB"/>
            </w:rPr>
          </w:pPr>
          <w:hyperlink w:anchor="_Toc133952761" w:history="1">
            <w:r w:rsidRPr="008339B7">
              <w:rPr>
                <w:rStyle w:val="Hyperlink"/>
                <w:rFonts w:ascii="Times New Roman" w:hAnsi="Times New Roman" w:cs="Times New Roman"/>
                <w:noProof/>
                <w:sz w:val="28"/>
                <w:szCs w:val="28"/>
              </w:rPr>
              <w:t>“EMH” hypothesis</w:t>
            </w:r>
            <w:r w:rsidRPr="008339B7">
              <w:rPr>
                <w:noProof/>
                <w:webHidden/>
                <w:sz w:val="28"/>
                <w:szCs w:val="28"/>
              </w:rPr>
              <w:tab/>
            </w:r>
            <w:r w:rsidRPr="008339B7">
              <w:rPr>
                <w:noProof/>
                <w:webHidden/>
                <w:sz w:val="28"/>
                <w:szCs w:val="28"/>
              </w:rPr>
              <w:fldChar w:fldCharType="begin"/>
            </w:r>
            <w:r w:rsidRPr="008339B7">
              <w:rPr>
                <w:noProof/>
                <w:webHidden/>
                <w:sz w:val="28"/>
                <w:szCs w:val="28"/>
              </w:rPr>
              <w:instrText xml:space="preserve"> PAGEREF _Toc133952761 \h </w:instrText>
            </w:r>
            <w:r w:rsidRPr="008339B7">
              <w:rPr>
                <w:noProof/>
                <w:webHidden/>
                <w:sz w:val="28"/>
                <w:szCs w:val="28"/>
              </w:rPr>
            </w:r>
            <w:r w:rsidRPr="008339B7">
              <w:rPr>
                <w:noProof/>
                <w:webHidden/>
                <w:sz w:val="28"/>
                <w:szCs w:val="28"/>
              </w:rPr>
              <w:fldChar w:fldCharType="separate"/>
            </w:r>
            <w:r w:rsidRPr="008339B7">
              <w:rPr>
                <w:noProof/>
                <w:webHidden/>
                <w:sz w:val="28"/>
                <w:szCs w:val="28"/>
              </w:rPr>
              <w:t>5</w:t>
            </w:r>
            <w:r w:rsidRPr="008339B7">
              <w:rPr>
                <w:noProof/>
                <w:webHidden/>
                <w:sz w:val="28"/>
                <w:szCs w:val="28"/>
              </w:rPr>
              <w:fldChar w:fldCharType="end"/>
            </w:r>
          </w:hyperlink>
        </w:p>
        <w:p w14:paraId="31BEB826" w14:textId="71431A0E" w:rsidR="008339B7" w:rsidRPr="008339B7" w:rsidRDefault="008339B7">
          <w:pPr>
            <w:pStyle w:val="TOC1"/>
            <w:tabs>
              <w:tab w:val="right" w:leader="dot" w:pos="9016"/>
            </w:tabs>
            <w:rPr>
              <w:rFonts w:eastAsiaTheme="minorEastAsia"/>
              <w:noProof/>
              <w:sz w:val="28"/>
              <w:szCs w:val="28"/>
              <w:lang w:eastAsia="en-GB"/>
            </w:rPr>
          </w:pPr>
          <w:hyperlink w:anchor="_Toc133952762" w:history="1">
            <w:r w:rsidRPr="008339B7">
              <w:rPr>
                <w:rStyle w:val="Hyperlink"/>
                <w:rFonts w:ascii="Times New Roman" w:hAnsi="Times New Roman" w:cs="Times New Roman"/>
                <w:noProof/>
                <w:sz w:val="28"/>
                <w:szCs w:val="28"/>
              </w:rPr>
              <w:t>Coca – Cola’s methods of appraising projects</w:t>
            </w:r>
            <w:r w:rsidRPr="008339B7">
              <w:rPr>
                <w:noProof/>
                <w:webHidden/>
                <w:sz w:val="28"/>
                <w:szCs w:val="28"/>
              </w:rPr>
              <w:tab/>
            </w:r>
            <w:r w:rsidRPr="008339B7">
              <w:rPr>
                <w:noProof/>
                <w:webHidden/>
                <w:sz w:val="28"/>
                <w:szCs w:val="28"/>
              </w:rPr>
              <w:fldChar w:fldCharType="begin"/>
            </w:r>
            <w:r w:rsidRPr="008339B7">
              <w:rPr>
                <w:noProof/>
                <w:webHidden/>
                <w:sz w:val="28"/>
                <w:szCs w:val="28"/>
              </w:rPr>
              <w:instrText xml:space="preserve"> PAGEREF _Toc133952762 \h </w:instrText>
            </w:r>
            <w:r w:rsidRPr="008339B7">
              <w:rPr>
                <w:noProof/>
                <w:webHidden/>
                <w:sz w:val="28"/>
                <w:szCs w:val="28"/>
              </w:rPr>
            </w:r>
            <w:r w:rsidRPr="008339B7">
              <w:rPr>
                <w:noProof/>
                <w:webHidden/>
                <w:sz w:val="28"/>
                <w:szCs w:val="28"/>
              </w:rPr>
              <w:fldChar w:fldCharType="separate"/>
            </w:r>
            <w:r w:rsidRPr="008339B7">
              <w:rPr>
                <w:noProof/>
                <w:webHidden/>
                <w:sz w:val="28"/>
                <w:szCs w:val="28"/>
              </w:rPr>
              <w:t>6</w:t>
            </w:r>
            <w:r w:rsidRPr="008339B7">
              <w:rPr>
                <w:noProof/>
                <w:webHidden/>
                <w:sz w:val="28"/>
                <w:szCs w:val="28"/>
              </w:rPr>
              <w:fldChar w:fldCharType="end"/>
            </w:r>
          </w:hyperlink>
        </w:p>
        <w:p w14:paraId="7CAB546E" w14:textId="7F9A0A18" w:rsidR="008339B7" w:rsidRPr="008339B7" w:rsidRDefault="008339B7">
          <w:pPr>
            <w:pStyle w:val="TOC1"/>
            <w:tabs>
              <w:tab w:val="right" w:leader="dot" w:pos="9016"/>
            </w:tabs>
            <w:rPr>
              <w:rFonts w:eastAsiaTheme="minorEastAsia"/>
              <w:noProof/>
              <w:sz w:val="28"/>
              <w:szCs w:val="28"/>
              <w:lang w:eastAsia="en-GB"/>
            </w:rPr>
          </w:pPr>
          <w:hyperlink w:anchor="_Toc133952763" w:history="1">
            <w:r w:rsidRPr="008339B7">
              <w:rPr>
                <w:rStyle w:val="Hyperlink"/>
                <w:rFonts w:ascii="Times New Roman" w:hAnsi="Times New Roman" w:cs="Times New Roman"/>
                <w:noProof/>
                <w:sz w:val="28"/>
                <w:szCs w:val="28"/>
              </w:rPr>
              <w:t>Conclusion</w:t>
            </w:r>
            <w:r w:rsidRPr="008339B7">
              <w:rPr>
                <w:noProof/>
                <w:webHidden/>
                <w:sz w:val="28"/>
                <w:szCs w:val="28"/>
              </w:rPr>
              <w:tab/>
            </w:r>
            <w:r w:rsidRPr="008339B7">
              <w:rPr>
                <w:noProof/>
                <w:webHidden/>
                <w:sz w:val="28"/>
                <w:szCs w:val="28"/>
              </w:rPr>
              <w:fldChar w:fldCharType="begin"/>
            </w:r>
            <w:r w:rsidRPr="008339B7">
              <w:rPr>
                <w:noProof/>
                <w:webHidden/>
                <w:sz w:val="28"/>
                <w:szCs w:val="28"/>
              </w:rPr>
              <w:instrText xml:space="preserve"> PAGEREF _Toc133952763 \h </w:instrText>
            </w:r>
            <w:r w:rsidRPr="008339B7">
              <w:rPr>
                <w:noProof/>
                <w:webHidden/>
                <w:sz w:val="28"/>
                <w:szCs w:val="28"/>
              </w:rPr>
            </w:r>
            <w:r w:rsidRPr="008339B7">
              <w:rPr>
                <w:noProof/>
                <w:webHidden/>
                <w:sz w:val="28"/>
                <w:szCs w:val="28"/>
              </w:rPr>
              <w:fldChar w:fldCharType="separate"/>
            </w:r>
            <w:r w:rsidRPr="008339B7">
              <w:rPr>
                <w:noProof/>
                <w:webHidden/>
                <w:sz w:val="28"/>
                <w:szCs w:val="28"/>
              </w:rPr>
              <w:t>7</w:t>
            </w:r>
            <w:r w:rsidRPr="008339B7">
              <w:rPr>
                <w:noProof/>
                <w:webHidden/>
                <w:sz w:val="28"/>
                <w:szCs w:val="28"/>
              </w:rPr>
              <w:fldChar w:fldCharType="end"/>
            </w:r>
          </w:hyperlink>
        </w:p>
        <w:p w14:paraId="53D2FCDE" w14:textId="1EEA2642" w:rsidR="008339B7" w:rsidRPr="008339B7" w:rsidRDefault="008339B7">
          <w:pPr>
            <w:pStyle w:val="TOC1"/>
            <w:tabs>
              <w:tab w:val="right" w:leader="dot" w:pos="9016"/>
            </w:tabs>
            <w:rPr>
              <w:rFonts w:eastAsiaTheme="minorEastAsia"/>
              <w:noProof/>
              <w:sz w:val="28"/>
              <w:szCs w:val="28"/>
              <w:lang w:eastAsia="en-GB"/>
            </w:rPr>
          </w:pPr>
          <w:hyperlink w:anchor="_Toc133952764" w:history="1">
            <w:r w:rsidRPr="008339B7">
              <w:rPr>
                <w:rStyle w:val="Hyperlink"/>
                <w:noProof/>
                <w:sz w:val="28"/>
                <w:szCs w:val="28"/>
              </w:rPr>
              <w:t>References</w:t>
            </w:r>
            <w:r w:rsidRPr="008339B7">
              <w:rPr>
                <w:noProof/>
                <w:webHidden/>
                <w:sz w:val="28"/>
                <w:szCs w:val="28"/>
              </w:rPr>
              <w:tab/>
            </w:r>
            <w:r w:rsidRPr="008339B7">
              <w:rPr>
                <w:noProof/>
                <w:webHidden/>
                <w:sz w:val="28"/>
                <w:szCs w:val="28"/>
              </w:rPr>
              <w:fldChar w:fldCharType="begin"/>
            </w:r>
            <w:r w:rsidRPr="008339B7">
              <w:rPr>
                <w:noProof/>
                <w:webHidden/>
                <w:sz w:val="28"/>
                <w:szCs w:val="28"/>
              </w:rPr>
              <w:instrText xml:space="preserve"> PAGEREF _Toc133952764 \h </w:instrText>
            </w:r>
            <w:r w:rsidRPr="008339B7">
              <w:rPr>
                <w:noProof/>
                <w:webHidden/>
                <w:sz w:val="28"/>
                <w:szCs w:val="28"/>
              </w:rPr>
            </w:r>
            <w:r w:rsidRPr="008339B7">
              <w:rPr>
                <w:noProof/>
                <w:webHidden/>
                <w:sz w:val="28"/>
                <w:szCs w:val="28"/>
              </w:rPr>
              <w:fldChar w:fldCharType="separate"/>
            </w:r>
            <w:r w:rsidRPr="008339B7">
              <w:rPr>
                <w:noProof/>
                <w:webHidden/>
                <w:sz w:val="28"/>
                <w:szCs w:val="28"/>
              </w:rPr>
              <w:t>9</w:t>
            </w:r>
            <w:r w:rsidRPr="008339B7">
              <w:rPr>
                <w:noProof/>
                <w:webHidden/>
                <w:sz w:val="28"/>
                <w:szCs w:val="28"/>
              </w:rPr>
              <w:fldChar w:fldCharType="end"/>
            </w:r>
          </w:hyperlink>
        </w:p>
        <w:p w14:paraId="118DD466" w14:textId="603BA2B1" w:rsidR="002547E2" w:rsidRPr="008339B7" w:rsidRDefault="002547E2">
          <w:pPr>
            <w:rPr>
              <w:sz w:val="28"/>
              <w:szCs w:val="28"/>
            </w:rPr>
          </w:pPr>
          <w:r w:rsidRPr="008339B7">
            <w:rPr>
              <w:b/>
              <w:bCs/>
              <w:noProof/>
              <w:sz w:val="40"/>
              <w:szCs w:val="40"/>
            </w:rPr>
            <w:fldChar w:fldCharType="end"/>
          </w:r>
        </w:p>
      </w:sdtContent>
    </w:sdt>
    <w:p w14:paraId="55BAD4C7" w14:textId="77777777" w:rsidR="002547E2" w:rsidRDefault="002547E2"/>
    <w:p w14:paraId="0BFC0AB4" w14:textId="77777777" w:rsidR="002547E2" w:rsidRDefault="002547E2"/>
    <w:p w14:paraId="4C82820C" w14:textId="77777777" w:rsidR="002547E2" w:rsidRDefault="002547E2"/>
    <w:p w14:paraId="06B093E0" w14:textId="77777777" w:rsidR="002547E2" w:rsidRDefault="002547E2"/>
    <w:p w14:paraId="238F1840" w14:textId="77777777" w:rsidR="002547E2" w:rsidRDefault="002547E2"/>
    <w:p w14:paraId="3932AC89" w14:textId="77777777" w:rsidR="002547E2" w:rsidRDefault="002547E2"/>
    <w:p w14:paraId="10CB7735" w14:textId="77777777" w:rsidR="002547E2" w:rsidRDefault="002547E2"/>
    <w:p w14:paraId="34C67623" w14:textId="77777777" w:rsidR="002547E2" w:rsidRDefault="002547E2"/>
    <w:p w14:paraId="1D750B6F" w14:textId="77777777" w:rsidR="002547E2" w:rsidRDefault="002547E2"/>
    <w:p w14:paraId="12C01CBF" w14:textId="77777777" w:rsidR="002547E2" w:rsidRDefault="002547E2"/>
    <w:p w14:paraId="0C99B910" w14:textId="77777777" w:rsidR="002547E2" w:rsidRDefault="002547E2"/>
    <w:p w14:paraId="19D898CB" w14:textId="77777777" w:rsidR="002547E2" w:rsidRDefault="002547E2"/>
    <w:p w14:paraId="7F331C9E" w14:textId="77777777" w:rsidR="002547E2" w:rsidRDefault="002547E2"/>
    <w:p w14:paraId="676AA0B2" w14:textId="77777777" w:rsidR="002547E2" w:rsidRDefault="002547E2"/>
    <w:p w14:paraId="216E1215" w14:textId="77777777" w:rsidR="002547E2" w:rsidRDefault="002547E2"/>
    <w:p w14:paraId="3A714379" w14:textId="77777777" w:rsidR="002547E2" w:rsidRDefault="002547E2"/>
    <w:p w14:paraId="0EA14BD6" w14:textId="77777777" w:rsidR="002547E2" w:rsidRDefault="002547E2"/>
    <w:p w14:paraId="25B668B9" w14:textId="77777777" w:rsidR="002547E2" w:rsidRDefault="002547E2"/>
    <w:p w14:paraId="5D1F32B8" w14:textId="77777777" w:rsidR="002547E2" w:rsidRDefault="002547E2"/>
    <w:p w14:paraId="706299E9" w14:textId="77777777" w:rsidR="002547E2" w:rsidRDefault="002547E2"/>
    <w:p w14:paraId="45CD8F4E" w14:textId="77777777" w:rsidR="002547E2" w:rsidRDefault="002547E2"/>
    <w:p w14:paraId="62F9228D" w14:textId="746B7D45" w:rsidR="002547E2" w:rsidRDefault="002547E2"/>
    <w:p w14:paraId="07A64737" w14:textId="0726B79F" w:rsidR="002547E2" w:rsidRDefault="00112536" w:rsidP="00112536">
      <w:pPr>
        <w:pStyle w:val="Heading1"/>
        <w:rPr>
          <w:rFonts w:ascii="Times New Roman" w:hAnsi="Times New Roman" w:cs="Times New Roman"/>
          <w:sz w:val="44"/>
          <w:szCs w:val="44"/>
        </w:rPr>
      </w:pPr>
      <w:bookmarkStart w:id="0" w:name="_Toc133952759"/>
      <w:r w:rsidRPr="00112536">
        <w:rPr>
          <w:rFonts w:ascii="Times New Roman" w:hAnsi="Times New Roman" w:cs="Times New Roman"/>
          <w:sz w:val="44"/>
          <w:szCs w:val="44"/>
        </w:rPr>
        <w:lastRenderedPageBreak/>
        <w:t>Company overview</w:t>
      </w:r>
      <w:bookmarkEnd w:id="0"/>
    </w:p>
    <w:p w14:paraId="78299A73" w14:textId="382CE095" w:rsidR="00112536" w:rsidRDefault="00112536" w:rsidP="00112536"/>
    <w:p w14:paraId="554ADC21" w14:textId="2AE247CB" w:rsidR="00112536" w:rsidRDefault="00CF09E2" w:rsidP="00112536">
      <w:pPr>
        <w:rPr>
          <w:rFonts w:ascii="Times New Roman" w:hAnsi="Times New Roman" w:cs="Times New Roman"/>
          <w:sz w:val="30"/>
          <w:szCs w:val="30"/>
        </w:rPr>
      </w:pPr>
      <w:r>
        <w:rPr>
          <w:noProof/>
          <w14:ligatures w14:val="standardContextual"/>
        </w:rPr>
        <w:drawing>
          <wp:anchor distT="0" distB="0" distL="114300" distR="114300" simplePos="0" relativeHeight="251661312" behindDoc="0" locked="0" layoutInCell="1" allowOverlap="1" wp14:anchorId="4311B824" wp14:editId="256D5C21">
            <wp:simplePos x="0" y="0"/>
            <wp:positionH relativeFrom="margin">
              <wp:posOffset>-563880</wp:posOffset>
            </wp:positionH>
            <wp:positionV relativeFrom="margin">
              <wp:posOffset>746125</wp:posOffset>
            </wp:positionV>
            <wp:extent cx="3253740" cy="1811020"/>
            <wp:effectExtent l="0" t="0" r="0" b="0"/>
            <wp:wrapSquare wrapText="bothSides"/>
            <wp:docPr id="19909092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09218" name="Picture 1990909218"/>
                    <pic:cNvPicPr/>
                  </pic:nvPicPr>
                  <pic:blipFill>
                    <a:blip r:embed="rId7" cstate="print">
                      <a:extLst>
                        <a:ext uri="{BEBA8EAE-BF5A-486C-A8C5-ECC9F3942E4B}">
                          <a14:imgProps xmlns:a14="http://schemas.microsoft.com/office/drawing/2010/main">
                            <a14:imgLayer r:embed="rId8">
                              <a14:imgEffect>
                                <a14:backgroundRemoval t="10000" b="90000" l="10000" r="90000">
                                  <a14:foregroundMark x1="26087" y1="45313" x2="26087" y2="45313"/>
                                  <a14:foregroundMark x1="31304" y1="44727" x2="31304" y2="44727"/>
                                  <a14:foregroundMark x1="49565" y1="43555" x2="49565" y2="43555"/>
                                  <a14:foregroundMark x1="74130" y1="39844" x2="74130" y2="39844"/>
                                  <a14:backgroundMark x1="32826" y1="58984" x2="32826" y2="58984"/>
                                  <a14:backgroundMark x1="62065" y1="45898" x2="62065" y2="45898"/>
                                  <a14:backgroundMark x1="60652" y1="58398" x2="60652" y2="58398"/>
                                  <a14:backgroundMark x1="74022" y1="45898" x2="74022" y2="45898"/>
                                  <a14:backgroundMark x1="53370" y1="60352" x2="53370" y2="60352"/>
                                  <a14:backgroundMark x1="59130" y1="41016" x2="59130" y2="41016"/>
                                  <a14:backgroundMark x1="62283" y1="52930" x2="62283" y2="52930"/>
                                  <a14:backgroundMark x1="70652" y1="57813" x2="70652" y2="57813"/>
                                  <a14:backgroundMark x1="73804" y1="58789" x2="73804" y2="58789"/>
                                  <a14:backgroundMark x1="63043" y1="58984" x2="63043" y2="58984"/>
                                  <a14:backgroundMark x1="38370" y1="51367" x2="38370" y2="51367"/>
                                  <a14:backgroundMark x1="43043" y1="50586" x2="43043" y2="50586"/>
                                  <a14:backgroundMark x1="31413" y1="50781" x2="31413" y2="50781"/>
                                  <a14:backgroundMark x1="32826" y1="45508" x2="32826" y2="45508"/>
                                  <a14:backgroundMark x1="74565" y1="37695" x2="74565" y2="37695"/>
                                </a14:backgroundRemoval>
                              </a14:imgEffect>
                            </a14:imgLayer>
                          </a14:imgProps>
                        </a:ext>
                        <a:ext uri="{28A0092B-C50C-407E-A947-70E740481C1C}">
                          <a14:useLocalDpi xmlns:a14="http://schemas.microsoft.com/office/drawing/2010/main" val="0"/>
                        </a:ext>
                      </a:extLst>
                    </a:blip>
                    <a:stretch>
                      <a:fillRect/>
                    </a:stretch>
                  </pic:blipFill>
                  <pic:spPr>
                    <a:xfrm>
                      <a:off x="0" y="0"/>
                      <a:ext cx="3253740" cy="1811020"/>
                    </a:xfrm>
                    <a:prstGeom prst="rect">
                      <a:avLst/>
                    </a:prstGeom>
                  </pic:spPr>
                </pic:pic>
              </a:graphicData>
            </a:graphic>
            <wp14:sizeRelH relativeFrom="margin">
              <wp14:pctWidth>0</wp14:pctWidth>
            </wp14:sizeRelH>
            <wp14:sizeRelV relativeFrom="margin">
              <wp14:pctHeight>0</wp14:pctHeight>
            </wp14:sizeRelV>
          </wp:anchor>
        </w:drawing>
      </w:r>
      <w:r w:rsidR="00DC4050">
        <w:rPr>
          <w:rFonts w:ascii="Times New Roman" w:hAnsi="Times New Roman" w:cs="Times New Roman"/>
          <w:noProof/>
          <w:sz w:val="30"/>
          <w:szCs w:val="30"/>
          <w14:ligatures w14:val="standardContextual"/>
        </w:rPr>
        <w:drawing>
          <wp:anchor distT="0" distB="0" distL="114300" distR="114300" simplePos="0" relativeHeight="251660288" behindDoc="0" locked="0" layoutInCell="1" allowOverlap="1" wp14:anchorId="18E45436" wp14:editId="40DCACCD">
            <wp:simplePos x="0" y="0"/>
            <wp:positionH relativeFrom="page">
              <wp:align>left</wp:align>
            </wp:positionH>
            <wp:positionV relativeFrom="paragraph">
              <wp:posOffset>2872740</wp:posOffset>
            </wp:positionV>
            <wp:extent cx="7812405" cy="3181985"/>
            <wp:effectExtent l="0" t="0" r="0" b="0"/>
            <wp:wrapTopAndBottom/>
            <wp:docPr id="313455394"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455394" name="Picture 1"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812405" cy="3181985"/>
                    </a:xfrm>
                    <a:prstGeom prst="rect">
                      <a:avLst/>
                    </a:prstGeom>
                  </pic:spPr>
                </pic:pic>
              </a:graphicData>
            </a:graphic>
            <wp14:sizeRelH relativeFrom="page">
              <wp14:pctWidth>0</wp14:pctWidth>
            </wp14:sizeRelH>
            <wp14:sizeRelV relativeFrom="page">
              <wp14:pctHeight>0</wp14:pctHeight>
            </wp14:sizeRelV>
          </wp:anchor>
        </w:drawing>
      </w:r>
      <w:r w:rsidR="00470782" w:rsidRPr="00470782">
        <w:rPr>
          <w:rFonts w:ascii="Times New Roman" w:hAnsi="Times New Roman" w:cs="Times New Roman"/>
          <w:sz w:val="30"/>
          <w:szCs w:val="30"/>
        </w:rPr>
        <w:t>Founded in 1886, the company has grown to become the world's largest beverage company</w:t>
      </w:r>
      <w:r w:rsidR="00470782">
        <w:rPr>
          <w:rFonts w:ascii="Times New Roman" w:hAnsi="Times New Roman" w:cs="Times New Roman"/>
          <w:sz w:val="30"/>
          <w:szCs w:val="30"/>
        </w:rPr>
        <w:t xml:space="preserve">, with </w:t>
      </w:r>
      <w:r w:rsidR="00470782" w:rsidRPr="00470782">
        <w:rPr>
          <w:rFonts w:ascii="Times New Roman" w:hAnsi="Times New Roman" w:cs="Times New Roman"/>
          <w:sz w:val="30"/>
          <w:szCs w:val="30"/>
        </w:rPr>
        <w:t>a long-term strategy of growth and expansion</w:t>
      </w:r>
      <w:r w:rsidR="00470782">
        <w:rPr>
          <w:rFonts w:ascii="Times New Roman" w:hAnsi="Times New Roman" w:cs="Times New Roman"/>
          <w:sz w:val="30"/>
          <w:szCs w:val="30"/>
        </w:rPr>
        <w:t>.</w:t>
      </w:r>
      <w:r w:rsidR="00470782" w:rsidRPr="00470782">
        <w:rPr>
          <w:rFonts w:ascii="Times New Roman" w:hAnsi="Times New Roman" w:cs="Times New Roman"/>
          <w:sz w:val="30"/>
          <w:szCs w:val="30"/>
        </w:rPr>
        <w:t xml:space="preserve"> </w:t>
      </w:r>
      <w:r w:rsidR="00112536" w:rsidRPr="00112536">
        <w:rPr>
          <w:rFonts w:ascii="Times New Roman" w:hAnsi="Times New Roman" w:cs="Times New Roman"/>
          <w:sz w:val="30"/>
          <w:szCs w:val="30"/>
        </w:rPr>
        <w:t xml:space="preserve">Coca-Cola </w:t>
      </w:r>
      <w:r w:rsidR="00112536">
        <w:rPr>
          <w:rFonts w:ascii="Times New Roman" w:hAnsi="Times New Roman" w:cs="Times New Roman"/>
          <w:sz w:val="30"/>
          <w:szCs w:val="30"/>
        </w:rPr>
        <w:t>is a</w:t>
      </w:r>
      <w:r w:rsidR="00112536" w:rsidRPr="00112536">
        <w:rPr>
          <w:rFonts w:ascii="Times New Roman" w:hAnsi="Times New Roman" w:cs="Times New Roman"/>
          <w:sz w:val="30"/>
          <w:szCs w:val="30"/>
        </w:rPr>
        <w:t xml:space="preserve"> multinational beverage firm </w:t>
      </w:r>
      <w:r w:rsidR="00112536">
        <w:rPr>
          <w:rFonts w:ascii="Times New Roman" w:hAnsi="Times New Roman" w:cs="Times New Roman"/>
          <w:sz w:val="30"/>
          <w:szCs w:val="30"/>
        </w:rPr>
        <w:t xml:space="preserve">which </w:t>
      </w:r>
      <w:r w:rsidR="00112536" w:rsidRPr="00112536">
        <w:rPr>
          <w:rFonts w:ascii="Times New Roman" w:hAnsi="Times New Roman" w:cs="Times New Roman"/>
          <w:sz w:val="30"/>
          <w:szCs w:val="30"/>
        </w:rPr>
        <w:t xml:space="preserve">produces, distributes, and sells a variety of </w:t>
      </w:r>
      <w:r w:rsidR="00470782" w:rsidRPr="00112536">
        <w:rPr>
          <w:rFonts w:ascii="Times New Roman" w:hAnsi="Times New Roman" w:cs="Times New Roman"/>
          <w:sz w:val="30"/>
          <w:szCs w:val="30"/>
        </w:rPr>
        <w:t>non-alcoholic</w:t>
      </w:r>
      <w:r w:rsidR="00112536" w:rsidRPr="00112536">
        <w:rPr>
          <w:rFonts w:ascii="Times New Roman" w:hAnsi="Times New Roman" w:cs="Times New Roman"/>
          <w:sz w:val="30"/>
          <w:szCs w:val="30"/>
        </w:rPr>
        <w:t xml:space="preserve"> drinks, mostly carbonated soft drinks. Along with juices, tea, coffee, and sports drinks, the company also produces a variety of ready-to-drink juices.</w:t>
      </w:r>
      <w:r w:rsidR="00673F17" w:rsidRPr="00673F17">
        <w:rPr>
          <w:noProof/>
          <w14:ligatures w14:val="standardContextual"/>
        </w:rPr>
        <w:t xml:space="preserve"> </w:t>
      </w:r>
      <w:r w:rsidR="00112536" w:rsidRPr="00112536">
        <w:rPr>
          <w:rFonts w:ascii="Times New Roman" w:hAnsi="Times New Roman" w:cs="Times New Roman"/>
          <w:sz w:val="30"/>
          <w:szCs w:val="30"/>
        </w:rPr>
        <w:t xml:space="preserve"> Coca-Cola is one of the top beverage corporations in the world, with its headquarters in Atlanta, Georgia, and more than 500 beverage brands distributed in more than 200 nations</w:t>
      </w:r>
      <w:sdt>
        <w:sdtPr>
          <w:rPr>
            <w:rFonts w:ascii="Times New Roman" w:hAnsi="Times New Roman" w:cs="Times New Roman"/>
            <w:sz w:val="30"/>
            <w:szCs w:val="30"/>
          </w:rPr>
          <w:id w:val="-1168092559"/>
          <w:citation/>
        </w:sdtPr>
        <w:sdtContent>
          <w:r w:rsidR="00CF21CD">
            <w:rPr>
              <w:rFonts w:ascii="Times New Roman" w:hAnsi="Times New Roman" w:cs="Times New Roman"/>
              <w:sz w:val="30"/>
              <w:szCs w:val="30"/>
            </w:rPr>
            <w:fldChar w:fldCharType="begin"/>
          </w:r>
          <w:r w:rsidR="00CF21CD">
            <w:rPr>
              <w:rFonts w:ascii="Times New Roman" w:hAnsi="Times New Roman" w:cs="Times New Roman"/>
              <w:sz w:val="30"/>
              <w:szCs w:val="30"/>
              <w:lang w:val="en-US"/>
            </w:rPr>
            <w:instrText xml:space="preserve"> CITATION OUR23 \l 1033 </w:instrText>
          </w:r>
          <w:r w:rsidR="00CF21CD">
            <w:rPr>
              <w:rFonts w:ascii="Times New Roman" w:hAnsi="Times New Roman" w:cs="Times New Roman"/>
              <w:sz w:val="30"/>
              <w:szCs w:val="30"/>
            </w:rPr>
            <w:fldChar w:fldCharType="separate"/>
          </w:r>
          <w:r w:rsidR="00CF21CD">
            <w:rPr>
              <w:rFonts w:ascii="Times New Roman" w:hAnsi="Times New Roman" w:cs="Times New Roman"/>
              <w:noProof/>
              <w:sz w:val="30"/>
              <w:szCs w:val="30"/>
              <w:lang w:val="en-US"/>
            </w:rPr>
            <w:t xml:space="preserve"> </w:t>
          </w:r>
          <w:r w:rsidR="00CF21CD" w:rsidRPr="00CF21CD">
            <w:rPr>
              <w:rFonts w:ascii="Times New Roman" w:hAnsi="Times New Roman" w:cs="Times New Roman"/>
              <w:noProof/>
              <w:sz w:val="30"/>
              <w:szCs w:val="30"/>
              <w:lang w:val="en-US"/>
            </w:rPr>
            <w:t>(Coca-Cola Company, 2023)</w:t>
          </w:r>
          <w:r w:rsidR="00CF21CD">
            <w:rPr>
              <w:rFonts w:ascii="Times New Roman" w:hAnsi="Times New Roman" w:cs="Times New Roman"/>
              <w:sz w:val="30"/>
              <w:szCs w:val="30"/>
            </w:rPr>
            <w:fldChar w:fldCharType="end"/>
          </w:r>
        </w:sdtContent>
      </w:sdt>
      <w:r w:rsidR="00112536" w:rsidRPr="00112536">
        <w:rPr>
          <w:rFonts w:ascii="Times New Roman" w:hAnsi="Times New Roman" w:cs="Times New Roman"/>
          <w:sz w:val="30"/>
          <w:szCs w:val="30"/>
        </w:rPr>
        <w:t>.</w:t>
      </w:r>
      <w:r w:rsidR="00653973">
        <w:rPr>
          <w:rFonts w:ascii="Times New Roman" w:hAnsi="Times New Roman" w:cs="Times New Roman"/>
          <w:sz w:val="30"/>
          <w:szCs w:val="30"/>
        </w:rPr>
        <w:t xml:space="preserve"> </w:t>
      </w:r>
      <w:r w:rsidR="00112536" w:rsidRPr="00112536">
        <w:rPr>
          <w:rFonts w:ascii="Times New Roman" w:hAnsi="Times New Roman" w:cs="Times New Roman"/>
          <w:sz w:val="30"/>
          <w:szCs w:val="30"/>
        </w:rPr>
        <w:t>More than 3,500 items, including more than 500 sparkling and still drinks, are available from the firm. With a $</w:t>
      </w:r>
      <w:r w:rsidR="00DC4050">
        <w:rPr>
          <w:rFonts w:ascii="Times New Roman" w:hAnsi="Times New Roman" w:cs="Times New Roman"/>
          <w:sz w:val="30"/>
          <w:szCs w:val="30"/>
        </w:rPr>
        <w:t>275,92</w:t>
      </w:r>
      <w:r w:rsidR="00112536" w:rsidRPr="00112536">
        <w:rPr>
          <w:rFonts w:ascii="Times New Roman" w:hAnsi="Times New Roman" w:cs="Times New Roman"/>
          <w:sz w:val="30"/>
          <w:szCs w:val="30"/>
        </w:rPr>
        <w:t xml:space="preserve"> billion market valuation</w:t>
      </w:r>
      <w:sdt>
        <w:sdtPr>
          <w:rPr>
            <w:rFonts w:ascii="Times New Roman" w:hAnsi="Times New Roman" w:cs="Times New Roman"/>
            <w:sz w:val="30"/>
            <w:szCs w:val="30"/>
          </w:rPr>
          <w:id w:val="258416837"/>
          <w:citation/>
        </w:sdtPr>
        <w:sdtContent>
          <w:r w:rsidR="00DC4050">
            <w:rPr>
              <w:rFonts w:ascii="Times New Roman" w:hAnsi="Times New Roman" w:cs="Times New Roman"/>
              <w:sz w:val="30"/>
              <w:szCs w:val="30"/>
            </w:rPr>
            <w:fldChar w:fldCharType="begin"/>
          </w:r>
          <w:r w:rsidR="00DC4050">
            <w:rPr>
              <w:rFonts w:ascii="Times New Roman" w:hAnsi="Times New Roman" w:cs="Times New Roman"/>
              <w:sz w:val="30"/>
              <w:szCs w:val="30"/>
              <w:lang w:val="en-US"/>
            </w:rPr>
            <w:instrText xml:space="preserve"> CITATION Com23 \l 1033 </w:instrText>
          </w:r>
          <w:r w:rsidR="00DC4050">
            <w:rPr>
              <w:rFonts w:ascii="Times New Roman" w:hAnsi="Times New Roman" w:cs="Times New Roman"/>
              <w:sz w:val="30"/>
              <w:szCs w:val="30"/>
            </w:rPr>
            <w:fldChar w:fldCharType="separate"/>
          </w:r>
          <w:r w:rsidR="00DC4050">
            <w:rPr>
              <w:rFonts w:ascii="Times New Roman" w:hAnsi="Times New Roman" w:cs="Times New Roman"/>
              <w:noProof/>
              <w:sz w:val="30"/>
              <w:szCs w:val="30"/>
              <w:lang w:val="en-US"/>
            </w:rPr>
            <w:t xml:space="preserve"> </w:t>
          </w:r>
          <w:r w:rsidR="00DC4050" w:rsidRPr="00DC4050">
            <w:rPr>
              <w:rFonts w:ascii="Times New Roman" w:hAnsi="Times New Roman" w:cs="Times New Roman"/>
              <w:noProof/>
              <w:sz w:val="30"/>
              <w:szCs w:val="30"/>
              <w:lang w:val="en-US"/>
            </w:rPr>
            <w:t>(CompaniesMarketcap, 2023)</w:t>
          </w:r>
          <w:r w:rsidR="00DC4050">
            <w:rPr>
              <w:rFonts w:ascii="Times New Roman" w:hAnsi="Times New Roman" w:cs="Times New Roman"/>
              <w:sz w:val="30"/>
              <w:szCs w:val="30"/>
            </w:rPr>
            <w:fldChar w:fldCharType="end"/>
          </w:r>
        </w:sdtContent>
      </w:sdt>
      <w:r w:rsidR="00112536" w:rsidRPr="00112536">
        <w:rPr>
          <w:rFonts w:ascii="Times New Roman" w:hAnsi="Times New Roman" w:cs="Times New Roman"/>
          <w:sz w:val="30"/>
          <w:szCs w:val="30"/>
        </w:rPr>
        <w:t>, Coca-Cola is the largest beverage corporation in the world.</w:t>
      </w:r>
    </w:p>
    <w:p w14:paraId="4205F66E" w14:textId="16970782" w:rsidR="00DC4050" w:rsidRPr="00112536" w:rsidRDefault="00DC4050" w:rsidP="00112536">
      <w:pPr>
        <w:rPr>
          <w:rFonts w:ascii="Times New Roman" w:hAnsi="Times New Roman" w:cs="Times New Roman"/>
          <w:sz w:val="30"/>
          <w:szCs w:val="30"/>
        </w:rPr>
      </w:pPr>
    </w:p>
    <w:p w14:paraId="1F843178" w14:textId="6F9518F0" w:rsidR="00DC4050" w:rsidRDefault="00112536" w:rsidP="00112536">
      <w:pPr>
        <w:rPr>
          <w:rFonts w:ascii="Times New Roman" w:hAnsi="Times New Roman" w:cs="Times New Roman"/>
          <w:sz w:val="30"/>
          <w:szCs w:val="30"/>
        </w:rPr>
      </w:pPr>
      <w:r w:rsidRPr="00112536">
        <w:rPr>
          <w:rFonts w:ascii="Times New Roman" w:hAnsi="Times New Roman" w:cs="Times New Roman"/>
          <w:sz w:val="30"/>
          <w:szCs w:val="30"/>
        </w:rPr>
        <w:lastRenderedPageBreak/>
        <w:t>The unique red and white emblem makes it one of the most recognisable companies in the world. All significant markets, including those in the United States, Europe, and Asia, are served by Coca-Cola</w:t>
      </w:r>
      <w:r w:rsidR="00653973">
        <w:rPr>
          <w:rFonts w:ascii="Times New Roman" w:hAnsi="Times New Roman" w:cs="Times New Roman"/>
          <w:sz w:val="30"/>
          <w:szCs w:val="30"/>
        </w:rPr>
        <w:t>.</w:t>
      </w:r>
    </w:p>
    <w:p w14:paraId="6AE63797" w14:textId="59A983DF" w:rsidR="00470782" w:rsidRDefault="00470782" w:rsidP="00470782">
      <w:pPr>
        <w:pStyle w:val="Heading1"/>
        <w:rPr>
          <w:rFonts w:ascii="Times New Roman" w:hAnsi="Times New Roman" w:cs="Times New Roman"/>
          <w:sz w:val="44"/>
          <w:szCs w:val="44"/>
        </w:rPr>
      </w:pPr>
      <w:bookmarkStart w:id="1" w:name="_Toc133952760"/>
      <w:r w:rsidRPr="00470782">
        <w:rPr>
          <w:rFonts w:ascii="Times New Roman" w:hAnsi="Times New Roman" w:cs="Times New Roman"/>
          <w:sz w:val="44"/>
          <w:szCs w:val="44"/>
        </w:rPr>
        <w:t>Dividend Policy</w:t>
      </w:r>
      <w:bookmarkEnd w:id="1"/>
    </w:p>
    <w:p w14:paraId="266977C0" w14:textId="2E588815" w:rsidR="00470782" w:rsidRDefault="00470782" w:rsidP="00470782">
      <w:pPr>
        <w:rPr>
          <w:rFonts w:ascii="Times New Roman" w:hAnsi="Times New Roman" w:cs="Times New Roman"/>
          <w:sz w:val="30"/>
          <w:szCs w:val="30"/>
        </w:rPr>
      </w:pPr>
    </w:p>
    <w:p w14:paraId="6022FD9E" w14:textId="4927D92F" w:rsidR="00470782" w:rsidRPr="00470782" w:rsidRDefault="00470782" w:rsidP="00470782">
      <w:pPr>
        <w:rPr>
          <w:rFonts w:ascii="Times New Roman" w:hAnsi="Times New Roman" w:cs="Times New Roman"/>
          <w:sz w:val="30"/>
          <w:szCs w:val="30"/>
        </w:rPr>
      </w:pPr>
      <w:r>
        <w:rPr>
          <w:rFonts w:ascii="Times New Roman" w:hAnsi="Times New Roman" w:cs="Times New Roman"/>
          <w:sz w:val="30"/>
          <w:szCs w:val="30"/>
        </w:rPr>
        <w:t>T</w:t>
      </w:r>
      <w:r w:rsidRPr="00470782">
        <w:rPr>
          <w:rFonts w:ascii="Times New Roman" w:hAnsi="Times New Roman" w:cs="Times New Roman"/>
          <w:sz w:val="30"/>
          <w:szCs w:val="30"/>
        </w:rPr>
        <w:t xml:space="preserve">he company is well known for its consistent </w:t>
      </w:r>
      <w:r w:rsidR="00CA66D1">
        <w:rPr>
          <w:rFonts w:ascii="Times New Roman" w:hAnsi="Times New Roman" w:cs="Times New Roman"/>
          <w:sz w:val="30"/>
          <w:szCs w:val="30"/>
        </w:rPr>
        <w:t xml:space="preserve">quarterly </w:t>
      </w:r>
      <w:r w:rsidRPr="00470782">
        <w:rPr>
          <w:rFonts w:ascii="Times New Roman" w:hAnsi="Times New Roman" w:cs="Times New Roman"/>
          <w:sz w:val="30"/>
          <w:szCs w:val="30"/>
        </w:rPr>
        <w:t xml:space="preserve">dividend </w:t>
      </w:r>
      <w:proofErr w:type="spellStart"/>
      <w:r w:rsidRPr="00470782">
        <w:rPr>
          <w:rFonts w:ascii="Times New Roman" w:hAnsi="Times New Roman" w:cs="Times New Roman"/>
          <w:sz w:val="30"/>
          <w:szCs w:val="30"/>
        </w:rPr>
        <w:t>payouts</w:t>
      </w:r>
      <w:proofErr w:type="spellEnd"/>
      <w:r w:rsidRPr="00470782">
        <w:rPr>
          <w:rFonts w:ascii="Times New Roman" w:hAnsi="Times New Roman" w:cs="Times New Roman"/>
          <w:sz w:val="30"/>
          <w:szCs w:val="30"/>
        </w:rPr>
        <w:t xml:space="preserve"> to shareholders. In this analysis, we will critically evaluate Coca-Cola's dividend distribution policy, looking at the company's financial performance, industry trends, and shareholder value.</w:t>
      </w:r>
    </w:p>
    <w:p w14:paraId="76BDA4CB" w14:textId="2BC1BD01" w:rsidR="00470782" w:rsidRPr="00470782" w:rsidRDefault="00470782" w:rsidP="00470782">
      <w:pPr>
        <w:rPr>
          <w:rFonts w:ascii="Times New Roman" w:hAnsi="Times New Roman" w:cs="Times New Roman"/>
          <w:sz w:val="30"/>
          <w:szCs w:val="30"/>
        </w:rPr>
      </w:pPr>
      <w:r w:rsidRPr="00470782">
        <w:rPr>
          <w:rFonts w:ascii="Times New Roman" w:hAnsi="Times New Roman" w:cs="Times New Roman"/>
          <w:sz w:val="30"/>
          <w:szCs w:val="30"/>
        </w:rPr>
        <w:t xml:space="preserve">Coca-Cola's dividend distribution policy has been consistent over the years, with the company paying out a dividend for the last 59 consecutive years. The company's dividend </w:t>
      </w:r>
      <w:proofErr w:type="spellStart"/>
      <w:r w:rsidRPr="00470782">
        <w:rPr>
          <w:rFonts w:ascii="Times New Roman" w:hAnsi="Times New Roman" w:cs="Times New Roman"/>
          <w:sz w:val="30"/>
          <w:szCs w:val="30"/>
        </w:rPr>
        <w:t>payout</w:t>
      </w:r>
      <w:proofErr w:type="spellEnd"/>
      <w:r w:rsidRPr="00470782">
        <w:rPr>
          <w:rFonts w:ascii="Times New Roman" w:hAnsi="Times New Roman" w:cs="Times New Roman"/>
          <w:sz w:val="30"/>
          <w:szCs w:val="30"/>
        </w:rPr>
        <w:t xml:space="preserve"> ratio has ranged from </w:t>
      </w:r>
      <w:r w:rsidR="007C4014">
        <w:rPr>
          <w:rFonts w:ascii="Times New Roman" w:hAnsi="Times New Roman" w:cs="Times New Roman"/>
          <w:sz w:val="30"/>
          <w:szCs w:val="30"/>
        </w:rPr>
        <w:t>6</w:t>
      </w:r>
      <w:r w:rsidRPr="00470782">
        <w:rPr>
          <w:rFonts w:ascii="Times New Roman" w:hAnsi="Times New Roman" w:cs="Times New Roman"/>
          <w:sz w:val="30"/>
          <w:szCs w:val="30"/>
        </w:rPr>
        <w:t xml:space="preserve">0% to </w:t>
      </w:r>
      <w:r w:rsidR="007C4014">
        <w:rPr>
          <w:rFonts w:ascii="Times New Roman" w:hAnsi="Times New Roman" w:cs="Times New Roman"/>
          <w:sz w:val="30"/>
          <w:szCs w:val="30"/>
        </w:rPr>
        <w:t>8</w:t>
      </w:r>
      <w:r w:rsidRPr="00470782">
        <w:rPr>
          <w:rFonts w:ascii="Times New Roman" w:hAnsi="Times New Roman" w:cs="Times New Roman"/>
          <w:sz w:val="30"/>
          <w:szCs w:val="30"/>
        </w:rPr>
        <w:t>0% over the past few years</w:t>
      </w:r>
      <w:sdt>
        <w:sdtPr>
          <w:rPr>
            <w:rFonts w:ascii="Times New Roman" w:hAnsi="Times New Roman" w:cs="Times New Roman"/>
            <w:sz w:val="30"/>
            <w:szCs w:val="30"/>
          </w:rPr>
          <w:id w:val="1585727911"/>
          <w:citation/>
        </w:sdtPr>
        <w:sdtContent>
          <w:r w:rsidR="007C4014">
            <w:rPr>
              <w:rFonts w:ascii="Times New Roman" w:hAnsi="Times New Roman" w:cs="Times New Roman"/>
              <w:sz w:val="30"/>
              <w:szCs w:val="30"/>
            </w:rPr>
            <w:fldChar w:fldCharType="begin"/>
          </w:r>
          <w:r w:rsidR="007C4014">
            <w:rPr>
              <w:rFonts w:ascii="Times New Roman" w:hAnsi="Times New Roman" w:cs="Times New Roman"/>
              <w:sz w:val="30"/>
              <w:szCs w:val="30"/>
              <w:lang w:val="en-US"/>
            </w:rPr>
            <w:instrText xml:space="preserve"> CITATION Stj21 \l 1033 </w:instrText>
          </w:r>
          <w:r w:rsidR="007C4014">
            <w:rPr>
              <w:rFonts w:ascii="Times New Roman" w:hAnsi="Times New Roman" w:cs="Times New Roman"/>
              <w:sz w:val="30"/>
              <w:szCs w:val="30"/>
            </w:rPr>
            <w:fldChar w:fldCharType="separate"/>
          </w:r>
          <w:r w:rsidR="007C4014">
            <w:rPr>
              <w:rFonts w:ascii="Times New Roman" w:hAnsi="Times New Roman" w:cs="Times New Roman"/>
              <w:noProof/>
              <w:sz w:val="30"/>
              <w:szCs w:val="30"/>
              <w:lang w:val="en-US"/>
            </w:rPr>
            <w:t xml:space="preserve"> </w:t>
          </w:r>
          <w:r w:rsidR="007C4014" w:rsidRPr="007C4014">
            <w:rPr>
              <w:rFonts w:ascii="Times New Roman" w:hAnsi="Times New Roman" w:cs="Times New Roman"/>
              <w:noProof/>
              <w:sz w:val="30"/>
              <w:szCs w:val="30"/>
              <w:lang w:val="en-US"/>
            </w:rPr>
            <w:t>(Kalinic, 2021)</w:t>
          </w:r>
          <w:r w:rsidR="007C4014">
            <w:rPr>
              <w:rFonts w:ascii="Times New Roman" w:hAnsi="Times New Roman" w:cs="Times New Roman"/>
              <w:sz w:val="30"/>
              <w:szCs w:val="30"/>
            </w:rPr>
            <w:fldChar w:fldCharType="end"/>
          </w:r>
        </w:sdtContent>
      </w:sdt>
      <w:r w:rsidRPr="00470782">
        <w:rPr>
          <w:rFonts w:ascii="Times New Roman" w:hAnsi="Times New Roman" w:cs="Times New Roman"/>
          <w:sz w:val="30"/>
          <w:szCs w:val="30"/>
        </w:rPr>
        <w:t>, indicating that Coca-Cola is committed to returning a portion of its profits to shareholders.</w:t>
      </w:r>
    </w:p>
    <w:p w14:paraId="0590967E" w14:textId="68243156" w:rsidR="00470782" w:rsidRPr="00470782" w:rsidRDefault="00470782" w:rsidP="00470782">
      <w:pPr>
        <w:rPr>
          <w:rFonts w:ascii="Times New Roman" w:hAnsi="Times New Roman" w:cs="Times New Roman"/>
          <w:sz w:val="30"/>
          <w:szCs w:val="30"/>
        </w:rPr>
      </w:pPr>
      <w:r w:rsidRPr="00470782">
        <w:rPr>
          <w:rFonts w:ascii="Times New Roman" w:hAnsi="Times New Roman" w:cs="Times New Roman"/>
          <w:sz w:val="30"/>
          <w:szCs w:val="30"/>
        </w:rPr>
        <w:t xml:space="preserve">One of the strengths of Coca-Cola's dividend distribution policy is its stability. Shareholders have come to expect consistent </w:t>
      </w:r>
      <w:proofErr w:type="spellStart"/>
      <w:r w:rsidRPr="00470782">
        <w:rPr>
          <w:rFonts w:ascii="Times New Roman" w:hAnsi="Times New Roman" w:cs="Times New Roman"/>
          <w:sz w:val="30"/>
          <w:szCs w:val="30"/>
        </w:rPr>
        <w:t>payouts</w:t>
      </w:r>
      <w:proofErr w:type="spellEnd"/>
      <w:r w:rsidRPr="00470782">
        <w:rPr>
          <w:rFonts w:ascii="Times New Roman" w:hAnsi="Times New Roman" w:cs="Times New Roman"/>
          <w:sz w:val="30"/>
          <w:szCs w:val="30"/>
        </w:rPr>
        <w:t xml:space="preserve"> from the company, and this has helped to build trust and confidence in the company. Furthermore, the company has demonstrated a strong track record of generating profits and cash flows, which have enabled it to consistently pay dividends to shareholders.</w:t>
      </w:r>
    </w:p>
    <w:p w14:paraId="2D672A9F" w14:textId="4F85A19C" w:rsidR="00470782" w:rsidRPr="00470782" w:rsidRDefault="00470782" w:rsidP="00470782">
      <w:pPr>
        <w:rPr>
          <w:rFonts w:ascii="Times New Roman" w:hAnsi="Times New Roman" w:cs="Times New Roman"/>
          <w:sz w:val="30"/>
          <w:szCs w:val="30"/>
        </w:rPr>
      </w:pPr>
      <w:r w:rsidRPr="00470782">
        <w:rPr>
          <w:rFonts w:ascii="Times New Roman" w:hAnsi="Times New Roman" w:cs="Times New Roman"/>
          <w:sz w:val="30"/>
          <w:szCs w:val="30"/>
        </w:rPr>
        <w:t xml:space="preserve">However, there are also some concerns regarding Coca-Cola's dividend distribution policy. One issue is that the company's dividend yield is relatively low compared to some of its competitors. This may make the stock less attractive to income-seeking investors who are looking for higher yields. Additionally, the company's dividend </w:t>
      </w:r>
      <w:proofErr w:type="spellStart"/>
      <w:r w:rsidRPr="00470782">
        <w:rPr>
          <w:rFonts w:ascii="Times New Roman" w:hAnsi="Times New Roman" w:cs="Times New Roman"/>
          <w:sz w:val="30"/>
          <w:szCs w:val="30"/>
        </w:rPr>
        <w:t>payout</w:t>
      </w:r>
      <w:proofErr w:type="spellEnd"/>
      <w:r w:rsidRPr="00470782">
        <w:rPr>
          <w:rFonts w:ascii="Times New Roman" w:hAnsi="Times New Roman" w:cs="Times New Roman"/>
          <w:sz w:val="30"/>
          <w:szCs w:val="30"/>
        </w:rPr>
        <w:t xml:space="preserve"> ratio has been trending downwards in recent years, which could indicate that the company is reinvesting more of its profits in growth initiatives instead of returning capital to shareholders.</w:t>
      </w:r>
    </w:p>
    <w:p w14:paraId="0CC2742B" w14:textId="11AA18E4" w:rsidR="00470782" w:rsidRPr="00470782" w:rsidRDefault="00470782" w:rsidP="00470782">
      <w:pPr>
        <w:rPr>
          <w:rFonts w:ascii="Times New Roman" w:hAnsi="Times New Roman" w:cs="Times New Roman"/>
          <w:sz w:val="30"/>
          <w:szCs w:val="30"/>
        </w:rPr>
      </w:pPr>
      <w:r w:rsidRPr="00470782">
        <w:rPr>
          <w:rFonts w:ascii="Times New Roman" w:hAnsi="Times New Roman" w:cs="Times New Roman"/>
          <w:sz w:val="30"/>
          <w:szCs w:val="30"/>
        </w:rPr>
        <w:t xml:space="preserve">Another potential concern is the company's ability to maintain its dividend </w:t>
      </w:r>
      <w:proofErr w:type="spellStart"/>
      <w:r w:rsidRPr="00470782">
        <w:rPr>
          <w:rFonts w:ascii="Times New Roman" w:hAnsi="Times New Roman" w:cs="Times New Roman"/>
          <w:sz w:val="30"/>
          <w:szCs w:val="30"/>
        </w:rPr>
        <w:t>payouts</w:t>
      </w:r>
      <w:proofErr w:type="spellEnd"/>
      <w:r w:rsidRPr="00470782">
        <w:rPr>
          <w:rFonts w:ascii="Times New Roman" w:hAnsi="Times New Roman" w:cs="Times New Roman"/>
          <w:sz w:val="30"/>
          <w:szCs w:val="30"/>
        </w:rPr>
        <w:t xml:space="preserve"> over the long term. Coca-Cola operates in a highly competitive industry, and the company may face challenges in maintaining its market share and profitability</w:t>
      </w:r>
      <w:r w:rsidR="00C86BD6" w:rsidRPr="00C86BD6">
        <w:t xml:space="preserve"> </w:t>
      </w:r>
      <w:r w:rsidR="00C86BD6">
        <w:t>(</w:t>
      </w:r>
      <w:proofErr w:type="spellStart"/>
      <w:r w:rsidR="00C86BD6" w:rsidRPr="00C86BD6">
        <w:rPr>
          <w:rFonts w:ascii="Times New Roman" w:hAnsi="Times New Roman" w:cs="Times New Roman"/>
          <w:sz w:val="30"/>
          <w:szCs w:val="30"/>
        </w:rPr>
        <w:t>Štofová</w:t>
      </w:r>
      <w:proofErr w:type="spellEnd"/>
      <w:r w:rsidR="00C86BD6" w:rsidRPr="00C86BD6">
        <w:rPr>
          <w:rFonts w:ascii="Times New Roman" w:hAnsi="Times New Roman" w:cs="Times New Roman"/>
          <w:sz w:val="30"/>
          <w:szCs w:val="30"/>
        </w:rPr>
        <w:t xml:space="preserve">, L. </w:t>
      </w:r>
      <w:proofErr w:type="spellStart"/>
      <w:r w:rsidR="00C86BD6" w:rsidRPr="00C86BD6">
        <w:rPr>
          <w:rFonts w:ascii="Times New Roman" w:hAnsi="Times New Roman" w:cs="Times New Roman"/>
          <w:sz w:val="30"/>
          <w:szCs w:val="30"/>
        </w:rPr>
        <w:t>Kopčáková</w:t>
      </w:r>
      <w:proofErr w:type="spellEnd"/>
      <w:r w:rsidR="00C86BD6" w:rsidRPr="00C86BD6">
        <w:rPr>
          <w:rFonts w:ascii="Times New Roman" w:hAnsi="Times New Roman" w:cs="Times New Roman"/>
          <w:sz w:val="30"/>
          <w:szCs w:val="30"/>
        </w:rPr>
        <w:t>, J., 2020</w:t>
      </w:r>
      <w:r w:rsidR="00C86BD6">
        <w:rPr>
          <w:rFonts w:ascii="Times New Roman" w:hAnsi="Times New Roman" w:cs="Times New Roman"/>
          <w:sz w:val="30"/>
          <w:szCs w:val="30"/>
        </w:rPr>
        <w:t>)</w:t>
      </w:r>
      <w:r w:rsidRPr="00470782">
        <w:rPr>
          <w:rFonts w:ascii="Times New Roman" w:hAnsi="Times New Roman" w:cs="Times New Roman"/>
          <w:sz w:val="30"/>
          <w:szCs w:val="30"/>
        </w:rPr>
        <w:t xml:space="preserve">. If the company's financial performance were to decline, it may become more difficult for the company to sustain its dividend </w:t>
      </w:r>
      <w:proofErr w:type="spellStart"/>
      <w:r w:rsidRPr="00470782">
        <w:rPr>
          <w:rFonts w:ascii="Times New Roman" w:hAnsi="Times New Roman" w:cs="Times New Roman"/>
          <w:sz w:val="30"/>
          <w:szCs w:val="30"/>
        </w:rPr>
        <w:t>payouts</w:t>
      </w:r>
      <w:proofErr w:type="spellEnd"/>
      <w:r w:rsidRPr="00470782">
        <w:rPr>
          <w:rFonts w:ascii="Times New Roman" w:hAnsi="Times New Roman" w:cs="Times New Roman"/>
          <w:sz w:val="30"/>
          <w:szCs w:val="30"/>
        </w:rPr>
        <w:t>.</w:t>
      </w:r>
    </w:p>
    <w:p w14:paraId="0599B074" w14:textId="1AEF4414" w:rsidR="00470782" w:rsidRDefault="00470782" w:rsidP="00470782">
      <w:pPr>
        <w:rPr>
          <w:rFonts w:ascii="Times New Roman" w:hAnsi="Times New Roman" w:cs="Times New Roman"/>
          <w:sz w:val="30"/>
          <w:szCs w:val="30"/>
        </w:rPr>
      </w:pPr>
      <w:r w:rsidRPr="00470782">
        <w:rPr>
          <w:rFonts w:ascii="Times New Roman" w:hAnsi="Times New Roman" w:cs="Times New Roman"/>
          <w:sz w:val="30"/>
          <w:szCs w:val="30"/>
        </w:rPr>
        <w:lastRenderedPageBreak/>
        <w:t xml:space="preserve">In summary, while Coca-Cola's dividend distribution policy has been consistent and reliable, there are some potential concerns regarding the company's ability to maintain its </w:t>
      </w:r>
      <w:proofErr w:type="spellStart"/>
      <w:r w:rsidRPr="00470782">
        <w:rPr>
          <w:rFonts w:ascii="Times New Roman" w:hAnsi="Times New Roman" w:cs="Times New Roman"/>
          <w:sz w:val="30"/>
          <w:szCs w:val="30"/>
        </w:rPr>
        <w:t>payouts</w:t>
      </w:r>
      <w:proofErr w:type="spellEnd"/>
      <w:r w:rsidRPr="00470782">
        <w:rPr>
          <w:rFonts w:ascii="Times New Roman" w:hAnsi="Times New Roman" w:cs="Times New Roman"/>
          <w:sz w:val="30"/>
          <w:szCs w:val="30"/>
        </w:rPr>
        <w:t xml:space="preserve"> over the long term. Investors should carefully evaluate the company's financial performance and industry trends to determine whether the stock is a suitable investment for their portfolio.</w:t>
      </w:r>
    </w:p>
    <w:p w14:paraId="0A184712" w14:textId="77777777" w:rsidR="00470782" w:rsidRDefault="00470782" w:rsidP="00470782">
      <w:pPr>
        <w:rPr>
          <w:rFonts w:ascii="Times New Roman" w:hAnsi="Times New Roman" w:cs="Times New Roman"/>
          <w:sz w:val="30"/>
          <w:szCs w:val="30"/>
        </w:rPr>
      </w:pPr>
    </w:p>
    <w:p w14:paraId="56C44515" w14:textId="7C648BAB" w:rsidR="00C7738E" w:rsidRDefault="00C7738E" w:rsidP="00C7738E">
      <w:pPr>
        <w:pStyle w:val="Heading1"/>
        <w:rPr>
          <w:rFonts w:ascii="Times New Roman" w:hAnsi="Times New Roman" w:cs="Times New Roman"/>
          <w:sz w:val="44"/>
          <w:szCs w:val="44"/>
        </w:rPr>
      </w:pPr>
      <w:bookmarkStart w:id="2" w:name="_Toc133952761"/>
      <w:r w:rsidRPr="00C7738E">
        <w:rPr>
          <w:rFonts w:ascii="Times New Roman" w:hAnsi="Times New Roman" w:cs="Times New Roman"/>
          <w:sz w:val="44"/>
          <w:szCs w:val="44"/>
        </w:rPr>
        <w:t>“EMH” hypothesis</w:t>
      </w:r>
      <w:bookmarkEnd w:id="2"/>
    </w:p>
    <w:p w14:paraId="4AD6CE7D" w14:textId="77777777" w:rsidR="00C7738E" w:rsidRDefault="00C7738E" w:rsidP="00C7738E"/>
    <w:p w14:paraId="0A1AC8BF" w14:textId="117C5C62" w:rsidR="00C7738E" w:rsidRPr="00C7738E" w:rsidRDefault="00C7738E" w:rsidP="00C7738E">
      <w:pPr>
        <w:rPr>
          <w:rFonts w:ascii="Times New Roman" w:hAnsi="Times New Roman" w:cs="Times New Roman"/>
          <w:sz w:val="30"/>
          <w:szCs w:val="30"/>
        </w:rPr>
      </w:pPr>
      <w:r w:rsidRPr="00C7738E">
        <w:rPr>
          <w:rFonts w:ascii="Times New Roman" w:hAnsi="Times New Roman" w:cs="Times New Roman"/>
          <w:sz w:val="30"/>
          <w:szCs w:val="30"/>
        </w:rPr>
        <w:t>The efficient market hypothesis (EMH) is a widely accepted theory that suggests that financial markets are efficient, meaning that all available information is reflected in stock prices</w:t>
      </w:r>
      <w:sdt>
        <w:sdtPr>
          <w:rPr>
            <w:rFonts w:ascii="Times New Roman" w:hAnsi="Times New Roman" w:cs="Times New Roman"/>
            <w:sz w:val="30"/>
            <w:szCs w:val="30"/>
          </w:rPr>
          <w:id w:val="766197972"/>
          <w:citation/>
        </w:sdtPr>
        <w:sdtContent>
          <w:r w:rsidR="00CA66D1">
            <w:rPr>
              <w:rFonts w:ascii="Times New Roman" w:hAnsi="Times New Roman" w:cs="Times New Roman"/>
              <w:sz w:val="30"/>
              <w:szCs w:val="30"/>
            </w:rPr>
            <w:fldChar w:fldCharType="begin"/>
          </w:r>
          <w:r w:rsidR="00CA66D1">
            <w:rPr>
              <w:rFonts w:ascii="Times New Roman" w:hAnsi="Times New Roman" w:cs="Times New Roman"/>
              <w:sz w:val="30"/>
              <w:szCs w:val="30"/>
              <w:lang w:val="en-US"/>
            </w:rPr>
            <w:instrText xml:space="preserve"> CITATION LUC23 \l 1033 </w:instrText>
          </w:r>
          <w:r w:rsidR="00CA66D1">
            <w:rPr>
              <w:rFonts w:ascii="Times New Roman" w:hAnsi="Times New Roman" w:cs="Times New Roman"/>
              <w:sz w:val="30"/>
              <w:szCs w:val="30"/>
            </w:rPr>
            <w:fldChar w:fldCharType="separate"/>
          </w:r>
          <w:r w:rsidR="00CA66D1">
            <w:rPr>
              <w:rFonts w:ascii="Times New Roman" w:hAnsi="Times New Roman" w:cs="Times New Roman"/>
              <w:noProof/>
              <w:sz w:val="30"/>
              <w:szCs w:val="30"/>
              <w:lang w:val="en-US"/>
            </w:rPr>
            <w:t xml:space="preserve"> </w:t>
          </w:r>
          <w:r w:rsidR="00CA66D1" w:rsidRPr="00CA66D1">
            <w:rPr>
              <w:rFonts w:ascii="Times New Roman" w:hAnsi="Times New Roman" w:cs="Times New Roman"/>
              <w:noProof/>
              <w:sz w:val="30"/>
              <w:szCs w:val="30"/>
              <w:lang w:val="en-US"/>
            </w:rPr>
            <w:t>(DOWNEY, 2023)</w:t>
          </w:r>
          <w:r w:rsidR="00CA66D1">
            <w:rPr>
              <w:rFonts w:ascii="Times New Roman" w:hAnsi="Times New Roman" w:cs="Times New Roman"/>
              <w:sz w:val="30"/>
              <w:szCs w:val="30"/>
            </w:rPr>
            <w:fldChar w:fldCharType="end"/>
          </w:r>
        </w:sdtContent>
      </w:sdt>
      <w:r w:rsidRPr="00C7738E">
        <w:rPr>
          <w:rFonts w:ascii="Times New Roman" w:hAnsi="Times New Roman" w:cs="Times New Roman"/>
          <w:sz w:val="30"/>
          <w:szCs w:val="30"/>
        </w:rPr>
        <w:t xml:space="preserve">. In the context of Coca-Cola's operations, we can critically </w:t>
      </w:r>
      <w:proofErr w:type="spellStart"/>
      <w:r w:rsidRPr="00C7738E">
        <w:rPr>
          <w:rFonts w:ascii="Times New Roman" w:hAnsi="Times New Roman" w:cs="Times New Roman"/>
          <w:sz w:val="30"/>
          <w:szCs w:val="30"/>
        </w:rPr>
        <w:t>analyze</w:t>
      </w:r>
      <w:proofErr w:type="spellEnd"/>
      <w:r w:rsidRPr="00C7738E">
        <w:rPr>
          <w:rFonts w:ascii="Times New Roman" w:hAnsi="Times New Roman" w:cs="Times New Roman"/>
          <w:sz w:val="30"/>
          <w:szCs w:val="30"/>
        </w:rPr>
        <w:t xml:space="preserve"> the EMH theory by examining the company's financial performance and the efficiency of the market in incorporating this information into stock prices.</w:t>
      </w:r>
    </w:p>
    <w:p w14:paraId="409404E7" w14:textId="77777777" w:rsidR="00C7738E" w:rsidRPr="00C7738E" w:rsidRDefault="00C7738E" w:rsidP="00C7738E">
      <w:pPr>
        <w:rPr>
          <w:rFonts w:ascii="Times New Roman" w:hAnsi="Times New Roman" w:cs="Times New Roman"/>
          <w:sz w:val="30"/>
          <w:szCs w:val="30"/>
        </w:rPr>
      </w:pPr>
    </w:p>
    <w:p w14:paraId="7EF81ABD" w14:textId="544B7CA7" w:rsidR="00C7738E" w:rsidRPr="00C7738E" w:rsidRDefault="00C7738E" w:rsidP="00C7738E">
      <w:pPr>
        <w:rPr>
          <w:rFonts w:ascii="Times New Roman" w:hAnsi="Times New Roman" w:cs="Times New Roman"/>
          <w:sz w:val="30"/>
          <w:szCs w:val="30"/>
        </w:rPr>
      </w:pPr>
      <w:r w:rsidRPr="00C7738E">
        <w:rPr>
          <w:rFonts w:ascii="Times New Roman" w:hAnsi="Times New Roman" w:cs="Times New Roman"/>
          <w:sz w:val="30"/>
          <w:szCs w:val="30"/>
        </w:rPr>
        <w:t>Firstly, Coca-Cola is a well-established company with a long history of generating consistent profits and cash flows. The company has a strong brand and a wide distribution network, which has allowed it to maintain a dominant position in the non-alcoholic beverage industry. As such, Coca-Cola's financial performance is widely followed by analysts and investors, and any significant changes in the company's earnings or cash flows are likely to be quickly reflected in the stock price</w:t>
      </w:r>
      <w:r w:rsidR="00CA66D1" w:rsidRPr="00CA66D1">
        <w:rPr>
          <w:rFonts w:ascii="Times New Roman" w:hAnsi="Times New Roman" w:cs="Times New Roman"/>
          <w:sz w:val="30"/>
          <w:szCs w:val="30"/>
        </w:rPr>
        <w:t xml:space="preserve"> </w:t>
      </w:r>
      <w:r w:rsidR="00CA66D1">
        <w:rPr>
          <w:rFonts w:ascii="Times New Roman" w:hAnsi="Times New Roman" w:cs="Times New Roman"/>
          <w:sz w:val="30"/>
          <w:szCs w:val="30"/>
        </w:rPr>
        <w:t>(</w:t>
      </w:r>
      <w:proofErr w:type="spellStart"/>
      <w:r w:rsidR="00CA66D1" w:rsidRPr="00CA66D1">
        <w:rPr>
          <w:rFonts w:ascii="Times New Roman" w:hAnsi="Times New Roman" w:cs="Times New Roman"/>
          <w:sz w:val="30"/>
          <w:szCs w:val="30"/>
        </w:rPr>
        <w:t>StudyCorgi</w:t>
      </w:r>
      <w:proofErr w:type="spellEnd"/>
      <w:r w:rsidR="00CA66D1">
        <w:rPr>
          <w:rFonts w:ascii="Times New Roman" w:hAnsi="Times New Roman" w:cs="Times New Roman"/>
          <w:sz w:val="30"/>
          <w:szCs w:val="30"/>
        </w:rPr>
        <w:t xml:space="preserve">, </w:t>
      </w:r>
      <w:r w:rsidR="00CA66D1" w:rsidRPr="00CA66D1">
        <w:rPr>
          <w:rFonts w:ascii="Times New Roman" w:hAnsi="Times New Roman" w:cs="Times New Roman"/>
          <w:sz w:val="30"/>
          <w:szCs w:val="30"/>
        </w:rPr>
        <w:t>2023)</w:t>
      </w:r>
      <w:r w:rsidRPr="00C7738E">
        <w:rPr>
          <w:rFonts w:ascii="Times New Roman" w:hAnsi="Times New Roman" w:cs="Times New Roman"/>
          <w:sz w:val="30"/>
          <w:szCs w:val="30"/>
        </w:rPr>
        <w:t>.</w:t>
      </w:r>
    </w:p>
    <w:p w14:paraId="2F76F2EA" w14:textId="5A7773FA" w:rsidR="00C7738E" w:rsidRDefault="00C7738E" w:rsidP="00C7738E">
      <w:pPr>
        <w:rPr>
          <w:rFonts w:ascii="Times New Roman" w:hAnsi="Times New Roman" w:cs="Times New Roman"/>
          <w:sz w:val="30"/>
          <w:szCs w:val="30"/>
        </w:rPr>
      </w:pPr>
      <w:r w:rsidRPr="00C7738E">
        <w:rPr>
          <w:rFonts w:ascii="Times New Roman" w:hAnsi="Times New Roman" w:cs="Times New Roman"/>
          <w:sz w:val="30"/>
          <w:szCs w:val="30"/>
        </w:rPr>
        <w:t xml:space="preserve">However, it is important to note that the EMH theory assumes that all investors have access to the same information and use it to make rational investment decisions. </w:t>
      </w:r>
      <w:proofErr w:type="gramStart"/>
      <w:r w:rsidRPr="00C7738E">
        <w:rPr>
          <w:rFonts w:ascii="Times New Roman" w:hAnsi="Times New Roman" w:cs="Times New Roman"/>
          <w:sz w:val="30"/>
          <w:szCs w:val="30"/>
        </w:rPr>
        <w:t>In reality, some</w:t>
      </w:r>
      <w:proofErr w:type="gramEnd"/>
      <w:r w:rsidRPr="00C7738E">
        <w:rPr>
          <w:rFonts w:ascii="Times New Roman" w:hAnsi="Times New Roman" w:cs="Times New Roman"/>
          <w:sz w:val="30"/>
          <w:szCs w:val="30"/>
        </w:rPr>
        <w:t xml:space="preserve"> investors may have access to more or better information than others, and emotions and biases may affect their decision-making process. As a result, stock prices may not always accurately reflect all available information, and there may be opportunities for skilled investors to generate excess </w:t>
      </w:r>
      <w:proofErr w:type="gramStart"/>
      <w:r w:rsidRPr="00C7738E">
        <w:rPr>
          <w:rFonts w:ascii="Times New Roman" w:hAnsi="Times New Roman" w:cs="Times New Roman"/>
          <w:sz w:val="30"/>
          <w:szCs w:val="30"/>
        </w:rPr>
        <w:t>returns</w:t>
      </w:r>
      <w:r w:rsidR="00CA66D1" w:rsidRPr="00CA66D1">
        <w:rPr>
          <w:rFonts w:ascii="Times New Roman" w:hAnsi="Times New Roman" w:cs="Times New Roman"/>
          <w:sz w:val="30"/>
          <w:szCs w:val="30"/>
        </w:rPr>
        <w:t>(</w:t>
      </w:r>
      <w:proofErr w:type="gramEnd"/>
      <w:r w:rsidR="00CA66D1" w:rsidRPr="00CA66D1">
        <w:rPr>
          <w:rFonts w:ascii="Times New Roman" w:hAnsi="Times New Roman" w:cs="Times New Roman"/>
          <w:sz w:val="30"/>
          <w:szCs w:val="30"/>
        </w:rPr>
        <w:t>Thune, 2021)</w:t>
      </w:r>
      <w:r w:rsidRPr="00C7738E">
        <w:rPr>
          <w:rFonts w:ascii="Times New Roman" w:hAnsi="Times New Roman" w:cs="Times New Roman"/>
          <w:sz w:val="30"/>
          <w:szCs w:val="30"/>
        </w:rPr>
        <w:t>.</w:t>
      </w:r>
    </w:p>
    <w:p w14:paraId="118DEC0A" w14:textId="35F8BD6A" w:rsidR="00C7738E" w:rsidRPr="00C7738E" w:rsidRDefault="00C7738E" w:rsidP="00C7738E">
      <w:pPr>
        <w:rPr>
          <w:rFonts w:ascii="Times New Roman" w:hAnsi="Times New Roman" w:cs="Times New Roman"/>
          <w:sz w:val="30"/>
          <w:szCs w:val="30"/>
        </w:rPr>
      </w:pPr>
      <w:r w:rsidRPr="00C7738E">
        <w:rPr>
          <w:rFonts w:ascii="Times New Roman" w:hAnsi="Times New Roman" w:cs="Times New Roman"/>
          <w:sz w:val="30"/>
          <w:szCs w:val="30"/>
        </w:rPr>
        <w:t xml:space="preserve">Moreover, the non-alcoholic beverage industry is highly competitive, and Coca-Cola faces constant pressure from rival companies such as PepsiCo, Dr Pepper Snapple Group, and Nestle. Changes in consumer preferences, health concerns, and regulatory changes could also affect the demand for </w:t>
      </w:r>
      <w:r w:rsidRPr="00C7738E">
        <w:rPr>
          <w:rFonts w:ascii="Times New Roman" w:hAnsi="Times New Roman" w:cs="Times New Roman"/>
          <w:sz w:val="30"/>
          <w:szCs w:val="30"/>
        </w:rPr>
        <w:lastRenderedPageBreak/>
        <w:t>Coca-Cola's products, which could impact the company's financial performance and stock price.</w:t>
      </w:r>
    </w:p>
    <w:p w14:paraId="2E7CF910" w14:textId="0CA4EB84" w:rsidR="00C7738E" w:rsidRDefault="00C7738E" w:rsidP="00C7738E">
      <w:pPr>
        <w:rPr>
          <w:rFonts w:ascii="Times New Roman" w:hAnsi="Times New Roman" w:cs="Times New Roman"/>
          <w:sz w:val="30"/>
          <w:szCs w:val="30"/>
        </w:rPr>
      </w:pPr>
      <w:r w:rsidRPr="00C7738E">
        <w:rPr>
          <w:rFonts w:ascii="Times New Roman" w:hAnsi="Times New Roman" w:cs="Times New Roman"/>
          <w:sz w:val="30"/>
          <w:szCs w:val="30"/>
        </w:rPr>
        <w:t>Overall, while the EMH theory suggests that financial markets are efficient and that all available information is reflected in stock prices, there are some limitations to this theory in the context of Coca-Cola's operations. Investors should carefully evaluate the company's financial performance, competitive position, and industry trends to determine whether the stock is trading at a fair price or if there are opportunities for excess returns.</w:t>
      </w:r>
    </w:p>
    <w:p w14:paraId="08FE4A58" w14:textId="77777777" w:rsidR="00B4005D" w:rsidRDefault="00B4005D" w:rsidP="00C7738E">
      <w:pPr>
        <w:rPr>
          <w:rFonts w:ascii="Times New Roman" w:hAnsi="Times New Roman" w:cs="Times New Roman"/>
          <w:sz w:val="30"/>
          <w:szCs w:val="30"/>
        </w:rPr>
      </w:pPr>
    </w:p>
    <w:p w14:paraId="5DCFEF08" w14:textId="3B7BAC49" w:rsidR="00077B41" w:rsidRDefault="00077B41" w:rsidP="00077B41">
      <w:pPr>
        <w:pStyle w:val="Heading1"/>
        <w:rPr>
          <w:rFonts w:ascii="Times New Roman" w:hAnsi="Times New Roman" w:cs="Times New Roman"/>
          <w:sz w:val="44"/>
          <w:szCs w:val="44"/>
        </w:rPr>
      </w:pPr>
      <w:bookmarkStart w:id="3" w:name="_Toc133952762"/>
      <w:r w:rsidRPr="00077B41">
        <w:rPr>
          <w:rFonts w:ascii="Times New Roman" w:hAnsi="Times New Roman" w:cs="Times New Roman"/>
          <w:sz w:val="44"/>
          <w:szCs w:val="44"/>
        </w:rPr>
        <w:t>Coca – Cola’s methods of appraising projects</w:t>
      </w:r>
      <w:bookmarkEnd w:id="3"/>
    </w:p>
    <w:p w14:paraId="52B6D33D" w14:textId="77777777" w:rsidR="00077B41" w:rsidRPr="00077B41" w:rsidRDefault="00077B41" w:rsidP="00077B41"/>
    <w:p w14:paraId="4DA2002E" w14:textId="17B44622" w:rsidR="00077B41" w:rsidRPr="00077B41" w:rsidRDefault="00077B41" w:rsidP="00077B41">
      <w:pPr>
        <w:rPr>
          <w:rFonts w:ascii="Times New Roman" w:hAnsi="Times New Roman" w:cs="Times New Roman"/>
          <w:sz w:val="30"/>
          <w:szCs w:val="30"/>
        </w:rPr>
      </w:pPr>
      <w:r w:rsidRPr="00077B41">
        <w:rPr>
          <w:rFonts w:ascii="Times New Roman" w:hAnsi="Times New Roman" w:cs="Times New Roman"/>
          <w:sz w:val="30"/>
          <w:szCs w:val="30"/>
        </w:rPr>
        <w:t xml:space="preserve">Coca-Cola is a global beverage company that invests heavily in new projects to expand its business operations. In this analysis, we will critically evaluate Coca-Cola's methods of appraising projects, looking at the company's approach to project evaluation, the criteria used to assess projects, and the effectiveness of these </w:t>
      </w:r>
      <w:proofErr w:type="gramStart"/>
      <w:r w:rsidRPr="00077B41">
        <w:rPr>
          <w:rFonts w:ascii="Times New Roman" w:hAnsi="Times New Roman" w:cs="Times New Roman"/>
          <w:sz w:val="30"/>
          <w:szCs w:val="30"/>
        </w:rPr>
        <w:t>methods</w:t>
      </w:r>
      <w:r w:rsidR="00313607" w:rsidRPr="00313607">
        <w:rPr>
          <w:rFonts w:ascii="Times New Roman" w:hAnsi="Times New Roman" w:cs="Times New Roman"/>
          <w:sz w:val="30"/>
          <w:szCs w:val="30"/>
        </w:rPr>
        <w:t>(</w:t>
      </w:r>
      <w:proofErr w:type="gramEnd"/>
      <w:r w:rsidR="00313607" w:rsidRPr="00313607">
        <w:rPr>
          <w:rFonts w:ascii="Times New Roman" w:hAnsi="Times New Roman" w:cs="Times New Roman"/>
          <w:sz w:val="30"/>
          <w:szCs w:val="30"/>
        </w:rPr>
        <w:t xml:space="preserve">Baden-Fuller &amp; </w:t>
      </w:r>
      <w:proofErr w:type="spellStart"/>
      <w:r w:rsidR="00313607" w:rsidRPr="00313607">
        <w:rPr>
          <w:rFonts w:ascii="Times New Roman" w:hAnsi="Times New Roman" w:cs="Times New Roman"/>
          <w:sz w:val="30"/>
          <w:szCs w:val="30"/>
        </w:rPr>
        <w:t>Haefliger</w:t>
      </w:r>
      <w:proofErr w:type="spellEnd"/>
      <w:r w:rsidR="00313607" w:rsidRPr="00313607">
        <w:rPr>
          <w:rFonts w:ascii="Times New Roman" w:hAnsi="Times New Roman" w:cs="Times New Roman"/>
          <w:sz w:val="30"/>
          <w:szCs w:val="30"/>
        </w:rPr>
        <w:t>, 2020)</w:t>
      </w:r>
      <w:r w:rsidRPr="00077B41">
        <w:rPr>
          <w:rFonts w:ascii="Times New Roman" w:hAnsi="Times New Roman" w:cs="Times New Roman"/>
          <w:sz w:val="30"/>
          <w:szCs w:val="30"/>
        </w:rPr>
        <w:t>.</w:t>
      </w:r>
    </w:p>
    <w:p w14:paraId="6C01EC6C" w14:textId="0389A30B" w:rsidR="00077B41" w:rsidRPr="00077B41" w:rsidRDefault="00077B41" w:rsidP="00077B41">
      <w:pPr>
        <w:rPr>
          <w:rFonts w:ascii="Times New Roman" w:hAnsi="Times New Roman" w:cs="Times New Roman"/>
          <w:sz w:val="30"/>
          <w:szCs w:val="30"/>
        </w:rPr>
      </w:pPr>
      <w:r w:rsidRPr="00077B41">
        <w:rPr>
          <w:rFonts w:ascii="Times New Roman" w:hAnsi="Times New Roman" w:cs="Times New Roman"/>
          <w:sz w:val="30"/>
          <w:szCs w:val="30"/>
        </w:rPr>
        <w:t xml:space="preserve">Coca-Cola uses several methods to appraise projects, including net present value (NPV), internal rate of return (IRR), payback period, and sensitivity analysis. These methods are widely used in the finance industry and are designed to assess the financial viability of a project by evaluating its potential cash flows and comparing them to the initial </w:t>
      </w:r>
      <w:proofErr w:type="gramStart"/>
      <w:r w:rsidRPr="00077B41">
        <w:rPr>
          <w:rFonts w:ascii="Times New Roman" w:hAnsi="Times New Roman" w:cs="Times New Roman"/>
          <w:sz w:val="30"/>
          <w:szCs w:val="30"/>
        </w:rPr>
        <w:t>investment</w:t>
      </w:r>
      <w:r w:rsidR="00313607" w:rsidRPr="00313607">
        <w:rPr>
          <w:rFonts w:ascii="Times New Roman" w:hAnsi="Times New Roman" w:cs="Times New Roman"/>
          <w:sz w:val="30"/>
          <w:szCs w:val="30"/>
        </w:rPr>
        <w:t>(</w:t>
      </w:r>
      <w:proofErr w:type="gramEnd"/>
      <w:r w:rsidR="00313607" w:rsidRPr="00313607">
        <w:rPr>
          <w:rFonts w:ascii="Times New Roman" w:hAnsi="Times New Roman" w:cs="Times New Roman"/>
          <w:sz w:val="30"/>
          <w:szCs w:val="30"/>
        </w:rPr>
        <w:t xml:space="preserve">Miettinen, </w:t>
      </w:r>
      <w:proofErr w:type="spellStart"/>
      <w:r w:rsidR="00313607" w:rsidRPr="00313607">
        <w:rPr>
          <w:rFonts w:ascii="Times New Roman" w:hAnsi="Times New Roman" w:cs="Times New Roman"/>
          <w:sz w:val="30"/>
          <w:szCs w:val="30"/>
        </w:rPr>
        <w:t>Ahola</w:t>
      </w:r>
      <w:proofErr w:type="spellEnd"/>
      <w:r w:rsidR="00313607" w:rsidRPr="00313607">
        <w:rPr>
          <w:rFonts w:ascii="Times New Roman" w:hAnsi="Times New Roman" w:cs="Times New Roman"/>
          <w:sz w:val="30"/>
          <w:szCs w:val="30"/>
        </w:rPr>
        <w:t xml:space="preserve">, &amp; </w:t>
      </w:r>
      <w:proofErr w:type="spellStart"/>
      <w:r w:rsidR="00313607" w:rsidRPr="00313607">
        <w:rPr>
          <w:rFonts w:ascii="Times New Roman" w:hAnsi="Times New Roman" w:cs="Times New Roman"/>
          <w:sz w:val="30"/>
          <w:szCs w:val="30"/>
        </w:rPr>
        <w:t>Artto</w:t>
      </w:r>
      <w:proofErr w:type="spellEnd"/>
      <w:r w:rsidR="00313607" w:rsidRPr="00313607">
        <w:rPr>
          <w:rFonts w:ascii="Times New Roman" w:hAnsi="Times New Roman" w:cs="Times New Roman"/>
          <w:sz w:val="30"/>
          <w:szCs w:val="30"/>
        </w:rPr>
        <w:t>, 2020)</w:t>
      </w:r>
      <w:r w:rsidRPr="00077B41">
        <w:rPr>
          <w:rFonts w:ascii="Times New Roman" w:hAnsi="Times New Roman" w:cs="Times New Roman"/>
          <w:sz w:val="30"/>
          <w:szCs w:val="30"/>
        </w:rPr>
        <w:t>.</w:t>
      </w:r>
    </w:p>
    <w:p w14:paraId="3F8EF2DB" w14:textId="20D7CD18" w:rsidR="00077B41" w:rsidRDefault="00077B41" w:rsidP="00077B41">
      <w:pPr>
        <w:rPr>
          <w:rFonts w:ascii="Times New Roman" w:hAnsi="Times New Roman" w:cs="Times New Roman"/>
          <w:sz w:val="30"/>
          <w:szCs w:val="30"/>
        </w:rPr>
      </w:pPr>
      <w:r w:rsidRPr="00077B41">
        <w:rPr>
          <w:rFonts w:ascii="Times New Roman" w:hAnsi="Times New Roman" w:cs="Times New Roman"/>
          <w:sz w:val="30"/>
          <w:szCs w:val="30"/>
        </w:rPr>
        <w:t>One of the strengths of Coca-Cola's approach to project appraisal is its emphasis on long-term value creation. The company uses a range of financial and non-financial criteria to evaluate projects, including strategic fit, market potential, competitive advantage, and environmental impact. This approach ensures that projects are evaluated not only on their financial returns but also on their alignment with the company's long-term goals and values.</w:t>
      </w:r>
    </w:p>
    <w:p w14:paraId="3C672CC3" w14:textId="01042C4E" w:rsidR="00077B41" w:rsidRPr="00077B41" w:rsidRDefault="00077B41" w:rsidP="00077B41">
      <w:pPr>
        <w:rPr>
          <w:rFonts w:ascii="Times New Roman" w:hAnsi="Times New Roman" w:cs="Times New Roman"/>
          <w:sz w:val="30"/>
          <w:szCs w:val="30"/>
        </w:rPr>
      </w:pPr>
      <w:r w:rsidRPr="00077B41">
        <w:rPr>
          <w:rFonts w:ascii="Times New Roman" w:hAnsi="Times New Roman" w:cs="Times New Roman"/>
          <w:sz w:val="30"/>
          <w:szCs w:val="30"/>
        </w:rPr>
        <w:t xml:space="preserve">Additionally, Coca-Cola's use of sensitivity analysis allows the company to evaluate the impact of changes in key assumptions, such as changes in input costs, revenue forecasts, or discount rates, on the financial </w:t>
      </w:r>
      <w:r w:rsidRPr="00077B41">
        <w:rPr>
          <w:rFonts w:ascii="Times New Roman" w:hAnsi="Times New Roman" w:cs="Times New Roman"/>
          <w:sz w:val="30"/>
          <w:szCs w:val="30"/>
        </w:rPr>
        <w:lastRenderedPageBreak/>
        <w:t>performance of the project. This approach helps the company to identify and manage risk and uncertainty associated with new projects.</w:t>
      </w:r>
    </w:p>
    <w:p w14:paraId="2179DED6" w14:textId="5B34B5A9" w:rsidR="00077B41" w:rsidRPr="00077B41" w:rsidRDefault="00077B41" w:rsidP="00077B41">
      <w:pPr>
        <w:rPr>
          <w:rFonts w:ascii="Times New Roman" w:hAnsi="Times New Roman" w:cs="Times New Roman"/>
          <w:sz w:val="30"/>
          <w:szCs w:val="30"/>
        </w:rPr>
      </w:pPr>
      <w:r w:rsidRPr="00077B41">
        <w:rPr>
          <w:rFonts w:ascii="Times New Roman" w:hAnsi="Times New Roman" w:cs="Times New Roman"/>
          <w:sz w:val="30"/>
          <w:szCs w:val="30"/>
        </w:rPr>
        <w:t>However, there are also some concerns regarding Coca-Cola's methods of project appraisal. One potential issue is that the company may be overly reliant on financial criteria and may not fully consider non-financial factors that could impact the success of a project. For example, the company's focus on short-term financial returns could lead to a neglect of the long-term social and environmental impacts of a project</w:t>
      </w:r>
      <w:r w:rsidR="00A2405C">
        <w:rPr>
          <w:rFonts w:ascii="Times New Roman" w:hAnsi="Times New Roman" w:cs="Times New Roman"/>
          <w:sz w:val="30"/>
          <w:szCs w:val="30"/>
        </w:rPr>
        <w:t xml:space="preserve"> </w:t>
      </w:r>
      <w:r w:rsidR="00A2405C" w:rsidRPr="00A2405C">
        <w:rPr>
          <w:rFonts w:ascii="Times New Roman" w:hAnsi="Times New Roman" w:cs="Times New Roman"/>
          <w:sz w:val="30"/>
          <w:szCs w:val="30"/>
        </w:rPr>
        <w:t>(</w:t>
      </w:r>
      <w:proofErr w:type="spellStart"/>
      <w:r w:rsidR="00A2405C" w:rsidRPr="00A2405C">
        <w:rPr>
          <w:rFonts w:ascii="Times New Roman" w:hAnsi="Times New Roman" w:cs="Times New Roman"/>
          <w:sz w:val="30"/>
          <w:szCs w:val="30"/>
        </w:rPr>
        <w:t>Senay</w:t>
      </w:r>
      <w:proofErr w:type="spellEnd"/>
      <w:r w:rsidR="00A2405C" w:rsidRPr="00A2405C">
        <w:rPr>
          <w:rFonts w:ascii="Times New Roman" w:hAnsi="Times New Roman" w:cs="Times New Roman"/>
          <w:sz w:val="30"/>
          <w:szCs w:val="30"/>
        </w:rPr>
        <w:t xml:space="preserve">, </w:t>
      </w:r>
      <w:proofErr w:type="spellStart"/>
      <w:r w:rsidR="00A2405C" w:rsidRPr="00A2405C">
        <w:rPr>
          <w:rFonts w:ascii="Times New Roman" w:hAnsi="Times New Roman" w:cs="Times New Roman"/>
          <w:sz w:val="30"/>
          <w:szCs w:val="30"/>
        </w:rPr>
        <w:t>Cort</w:t>
      </w:r>
      <w:proofErr w:type="spellEnd"/>
      <w:r w:rsidR="00A2405C" w:rsidRPr="00A2405C">
        <w:rPr>
          <w:rFonts w:ascii="Times New Roman" w:hAnsi="Times New Roman" w:cs="Times New Roman"/>
          <w:sz w:val="30"/>
          <w:szCs w:val="30"/>
        </w:rPr>
        <w:t xml:space="preserve">, </w:t>
      </w:r>
      <w:proofErr w:type="spellStart"/>
      <w:r w:rsidR="00A2405C" w:rsidRPr="00A2405C">
        <w:rPr>
          <w:rFonts w:ascii="Times New Roman" w:hAnsi="Times New Roman" w:cs="Times New Roman"/>
          <w:sz w:val="30"/>
          <w:szCs w:val="30"/>
        </w:rPr>
        <w:t>Perkison</w:t>
      </w:r>
      <w:proofErr w:type="spellEnd"/>
      <w:r w:rsidR="00A2405C" w:rsidRPr="00A2405C">
        <w:rPr>
          <w:rFonts w:ascii="Times New Roman" w:hAnsi="Times New Roman" w:cs="Times New Roman"/>
          <w:sz w:val="30"/>
          <w:szCs w:val="30"/>
        </w:rPr>
        <w:t xml:space="preserve">, </w:t>
      </w:r>
      <w:proofErr w:type="spellStart"/>
      <w:r w:rsidR="00A2405C" w:rsidRPr="00A2405C">
        <w:rPr>
          <w:rFonts w:ascii="Times New Roman" w:hAnsi="Times New Roman" w:cs="Times New Roman"/>
          <w:sz w:val="30"/>
          <w:szCs w:val="30"/>
        </w:rPr>
        <w:t>Laestadius</w:t>
      </w:r>
      <w:proofErr w:type="spellEnd"/>
      <w:r w:rsidR="00A2405C" w:rsidRPr="00A2405C">
        <w:rPr>
          <w:rFonts w:ascii="Times New Roman" w:hAnsi="Times New Roman" w:cs="Times New Roman"/>
          <w:sz w:val="30"/>
          <w:szCs w:val="30"/>
        </w:rPr>
        <w:t>, &amp; Sherman, 2022)</w:t>
      </w:r>
      <w:r w:rsidRPr="00077B41">
        <w:rPr>
          <w:rFonts w:ascii="Times New Roman" w:hAnsi="Times New Roman" w:cs="Times New Roman"/>
          <w:sz w:val="30"/>
          <w:szCs w:val="30"/>
        </w:rPr>
        <w:t>.</w:t>
      </w:r>
    </w:p>
    <w:p w14:paraId="28A2F756" w14:textId="5B668BE3" w:rsidR="00077B41" w:rsidRDefault="00077B41" w:rsidP="00077B41">
      <w:pPr>
        <w:rPr>
          <w:rFonts w:ascii="Times New Roman" w:hAnsi="Times New Roman" w:cs="Times New Roman"/>
          <w:sz w:val="30"/>
          <w:szCs w:val="30"/>
        </w:rPr>
      </w:pPr>
      <w:r w:rsidRPr="00077B41">
        <w:rPr>
          <w:rFonts w:ascii="Times New Roman" w:hAnsi="Times New Roman" w:cs="Times New Roman"/>
          <w:sz w:val="30"/>
          <w:szCs w:val="30"/>
        </w:rPr>
        <w:t>Another potential concern is the potential for biases in the evaluation process. Project managers may be inclined to present projects in a positive light, which could lead to overoptimistic forecasts and the approval of projects that do not meet the company's criteria.</w:t>
      </w:r>
    </w:p>
    <w:p w14:paraId="4360440F" w14:textId="1D79A157" w:rsidR="00077B41" w:rsidRDefault="00077B41" w:rsidP="00077B41">
      <w:pPr>
        <w:rPr>
          <w:rFonts w:ascii="Times New Roman" w:hAnsi="Times New Roman" w:cs="Times New Roman"/>
          <w:sz w:val="30"/>
          <w:szCs w:val="30"/>
        </w:rPr>
      </w:pPr>
      <w:r w:rsidRPr="00077B41">
        <w:rPr>
          <w:rFonts w:ascii="Times New Roman" w:hAnsi="Times New Roman" w:cs="Times New Roman"/>
          <w:sz w:val="30"/>
          <w:szCs w:val="30"/>
        </w:rPr>
        <w:t xml:space="preserve">In summary, while Coca-Cola's methods of project appraisal are generally effective, there are some potential concerns regarding the company's emphasis on financial criteria and the potential for biases in the evaluation process. Investors should carefully evaluate the company's approach to project appraisal and consider both financial and non-financial factors when evaluating the potential value of new </w:t>
      </w:r>
      <w:proofErr w:type="gramStart"/>
      <w:r w:rsidRPr="00077B41">
        <w:rPr>
          <w:rFonts w:ascii="Times New Roman" w:hAnsi="Times New Roman" w:cs="Times New Roman"/>
          <w:sz w:val="30"/>
          <w:szCs w:val="30"/>
        </w:rPr>
        <w:t>projects</w:t>
      </w:r>
      <w:r w:rsidR="00313607" w:rsidRPr="00313607">
        <w:rPr>
          <w:rFonts w:ascii="Times New Roman" w:hAnsi="Times New Roman" w:cs="Times New Roman"/>
          <w:sz w:val="30"/>
          <w:szCs w:val="30"/>
        </w:rPr>
        <w:t>(</w:t>
      </w:r>
      <w:proofErr w:type="spellStart"/>
      <w:proofErr w:type="gramEnd"/>
      <w:r w:rsidR="00313607" w:rsidRPr="00313607">
        <w:rPr>
          <w:rFonts w:ascii="Times New Roman" w:hAnsi="Times New Roman" w:cs="Times New Roman"/>
          <w:sz w:val="30"/>
          <w:szCs w:val="30"/>
        </w:rPr>
        <w:t>Friesenbichler</w:t>
      </w:r>
      <w:proofErr w:type="spellEnd"/>
      <w:r w:rsidR="00313607" w:rsidRPr="00313607">
        <w:rPr>
          <w:rFonts w:ascii="Times New Roman" w:hAnsi="Times New Roman" w:cs="Times New Roman"/>
          <w:sz w:val="30"/>
          <w:szCs w:val="30"/>
        </w:rPr>
        <w:t xml:space="preserve">, </w:t>
      </w:r>
      <w:proofErr w:type="spellStart"/>
      <w:r w:rsidR="00313607" w:rsidRPr="00313607">
        <w:rPr>
          <w:rFonts w:ascii="Times New Roman" w:hAnsi="Times New Roman" w:cs="Times New Roman"/>
          <w:sz w:val="30"/>
          <w:szCs w:val="30"/>
        </w:rPr>
        <w:t>Giebe</w:t>
      </w:r>
      <w:proofErr w:type="spellEnd"/>
      <w:r w:rsidR="00313607" w:rsidRPr="00313607">
        <w:rPr>
          <w:rFonts w:ascii="Times New Roman" w:hAnsi="Times New Roman" w:cs="Times New Roman"/>
          <w:sz w:val="30"/>
          <w:szCs w:val="30"/>
        </w:rPr>
        <w:t xml:space="preserve">, &amp; </w:t>
      </w:r>
      <w:proofErr w:type="spellStart"/>
      <w:r w:rsidR="00313607" w:rsidRPr="00313607">
        <w:rPr>
          <w:rFonts w:ascii="Times New Roman" w:hAnsi="Times New Roman" w:cs="Times New Roman"/>
          <w:sz w:val="30"/>
          <w:szCs w:val="30"/>
        </w:rPr>
        <w:t>Stahler</w:t>
      </w:r>
      <w:proofErr w:type="spellEnd"/>
      <w:r w:rsidR="00313607" w:rsidRPr="00313607">
        <w:rPr>
          <w:rFonts w:ascii="Times New Roman" w:hAnsi="Times New Roman" w:cs="Times New Roman"/>
          <w:sz w:val="30"/>
          <w:szCs w:val="30"/>
        </w:rPr>
        <w:t>, 2020)</w:t>
      </w:r>
      <w:r w:rsidRPr="00077B41">
        <w:rPr>
          <w:rFonts w:ascii="Times New Roman" w:hAnsi="Times New Roman" w:cs="Times New Roman"/>
          <w:sz w:val="30"/>
          <w:szCs w:val="30"/>
        </w:rPr>
        <w:t>.</w:t>
      </w:r>
    </w:p>
    <w:p w14:paraId="3DF46BC2" w14:textId="77777777" w:rsidR="00A743DB" w:rsidRDefault="00A743DB" w:rsidP="00077B41">
      <w:pPr>
        <w:rPr>
          <w:rFonts w:ascii="Times New Roman" w:hAnsi="Times New Roman" w:cs="Times New Roman"/>
          <w:sz w:val="30"/>
          <w:szCs w:val="30"/>
        </w:rPr>
      </w:pPr>
    </w:p>
    <w:p w14:paraId="1C5475DB" w14:textId="0916516C" w:rsidR="00A743DB" w:rsidRDefault="00A743DB" w:rsidP="00A743DB">
      <w:pPr>
        <w:pStyle w:val="Heading1"/>
        <w:rPr>
          <w:rFonts w:ascii="Times New Roman" w:hAnsi="Times New Roman" w:cs="Times New Roman"/>
          <w:sz w:val="44"/>
          <w:szCs w:val="44"/>
        </w:rPr>
      </w:pPr>
      <w:bookmarkStart w:id="4" w:name="_Toc133952763"/>
      <w:r w:rsidRPr="00A743DB">
        <w:rPr>
          <w:rFonts w:ascii="Times New Roman" w:hAnsi="Times New Roman" w:cs="Times New Roman"/>
          <w:sz w:val="44"/>
          <w:szCs w:val="44"/>
        </w:rPr>
        <w:t>Conclusion</w:t>
      </w:r>
      <w:bookmarkEnd w:id="4"/>
    </w:p>
    <w:p w14:paraId="49EF2601" w14:textId="77777777" w:rsidR="00A743DB" w:rsidRDefault="00A743DB" w:rsidP="00A743DB"/>
    <w:p w14:paraId="52B491A8" w14:textId="757CE077" w:rsidR="00A743DB" w:rsidRDefault="00A743DB" w:rsidP="00A743DB">
      <w:pPr>
        <w:rPr>
          <w:rFonts w:ascii="Times New Roman" w:hAnsi="Times New Roman" w:cs="Times New Roman"/>
          <w:sz w:val="30"/>
          <w:szCs w:val="30"/>
        </w:rPr>
      </w:pPr>
      <w:r w:rsidRPr="00A743DB">
        <w:rPr>
          <w:rFonts w:ascii="Times New Roman" w:hAnsi="Times New Roman" w:cs="Times New Roman"/>
          <w:sz w:val="30"/>
          <w:szCs w:val="30"/>
        </w:rPr>
        <w:t xml:space="preserve">Throughout </w:t>
      </w:r>
      <w:r>
        <w:rPr>
          <w:rFonts w:ascii="Times New Roman" w:hAnsi="Times New Roman" w:cs="Times New Roman"/>
          <w:sz w:val="30"/>
          <w:szCs w:val="30"/>
        </w:rPr>
        <w:t>this report</w:t>
      </w:r>
      <w:r w:rsidRPr="00A743DB">
        <w:rPr>
          <w:rFonts w:ascii="Times New Roman" w:hAnsi="Times New Roman" w:cs="Times New Roman"/>
          <w:sz w:val="30"/>
          <w:szCs w:val="30"/>
        </w:rPr>
        <w:t xml:space="preserve">, we have critically analysed and evaluated various aspects of Coca-Cola, including its dividend distribution policy, efficient market hypothesis theory, and methods of project appraisal. Overall, Coca-Cola is a global beverage company that has maintained a dominant position in the non-alcoholic beverage industry through its strong brand and wide distribution network. The company's dividend distribution policy has been consistent and has provided investors with steady returns. While the efficient market hypothesis theory suggests that financial markets are efficient and reflect all available information in stock prices, there are some limitations to this theory, particularly in the context of Coca-Cola's operations. Finally, Coca-Cola's methods of project appraisal have been </w:t>
      </w:r>
      <w:r w:rsidRPr="00A743DB">
        <w:rPr>
          <w:rFonts w:ascii="Times New Roman" w:hAnsi="Times New Roman" w:cs="Times New Roman"/>
          <w:sz w:val="30"/>
          <w:szCs w:val="30"/>
        </w:rPr>
        <w:lastRenderedPageBreak/>
        <w:t>generally effective in evaluating the financial viability of new projects, but there are concerns regarding the company's emphasis on financial criteria and potential biases in the evaluation process. In conclusion, investors should carefully evaluate the various aspects of Coca-Cola when making investment decisions to ensure that they have a comprehensive understanding of the company's financial performance and long-term prospects.</w:t>
      </w:r>
    </w:p>
    <w:p w14:paraId="19D36FA4" w14:textId="77777777" w:rsidR="00A743DB" w:rsidRDefault="00A743DB" w:rsidP="00A743DB">
      <w:pPr>
        <w:rPr>
          <w:rFonts w:ascii="Times New Roman" w:hAnsi="Times New Roman" w:cs="Times New Roman"/>
          <w:sz w:val="30"/>
          <w:szCs w:val="30"/>
        </w:rPr>
      </w:pPr>
    </w:p>
    <w:p w14:paraId="34E1912D" w14:textId="77777777" w:rsidR="00A743DB" w:rsidRDefault="00A743DB" w:rsidP="00A743DB">
      <w:pPr>
        <w:rPr>
          <w:rFonts w:ascii="Times New Roman" w:hAnsi="Times New Roman" w:cs="Times New Roman"/>
          <w:sz w:val="30"/>
          <w:szCs w:val="30"/>
        </w:rPr>
      </w:pPr>
    </w:p>
    <w:p w14:paraId="14B0C235" w14:textId="77777777" w:rsidR="00A743DB" w:rsidRDefault="00A743DB" w:rsidP="00A743DB">
      <w:pPr>
        <w:rPr>
          <w:rFonts w:ascii="Times New Roman" w:hAnsi="Times New Roman" w:cs="Times New Roman"/>
          <w:sz w:val="30"/>
          <w:szCs w:val="30"/>
        </w:rPr>
      </w:pPr>
    </w:p>
    <w:p w14:paraId="0204EF71" w14:textId="77777777" w:rsidR="00A743DB" w:rsidRDefault="00A743DB" w:rsidP="00A743DB">
      <w:pPr>
        <w:rPr>
          <w:rFonts w:ascii="Times New Roman" w:hAnsi="Times New Roman" w:cs="Times New Roman"/>
          <w:sz w:val="30"/>
          <w:szCs w:val="30"/>
        </w:rPr>
      </w:pPr>
    </w:p>
    <w:p w14:paraId="642FC5A4" w14:textId="77777777" w:rsidR="00A743DB" w:rsidRDefault="00A743DB" w:rsidP="00A743DB">
      <w:pPr>
        <w:rPr>
          <w:rFonts w:ascii="Times New Roman" w:hAnsi="Times New Roman" w:cs="Times New Roman"/>
          <w:sz w:val="30"/>
          <w:szCs w:val="30"/>
        </w:rPr>
      </w:pPr>
    </w:p>
    <w:p w14:paraId="717C8205" w14:textId="77777777" w:rsidR="00A743DB" w:rsidRDefault="00A743DB" w:rsidP="00A743DB">
      <w:pPr>
        <w:rPr>
          <w:rFonts w:ascii="Times New Roman" w:hAnsi="Times New Roman" w:cs="Times New Roman"/>
          <w:sz w:val="30"/>
          <w:szCs w:val="30"/>
        </w:rPr>
      </w:pPr>
    </w:p>
    <w:p w14:paraId="7C31BB9D" w14:textId="77777777" w:rsidR="00A743DB" w:rsidRDefault="00A743DB" w:rsidP="00A743DB">
      <w:pPr>
        <w:rPr>
          <w:rFonts w:ascii="Times New Roman" w:hAnsi="Times New Roman" w:cs="Times New Roman"/>
          <w:sz w:val="30"/>
          <w:szCs w:val="30"/>
        </w:rPr>
      </w:pPr>
    </w:p>
    <w:p w14:paraId="235D29E0" w14:textId="77777777" w:rsidR="00A743DB" w:rsidRDefault="00A743DB" w:rsidP="00A743DB">
      <w:pPr>
        <w:rPr>
          <w:rFonts w:ascii="Times New Roman" w:hAnsi="Times New Roman" w:cs="Times New Roman"/>
          <w:sz w:val="30"/>
          <w:szCs w:val="30"/>
        </w:rPr>
      </w:pPr>
    </w:p>
    <w:p w14:paraId="7F9D5267" w14:textId="77777777" w:rsidR="00A743DB" w:rsidRDefault="00A743DB" w:rsidP="00A743DB">
      <w:pPr>
        <w:rPr>
          <w:rFonts w:ascii="Times New Roman" w:hAnsi="Times New Roman" w:cs="Times New Roman"/>
          <w:sz w:val="30"/>
          <w:szCs w:val="30"/>
        </w:rPr>
      </w:pPr>
    </w:p>
    <w:p w14:paraId="30815746" w14:textId="77777777" w:rsidR="00A743DB" w:rsidRDefault="00A743DB" w:rsidP="00A743DB">
      <w:pPr>
        <w:rPr>
          <w:rFonts w:ascii="Times New Roman" w:hAnsi="Times New Roman" w:cs="Times New Roman"/>
          <w:sz w:val="30"/>
          <w:szCs w:val="30"/>
        </w:rPr>
      </w:pPr>
    </w:p>
    <w:p w14:paraId="64F0B67D" w14:textId="77777777" w:rsidR="00A743DB" w:rsidRDefault="00A743DB" w:rsidP="00A743DB">
      <w:pPr>
        <w:rPr>
          <w:rFonts w:ascii="Times New Roman" w:hAnsi="Times New Roman" w:cs="Times New Roman"/>
          <w:sz w:val="30"/>
          <w:szCs w:val="30"/>
        </w:rPr>
      </w:pPr>
    </w:p>
    <w:p w14:paraId="67A5A8F0" w14:textId="77777777" w:rsidR="00A743DB" w:rsidRDefault="00A743DB" w:rsidP="00A743DB">
      <w:pPr>
        <w:rPr>
          <w:rFonts w:ascii="Times New Roman" w:hAnsi="Times New Roman" w:cs="Times New Roman"/>
          <w:sz w:val="30"/>
          <w:szCs w:val="30"/>
        </w:rPr>
      </w:pPr>
    </w:p>
    <w:p w14:paraId="41FCB244" w14:textId="77777777" w:rsidR="00A743DB" w:rsidRDefault="00A743DB" w:rsidP="00A743DB">
      <w:pPr>
        <w:rPr>
          <w:rFonts w:ascii="Times New Roman" w:hAnsi="Times New Roman" w:cs="Times New Roman"/>
          <w:sz w:val="30"/>
          <w:szCs w:val="30"/>
        </w:rPr>
      </w:pPr>
    </w:p>
    <w:p w14:paraId="07BD4D7A" w14:textId="77777777" w:rsidR="00A743DB" w:rsidRDefault="00A743DB" w:rsidP="00A743DB">
      <w:pPr>
        <w:rPr>
          <w:rFonts w:ascii="Times New Roman" w:hAnsi="Times New Roman" w:cs="Times New Roman"/>
          <w:sz w:val="30"/>
          <w:szCs w:val="30"/>
        </w:rPr>
      </w:pPr>
    </w:p>
    <w:p w14:paraId="58F7D2F5" w14:textId="77777777" w:rsidR="00A743DB" w:rsidRDefault="00A743DB" w:rsidP="00A743DB">
      <w:pPr>
        <w:rPr>
          <w:rFonts w:ascii="Times New Roman" w:hAnsi="Times New Roman" w:cs="Times New Roman"/>
          <w:sz w:val="30"/>
          <w:szCs w:val="30"/>
        </w:rPr>
      </w:pPr>
    </w:p>
    <w:p w14:paraId="5A28D43B" w14:textId="77777777" w:rsidR="00A743DB" w:rsidRDefault="00A743DB" w:rsidP="00A743DB">
      <w:pPr>
        <w:rPr>
          <w:rFonts w:ascii="Times New Roman" w:hAnsi="Times New Roman" w:cs="Times New Roman"/>
          <w:sz w:val="30"/>
          <w:szCs w:val="30"/>
        </w:rPr>
      </w:pPr>
    </w:p>
    <w:p w14:paraId="43F979CD" w14:textId="77777777" w:rsidR="00A743DB" w:rsidRDefault="00A743DB" w:rsidP="00A743DB">
      <w:pPr>
        <w:rPr>
          <w:rFonts w:ascii="Times New Roman" w:hAnsi="Times New Roman" w:cs="Times New Roman"/>
          <w:sz w:val="30"/>
          <w:szCs w:val="30"/>
        </w:rPr>
      </w:pPr>
    </w:p>
    <w:p w14:paraId="4612D6A1" w14:textId="77777777" w:rsidR="00A743DB" w:rsidRDefault="00A743DB" w:rsidP="00A743DB">
      <w:pPr>
        <w:rPr>
          <w:rFonts w:ascii="Times New Roman" w:hAnsi="Times New Roman" w:cs="Times New Roman"/>
          <w:sz w:val="30"/>
          <w:szCs w:val="30"/>
        </w:rPr>
      </w:pPr>
    </w:p>
    <w:p w14:paraId="0DC7E508" w14:textId="77777777" w:rsidR="00A743DB" w:rsidRDefault="00A743DB" w:rsidP="00A743DB">
      <w:pPr>
        <w:rPr>
          <w:rFonts w:ascii="Times New Roman" w:hAnsi="Times New Roman" w:cs="Times New Roman"/>
          <w:sz w:val="30"/>
          <w:szCs w:val="30"/>
        </w:rPr>
      </w:pPr>
    </w:p>
    <w:p w14:paraId="42C83FD2" w14:textId="77777777" w:rsidR="00A743DB" w:rsidRDefault="00A743DB" w:rsidP="00A743DB">
      <w:pPr>
        <w:rPr>
          <w:rFonts w:ascii="Times New Roman" w:hAnsi="Times New Roman" w:cs="Times New Roman"/>
          <w:sz w:val="30"/>
          <w:szCs w:val="30"/>
        </w:rPr>
      </w:pPr>
    </w:p>
    <w:p w14:paraId="571F2D1F" w14:textId="77777777" w:rsidR="00A743DB" w:rsidRDefault="00A743DB" w:rsidP="00A743DB">
      <w:pPr>
        <w:rPr>
          <w:rFonts w:ascii="Times New Roman" w:hAnsi="Times New Roman" w:cs="Times New Roman"/>
          <w:sz w:val="30"/>
          <w:szCs w:val="30"/>
        </w:rPr>
      </w:pPr>
    </w:p>
    <w:p w14:paraId="0A7D1227" w14:textId="77777777" w:rsidR="00A743DB" w:rsidRDefault="00A743DB" w:rsidP="00A743DB">
      <w:pPr>
        <w:rPr>
          <w:rFonts w:ascii="Times New Roman" w:hAnsi="Times New Roman" w:cs="Times New Roman"/>
          <w:sz w:val="30"/>
          <w:szCs w:val="30"/>
        </w:rPr>
      </w:pPr>
    </w:p>
    <w:bookmarkStart w:id="5" w:name="_Toc133952764" w:displacedByCustomXml="next"/>
    <w:sdt>
      <w:sdtPr>
        <w:id w:val="400406430"/>
        <w:docPartObj>
          <w:docPartGallery w:val="Bibliographies"/>
          <w:docPartUnique/>
        </w:docPartObj>
      </w:sdtPr>
      <w:sdtEndPr>
        <w:rPr>
          <w:rFonts w:asciiTheme="minorHAnsi" w:eastAsiaTheme="minorHAnsi" w:hAnsiTheme="minorHAnsi" w:cstheme="minorBidi"/>
          <w:color w:val="auto"/>
          <w:sz w:val="24"/>
          <w:szCs w:val="24"/>
        </w:rPr>
      </w:sdtEndPr>
      <w:sdtContent>
        <w:p w14:paraId="0D9A04D2" w14:textId="0D297EB5" w:rsidR="00313607" w:rsidRPr="00760742" w:rsidRDefault="00313607">
          <w:pPr>
            <w:pStyle w:val="Heading1"/>
            <w:rPr>
              <w:sz w:val="36"/>
              <w:szCs w:val="36"/>
            </w:rPr>
          </w:pPr>
          <w:r w:rsidRPr="00760742">
            <w:rPr>
              <w:sz w:val="36"/>
              <w:szCs w:val="36"/>
            </w:rPr>
            <w:t>References</w:t>
          </w:r>
          <w:bookmarkEnd w:id="5"/>
        </w:p>
        <w:p w14:paraId="717F61EF" w14:textId="24A7DC75" w:rsidR="00313607" w:rsidRPr="00760742" w:rsidRDefault="00313607" w:rsidP="00313607">
          <w:pPr>
            <w:rPr>
              <w:sz w:val="24"/>
              <w:szCs w:val="24"/>
            </w:rPr>
          </w:pPr>
          <w:r w:rsidRPr="00760742">
            <w:rPr>
              <w:sz w:val="24"/>
              <w:szCs w:val="24"/>
            </w:rPr>
            <w:t xml:space="preserve">Baden-Fuller, C., &amp; </w:t>
          </w:r>
          <w:proofErr w:type="spellStart"/>
          <w:r w:rsidRPr="00760742">
            <w:rPr>
              <w:sz w:val="24"/>
              <w:szCs w:val="24"/>
            </w:rPr>
            <w:t>Haefliger</w:t>
          </w:r>
          <w:proofErr w:type="spellEnd"/>
          <w:r w:rsidRPr="00760742">
            <w:rPr>
              <w:sz w:val="24"/>
              <w:szCs w:val="24"/>
            </w:rPr>
            <w:t>, S. (2020). Business models and technological innovation. Long Range Planning, 53(4), 101956.</w:t>
          </w:r>
        </w:p>
        <w:sdt>
          <w:sdtPr>
            <w:rPr>
              <w:sz w:val="24"/>
              <w:szCs w:val="24"/>
            </w:rPr>
            <w:id w:val="-573587230"/>
            <w:bibliography/>
          </w:sdtPr>
          <w:sdtContent>
            <w:p w14:paraId="11234ABB" w14:textId="77777777" w:rsidR="00313607" w:rsidRPr="00760742" w:rsidRDefault="00313607" w:rsidP="00313607">
              <w:pPr>
                <w:pStyle w:val="Bibliography"/>
                <w:rPr>
                  <w:noProof/>
                  <w:sz w:val="28"/>
                  <w:szCs w:val="28"/>
                </w:rPr>
              </w:pPr>
              <w:r w:rsidRPr="00760742">
                <w:rPr>
                  <w:sz w:val="24"/>
                  <w:szCs w:val="24"/>
                </w:rPr>
                <w:fldChar w:fldCharType="begin"/>
              </w:r>
              <w:r w:rsidRPr="00760742">
                <w:rPr>
                  <w:sz w:val="24"/>
                  <w:szCs w:val="24"/>
                </w:rPr>
                <w:instrText xml:space="preserve"> BIBLIOGRAPHY </w:instrText>
              </w:r>
              <w:r w:rsidRPr="00760742">
                <w:rPr>
                  <w:sz w:val="24"/>
                  <w:szCs w:val="24"/>
                </w:rPr>
                <w:fldChar w:fldCharType="separate"/>
              </w:r>
              <w:r w:rsidRPr="00760742">
                <w:rPr>
                  <w:noProof/>
                  <w:sz w:val="24"/>
                  <w:szCs w:val="24"/>
                </w:rPr>
                <w:t xml:space="preserve">Coca-Cola Company, 2023. </w:t>
              </w:r>
              <w:r w:rsidRPr="00760742">
                <w:rPr>
                  <w:i/>
                  <w:iCs/>
                  <w:noProof/>
                  <w:sz w:val="24"/>
                  <w:szCs w:val="24"/>
                </w:rPr>
                <w:t xml:space="preserve">OUR COMPANY. </w:t>
              </w:r>
              <w:r w:rsidRPr="00760742">
                <w:rPr>
                  <w:noProof/>
                  <w:sz w:val="24"/>
                  <w:szCs w:val="24"/>
                </w:rPr>
                <w:t xml:space="preserve">[Online] </w:t>
              </w:r>
              <w:r w:rsidRPr="00760742">
                <w:rPr>
                  <w:noProof/>
                  <w:sz w:val="24"/>
                  <w:szCs w:val="24"/>
                </w:rPr>
                <w:br/>
                <w:t xml:space="preserve">Available at: </w:t>
              </w:r>
              <w:r w:rsidRPr="00760742">
                <w:rPr>
                  <w:noProof/>
                  <w:sz w:val="24"/>
                  <w:szCs w:val="24"/>
                  <w:u w:val="single"/>
                </w:rPr>
                <w:t>https://www.coca-colacompany.com/company</w:t>
              </w:r>
              <w:r w:rsidRPr="00760742">
                <w:rPr>
                  <w:noProof/>
                  <w:sz w:val="24"/>
                  <w:szCs w:val="24"/>
                </w:rPr>
                <w:br/>
                <w:t>[Accessed 2 May 2023].</w:t>
              </w:r>
            </w:p>
            <w:p w14:paraId="11F6981E" w14:textId="77777777" w:rsidR="00313607" w:rsidRPr="00760742" w:rsidRDefault="00313607" w:rsidP="00313607">
              <w:pPr>
                <w:pStyle w:val="Bibliography"/>
                <w:rPr>
                  <w:noProof/>
                  <w:sz w:val="24"/>
                  <w:szCs w:val="24"/>
                </w:rPr>
              </w:pPr>
              <w:r w:rsidRPr="00760742">
                <w:rPr>
                  <w:noProof/>
                  <w:sz w:val="24"/>
                  <w:szCs w:val="24"/>
                </w:rPr>
                <w:t xml:space="preserve">CompaniesMarketcap, 2023. </w:t>
              </w:r>
              <w:r w:rsidRPr="00760742">
                <w:rPr>
                  <w:i/>
                  <w:iCs/>
                  <w:noProof/>
                  <w:sz w:val="24"/>
                  <w:szCs w:val="24"/>
                </w:rPr>
                <w:t xml:space="preserve">Market capitalization of Coca-Cola (KO). </w:t>
              </w:r>
              <w:r w:rsidRPr="00760742">
                <w:rPr>
                  <w:noProof/>
                  <w:sz w:val="24"/>
                  <w:szCs w:val="24"/>
                </w:rPr>
                <w:t xml:space="preserve">[Online] </w:t>
              </w:r>
              <w:r w:rsidRPr="00760742">
                <w:rPr>
                  <w:noProof/>
                  <w:sz w:val="24"/>
                  <w:szCs w:val="24"/>
                </w:rPr>
                <w:br/>
                <w:t xml:space="preserve">Available at: </w:t>
              </w:r>
              <w:r w:rsidRPr="00760742">
                <w:rPr>
                  <w:noProof/>
                  <w:sz w:val="24"/>
                  <w:szCs w:val="24"/>
                  <w:u w:val="single"/>
                </w:rPr>
                <w:t>https://companiesmarketcap.com/coca-cola/marketcap/</w:t>
              </w:r>
              <w:r w:rsidRPr="00760742">
                <w:rPr>
                  <w:noProof/>
                  <w:sz w:val="24"/>
                  <w:szCs w:val="24"/>
                </w:rPr>
                <w:br/>
                <w:t>[Accessed 2 May 2023].</w:t>
              </w:r>
            </w:p>
            <w:p w14:paraId="3C366282" w14:textId="77777777" w:rsidR="00313607" w:rsidRPr="00760742" w:rsidRDefault="00313607" w:rsidP="00313607">
              <w:pPr>
                <w:pStyle w:val="Bibliography"/>
                <w:rPr>
                  <w:noProof/>
                  <w:sz w:val="24"/>
                  <w:szCs w:val="24"/>
                </w:rPr>
              </w:pPr>
              <w:r w:rsidRPr="00760742">
                <w:rPr>
                  <w:noProof/>
                  <w:sz w:val="24"/>
                  <w:szCs w:val="24"/>
                </w:rPr>
                <w:t xml:space="preserve">DOWNEY, L., 2023. </w:t>
              </w:r>
              <w:r w:rsidRPr="00760742">
                <w:rPr>
                  <w:i/>
                  <w:iCs/>
                  <w:noProof/>
                  <w:sz w:val="24"/>
                  <w:szCs w:val="24"/>
                </w:rPr>
                <w:t xml:space="preserve">Efficient Market Hypothesis (EMH): Definition and Critique. </w:t>
              </w:r>
              <w:r w:rsidRPr="00760742">
                <w:rPr>
                  <w:noProof/>
                  <w:sz w:val="24"/>
                  <w:szCs w:val="24"/>
                </w:rPr>
                <w:t xml:space="preserve">[Online] </w:t>
              </w:r>
              <w:r w:rsidRPr="00760742">
                <w:rPr>
                  <w:noProof/>
                  <w:sz w:val="24"/>
                  <w:szCs w:val="24"/>
                </w:rPr>
                <w:br/>
                <w:t xml:space="preserve">Available at: </w:t>
              </w:r>
              <w:r w:rsidRPr="00760742">
                <w:rPr>
                  <w:noProof/>
                  <w:sz w:val="24"/>
                  <w:szCs w:val="24"/>
                  <w:u w:val="single"/>
                </w:rPr>
                <w:t>https://www.investopedia.com/terms/e/efficientmarkethypothesis.asp</w:t>
              </w:r>
              <w:r w:rsidRPr="00760742">
                <w:rPr>
                  <w:noProof/>
                  <w:sz w:val="24"/>
                  <w:szCs w:val="24"/>
                </w:rPr>
                <w:br/>
                <w:t>[Accessed 2 May 2023].</w:t>
              </w:r>
            </w:p>
            <w:p w14:paraId="1F80D1DD" w14:textId="629FB17E" w:rsidR="00313607" w:rsidRPr="00760742" w:rsidRDefault="00313607" w:rsidP="00313607">
              <w:pPr>
                <w:rPr>
                  <w:sz w:val="24"/>
                  <w:szCs w:val="24"/>
                </w:rPr>
              </w:pPr>
              <w:proofErr w:type="spellStart"/>
              <w:r w:rsidRPr="00760742">
                <w:rPr>
                  <w:sz w:val="24"/>
                  <w:szCs w:val="24"/>
                </w:rPr>
                <w:t>Friesenbichler</w:t>
              </w:r>
              <w:proofErr w:type="spellEnd"/>
              <w:r w:rsidRPr="00760742">
                <w:rPr>
                  <w:sz w:val="24"/>
                  <w:szCs w:val="24"/>
                </w:rPr>
                <w:t xml:space="preserve">, K. S., </w:t>
              </w:r>
              <w:proofErr w:type="spellStart"/>
              <w:r w:rsidRPr="00760742">
                <w:rPr>
                  <w:sz w:val="24"/>
                  <w:szCs w:val="24"/>
                </w:rPr>
                <w:t>Giebe</w:t>
              </w:r>
              <w:proofErr w:type="spellEnd"/>
              <w:r w:rsidRPr="00760742">
                <w:rPr>
                  <w:sz w:val="24"/>
                  <w:szCs w:val="24"/>
                </w:rPr>
                <w:t xml:space="preserve">, T., &amp; </w:t>
              </w:r>
              <w:proofErr w:type="spellStart"/>
              <w:r w:rsidRPr="00760742">
                <w:rPr>
                  <w:sz w:val="24"/>
                  <w:szCs w:val="24"/>
                </w:rPr>
                <w:t>Stahler</w:t>
              </w:r>
              <w:proofErr w:type="spellEnd"/>
              <w:r w:rsidRPr="00760742">
                <w:rPr>
                  <w:sz w:val="24"/>
                  <w:szCs w:val="24"/>
                </w:rPr>
                <w:t>, F. (2020). The role of project appraisal in investment decisions: Evidence from a large survey of managers. International Journal of Project Management, 38(4), 178-191.</w:t>
              </w:r>
            </w:p>
            <w:p w14:paraId="0D6DE421" w14:textId="77777777" w:rsidR="00313607" w:rsidRPr="00760742" w:rsidRDefault="00313607" w:rsidP="00313607">
              <w:pPr>
                <w:pStyle w:val="Bibliography"/>
                <w:rPr>
                  <w:noProof/>
                  <w:sz w:val="24"/>
                  <w:szCs w:val="24"/>
                </w:rPr>
              </w:pPr>
              <w:r w:rsidRPr="00760742">
                <w:rPr>
                  <w:noProof/>
                  <w:sz w:val="24"/>
                  <w:szCs w:val="24"/>
                </w:rPr>
                <w:t xml:space="preserve">Kalinic, S., 2021. </w:t>
              </w:r>
              <w:r w:rsidRPr="00760742">
                <w:rPr>
                  <w:i/>
                  <w:iCs/>
                  <w:noProof/>
                  <w:sz w:val="24"/>
                  <w:szCs w:val="24"/>
                </w:rPr>
                <w:t xml:space="preserve">https://www.nasdaq.com/articles/the-coca-cola-companys-nyse:ko-is-a-solid-dividend-pick-right-now-2021-11-01. </w:t>
              </w:r>
              <w:r w:rsidRPr="00760742">
                <w:rPr>
                  <w:noProof/>
                  <w:sz w:val="24"/>
                  <w:szCs w:val="24"/>
                </w:rPr>
                <w:t xml:space="preserve">[Online] </w:t>
              </w:r>
              <w:r w:rsidRPr="00760742">
                <w:rPr>
                  <w:noProof/>
                  <w:sz w:val="24"/>
                  <w:szCs w:val="24"/>
                </w:rPr>
                <w:br/>
                <w:t xml:space="preserve">Available at: </w:t>
              </w:r>
              <w:r w:rsidRPr="00760742">
                <w:rPr>
                  <w:noProof/>
                  <w:sz w:val="24"/>
                  <w:szCs w:val="24"/>
                  <w:u w:val="single"/>
                </w:rPr>
                <w:t>https://www.nasdaq.com/articles/the-coca-cola-companys-nyse:ko-is-a-solid-dividend-pick-right-now-2021-11-01</w:t>
              </w:r>
              <w:r w:rsidRPr="00760742">
                <w:rPr>
                  <w:noProof/>
                  <w:sz w:val="24"/>
                  <w:szCs w:val="24"/>
                </w:rPr>
                <w:br/>
                <w:t>[Accessed 2 May 2023].</w:t>
              </w:r>
            </w:p>
            <w:p w14:paraId="35A7664F" w14:textId="07ACD1D0" w:rsidR="00313607" w:rsidRDefault="00313607" w:rsidP="00313607">
              <w:pPr>
                <w:rPr>
                  <w:sz w:val="24"/>
                  <w:szCs w:val="24"/>
                </w:rPr>
              </w:pPr>
              <w:r w:rsidRPr="00760742">
                <w:rPr>
                  <w:sz w:val="24"/>
                  <w:szCs w:val="24"/>
                </w:rPr>
                <w:t xml:space="preserve">Miettinen, J., </w:t>
              </w:r>
              <w:proofErr w:type="spellStart"/>
              <w:r w:rsidRPr="00760742">
                <w:rPr>
                  <w:sz w:val="24"/>
                  <w:szCs w:val="24"/>
                </w:rPr>
                <w:t>Ahola</w:t>
              </w:r>
              <w:proofErr w:type="spellEnd"/>
              <w:r w:rsidRPr="00760742">
                <w:rPr>
                  <w:sz w:val="24"/>
                  <w:szCs w:val="24"/>
                </w:rPr>
                <w:t xml:space="preserve">, T., &amp; </w:t>
              </w:r>
              <w:proofErr w:type="spellStart"/>
              <w:r w:rsidRPr="00760742">
                <w:rPr>
                  <w:sz w:val="24"/>
                  <w:szCs w:val="24"/>
                </w:rPr>
                <w:t>Artto</w:t>
              </w:r>
              <w:proofErr w:type="spellEnd"/>
              <w:r w:rsidRPr="00760742">
                <w:rPr>
                  <w:sz w:val="24"/>
                  <w:szCs w:val="24"/>
                </w:rPr>
                <w:t>, K. (2020). The role of project appraisal and evaluation in agile projects: An empirical study. International Journal of Project Management, 38(8), 608-620.</w:t>
              </w:r>
            </w:p>
            <w:p w14:paraId="0F988585" w14:textId="7A3FAB13" w:rsidR="00A2405C" w:rsidRDefault="00A2405C" w:rsidP="00313607">
              <w:pPr>
                <w:rPr>
                  <w:sz w:val="24"/>
                  <w:szCs w:val="24"/>
                </w:rPr>
              </w:pPr>
              <w:proofErr w:type="spellStart"/>
              <w:r w:rsidRPr="00A2405C">
                <w:rPr>
                  <w:sz w:val="24"/>
                  <w:szCs w:val="24"/>
                </w:rPr>
                <w:t>Senay</w:t>
              </w:r>
              <w:proofErr w:type="spellEnd"/>
              <w:r w:rsidRPr="00A2405C">
                <w:rPr>
                  <w:sz w:val="24"/>
                  <w:szCs w:val="24"/>
                </w:rPr>
                <w:t xml:space="preserve">, E., </w:t>
              </w:r>
              <w:proofErr w:type="spellStart"/>
              <w:r w:rsidRPr="00A2405C">
                <w:rPr>
                  <w:sz w:val="24"/>
                  <w:szCs w:val="24"/>
                </w:rPr>
                <w:t>Cort</w:t>
              </w:r>
              <w:proofErr w:type="spellEnd"/>
              <w:r w:rsidRPr="00A2405C">
                <w:rPr>
                  <w:sz w:val="24"/>
                  <w:szCs w:val="24"/>
                </w:rPr>
                <w:t xml:space="preserve">, T., </w:t>
              </w:r>
              <w:proofErr w:type="spellStart"/>
              <w:r w:rsidRPr="00A2405C">
                <w:rPr>
                  <w:sz w:val="24"/>
                  <w:szCs w:val="24"/>
                </w:rPr>
                <w:t>Perkison</w:t>
              </w:r>
              <w:proofErr w:type="spellEnd"/>
              <w:r w:rsidRPr="00A2405C">
                <w:rPr>
                  <w:sz w:val="24"/>
                  <w:szCs w:val="24"/>
                </w:rPr>
                <w:t xml:space="preserve">, W., </w:t>
              </w:r>
              <w:proofErr w:type="spellStart"/>
              <w:r w:rsidRPr="00A2405C">
                <w:rPr>
                  <w:sz w:val="24"/>
                  <w:szCs w:val="24"/>
                </w:rPr>
                <w:t>Laestadius</w:t>
              </w:r>
              <w:proofErr w:type="spellEnd"/>
              <w:r w:rsidRPr="00A2405C">
                <w:rPr>
                  <w:sz w:val="24"/>
                  <w:szCs w:val="24"/>
                </w:rPr>
                <w:t>, J.G. and Sherman, J.D., 2022. What Can Hospitals Learn from The Coca-Cola Company? Health Care Sustainability Reporting. NEJM Catalyst Innovations in Care Delivery, 3(3), pp.CAT-21.</w:t>
              </w:r>
            </w:p>
            <w:p w14:paraId="562D731F" w14:textId="6D2B2C4D" w:rsidR="00C86BD6" w:rsidRPr="00760742" w:rsidRDefault="00C86BD6" w:rsidP="00313607">
              <w:pPr>
                <w:rPr>
                  <w:sz w:val="24"/>
                  <w:szCs w:val="24"/>
                </w:rPr>
              </w:pPr>
              <w:proofErr w:type="spellStart"/>
              <w:r w:rsidRPr="00C86BD6">
                <w:rPr>
                  <w:sz w:val="24"/>
                  <w:szCs w:val="24"/>
                </w:rPr>
                <w:t>Štofová</w:t>
              </w:r>
              <w:proofErr w:type="spellEnd"/>
              <w:r w:rsidRPr="00C86BD6">
                <w:rPr>
                  <w:sz w:val="24"/>
                  <w:szCs w:val="24"/>
                </w:rPr>
                <w:t xml:space="preserve">, L. and </w:t>
              </w:r>
              <w:proofErr w:type="spellStart"/>
              <w:r w:rsidRPr="00C86BD6">
                <w:rPr>
                  <w:sz w:val="24"/>
                  <w:szCs w:val="24"/>
                </w:rPr>
                <w:t>Kopčáková</w:t>
              </w:r>
              <w:proofErr w:type="spellEnd"/>
              <w:r w:rsidRPr="00C86BD6">
                <w:rPr>
                  <w:sz w:val="24"/>
                  <w:szCs w:val="24"/>
                </w:rPr>
                <w:t xml:space="preserve">, J., 2020. The Competition Strategy between Coca-Cola vs. Pepsi Company. </w:t>
              </w:r>
              <w:proofErr w:type="spellStart"/>
              <w:r w:rsidRPr="00C86BD6">
                <w:rPr>
                  <w:sz w:val="24"/>
                  <w:szCs w:val="24"/>
                </w:rPr>
                <w:t>Calitatea</w:t>
              </w:r>
              <w:proofErr w:type="spellEnd"/>
              <w:r w:rsidRPr="00C86BD6">
                <w:rPr>
                  <w:sz w:val="24"/>
                  <w:szCs w:val="24"/>
                </w:rPr>
                <w:t>, 21(179), pp.40-46.</w:t>
              </w:r>
            </w:p>
            <w:p w14:paraId="00C0B874" w14:textId="1A4BD558" w:rsidR="00313607" w:rsidRPr="00760742" w:rsidRDefault="00313607" w:rsidP="00313607">
              <w:pPr>
                <w:rPr>
                  <w:noProof/>
                  <w:sz w:val="24"/>
                  <w:szCs w:val="24"/>
                </w:rPr>
              </w:pPr>
              <w:r w:rsidRPr="00760742">
                <w:rPr>
                  <w:b/>
                  <w:bCs/>
                  <w:noProof/>
                  <w:sz w:val="24"/>
                  <w:szCs w:val="24"/>
                </w:rPr>
                <w:fldChar w:fldCharType="end"/>
              </w:r>
              <w:r w:rsidRPr="00760742">
                <w:rPr>
                  <w:noProof/>
                  <w:sz w:val="24"/>
                  <w:szCs w:val="24"/>
                </w:rPr>
                <w:t>StudyCorgi. (2023) 'Coca-Cola Company’s International Financial Management'. 18 March.</w:t>
              </w:r>
              <w:r w:rsidRPr="00760742">
                <w:rPr>
                  <w:noProof/>
                  <w:sz w:val="24"/>
                  <w:szCs w:val="24"/>
                </w:rPr>
                <w:t xml:space="preserve"> </w:t>
              </w:r>
              <w:r w:rsidRPr="00760742">
                <w:rPr>
                  <w:noProof/>
                  <w:sz w:val="24"/>
                  <w:szCs w:val="24"/>
                </w:rPr>
                <w:t xml:space="preserve"> </w:t>
              </w:r>
              <w:r w:rsidRPr="00760742">
                <w:rPr>
                  <w:noProof/>
                  <w:sz w:val="24"/>
                  <w:szCs w:val="24"/>
                </w:rPr>
                <w:t>[</w:t>
              </w:r>
              <w:r w:rsidRPr="00760742">
                <w:rPr>
                  <w:noProof/>
                  <w:sz w:val="24"/>
                  <w:szCs w:val="24"/>
                </w:rPr>
                <w:t>Accessed 2 May 2023</w:t>
              </w:r>
              <w:r w:rsidRPr="00760742">
                <w:rPr>
                  <w:noProof/>
                  <w:sz w:val="24"/>
                  <w:szCs w:val="24"/>
                </w:rPr>
                <w:t>]</w:t>
              </w:r>
              <w:r w:rsidRPr="00760742">
                <w:rPr>
                  <w:noProof/>
                  <w:sz w:val="24"/>
                  <w:szCs w:val="24"/>
                </w:rPr>
                <w:t>.</w:t>
              </w:r>
            </w:p>
            <w:p w14:paraId="68B79ABE" w14:textId="47A512D5" w:rsidR="00313607" w:rsidRPr="00760742" w:rsidRDefault="00313607" w:rsidP="00313607">
              <w:pPr>
                <w:rPr>
                  <w:sz w:val="24"/>
                  <w:szCs w:val="24"/>
                </w:rPr>
              </w:pPr>
              <w:r w:rsidRPr="00760742">
                <w:rPr>
                  <w:sz w:val="24"/>
                  <w:szCs w:val="24"/>
                </w:rPr>
                <w:t xml:space="preserve">Thune, K. (2012) Efficient markets hypothesis (EMH). [online] The Balance. Web. </w:t>
              </w:r>
              <w:r w:rsidRPr="00760742">
                <w:rPr>
                  <w:sz w:val="24"/>
                  <w:szCs w:val="24"/>
                </w:rPr>
                <w:br/>
                <w:t>[</w:t>
              </w:r>
              <w:r w:rsidRPr="00760742">
                <w:rPr>
                  <w:sz w:val="24"/>
                  <w:szCs w:val="24"/>
                </w:rPr>
                <w:t>Accessed 2 May 2023</w:t>
              </w:r>
              <w:r w:rsidRPr="00760742">
                <w:rPr>
                  <w:sz w:val="24"/>
                  <w:szCs w:val="24"/>
                </w:rPr>
                <w:t>]</w:t>
              </w:r>
              <w:r w:rsidRPr="00760742">
                <w:rPr>
                  <w:sz w:val="24"/>
                  <w:szCs w:val="24"/>
                </w:rPr>
                <w:t>.</w:t>
              </w:r>
            </w:p>
          </w:sdtContent>
        </w:sdt>
      </w:sdtContent>
    </w:sdt>
    <w:p w14:paraId="54ABCB1C" w14:textId="2F3EB08C" w:rsidR="00313607" w:rsidRPr="00A743DB" w:rsidRDefault="00313607" w:rsidP="00A743DB">
      <w:pPr>
        <w:rPr>
          <w:rFonts w:ascii="Times New Roman" w:hAnsi="Times New Roman" w:cs="Times New Roman"/>
          <w:sz w:val="30"/>
          <w:szCs w:val="30"/>
        </w:rPr>
      </w:pPr>
    </w:p>
    <w:sectPr w:rsidR="00313607" w:rsidRPr="00A743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71E1D"/>
    <w:multiLevelType w:val="multilevel"/>
    <w:tmpl w:val="FA589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329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84B"/>
    <w:rsid w:val="00077B41"/>
    <w:rsid w:val="00112536"/>
    <w:rsid w:val="002547E2"/>
    <w:rsid w:val="00313607"/>
    <w:rsid w:val="00470782"/>
    <w:rsid w:val="004E4455"/>
    <w:rsid w:val="00653973"/>
    <w:rsid w:val="00673F17"/>
    <w:rsid w:val="00760742"/>
    <w:rsid w:val="007C4014"/>
    <w:rsid w:val="008339B7"/>
    <w:rsid w:val="0097384B"/>
    <w:rsid w:val="00A2405C"/>
    <w:rsid w:val="00A743DB"/>
    <w:rsid w:val="00B4005D"/>
    <w:rsid w:val="00C7738E"/>
    <w:rsid w:val="00C86BD6"/>
    <w:rsid w:val="00CA66D1"/>
    <w:rsid w:val="00CF09E2"/>
    <w:rsid w:val="00CF21CD"/>
    <w:rsid w:val="00D1113D"/>
    <w:rsid w:val="00DC4050"/>
    <w:rsid w:val="00DC4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C944D"/>
  <w15:chartTrackingRefBased/>
  <w15:docId w15:val="{4E70277E-D196-4FE3-B751-E6CAF5AA9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7E2"/>
    <w:rPr>
      <w:kern w:val="0"/>
      <w14:ligatures w14:val="none"/>
    </w:rPr>
  </w:style>
  <w:style w:type="paragraph" w:styleId="Heading1">
    <w:name w:val="heading 1"/>
    <w:basedOn w:val="Normal"/>
    <w:next w:val="Normal"/>
    <w:link w:val="Heading1Char"/>
    <w:uiPriority w:val="9"/>
    <w:qFormat/>
    <w:rsid w:val="002547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7E2"/>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2547E2"/>
    <w:pPr>
      <w:outlineLvl w:val="9"/>
    </w:pPr>
    <w:rPr>
      <w:lang w:val="en-US"/>
    </w:rPr>
  </w:style>
  <w:style w:type="paragraph" w:styleId="TOC1">
    <w:name w:val="toc 1"/>
    <w:basedOn w:val="Normal"/>
    <w:next w:val="Normal"/>
    <w:autoRedefine/>
    <w:uiPriority w:val="39"/>
    <w:unhideWhenUsed/>
    <w:rsid w:val="00A743DB"/>
    <w:pPr>
      <w:spacing w:after="100"/>
    </w:pPr>
  </w:style>
  <w:style w:type="character" w:styleId="Hyperlink">
    <w:name w:val="Hyperlink"/>
    <w:basedOn w:val="DefaultParagraphFont"/>
    <w:uiPriority w:val="99"/>
    <w:unhideWhenUsed/>
    <w:rsid w:val="00A743DB"/>
    <w:rPr>
      <w:color w:val="0563C1" w:themeColor="hyperlink"/>
      <w:u w:val="single"/>
    </w:rPr>
  </w:style>
  <w:style w:type="paragraph" w:styleId="Bibliography">
    <w:name w:val="Bibliography"/>
    <w:basedOn w:val="Normal"/>
    <w:next w:val="Normal"/>
    <w:uiPriority w:val="37"/>
    <w:unhideWhenUsed/>
    <w:rsid w:val="003136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043543">
      <w:bodyDiv w:val="1"/>
      <w:marLeft w:val="0"/>
      <w:marRight w:val="0"/>
      <w:marTop w:val="0"/>
      <w:marBottom w:val="0"/>
      <w:divBdr>
        <w:top w:val="none" w:sz="0" w:space="0" w:color="auto"/>
        <w:left w:val="none" w:sz="0" w:space="0" w:color="auto"/>
        <w:bottom w:val="none" w:sz="0" w:space="0" w:color="auto"/>
        <w:right w:val="none" w:sz="0" w:space="0" w:color="auto"/>
      </w:divBdr>
    </w:div>
    <w:div w:id="242758122">
      <w:bodyDiv w:val="1"/>
      <w:marLeft w:val="0"/>
      <w:marRight w:val="0"/>
      <w:marTop w:val="0"/>
      <w:marBottom w:val="0"/>
      <w:divBdr>
        <w:top w:val="none" w:sz="0" w:space="0" w:color="auto"/>
        <w:left w:val="none" w:sz="0" w:space="0" w:color="auto"/>
        <w:bottom w:val="none" w:sz="0" w:space="0" w:color="auto"/>
        <w:right w:val="none" w:sz="0" w:space="0" w:color="auto"/>
      </w:divBdr>
    </w:div>
    <w:div w:id="394592461">
      <w:bodyDiv w:val="1"/>
      <w:marLeft w:val="0"/>
      <w:marRight w:val="0"/>
      <w:marTop w:val="0"/>
      <w:marBottom w:val="0"/>
      <w:divBdr>
        <w:top w:val="none" w:sz="0" w:space="0" w:color="auto"/>
        <w:left w:val="none" w:sz="0" w:space="0" w:color="auto"/>
        <w:bottom w:val="none" w:sz="0" w:space="0" w:color="auto"/>
        <w:right w:val="none" w:sz="0" w:space="0" w:color="auto"/>
      </w:divBdr>
    </w:div>
    <w:div w:id="411509882">
      <w:bodyDiv w:val="1"/>
      <w:marLeft w:val="0"/>
      <w:marRight w:val="0"/>
      <w:marTop w:val="0"/>
      <w:marBottom w:val="0"/>
      <w:divBdr>
        <w:top w:val="none" w:sz="0" w:space="0" w:color="auto"/>
        <w:left w:val="none" w:sz="0" w:space="0" w:color="auto"/>
        <w:bottom w:val="none" w:sz="0" w:space="0" w:color="auto"/>
        <w:right w:val="none" w:sz="0" w:space="0" w:color="auto"/>
      </w:divBdr>
    </w:div>
    <w:div w:id="446778563">
      <w:bodyDiv w:val="1"/>
      <w:marLeft w:val="0"/>
      <w:marRight w:val="0"/>
      <w:marTop w:val="0"/>
      <w:marBottom w:val="0"/>
      <w:divBdr>
        <w:top w:val="none" w:sz="0" w:space="0" w:color="auto"/>
        <w:left w:val="none" w:sz="0" w:space="0" w:color="auto"/>
        <w:bottom w:val="none" w:sz="0" w:space="0" w:color="auto"/>
        <w:right w:val="none" w:sz="0" w:space="0" w:color="auto"/>
      </w:divBdr>
    </w:div>
    <w:div w:id="451292954">
      <w:bodyDiv w:val="1"/>
      <w:marLeft w:val="0"/>
      <w:marRight w:val="0"/>
      <w:marTop w:val="0"/>
      <w:marBottom w:val="0"/>
      <w:divBdr>
        <w:top w:val="none" w:sz="0" w:space="0" w:color="auto"/>
        <w:left w:val="none" w:sz="0" w:space="0" w:color="auto"/>
        <w:bottom w:val="none" w:sz="0" w:space="0" w:color="auto"/>
        <w:right w:val="none" w:sz="0" w:space="0" w:color="auto"/>
      </w:divBdr>
    </w:div>
    <w:div w:id="500631764">
      <w:bodyDiv w:val="1"/>
      <w:marLeft w:val="0"/>
      <w:marRight w:val="0"/>
      <w:marTop w:val="0"/>
      <w:marBottom w:val="0"/>
      <w:divBdr>
        <w:top w:val="none" w:sz="0" w:space="0" w:color="auto"/>
        <w:left w:val="none" w:sz="0" w:space="0" w:color="auto"/>
        <w:bottom w:val="none" w:sz="0" w:space="0" w:color="auto"/>
        <w:right w:val="none" w:sz="0" w:space="0" w:color="auto"/>
      </w:divBdr>
    </w:div>
    <w:div w:id="574973841">
      <w:bodyDiv w:val="1"/>
      <w:marLeft w:val="0"/>
      <w:marRight w:val="0"/>
      <w:marTop w:val="0"/>
      <w:marBottom w:val="0"/>
      <w:divBdr>
        <w:top w:val="none" w:sz="0" w:space="0" w:color="auto"/>
        <w:left w:val="none" w:sz="0" w:space="0" w:color="auto"/>
        <w:bottom w:val="none" w:sz="0" w:space="0" w:color="auto"/>
        <w:right w:val="none" w:sz="0" w:space="0" w:color="auto"/>
      </w:divBdr>
    </w:div>
    <w:div w:id="752355529">
      <w:bodyDiv w:val="1"/>
      <w:marLeft w:val="0"/>
      <w:marRight w:val="0"/>
      <w:marTop w:val="0"/>
      <w:marBottom w:val="0"/>
      <w:divBdr>
        <w:top w:val="none" w:sz="0" w:space="0" w:color="auto"/>
        <w:left w:val="none" w:sz="0" w:space="0" w:color="auto"/>
        <w:bottom w:val="none" w:sz="0" w:space="0" w:color="auto"/>
        <w:right w:val="none" w:sz="0" w:space="0" w:color="auto"/>
      </w:divBdr>
    </w:div>
    <w:div w:id="814301069">
      <w:bodyDiv w:val="1"/>
      <w:marLeft w:val="0"/>
      <w:marRight w:val="0"/>
      <w:marTop w:val="0"/>
      <w:marBottom w:val="0"/>
      <w:divBdr>
        <w:top w:val="none" w:sz="0" w:space="0" w:color="auto"/>
        <w:left w:val="none" w:sz="0" w:space="0" w:color="auto"/>
        <w:bottom w:val="none" w:sz="0" w:space="0" w:color="auto"/>
        <w:right w:val="none" w:sz="0" w:space="0" w:color="auto"/>
      </w:divBdr>
    </w:div>
    <w:div w:id="866212698">
      <w:bodyDiv w:val="1"/>
      <w:marLeft w:val="0"/>
      <w:marRight w:val="0"/>
      <w:marTop w:val="0"/>
      <w:marBottom w:val="0"/>
      <w:divBdr>
        <w:top w:val="none" w:sz="0" w:space="0" w:color="auto"/>
        <w:left w:val="none" w:sz="0" w:space="0" w:color="auto"/>
        <w:bottom w:val="none" w:sz="0" w:space="0" w:color="auto"/>
        <w:right w:val="none" w:sz="0" w:space="0" w:color="auto"/>
      </w:divBdr>
    </w:div>
    <w:div w:id="886066938">
      <w:bodyDiv w:val="1"/>
      <w:marLeft w:val="0"/>
      <w:marRight w:val="0"/>
      <w:marTop w:val="0"/>
      <w:marBottom w:val="0"/>
      <w:divBdr>
        <w:top w:val="none" w:sz="0" w:space="0" w:color="auto"/>
        <w:left w:val="none" w:sz="0" w:space="0" w:color="auto"/>
        <w:bottom w:val="none" w:sz="0" w:space="0" w:color="auto"/>
        <w:right w:val="none" w:sz="0" w:space="0" w:color="auto"/>
      </w:divBdr>
    </w:div>
    <w:div w:id="1023287116">
      <w:bodyDiv w:val="1"/>
      <w:marLeft w:val="0"/>
      <w:marRight w:val="0"/>
      <w:marTop w:val="0"/>
      <w:marBottom w:val="0"/>
      <w:divBdr>
        <w:top w:val="none" w:sz="0" w:space="0" w:color="auto"/>
        <w:left w:val="none" w:sz="0" w:space="0" w:color="auto"/>
        <w:bottom w:val="none" w:sz="0" w:space="0" w:color="auto"/>
        <w:right w:val="none" w:sz="0" w:space="0" w:color="auto"/>
      </w:divBdr>
    </w:div>
    <w:div w:id="1303122704">
      <w:bodyDiv w:val="1"/>
      <w:marLeft w:val="0"/>
      <w:marRight w:val="0"/>
      <w:marTop w:val="0"/>
      <w:marBottom w:val="0"/>
      <w:divBdr>
        <w:top w:val="none" w:sz="0" w:space="0" w:color="auto"/>
        <w:left w:val="none" w:sz="0" w:space="0" w:color="auto"/>
        <w:bottom w:val="none" w:sz="0" w:space="0" w:color="auto"/>
        <w:right w:val="none" w:sz="0" w:space="0" w:color="auto"/>
      </w:divBdr>
    </w:div>
    <w:div w:id="1410497763">
      <w:bodyDiv w:val="1"/>
      <w:marLeft w:val="0"/>
      <w:marRight w:val="0"/>
      <w:marTop w:val="0"/>
      <w:marBottom w:val="0"/>
      <w:divBdr>
        <w:top w:val="none" w:sz="0" w:space="0" w:color="auto"/>
        <w:left w:val="none" w:sz="0" w:space="0" w:color="auto"/>
        <w:bottom w:val="none" w:sz="0" w:space="0" w:color="auto"/>
        <w:right w:val="none" w:sz="0" w:space="0" w:color="auto"/>
      </w:divBdr>
    </w:div>
    <w:div w:id="1478917613">
      <w:bodyDiv w:val="1"/>
      <w:marLeft w:val="0"/>
      <w:marRight w:val="0"/>
      <w:marTop w:val="0"/>
      <w:marBottom w:val="0"/>
      <w:divBdr>
        <w:top w:val="none" w:sz="0" w:space="0" w:color="auto"/>
        <w:left w:val="none" w:sz="0" w:space="0" w:color="auto"/>
        <w:bottom w:val="none" w:sz="0" w:space="0" w:color="auto"/>
        <w:right w:val="none" w:sz="0" w:space="0" w:color="auto"/>
      </w:divBdr>
    </w:div>
    <w:div w:id="1921062030">
      <w:bodyDiv w:val="1"/>
      <w:marLeft w:val="0"/>
      <w:marRight w:val="0"/>
      <w:marTop w:val="0"/>
      <w:marBottom w:val="0"/>
      <w:divBdr>
        <w:top w:val="none" w:sz="0" w:space="0" w:color="auto"/>
        <w:left w:val="none" w:sz="0" w:space="0" w:color="auto"/>
        <w:bottom w:val="none" w:sz="0" w:space="0" w:color="auto"/>
        <w:right w:val="none" w:sz="0" w:space="0" w:color="auto"/>
      </w:divBdr>
    </w:div>
    <w:div w:id="208629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Com23</b:Tag>
    <b:SourceType>InternetSite</b:SourceType>
    <b:Guid>{0BDB2B79-3633-414A-BBFC-79674DA5A21B}</b:Guid>
    <b:Title>Market capitalization of Coca-Cola (KO)</b:Title>
    <b:Year>2023</b:Year>
    <b:Author>
      <b:Author>
        <b:Corporate>CompaniesMarketcap</b:Corporate>
      </b:Author>
    </b:Author>
    <b:YearAccessed>2023</b:YearAccessed>
    <b:MonthAccessed>May</b:MonthAccessed>
    <b:DayAccessed>2</b:DayAccessed>
    <b:URL>https://companiesmarketcap.com/coca-cola/marketcap/</b:URL>
    <b:RefOrder>2</b:RefOrder>
  </b:Source>
  <b:Source>
    <b:Tag>Stj21</b:Tag>
    <b:SourceType>InternetSite</b:SourceType>
    <b:Guid>{E085923E-18F2-4155-9847-3DF292BBD7EA}</b:Guid>
    <b:Author>
      <b:Author>
        <b:NameList>
          <b:Person>
            <b:Last>Kalinic</b:Last>
            <b:First>Stjepan</b:First>
          </b:Person>
        </b:NameList>
      </b:Author>
    </b:Author>
    <b:Title>https://www.nasdaq.com/articles/the-coca-cola-companys-nyse:ko-is-a-solid-dividend-pick-right-now-2021-11-01</b:Title>
    <b:Year>2021</b:Year>
    <b:YearAccessed>2023</b:YearAccessed>
    <b:MonthAccessed>May</b:MonthAccessed>
    <b:DayAccessed>2</b:DayAccessed>
    <b:URL>https://www.nasdaq.com/articles/the-coca-cola-companys-nyse:ko-is-a-solid-dividend-pick-right-now-2021-11-01</b:URL>
    <b:RefOrder>3</b:RefOrder>
  </b:Source>
  <b:Source>
    <b:Tag>OUR23</b:Tag>
    <b:SourceType>InternetSite</b:SourceType>
    <b:Guid>{3E81B107-F074-41A2-B14E-0808CF2A908F}</b:Guid>
    <b:Title>OUR COMPANY</b:Title>
    <b:Year>2023</b:Year>
    <b:YearAccessed>2023</b:YearAccessed>
    <b:MonthAccessed>May</b:MonthAccessed>
    <b:DayAccessed>2</b:DayAccessed>
    <b:URL>https://www.coca-colacompany.com/company</b:URL>
    <b:Author>
      <b:Author>
        <b:Corporate>Coca-Cola Company</b:Corporate>
      </b:Author>
    </b:Author>
    <b:RefOrder>1</b:RefOrder>
  </b:Source>
  <b:Source>
    <b:Tag>LUC23</b:Tag>
    <b:SourceType>InternetSite</b:SourceType>
    <b:Guid>{56C9286E-FE38-49DA-91B3-113FCACE90CC}</b:Guid>
    <b:Author>
      <b:Author>
        <b:NameList>
          <b:Person>
            <b:Last>DOWNEY</b:Last>
            <b:First>LUCAS</b:First>
          </b:Person>
        </b:NameList>
      </b:Author>
    </b:Author>
    <b:Title>Efficient Market Hypothesis (EMH): Definition and Critique</b:Title>
    <b:Year>2023</b:Year>
    <b:YearAccessed>2023</b:YearAccessed>
    <b:MonthAccessed>May</b:MonthAccessed>
    <b:DayAccessed>2</b:DayAccessed>
    <b:URL>https://www.investopedia.com/terms/e/efficientmarkethypothesis.asp</b:URL>
    <b:RefOrder>4</b:RefOrder>
  </b:Source>
</b:Sources>
</file>

<file path=customXml/itemProps1.xml><?xml version="1.0" encoding="utf-8"?>
<ds:datastoreItem xmlns:ds="http://schemas.openxmlformats.org/officeDocument/2006/customXml" ds:itemID="{4CE42F9E-84FF-4E93-992B-79F115FAF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9</Pages>
  <Words>1897</Words>
  <Characters>10816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Zamfirov</dc:creator>
  <cp:keywords/>
  <dc:description/>
  <cp:lastModifiedBy>Stefan Zamfirov</cp:lastModifiedBy>
  <cp:revision>14</cp:revision>
  <dcterms:created xsi:type="dcterms:W3CDTF">2023-05-02T17:44:00Z</dcterms:created>
  <dcterms:modified xsi:type="dcterms:W3CDTF">2023-05-02T19:46:00Z</dcterms:modified>
</cp:coreProperties>
</file>