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5B660" w14:textId="77777777" w:rsidR="00DC09B6" w:rsidRDefault="00DC09B6" w:rsidP="00DC09B6">
      <w:pPr>
        <w:jc w:val="center"/>
      </w:pPr>
    </w:p>
    <w:p w14:paraId="1A8266B5" w14:textId="77777777" w:rsidR="00DC09B6" w:rsidRDefault="00DC09B6" w:rsidP="00DC09B6">
      <w:pPr>
        <w:jc w:val="center"/>
      </w:pPr>
    </w:p>
    <w:p w14:paraId="17AADB77" w14:textId="77777777" w:rsidR="00DC09B6" w:rsidRDefault="00DC09B6" w:rsidP="00DC09B6">
      <w:pPr>
        <w:jc w:val="center"/>
      </w:pPr>
    </w:p>
    <w:p w14:paraId="10B21011" w14:textId="77777777" w:rsidR="00DC09B6" w:rsidRDefault="00DC09B6" w:rsidP="00DC09B6">
      <w:pPr>
        <w:jc w:val="center"/>
      </w:pPr>
    </w:p>
    <w:p w14:paraId="1A1F199F" w14:textId="77777777" w:rsidR="00DC09B6" w:rsidRDefault="00DC09B6" w:rsidP="00DC09B6">
      <w:pPr>
        <w:jc w:val="center"/>
      </w:pPr>
    </w:p>
    <w:p w14:paraId="36269A24" w14:textId="77777777" w:rsidR="00DC09B6" w:rsidRDefault="00DC09B6" w:rsidP="00DC09B6">
      <w:pPr>
        <w:jc w:val="center"/>
      </w:pPr>
    </w:p>
    <w:p w14:paraId="01F42575" w14:textId="77777777" w:rsidR="00DC09B6" w:rsidRDefault="00DC09B6" w:rsidP="00DC09B6">
      <w:pPr>
        <w:jc w:val="center"/>
      </w:pPr>
    </w:p>
    <w:p w14:paraId="0E4DACD5" w14:textId="77777777" w:rsidR="00DC09B6" w:rsidRPr="00644E41" w:rsidRDefault="00DC09B6" w:rsidP="00DC09B6">
      <w:pPr>
        <w:jc w:val="center"/>
        <w:rPr>
          <w:b/>
          <w:bCs/>
          <w:sz w:val="56"/>
          <w:szCs w:val="56"/>
        </w:rPr>
      </w:pPr>
      <w:r w:rsidRPr="00644E41">
        <w:rPr>
          <w:b/>
          <w:bCs/>
          <w:sz w:val="56"/>
          <w:szCs w:val="56"/>
        </w:rPr>
        <w:t>Hotel Handbook for Intercultural Competence</w:t>
      </w:r>
    </w:p>
    <w:p w14:paraId="54EC2B1E" w14:textId="77777777" w:rsidR="00DC09B6" w:rsidRDefault="00DC09B6" w:rsidP="00DC09B6">
      <w:pPr>
        <w:rPr>
          <w:sz w:val="52"/>
          <w:szCs w:val="52"/>
        </w:rPr>
      </w:pPr>
    </w:p>
    <w:p w14:paraId="033EF02C" w14:textId="77777777" w:rsidR="00DC09B6" w:rsidRDefault="00DC09B6" w:rsidP="00DC09B6">
      <w:pPr>
        <w:rPr>
          <w:sz w:val="52"/>
          <w:szCs w:val="52"/>
        </w:rPr>
      </w:pPr>
      <w:r>
        <w:rPr>
          <w:sz w:val="52"/>
          <w:szCs w:val="52"/>
        </w:rPr>
        <w:br/>
      </w:r>
    </w:p>
    <w:p w14:paraId="20908C65" w14:textId="77777777" w:rsidR="00DC09B6" w:rsidRPr="00CF541A" w:rsidRDefault="00DC09B6" w:rsidP="00DC09B6">
      <w:pPr>
        <w:rPr>
          <w:rFonts w:cs="Times New Roman"/>
          <w:sz w:val="32"/>
          <w:szCs w:val="32"/>
        </w:rPr>
      </w:pPr>
      <w:r w:rsidRPr="00CF541A">
        <w:rPr>
          <w:rFonts w:cs="Times New Roman"/>
          <w:sz w:val="32"/>
          <w:szCs w:val="32"/>
        </w:rPr>
        <w:t>POPA ANCA</w:t>
      </w:r>
    </w:p>
    <w:p w14:paraId="6466D250" w14:textId="77777777" w:rsidR="00DC09B6" w:rsidRPr="00CF541A" w:rsidRDefault="00DC09B6" w:rsidP="00DC09B6">
      <w:pPr>
        <w:rPr>
          <w:rFonts w:cs="Times New Roman"/>
          <w:sz w:val="32"/>
          <w:szCs w:val="32"/>
        </w:rPr>
      </w:pPr>
      <w:r w:rsidRPr="00CF541A">
        <w:rPr>
          <w:rFonts w:cs="Times New Roman"/>
          <w:sz w:val="32"/>
          <w:szCs w:val="32"/>
        </w:rPr>
        <w:t>2126967</w:t>
      </w:r>
    </w:p>
    <w:p w14:paraId="579F2CD0" w14:textId="77777777" w:rsidR="00DC09B6" w:rsidRPr="00CF541A" w:rsidRDefault="00DC09B6" w:rsidP="00DC09B6">
      <w:pPr>
        <w:rPr>
          <w:rFonts w:cs="Times New Roman"/>
          <w:sz w:val="32"/>
          <w:szCs w:val="32"/>
        </w:rPr>
      </w:pPr>
      <w:r w:rsidRPr="00CF541A">
        <w:rPr>
          <w:rFonts w:cs="Times New Roman"/>
          <w:sz w:val="32"/>
          <w:szCs w:val="32"/>
        </w:rPr>
        <w:t>Cultural Awareness (BMIH5003)</w:t>
      </w:r>
    </w:p>
    <w:p w14:paraId="10871B08" w14:textId="77777777" w:rsidR="00DC09B6" w:rsidRDefault="00DC09B6" w:rsidP="00DC09B6">
      <w:pPr>
        <w:rPr>
          <w:rFonts w:cs="Times New Roman"/>
          <w:sz w:val="32"/>
          <w:szCs w:val="32"/>
        </w:rPr>
      </w:pPr>
      <w:r w:rsidRPr="00CF541A">
        <w:rPr>
          <w:rFonts w:cs="Times New Roman"/>
          <w:sz w:val="32"/>
          <w:szCs w:val="32"/>
        </w:rPr>
        <w:t xml:space="preserve">Luciana </w:t>
      </w:r>
      <w:proofErr w:type="spellStart"/>
      <w:r w:rsidRPr="00CF541A">
        <w:rPr>
          <w:rFonts w:cs="Times New Roman"/>
          <w:sz w:val="32"/>
          <w:szCs w:val="32"/>
        </w:rPr>
        <w:t>Suardi</w:t>
      </w:r>
      <w:proofErr w:type="spellEnd"/>
      <w:r w:rsidRPr="00CF541A">
        <w:rPr>
          <w:rFonts w:cs="Times New Roman"/>
          <w:sz w:val="32"/>
          <w:szCs w:val="32"/>
        </w:rPr>
        <w:t xml:space="preserve"> </w:t>
      </w:r>
    </w:p>
    <w:p w14:paraId="1F7BC81B" w14:textId="77777777" w:rsidR="00F70F8F" w:rsidRPr="00CF541A" w:rsidRDefault="00F70F8F" w:rsidP="00DC09B6">
      <w:pPr>
        <w:rPr>
          <w:rFonts w:cs="Times New Roman"/>
          <w:sz w:val="32"/>
          <w:szCs w:val="32"/>
        </w:rPr>
      </w:pPr>
    </w:p>
    <w:p w14:paraId="2A24B1DD" w14:textId="77777777" w:rsidR="00DC09B6" w:rsidRDefault="00DC09B6" w:rsidP="00DC09B6">
      <w:pPr>
        <w:jc w:val="center"/>
        <w:rPr>
          <w:b/>
        </w:rPr>
      </w:pPr>
      <w:r w:rsidRPr="004370DB">
        <w:rPr>
          <w:b/>
        </w:rPr>
        <w:lastRenderedPageBreak/>
        <w:t>Executive Summary</w:t>
      </w:r>
    </w:p>
    <w:p w14:paraId="5CC8285A" w14:textId="77777777" w:rsidR="00DC09B6" w:rsidRPr="004370DB" w:rsidRDefault="00DC09B6" w:rsidP="00DC09B6">
      <w:pPr>
        <w:jc w:val="center"/>
        <w:rPr>
          <w:b/>
        </w:rPr>
      </w:pPr>
    </w:p>
    <w:p w14:paraId="05C0DFF6" w14:textId="0442ADC9" w:rsidR="00DC09B6" w:rsidRDefault="00F70F8F" w:rsidP="00DC09B6">
      <w:pPr>
        <w:spacing w:after="160"/>
        <w:jc w:val="both"/>
        <w:rPr>
          <w:b/>
        </w:rPr>
      </w:pPr>
      <w:r w:rsidRPr="00F70F8F">
        <w:t>The aim of this report is to conduct a comprehensive investigation and evaluation of the dissimilarities in culture between Italy and Qatar.</w:t>
      </w:r>
      <w:r>
        <w:t xml:space="preserve"> </w:t>
      </w:r>
      <w:r w:rsidR="00DC09B6" w:rsidRPr="000403B8">
        <w:t xml:space="preserve">The </w:t>
      </w:r>
      <w:r w:rsidR="00DC09B6">
        <w:t xml:space="preserve">main </w:t>
      </w:r>
      <w:r w:rsidR="00DC09B6" w:rsidRPr="000403B8">
        <w:t xml:space="preserve">goal is to enable the staff of Hotel </w:t>
      </w:r>
      <w:proofErr w:type="spellStart"/>
      <w:r w:rsidR="00DC09B6" w:rsidRPr="000403B8">
        <w:t>Artemide</w:t>
      </w:r>
      <w:proofErr w:type="spellEnd"/>
      <w:r w:rsidR="00DC09B6" w:rsidRPr="000403B8">
        <w:t xml:space="preserve"> to provide exceptional services to their Qatari guests by considering the cultural differences between the two countries. In the hospitality industry, cultural awareness is of utmost importance as it contributes significantly to creating memorable experiences for guests. Given the significant cultural differences between Italy and Qatar, it is imperative that the hotel staff tailor their services to ensure that their Qatari guests have an unparalleled experience during their stay.</w:t>
      </w:r>
      <w:r w:rsidR="00DC09B6">
        <w:br w:type="page"/>
      </w:r>
    </w:p>
    <w:sdt>
      <w:sdtPr>
        <w:rPr>
          <w:rFonts w:ascii="Times New Roman" w:eastAsiaTheme="minorHAnsi" w:hAnsi="Times New Roman" w:cstheme="minorBidi"/>
          <w:color w:val="auto"/>
          <w:sz w:val="24"/>
          <w:szCs w:val="22"/>
          <w:lang w:val="en-GB"/>
        </w:rPr>
        <w:id w:val="-987858916"/>
        <w:docPartObj>
          <w:docPartGallery w:val="Table of Contents"/>
          <w:docPartUnique/>
        </w:docPartObj>
      </w:sdtPr>
      <w:sdtEndPr>
        <w:rPr>
          <w:b/>
          <w:bCs/>
          <w:noProof/>
        </w:rPr>
      </w:sdtEndPr>
      <w:sdtContent>
        <w:p w14:paraId="535C9CFC" w14:textId="77777777" w:rsidR="00DC09B6" w:rsidRPr="00716546" w:rsidRDefault="00DC09B6" w:rsidP="00DC09B6">
          <w:pPr>
            <w:pStyle w:val="TOCHeading"/>
            <w:jc w:val="center"/>
            <w:rPr>
              <w:rFonts w:ascii="Times New Roman" w:hAnsi="Times New Roman" w:cs="Times New Roman"/>
              <w:b/>
              <w:color w:val="auto"/>
              <w:sz w:val="24"/>
              <w:szCs w:val="24"/>
            </w:rPr>
          </w:pPr>
          <w:r w:rsidRPr="00716546">
            <w:rPr>
              <w:rFonts w:ascii="Times New Roman" w:hAnsi="Times New Roman" w:cs="Times New Roman"/>
              <w:b/>
              <w:color w:val="auto"/>
              <w:sz w:val="24"/>
              <w:szCs w:val="24"/>
            </w:rPr>
            <w:t>Contents</w:t>
          </w:r>
        </w:p>
        <w:p w14:paraId="22FF475D" w14:textId="77777777" w:rsidR="00DC09B6" w:rsidRDefault="00DC09B6" w:rsidP="00DC09B6">
          <w:pPr>
            <w:pStyle w:val="TOC1"/>
            <w:tabs>
              <w:tab w:val="left" w:pos="440"/>
              <w:tab w:val="right" w:leader="dot" w:pos="9350"/>
            </w:tabs>
            <w:rPr>
              <w:noProof/>
            </w:rPr>
          </w:pPr>
          <w:r>
            <w:fldChar w:fldCharType="begin"/>
          </w:r>
          <w:r>
            <w:instrText xml:space="preserve"> TOC \o "1-3" \h \z \u </w:instrText>
          </w:r>
          <w:r>
            <w:fldChar w:fldCharType="separate"/>
          </w:r>
          <w:hyperlink w:anchor="_Toc137560272" w:history="1">
            <w:r w:rsidRPr="00C7446D">
              <w:rPr>
                <w:rStyle w:val="Hyperlink"/>
                <w:noProof/>
              </w:rPr>
              <w:t>1</w:t>
            </w:r>
            <w:r>
              <w:rPr>
                <w:noProof/>
              </w:rPr>
              <w:tab/>
            </w:r>
            <w:r w:rsidRPr="00C7446D">
              <w:rPr>
                <w:rStyle w:val="Hyperlink"/>
                <w:noProof/>
              </w:rPr>
              <w:t>Introduction</w:t>
            </w:r>
            <w:r>
              <w:rPr>
                <w:noProof/>
                <w:webHidden/>
              </w:rPr>
              <w:tab/>
            </w:r>
            <w:r>
              <w:rPr>
                <w:noProof/>
                <w:webHidden/>
              </w:rPr>
              <w:fldChar w:fldCharType="begin"/>
            </w:r>
            <w:r>
              <w:rPr>
                <w:noProof/>
                <w:webHidden/>
              </w:rPr>
              <w:instrText xml:space="preserve"> PAGEREF _Toc137560272 \h </w:instrText>
            </w:r>
            <w:r>
              <w:rPr>
                <w:noProof/>
                <w:webHidden/>
              </w:rPr>
            </w:r>
            <w:r>
              <w:rPr>
                <w:noProof/>
                <w:webHidden/>
              </w:rPr>
              <w:fldChar w:fldCharType="separate"/>
            </w:r>
            <w:r>
              <w:rPr>
                <w:noProof/>
                <w:webHidden/>
              </w:rPr>
              <w:t>4</w:t>
            </w:r>
            <w:r>
              <w:rPr>
                <w:noProof/>
                <w:webHidden/>
              </w:rPr>
              <w:fldChar w:fldCharType="end"/>
            </w:r>
          </w:hyperlink>
        </w:p>
        <w:p w14:paraId="36619021" w14:textId="77777777" w:rsidR="00DC09B6" w:rsidRDefault="00000000" w:rsidP="00DC09B6">
          <w:pPr>
            <w:pStyle w:val="TOC2"/>
            <w:tabs>
              <w:tab w:val="left" w:pos="880"/>
              <w:tab w:val="right" w:leader="dot" w:pos="9350"/>
            </w:tabs>
            <w:rPr>
              <w:noProof/>
            </w:rPr>
          </w:pPr>
          <w:hyperlink w:anchor="_Toc137560273" w:history="1">
            <w:r w:rsidR="00DC09B6" w:rsidRPr="00C7446D">
              <w:rPr>
                <w:rStyle w:val="Hyperlink"/>
                <w:noProof/>
              </w:rPr>
              <w:t>1.1</w:t>
            </w:r>
            <w:r w:rsidR="00DC09B6">
              <w:rPr>
                <w:noProof/>
              </w:rPr>
              <w:tab/>
            </w:r>
            <w:r w:rsidR="00DC09B6" w:rsidRPr="00C7446D">
              <w:rPr>
                <w:rStyle w:val="Hyperlink"/>
                <w:noProof/>
              </w:rPr>
              <w:t>Country A – Qatar</w:t>
            </w:r>
            <w:r w:rsidR="00DC09B6">
              <w:rPr>
                <w:noProof/>
                <w:webHidden/>
              </w:rPr>
              <w:tab/>
            </w:r>
            <w:r w:rsidR="00DC09B6">
              <w:rPr>
                <w:noProof/>
                <w:webHidden/>
              </w:rPr>
              <w:fldChar w:fldCharType="begin"/>
            </w:r>
            <w:r w:rsidR="00DC09B6">
              <w:rPr>
                <w:noProof/>
                <w:webHidden/>
              </w:rPr>
              <w:instrText xml:space="preserve"> PAGEREF _Toc137560273 \h </w:instrText>
            </w:r>
            <w:r w:rsidR="00DC09B6">
              <w:rPr>
                <w:noProof/>
                <w:webHidden/>
              </w:rPr>
            </w:r>
            <w:r w:rsidR="00DC09B6">
              <w:rPr>
                <w:noProof/>
                <w:webHidden/>
              </w:rPr>
              <w:fldChar w:fldCharType="separate"/>
            </w:r>
            <w:r w:rsidR="00DC09B6">
              <w:rPr>
                <w:noProof/>
                <w:webHidden/>
              </w:rPr>
              <w:t>4</w:t>
            </w:r>
            <w:r w:rsidR="00DC09B6">
              <w:rPr>
                <w:noProof/>
                <w:webHidden/>
              </w:rPr>
              <w:fldChar w:fldCharType="end"/>
            </w:r>
          </w:hyperlink>
        </w:p>
        <w:p w14:paraId="57E3178E" w14:textId="1079167B" w:rsidR="00DC09B6" w:rsidRDefault="00000000" w:rsidP="00DC09B6">
          <w:pPr>
            <w:pStyle w:val="TOC2"/>
            <w:tabs>
              <w:tab w:val="left" w:pos="880"/>
              <w:tab w:val="right" w:leader="dot" w:pos="9350"/>
            </w:tabs>
            <w:rPr>
              <w:noProof/>
            </w:rPr>
          </w:pPr>
          <w:hyperlink w:anchor="_Toc137560274" w:history="1">
            <w:r w:rsidR="00DC09B6" w:rsidRPr="00C7446D">
              <w:rPr>
                <w:rStyle w:val="Hyperlink"/>
                <w:noProof/>
              </w:rPr>
              <w:t>1.2</w:t>
            </w:r>
            <w:r w:rsidR="00DC09B6">
              <w:rPr>
                <w:noProof/>
              </w:rPr>
              <w:tab/>
            </w:r>
            <w:r w:rsidR="00DC09B6" w:rsidRPr="00C7446D">
              <w:rPr>
                <w:rStyle w:val="Hyperlink"/>
                <w:noProof/>
              </w:rPr>
              <w:t>Country B – Italy</w:t>
            </w:r>
            <w:r w:rsidR="00DC09B6">
              <w:rPr>
                <w:noProof/>
                <w:webHidden/>
              </w:rPr>
              <w:tab/>
            </w:r>
          </w:hyperlink>
          <w:r w:rsidR="004229F8">
            <w:rPr>
              <w:noProof/>
            </w:rPr>
            <w:t>5</w:t>
          </w:r>
        </w:p>
        <w:p w14:paraId="3E0B8D0F" w14:textId="77777777" w:rsidR="00DC09B6" w:rsidRDefault="00000000" w:rsidP="00DC09B6">
          <w:pPr>
            <w:pStyle w:val="TOC1"/>
            <w:tabs>
              <w:tab w:val="left" w:pos="440"/>
              <w:tab w:val="right" w:leader="dot" w:pos="9350"/>
            </w:tabs>
            <w:rPr>
              <w:noProof/>
            </w:rPr>
          </w:pPr>
          <w:hyperlink w:anchor="_Toc137560275" w:history="1">
            <w:r w:rsidR="00DC09B6" w:rsidRPr="00C7446D">
              <w:rPr>
                <w:rStyle w:val="Hyperlink"/>
                <w:noProof/>
              </w:rPr>
              <w:t>2</w:t>
            </w:r>
            <w:r w:rsidR="00DC09B6">
              <w:rPr>
                <w:noProof/>
              </w:rPr>
              <w:tab/>
            </w:r>
            <w:r w:rsidR="00DC09B6" w:rsidRPr="00C7446D">
              <w:rPr>
                <w:rStyle w:val="Hyperlink"/>
                <w:noProof/>
              </w:rPr>
              <w:t>Country Analysis</w:t>
            </w:r>
            <w:r w:rsidR="00DC09B6">
              <w:rPr>
                <w:noProof/>
                <w:webHidden/>
              </w:rPr>
              <w:tab/>
            </w:r>
            <w:r w:rsidR="00DC09B6">
              <w:rPr>
                <w:noProof/>
                <w:webHidden/>
              </w:rPr>
              <w:fldChar w:fldCharType="begin"/>
            </w:r>
            <w:r w:rsidR="00DC09B6">
              <w:rPr>
                <w:noProof/>
                <w:webHidden/>
              </w:rPr>
              <w:instrText xml:space="preserve"> PAGEREF _Toc137560275 \h </w:instrText>
            </w:r>
            <w:r w:rsidR="00DC09B6">
              <w:rPr>
                <w:noProof/>
                <w:webHidden/>
              </w:rPr>
            </w:r>
            <w:r w:rsidR="00DC09B6">
              <w:rPr>
                <w:noProof/>
                <w:webHidden/>
              </w:rPr>
              <w:fldChar w:fldCharType="separate"/>
            </w:r>
            <w:r w:rsidR="00DC09B6">
              <w:rPr>
                <w:noProof/>
                <w:webHidden/>
              </w:rPr>
              <w:t>5</w:t>
            </w:r>
            <w:r w:rsidR="00DC09B6">
              <w:rPr>
                <w:noProof/>
                <w:webHidden/>
              </w:rPr>
              <w:fldChar w:fldCharType="end"/>
            </w:r>
          </w:hyperlink>
        </w:p>
        <w:p w14:paraId="5C2F568F" w14:textId="77777777" w:rsidR="00DC09B6" w:rsidRDefault="00000000" w:rsidP="00DC09B6">
          <w:pPr>
            <w:pStyle w:val="TOC1"/>
            <w:tabs>
              <w:tab w:val="left" w:pos="440"/>
              <w:tab w:val="right" w:leader="dot" w:pos="9350"/>
            </w:tabs>
            <w:rPr>
              <w:noProof/>
            </w:rPr>
          </w:pPr>
          <w:hyperlink w:anchor="_Toc137560276" w:history="1">
            <w:r w:rsidR="00DC09B6" w:rsidRPr="00C7446D">
              <w:rPr>
                <w:rStyle w:val="Hyperlink"/>
                <w:noProof/>
              </w:rPr>
              <w:t>3</w:t>
            </w:r>
            <w:r w:rsidR="00DC09B6">
              <w:rPr>
                <w:noProof/>
              </w:rPr>
              <w:tab/>
            </w:r>
            <w:r w:rsidR="00DC09B6" w:rsidRPr="00C7446D">
              <w:rPr>
                <w:rStyle w:val="Hyperlink"/>
                <w:noProof/>
              </w:rPr>
              <w:t>Hotel Handbook</w:t>
            </w:r>
            <w:r w:rsidR="00DC09B6">
              <w:rPr>
                <w:noProof/>
                <w:webHidden/>
              </w:rPr>
              <w:tab/>
            </w:r>
            <w:r w:rsidR="00DC09B6">
              <w:rPr>
                <w:noProof/>
                <w:webHidden/>
              </w:rPr>
              <w:fldChar w:fldCharType="begin"/>
            </w:r>
            <w:r w:rsidR="00DC09B6">
              <w:rPr>
                <w:noProof/>
                <w:webHidden/>
              </w:rPr>
              <w:instrText xml:space="preserve"> PAGEREF _Toc137560276 \h </w:instrText>
            </w:r>
            <w:r w:rsidR="00DC09B6">
              <w:rPr>
                <w:noProof/>
                <w:webHidden/>
              </w:rPr>
            </w:r>
            <w:r w:rsidR="00DC09B6">
              <w:rPr>
                <w:noProof/>
                <w:webHidden/>
              </w:rPr>
              <w:fldChar w:fldCharType="separate"/>
            </w:r>
            <w:r w:rsidR="00DC09B6">
              <w:rPr>
                <w:noProof/>
                <w:webHidden/>
              </w:rPr>
              <w:t>7</w:t>
            </w:r>
            <w:r w:rsidR="00DC09B6">
              <w:rPr>
                <w:noProof/>
                <w:webHidden/>
              </w:rPr>
              <w:fldChar w:fldCharType="end"/>
            </w:r>
          </w:hyperlink>
        </w:p>
        <w:p w14:paraId="1F188B2F" w14:textId="77777777" w:rsidR="00DC09B6" w:rsidRDefault="00000000" w:rsidP="00DC09B6">
          <w:pPr>
            <w:pStyle w:val="TOC2"/>
            <w:tabs>
              <w:tab w:val="left" w:pos="880"/>
              <w:tab w:val="right" w:leader="dot" w:pos="9350"/>
            </w:tabs>
            <w:rPr>
              <w:noProof/>
            </w:rPr>
          </w:pPr>
          <w:hyperlink w:anchor="_Toc137560277" w:history="1">
            <w:r w:rsidR="00DC09B6" w:rsidRPr="00C7446D">
              <w:rPr>
                <w:rStyle w:val="Hyperlink"/>
                <w:noProof/>
              </w:rPr>
              <w:t>3.1</w:t>
            </w:r>
            <w:r w:rsidR="00DC09B6">
              <w:rPr>
                <w:noProof/>
              </w:rPr>
              <w:tab/>
            </w:r>
            <w:r w:rsidR="00DC09B6" w:rsidRPr="00C7446D">
              <w:rPr>
                <w:rStyle w:val="Hyperlink"/>
                <w:noProof/>
              </w:rPr>
              <w:t>Dos and Don’ts for the Staff of the Hotel Artemide</w:t>
            </w:r>
            <w:r w:rsidR="00DC09B6">
              <w:rPr>
                <w:noProof/>
                <w:webHidden/>
              </w:rPr>
              <w:tab/>
            </w:r>
            <w:r w:rsidR="00DC09B6">
              <w:rPr>
                <w:noProof/>
                <w:webHidden/>
              </w:rPr>
              <w:fldChar w:fldCharType="begin"/>
            </w:r>
            <w:r w:rsidR="00DC09B6">
              <w:rPr>
                <w:noProof/>
                <w:webHidden/>
              </w:rPr>
              <w:instrText xml:space="preserve"> PAGEREF _Toc137560277 \h </w:instrText>
            </w:r>
            <w:r w:rsidR="00DC09B6">
              <w:rPr>
                <w:noProof/>
                <w:webHidden/>
              </w:rPr>
            </w:r>
            <w:r w:rsidR="00DC09B6">
              <w:rPr>
                <w:noProof/>
                <w:webHidden/>
              </w:rPr>
              <w:fldChar w:fldCharType="separate"/>
            </w:r>
            <w:r w:rsidR="00DC09B6">
              <w:rPr>
                <w:noProof/>
                <w:webHidden/>
              </w:rPr>
              <w:t>7</w:t>
            </w:r>
            <w:r w:rsidR="00DC09B6">
              <w:rPr>
                <w:noProof/>
                <w:webHidden/>
              </w:rPr>
              <w:fldChar w:fldCharType="end"/>
            </w:r>
          </w:hyperlink>
        </w:p>
        <w:p w14:paraId="0BA05EBF" w14:textId="46841511" w:rsidR="00DC09B6" w:rsidRDefault="00000000" w:rsidP="00DC09B6">
          <w:pPr>
            <w:pStyle w:val="TOC1"/>
            <w:tabs>
              <w:tab w:val="left" w:pos="440"/>
              <w:tab w:val="right" w:leader="dot" w:pos="9350"/>
            </w:tabs>
            <w:rPr>
              <w:noProof/>
            </w:rPr>
          </w:pPr>
          <w:hyperlink w:anchor="_Toc137560278" w:history="1">
            <w:r w:rsidR="00DC09B6" w:rsidRPr="00C7446D">
              <w:rPr>
                <w:rStyle w:val="Hyperlink"/>
                <w:noProof/>
              </w:rPr>
              <w:t>4</w:t>
            </w:r>
            <w:r w:rsidR="00DC09B6">
              <w:rPr>
                <w:noProof/>
              </w:rPr>
              <w:tab/>
            </w:r>
            <w:r w:rsidR="00DC09B6" w:rsidRPr="00C7446D">
              <w:rPr>
                <w:rStyle w:val="Hyperlink"/>
                <w:noProof/>
              </w:rPr>
              <w:t>Conclusion</w:t>
            </w:r>
            <w:r w:rsidR="00DC09B6">
              <w:rPr>
                <w:noProof/>
                <w:webHidden/>
              </w:rPr>
              <w:tab/>
            </w:r>
          </w:hyperlink>
          <w:r w:rsidR="004229F8">
            <w:rPr>
              <w:noProof/>
            </w:rPr>
            <w:t>9</w:t>
          </w:r>
        </w:p>
        <w:p w14:paraId="225F829B" w14:textId="77777777" w:rsidR="00DC09B6" w:rsidRDefault="00000000" w:rsidP="00DC09B6">
          <w:pPr>
            <w:pStyle w:val="TOC1"/>
            <w:tabs>
              <w:tab w:val="left" w:pos="440"/>
              <w:tab w:val="right" w:leader="dot" w:pos="9350"/>
            </w:tabs>
            <w:rPr>
              <w:noProof/>
            </w:rPr>
          </w:pPr>
          <w:hyperlink w:anchor="_Toc137560279" w:history="1">
            <w:r w:rsidR="00DC09B6" w:rsidRPr="00C7446D">
              <w:rPr>
                <w:rStyle w:val="Hyperlink"/>
                <w:noProof/>
              </w:rPr>
              <w:t>5</w:t>
            </w:r>
            <w:r w:rsidR="00DC09B6">
              <w:rPr>
                <w:noProof/>
              </w:rPr>
              <w:tab/>
            </w:r>
            <w:r w:rsidR="00DC09B6" w:rsidRPr="00C7446D">
              <w:rPr>
                <w:rStyle w:val="Hyperlink"/>
                <w:noProof/>
              </w:rPr>
              <w:t>References</w:t>
            </w:r>
            <w:r w:rsidR="00DC09B6">
              <w:rPr>
                <w:noProof/>
                <w:webHidden/>
              </w:rPr>
              <w:tab/>
            </w:r>
            <w:r w:rsidR="00DC09B6">
              <w:rPr>
                <w:noProof/>
                <w:webHidden/>
              </w:rPr>
              <w:fldChar w:fldCharType="begin"/>
            </w:r>
            <w:r w:rsidR="00DC09B6">
              <w:rPr>
                <w:noProof/>
                <w:webHidden/>
              </w:rPr>
              <w:instrText xml:space="preserve"> PAGEREF _Toc137560279 \h </w:instrText>
            </w:r>
            <w:r w:rsidR="00DC09B6">
              <w:rPr>
                <w:noProof/>
                <w:webHidden/>
              </w:rPr>
            </w:r>
            <w:r w:rsidR="00DC09B6">
              <w:rPr>
                <w:noProof/>
                <w:webHidden/>
              </w:rPr>
              <w:fldChar w:fldCharType="separate"/>
            </w:r>
            <w:r w:rsidR="00DC09B6">
              <w:rPr>
                <w:noProof/>
                <w:webHidden/>
              </w:rPr>
              <w:t>10</w:t>
            </w:r>
            <w:r w:rsidR="00DC09B6">
              <w:rPr>
                <w:noProof/>
                <w:webHidden/>
              </w:rPr>
              <w:fldChar w:fldCharType="end"/>
            </w:r>
          </w:hyperlink>
        </w:p>
        <w:p w14:paraId="45223725" w14:textId="77777777" w:rsidR="00DC09B6" w:rsidRDefault="00DC09B6" w:rsidP="00DC09B6">
          <w:r>
            <w:rPr>
              <w:b/>
              <w:bCs/>
              <w:noProof/>
            </w:rPr>
            <w:fldChar w:fldCharType="end"/>
          </w:r>
        </w:p>
      </w:sdtContent>
    </w:sdt>
    <w:p w14:paraId="4CAA612E" w14:textId="77777777" w:rsidR="00DC09B6" w:rsidRDefault="00DC09B6" w:rsidP="00DC09B6">
      <w:pPr>
        <w:spacing w:after="160" w:line="259" w:lineRule="auto"/>
        <w:rPr>
          <w:b/>
        </w:rPr>
      </w:pPr>
    </w:p>
    <w:p w14:paraId="3F5EFA47" w14:textId="7A12D820" w:rsidR="00DC09B6" w:rsidRDefault="00DC09B6" w:rsidP="00DC09B6">
      <w:pPr>
        <w:spacing w:after="160" w:line="259" w:lineRule="auto"/>
      </w:pPr>
    </w:p>
    <w:p w14:paraId="7C234F20" w14:textId="77777777" w:rsidR="00F97FB8" w:rsidRDefault="00F97FB8" w:rsidP="00DC09B6">
      <w:pPr>
        <w:spacing w:after="160" w:line="259" w:lineRule="auto"/>
      </w:pPr>
    </w:p>
    <w:p w14:paraId="0E27C452" w14:textId="77777777" w:rsidR="00F97FB8" w:rsidRDefault="00F97FB8" w:rsidP="00DC09B6">
      <w:pPr>
        <w:spacing w:after="160" w:line="259" w:lineRule="auto"/>
      </w:pPr>
    </w:p>
    <w:p w14:paraId="0AFAF3FF" w14:textId="77777777" w:rsidR="00F97FB8" w:rsidRDefault="00F97FB8" w:rsidP="00DC09B6">
      <w:pPr>
        <w:spacing w:after="160" w:line="259" w:lineRule="auto"/>
      </w:pPr>
    </w:p>
    <w:p w14:paraId="29D0AF11" w14:textId="77777777" w:rsidR="00F97FB8" w:rsidRDefault="00F97FB8" w:rsidP="00DC09B6">
      <w:pPr>
        <w:spacing w:after="160" w:line="259" w:lineRule="auto"/>
      </w:pPr>
    </w:p>
    <w:p w14:paraId="49541B7B" w14:textId="77777777" w:rsidR="00F97FB8" w:rsidRDefault="00F97FB8" w:rsidP="00DC09B6">
      <w:pPr>
        <w:spacing w:after="160" w:line="259" w:lineRule="auto"/>
      </w:pPr>
    </w:p>
    <w:p w14:paraId="76C391CE" w14:textId="77777777" w:rsidR="00F97FB8" w:rsidRDefault="00F97FB8" w:rsidP="00DC09B6">
      <w:pPr>
        <w:spacing w:after="160" w:line="259" w:lineRule="auto"/>
      </w:pPr>
    </w:p>
    <w:p w14:paraId="112E8923" w14:textId="77777777" w:rsidR="00F97FB8" w:rsidRDefault="00F97FB8" w:rsidP="00DC09B6">
      <w:pPr>
        <w:spacing w:after="160" w:line="259" w:lineRule="auto"/>
      </w:pPr>
    </w:p>
    <w:p w14:paraId="308967C3" w14:textId="77777777" w:rsidR="00F97FB8" w:rsidRDefault="00F97FB8" w:rsidP="00DC09B6">
      <w:pPr>
        <w:spacing w:after="160" w:line="259" w:lineRule="auto"/>
      </w:pPr>
    </w:p>
    <w:p w14:paraId="0B92005A" w14:textId="77777777" w:rsidR="00F97FB8" w:rsidRDefault="00F97FB8" w:rsidP="00DC09B6">
      <w:pPr>
        <w:spacing w:after="160" w:line="259" w:lineRule="auto"/>
      </w:pPr>
    </w:p>
    <w:p w14:paraId="2218519F" w14:textId="77777777" w:rsidR="00F97FB8" w:rsidRDefault="00F97FB8" w:rsidP="00DC09B6">
      <w:pPr>
        <w:spacing w:after="160" w:line="259" w:lineRule="auto"/>
      </w:pPr>
    </w:p>
    <w:p w14:paraId="5299E4D9" w14:textId="77777777" w:rsidR="00F97FB8" w:rsidRDefault="00F97FB8" w:rsidP="00DC09B6">
      <w:pPr>
        <w:spacing w:after="160" w:line="259" w:lineRule="auto"/>
      </w:pPr>
    </w:p>
    <w:p w14:paraId="799AB47F" w14:textId="77777777" w:rsidR="00F97FB8" w:rsidRDefault="00F97FB8" w:rsidP="00DC09B6">
      <w:pPr>
        <w:spacing w:after="160" w:line="259" w:lineRule="auto"/>
      </w:pPr>
    </w:p>
    <w:p w14:paraId="078E9782" w14:textId="77777777" w:rsidR="00F97FB8" w:rsidRDefault="00F97FB8" w:rsidP="00DC09B6">
      <w:pPr>
        <w:spacing w:after="160" w:line="259" w:lineRule="auto"/>
      </w:pPr>
    </w:p>
    <w:p w14:paraId="0A691770" w14:textId="77777777" w:rsidR="00F97FB8" w:rsidRDefault="00F97FB8" w:rsidP="00DC09B6">
      <w:pPr>
        <w:spacing w:after="160" w:line="259" w:lineRule="auto"/>
      </w:pPr>
    </w:p>
    <w:p w14:paraId="56D39F04" w14:textId="77777777" w:rsidR="00F97FB8" w:rsidRDefault="00F97FB8" w:rsidP="00DC09B6">
      <w:pPr>
        <w:spacing w:after="160" w:line="259" w:lineRule="auto"/>
        <w:rPr>
          <w:b/>
        </w:rPr>
      </w:pPr>
    </w:p>
    <w:p w14:paraId="39B44418" w14:textId="77777777" w:rsidR="00DC09B6" w:rsidRPr="002F5AD2" w:rsidRDefault="00DC09B6" w:rsidP="00DC09B6">
      <w:pPr>
        <w:pStyle w:val="Heading1"/>
      </w:pPr>
      <w:bookmarkStart w:id="0" w:name="_Toc137560272"/>
      <w:r w:rsidRPr="000D611E">
        <w:lastRenderedPageBreak/>
        <w:t>Introduction</w:t>
      </w:r>
      <w:bookmarkEnd w:id="0"/>
      <w:r w:rsidRPr="000D611E">
        <w:t xml:space="preserve"> </w:t>
      </w:r>
    </w:p>
    <w:p w14:paraId="53A51F70" w14:textId="77777777" w:rsidR="00DC09B6" w:rsidRDefault="00DC09B6" w:rsidP="00DC09B6">
      <w:pPr>
        <w:jc w:val="both"/>
      </w:pPr>
      <w:r w:rsidRPr="002F5AD2">
        <w:t xml:space="preserve">A comprehensive report has been </w:t>
      </w:r>
      <w:r>
        <w:t>developed</w:t>
      </w:r>
      <w:r w:rsidRPr="002F5AD2">
        <w:t xml:space="preserve"> to aid the team at Hotel </w:t>
      </w:r>
      <w:proofErr w:type="spellStart"/>
      <w:r w:rsidRPr="002F5AD2">
        <w:t>Artemide</w:t>
      </w:r>
      <w:proofErr w:type="spellEnd"/>
      <w:r w:rsidRPr="002F5AD2">
        <w:t xml:space="preserve"> in effectively handling guests from Qatar during their stay in Italy. The report is designed to utilize the Hofstede model to carefully analyse and pinpoint any cultural disparities. The results will be condensed into the hotel's handbook, providing a convenient and quick reference tool for the staff to consult when needed.</w:t>
      </w:r>
    </w:p>
    <w:p w14:paraId="00B3F9E9" w14:textId="77777777" w:rsidR="00DC09B6" w:rsidRPr="00CC63C1" w:rsidRDefault="00DC09B6" w:rsidP="00DC09B6">
      <w:pPr>
        <w:jc w:val="both"/>
      </w:pPr>
    </w:p>
    <w:p w14:paraId="13871A8B" w14:textId="77777777" w:rsidR="00DC09B6" w:rsidRPr="002F5AD2" w:rsidRDefault="00DC09B6" w:rsidP="00DC09B6">
      <w:pPr>
        <w:pStyle w:val="Heading2"/>
        <w:jc w:val="both"/>
      </w:pPr>
      <w:bookmarkStart w:id="1" w:name="_Toc137560273"/>
      <w:r>
        <w:t>Country A – Qatar</w:t>
      </w:r>
      <w:bookmarkEnd w:id="1"/>
    </w:p>
    <w:p w14:paraId="4A593F2F" w14:textId="77777777" w:rsidR="00DF320A" w:rsidRDefault="00DC09B6" w:rsidP="00DC09B6">
      <w:pPr>
        <w:jc w:val="both"/>
      </w:pPr>
      <w:r w:rsidRPr="002F5AD2">
        <w:t>The Qatari culture is deeply entrenched in the traditional customs and practices of the Arab region, which are closely linked to their religious beliefs.</w:t>
      </w:r>
      <w:r w:rsidR="004969B5">
        <w:t xml:space="preserve"> Even though</w:t>
      </w:r>
      <w:r w:rsidR="004969B5">
        <w:t xml:space="preserve"> Islam is the predominant religion, </w:t>
      </w:r>
      <w:r w:rsidR="004969B5" w:rsidRPr="002F5AD2">
        <w:t>other religions are also held in high regard</w:t>
      </w:r>
      <w:r w:rsidR="004969B5">
        <w:t xml:space="preserve"> </w:t>
      </w:r>
      <w:r w:rsidR="004969B5">
        <w:t>(</w:t>
      </w:r>
      <w:r w:rsidR="004969B5" w:rsidRPr="000C5460">
        <w:t>TRADOC</w:t>
      </w:r>
      <w:r w:rsidR="004969B5">
        <w:t xml:space="preserve">, 2006). </w:t>
      </w:r>
    </w:p>
    <w:p w14:paraId="27C3659B" w14:textId="77777777" w:rsidR="00DF320A" w:rsidRDefault="00DC09B6" w:rsidP="00DC09B6">
      <w:pPr>
        <w:jc w:val="both"/>
      </w:pPr>
      <w:r w:rsidRPr="002F5AD2">
        <w:t xml:space="preserve">As per Hofstede's dimensions, Qatar places great value on hierarchical orders and centralization, emphasizing the need to demonstrate respect towards superiors. This reflects a collectivist society, where loyalty is held in high esteem. </w:t>
      </w:r>
    </w:p>
    <w:p w14:paraId="4111F122" w14:textId="5CD9BA0D" w:rsidR="00DC09B6" w:rsidRDefault="00DC09B6" w:rsidP="00DC09B6">
      <w:pPr>
        <w:jc w:val="both"/>
      </w:pPr>
      <w:r w:rsidRPr="002F5AD2">
        <w:t xml:space="preserve">The society is noted for its assertiveness and decisiveness, with moderate muscularity. Furthermore, Qatar places great emphasis on adherence to strict codes of beliefs and </w:t>
      </w:r>
      <w:proofErr w:type="spellStart"/>
      <w:r w:rsidR="00DF320A">
        <w:t>behaviors</w:t>
      </w:r>
      <w:proofErr w:type="spellEnd"/>
      <w:r>
        <w:t xml:space="preserve"> </w:t>
      </w:r>
      <w:r w:rsidR="004969B5">
        <w:t>(</w:t>
      </w:r>
      <w:proofErr w:type="spellStart"/>
      <w:r w:rsidR="004969B5" w:rsidRPr="003E4593">
        <w:t>Alsuwaidi</w:t>
      </w:r>
      <w:proofErr w:type="spellEnd"/>
      <w:r w:rsidR="004969B5" w:rsidRPr="003E4593">
        <w:t>, 2020).</w:t>
      </w:r>
    </w:p>
    <w:p w14:paraId="685C71E4" w14:textId="77777777" w:rsidR="00DC09B6" w:rsidRPr="005E0110" w:rsidRDefault="00DC09B6" w:rsidP="00DC09B6">
      <w:pPr>
        <w:jc w:val="center"/>
      </w:pPr>
      <w:r>
        <w:rPr>
          <w:noProof/>
          <w:lang w:val="en-US"/>
        </w:rPr>
        <w:drawing>
          <wp:inline distT="0" distB="0" distL="0" distR="0" wp14:anchorId="040BBFFF" wp14:editId="51D147A4">
            <wp:extent cx="2647950" cy="1483926"/>
            <wp:effectExtent l="0" t="0" r="0" b="2540"/>
            <wp:docPr id="4" name="Picture 4" descr="Art &amp; culture | Visit Q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Art &amp; culture | Visit Qatar"/>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2684771" cy="1504561"/>
                    </a:xfrm>
                    <a:prstGeom prst="rect">
                      <a:avLst/>
                    </a:prstGeom>
                    <a:noFill/>
                    <a:ln>
                      <a:noFill/>
                    </a:ln>
                  </pic:spPr>
                </pic:pic>
              </a:graphicData>
            </a:graphic>
          </wp:inline>
        </w:drawing>
      </w:r>
      <w:r>
        <w:rPr>
          <w:noProof/>
          <w:lang w:val="en-US"/>
        </w:rPr>
        <w:drawing>
          <wp:inline distT="0" distB="0" distL="0" distR="0" wp14:anchorId="64B64CA5" wp14:editId="40A74FA0">
            <wp:extent cx="2564765" cy="1476187"/>
            <wp:effectExtent l="0" t="0" r="6985" b="0"/>
            <wp:docPr id="5" name="Picture 5" descr="Culture Of Qatar: All One Needs To Know About This Vibrant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Culture Of Qatar: All One Needs To Know About This Vibrant Country"/>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2595290" cy="1493756"/>
                    </a:xfrm>
                    <a:prstGeom prst="rect">
                      <a:avLst/>
                    </a:prstGeom>
                    <a:noFill/>
                    <a:ln>
                      <a:noFill/>
                    </a:ln>
                  </pic:spPr>
                </pic:pic>
              </a:graphicData>
            </a:graphic>
          </wp:inline>
        </w:drawing>
      </w:r>
    </w:p>
    <w:p w14:paraId="3D8A1364" w14:textId="77777777" w:rsidR="00DC09B6" w:rsidRDefault="00DC09B6" w:rsidP="00DC09B6">
      <w:pPr>
        <w:pStyle w:val="Heading2"/>
        <w:jc w:val="both"/>
      </w:pPr>
      <w:bookmarkStart w:id="2" w:name="_Toc137560274"/>
      <w:r>
        <w:lastRenderedPageBreak/>
        <w:t>Country B – Italy</w:t>
      </w:r>
      <w:bookmarkEnd w:id="2"/>
      <w:r>
        <w:t xml:space="preserve">  </w:t>
      </w:r>
    </w:p>
    <w:p w14:paraId="09DF1DFC" w14:textId="77777777" w:rsidR="00185D2A" w:rsidRDefault="00DC09B6" w:rsidP="00DC09B6">
      <w:pPr>
        <w:jc w:val="both"/>
      </w:pPr>
      <w:r w:rsidRPr="0087240D">
        <w:t xml:space="preserve">Italy boasts a rich cultural heritage with roots tracing back to the Roman Empire, resulting in a distinctive legacy that places high value on the arts, family, architecture, food, and music (Gordon and Zimmermann, 2022). </w:t>
      </w:r>
    </w:p>
    <w:p w14:paraId="5A107651" w14:textId="77777777" w:rsidR="00185D2A" w:rsidRDefault="00DC09B6" w:rsidP="00DC09B6">
      <w:pPr>
        <w:jc w:val="both"/>
      </w:pPr>
      <w:r w:rsidRPr="0087240D">
        <w:t xml:space="preserve">The culture emphasizes equity and decentralization of power and decision-making, while also displaying individualistic tendencies, as individuals hold their own personal ideas and objectives. </w:t>
      </w:r>
    </w:p>
    <w:p w14:paraId="7516BBD1" w14:textId="424E89FD" w:rsidR="00DC09B6" w:rsidRDefault="00DC09B6" w:rsidP="00DC09B6">
      <w:pPr>
        <w:jc w:val="both"/>
      </w:pPr>
      <w:r w:rsidRPr="0087240D">
        <w:t xml:space="preserve">Success, competition, and achievement are highly prized in Italian society. </w:t>
      </w:r>
      <w:r>
        <w:t>Furthermore, Italians prefer</w:t>
      </w:r>
      <w:r w:rsidRPr="0087240D">
        <w:t xml:space="preserve"> clear situations over ambiguity, while</w:t>
      </w:r>
      <w:r>
        <w:t xml:space="preserve"> the overall culture</w:t>
      </w:r>
      <w:r w:rsidRPr="0087240D">
        <w:t xml:space="preserve"> </w:t>
      </w:r>
      <w:r>
        <w:t>is</w:t>
      </w:r>
      <w:r w:rsidRPr="0087240D">
        <w:t xml:space="preserve"> pragmatic and </w:t>
      </w:r>
      <w:r>
        <w:t>considers</w:t>
      </w:r>
      <w:r w:rsidRPr="0087240D">
        <w:t xml:space="preserve"> contextual factors such as time and situational considerations (</w:t>
      </w:r>
      <w:proofErr w:type="spellStart"/>
      <w:r w:rsidR="00851A49" w:rsidRPr="00832595">
        <w:t>Aboramadan</w:t>
      </w:r>
      <w:proofErr w:type="spellEnd"/>
      <w:r w:rsidR="00851A49" w:rsidRPr="00832595">
        <w:t xml:space="preserve"> </w:t>
      </w:r>
      <w:r w:rsidR="00851A49" w:rsidRPr="00832595">
        <w:rPr>
          <w:i/>
        </w:rPr>
        <w:t>et al.,</w:t>
      </w:r>
      <w:r w:rsidR="00851A49">
        <w:t xml:space="preserve"> 2020; </w:t>
      </w:r>
      <w:r w:rsidRPr="0087240D">
        <w:t>Hofstede Insights, 2023).</w:t>
      </w:r>
    </w:p>
    <w:p w14:paraId="04302EA0" w14:textId="77777777" w:rsidR="00DC09B6" w:rsidRPr="001C74C0" w:rsidRDefault="00DC09B6" w:rsidP="00DC09B6">
      <w:pPr>
        <w:jc w:val="center"/>
      </w:pPr>
      <w:r>
        <w:rPr>
          <w:noProof/>
          <w:lang w:val="en-US"/>
        </w:rPr>
        <w:drawing>
          <wp:inline distT="0" distB="0" distL="0" distR="0" wp14:anchorId="6DA6865D" wp14:editId="287D8470">
            <wp:extent cx="2598348" cy="1733798"/>
            <wp:effectExtent l="0" t="0" r="0" b="0"/>
            <wp:docPr id="2" name="Picture 2" descr="HOTEL ARTEMIDE - Updated 2023 Prices &amp; Reviews (Rome, 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OTEL ARTEMIDE - Updated 2023 Prices &amp; Reviews (Rome, Italy)"/>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608558" cy="1740611"/>
                    </a:xfrm>
                    <a:prstGeom prst="rect">
                      <a:avLst/>
                    </a:prstGeom>
                    <a:noFill/>
                    <a:ln>
                      <a:noFill/>
                    </a:ln>
                  </pic:spPr>
                </pic:pic>
              </a:graphicData>
            </a:graphic>
          </wp:inline>
        </w:drawing>
      </w:r>
      <w:r>
        <w:rPr>
          <w:noProof/>
          <w:lang w:val="en-US"/>
        </w:rPr>
        <w:drawing>
          <wp:inline distT="0" distB="0" distL="0" distR="0" wp14:anchorId="724E90D4" wp14:editId="4B17148B">
            <wp:extent cx="2679990" cy="1713733"/>
            <wp:effectExtent l="0" t="0" r="6350" b="1270"/>
            <wp:docPr id="3" name="Picture 3" descr="Hotel Artemide Rome, Italy — book Hotel, 2023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otel Artemide Rome, Italy — book Hotel, 2023 Price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689793" cy="1720002"/>
                    </a:xfrm>
                    <a:prstGeom prst="rect">
                      <a:avLst/>
                    </a:prstGeom>
                    <a:noFill/>
                    <a:ln>
                      <a:noFill/>
                    </a:ln>
                  </pic:spPr>
                </pic:pic>
              </a:graphicData>
            </a:graphic>
          </wp:inline>
        </w:drawing>
      </w:r>
    </w:p>
    <w:p w14:paraId="4779609A" w14:textId="77777777" w:rsidR="00DC09B6" w:rsidRDefault="00DC09B6" w:rsidP="00DC09B6">
      <w:pPr>
        <w:pStyle w:val="Heading1"/>
        <w:jc w:val="both"/>
      </w:pPr>
      <w:bookmarkStart w:id="3" w:name="_Toc137560275"/>
      <w:r>
        <w:t>Country Analysis</w:t>
      </w:r>
      <w:bookmarkEnd w:id="3"/>
      <w:r>
        <w:t xml:space="preserve"> </w:t>
      </w:r>
    </w:p>
    <w:p w14:paraId="167BE1CB" w14:textId="77777777" w:rsidR="00DC09B6" w:rsidRPr="002B2C57" w:rsidRDefault="00DC09B6" w:rsidP="00DC09B6">
      <w:pPr>
        <w:jc w:val="both"/>
      </w:pPr>
      <w:r w:rsidRPr="003A3898">
        <w:t xml:space="preserve">In evaluating the hospitality industry of two nations, a comparative analysis may be conducted utilizing the chart depicted below. Notably, cultural context plays a pivotal role in this examination, as it is an acquired and collective phenomenon that may hold varying connotations within diverse settings (Minkov and </w:t>
      </w:r>
      <w:proofErr w:type="spellStart"/>
      <w:r w:rsidRPr="003A3898">
        <w:t>Kaasa</w:t>
      </w:r>
      <w:proofErr w:type="spellEnd"/>
      <w:r w:rsidRPr="003A3898">
        <w:t>, 2021).</w:t>
      </w:r>
    </w:p>
    <w:p w14:paraId="2991E72A" w14:textId="77777777" w:rsidR="00DC09B6" w:rsidRDefault="00DC09B6" w:rsidP="00DC09B6">
      <w:pPr>
        <w:keepNext/>
        <w:jc w:val="both"/>
      </w:pPr>
      <w:r>
        <w:rPr>
          <w:noProof/>
          <w:lang w:val="en-US"/>
        </w:rPr>
        <w:lastRenderedPageBreak/>
        <w:drawing>
          <wp:inline distT="0" distB="0" distL="0" distR="0" wp14:anchorId="4F7BF854" wp14:editId="61F29491">
            <wp:extent cx="5943600" cy="3321685"/>
            <wp:effectExtent l="0" t="0" r="0" b="0"/>
            <wp:docPr id="1" name="Picture 1" descr="A picture containing text, screensho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diagram, plot&#10;&#10;Description automatically generated"/>
                    <pic:cNvPicPr/>
                  </pic:nvPicPr>
                  <pic:blipFill>
                    <a:blip r:embed="rId9"/>
                    <a:stretch>
                      <a:fillRect/>
                    </a:stretch>
                  </pic:blipFill>
                  <pic:spPr>
                    <a:xfrm>
                      <a:off x="0" y="0"/>
                      <a:ext cx="5943600" cy="3321685"/>
                    </a:xfrm>
                    <a:prstGeom prst="rect">
                      <a:avLst/>
                    </a:prstGeom>
                  </pic:spPr>
                </pic:pic>
              </a:graphicData>
            </a:graphic>
          </wp:inline>
        </w:drawing>
      </w:r>
    </w:p>
    <w:p w14:paraId="5D5DF57F" w14:textId="77777777" w:rsidR="00DC09B6" w:rsidRPr="00F6116C" w:rsidRDefault="00DC09B6" w:rsidP="00DC09B6">
      <w:pPr>
        <w:jc w:val="center"/>
        <w:rPr>
          <w:sz w:val="20"/>
        </w:rPr>
      </w:pPr>
      <w:r w:rsidRPr="00F6116C">
        <w:rPr>
          <w:sz w:val="20"/>
        </w:rPr>
        <w:t xml:space="preserve">Figure </w:t>
      </w:r>
      <w:r w:rsidRPr="00F6116C">
        <w:rPr>
          <w:sz w:val="20"/>
        </w:rPr>
        <w:fldChar w:fldCharType="begin"/>
      </w:r>
      <w:r w:rsidRPr="00F6116C">
        <w:rPr>
          <w:sz w:val="20"/>
        </w:rPr>
        <w:instrText xml:space="preserve"> SEQ Figure \* ARABIC </w:instrText>
      </w:r>
      <w:r w:rsidRPr="00F6116C">
        <w:rPr>
          <w:sz w:val="20"/>
        </w:rPr>
        <w:fldChar w:fldCharType="separate"/>
      </w:r>
      <w:r w:rsidRPr="00F6116C">
        <w:rPr>
          <w:noProof/>
          <w:sz w:val="20"/>
        </w:rPr>
        <w:t>1</w:t>
      </w:r>
      <w:r w:rsidRPr="00F6116C">
        <w:rPr>
          <w:sz w:val="20"/>
        </w:rPr>
        <w:fldChar w:fldCharType="end"/>
      </w:r>
      <w:r w:rsidRPr="00F6116C">
        <w:rPr>
          <w:sz w:val="20"/>
        </w:rPr>
        <w:t>: Comparison between Italy and Qatar</w:t>
      </w:r>
    </w:p>
    <w:p w14:paraId="789FEEA9" w14:textId="77777777" w:rsidR="00DC09B6" w:rsidRDefault="00DC09B6" w:rsidP="00DC09B6">
      <w:pPr>
        <w:jc w:val="center"/>
        <w:rPr>
          <w:sz w:val="20"/>
        </w:rPr>
      </w:pPr>
      <w:r w:rsidRPr="00F6116C">
        <w:rPr>
          <w:sz w:val="20"/>
        </w:rPr>
        <w:t>Source: Hofstede Insights (2023)</w:t>
      </w:r>
    </w:p>
    <w:p w14:paraId="2A93CE52" w14:textId="77777777" w:rsidR="00DC09B6" w:rsidRPr="00F6116C" w:rsidRDefault="00DC09B6" w:rsidP="00DC09B6">
      <w:pPr>
        <w:jc w:val="center"/>
        <w:rPr>
          <w:sz w:val="20"/>
        </w:rPr>
      </w:pPr>
    </w:p>
    <w:p w14:paraId="035EDC43" w14:textId="77777777" w:rsidR="00DC09B6" w:rsidRDefault="00DC09B6" w:rsidP="00DC09B6">
      <w:pPr>
        <w:jc w:val="both"/>
      </w:pPr>
      <w:r w:rsidRPr="007C0E52">
        <w:t>The Arab culture values faith and family highly, and places great emphasis on collectivism. Likewise, Italians are renowned for their warm and affectionate greetings. With appropriate training and preparation, accommodating guests from Qatar should not pose a significant challenge.</w:t>
      </w:r>
    </w:p>
    <w:p w14:paraId="693499DB" w14:textId="77777777" w:rsidR="00DC09B6" w:rsidRDefault="00DC09B6" w:rsidP="00DC09B6">
      <w:pPr>
        <w:jc w:val="both"/>
      </w:pPr>
      <w:r w:rsidRPr="007C0E52">
        <w:t xml:space="preserve">In Italy, while individualism is highly valued, the importance of spending quality time with one's family through frequent gatherings is also prioritized. When receiving guests from Qatar at Hotel </w:t>
      </w:r>
      <w:proofErr w:type="spellStart"/>
      <w:r w:rsidRPr="007C0E52">
        <w:t>Artemide</w:t>
      </w:r>
      <w:proofErr w:type="spellEnd"/>
      <w:r w:rsidRPr="007C0E52">
        <w:t>, it is essential to acknowledge their subjective perceptions and social orientation as noted by Peleg and Messerschmidt-</w:t>
      </w:r>
      <w:proofErr w:type="spellStart"/>
      <w:r w:rsidRPr="007C0E52">
        <w:t>Grandi</w:t>
      </w:r>
      <w:proofErr w:type="spellEnd"/>
      <w:r w:rsidRPr="007C0E52">
        <w:t xml:space="preserve"> (2019). The various departments of the hotel should </w:t>
      </w:r>
      <w:proofErr w:type="spellStart"/>
      <w:r>
        <w:t>fulfill</w:t>
      </w:r>
      <w:proofErr w:type="spellEnd"/>
      <w:r w:rsidRPr="007C0E52">
        <w:t xml:space="preserve"> their respective responsibilities accordingly. For instance, the front office, housekeeping, and management departments must focus on accommodating guests' requests without </w:t>
      </w:r>
      <w:r>
        <w:t>openly</w:t>
      </w:r>
      <w:r w:rsidRPr="007C0E52">
        <w:t xml:space="preserve"> declining them.</w:t>
      </w:r>
    </w:p>
    <w:p w14:paraId="21FF4425" w14:textId="77777777" w:rsidR="00DC09B6" w:rsidRDefault="00DC09B6" w:rsidP="00DC09B6">
      <w:pPr>
        <w:jc w:val="both"/>
      </w:pPr>
      <w:r w:rsidRPr="005E571F">
        <w:t>In Qatar, it is customary to exchange handshakes as a form of greeting, farewell, and gesture of respect, like the culture in Italy.</w:t>
      </w:r>
      <w:r>
        <w:t xml:space="preserve"> </w:t>
      </w:r>
      <w:r w:rsidRPr="005E571F">
        <w:t xml:space="preserve">It is worth noting that in Arab culture, certain forms of </w:t>
      </w:r>
      <w:r w:rsidRPr="005E571F">
        <w:lastRenderedPageBreak/>
        <w:t xml:space="preserve">interpersonal contact between individuals of different genders may be perceived as inappropriate. Furthermore, whereas Italians tend to maintain strict adherence to schedules, Arabs may view a hurried approach as disrespectful (Alberti and </w:t>
      </w:r>
      <w:proofErr w:type="spellStart"/>
      <w:r w:rsidRPr="005E571F">
        <w:t>Iannuzzi</w:t>
      </w:r>
      <w:proofErr w:type="spellEnd"/>
      <w:r w:rsidRPr="005E571F">
        <w:t>, 2020).</w:t>
      </w:r>
    </w:p>
    <w:p w14:paraId="58E61442" w14:textId="637656E2" w:rsidR="00DC09B6" w:rsidRDefault="00DC09B6" w:rsidP="00DC09B6">
      <w:pPr>
        <w:jc w:val="both"/>
      </w:pPr>
      <w:r w:rsidRPr="005E571F">
        <w:t xml:space="preserve">It is crucial to acknowledge that guests from Qatar may </w:t>
      </w:r>
      <w:r>
        <w:t>strongly prefer t</w:t>
      </w:r>
      <w:r w:rsidRPr="005E571F">
        <w:t xml:space="preserve">raditional ideas and </w:t>
      </w:r>
      <w:proofErr w:type="spellStart"/>
      <w:r w:rsidRPr="005E571F">
        <w:t>behaviors</w:t>
      </w:r>
      <w:proofErr w:type="spellEnd"/>
      <w:r w:rsidRPr="005E571F">
        <w:t xml:space="preserve"> and may firmly follow their beliefs. </w:t>
      </w:r>
      <w:r w:rsidR="00C53199">
        <w:t>Additionally</w:t>
      </w:r>
      <w:r w:rsidRPr="005E571F">
        <w:t>, individuals of Arab descent place great importance on security protocols when traveling to foreign destinations (Peleg and Messerschmidt-</w:t>
      </w:r>
      <w:proofErr w:type="spellStart"/>
      <w:r w:rsidRPr="005E571F">
        <w:t>Grandi</w:t>
      </w:r>
      <w:proofErr w:type="spellEnd"/>
      <w:r w:rsidRPr="005E571F">
        <w:t>, 2019).</w:t>
      </w:r>
    </w:p>
    <w:p w14:paraId="0DA4197F" w14:textId="77777777" w:rsidR="00DC09B6" w:rsidRDefault="00DC09B6" w:rsidP="00DC09B6">
      <w:pPr>
        <w:jc w:val="both"/>
      </w:pPr>
      <w:r w:rsidRPr="00652CE3">
        <w:t xml:space="preserve">The Hotel </w:t>
      </w:r>
      <w:proofErr w:type="spellStart"/>
      <w:r w:rsidRPr="00652CE3">
        <w:t>Artemide's</w:t>
      </w:r>
      <w:proofErr w:type="spellEnd"/>
      <w:r w:rsidRPr="00652CE3">
        <w:t xml:space="preserve"> security department will play a crucial role in upholding a positive perception of security personnel and surveillance cameras located within the hallways. To cater to Arab guests, it is highly recommended to provide serene accommodations as well as activities and programs that are culturally appropriate and child friendly.</w:t>
      </w:r>
    </w:p>
    <w:p w14:paraId="09161FD3" w14:textId="63DEDD16" w:rsidR="00DC09B6" w:rsidRDefault="00DC09B6" w:rsidP="00DC09B6">
      <w:pPr>
        <w:jc w:val="both"/>
      </w:pPr>
      <w:r w:rsidRPr="00CC5C62">
        <w:t xml:space="preserve">The role of Italian cuisine in Italian culture is deeply ingrained and holds </w:t>
      </w:r>
      <w:r>
        <w:t xml:space="preserve">the </w:t>
      </w:r>
      <w:r w:rsidRPr="00CC5C62">
        <w:t>utmost significance</w:t>
      </w:r>
      <w:r w:rsidR="007A0028">
        <w:t xml:space="preserve"> </w:t>
      </w:r>
      <w:r w:rsidR="007A0028">
        <w:t>(</w:t>
      </w:r>
      <w:r w:rsidR="007A0028" w:rsidRPr="00641AE8">
        <w:t xml:space="preserve">Del Chiappa </w:t>
      </w:r>
      <w:r w:rsidR="007A0028" w:rsidRPr="00641AE8">
        <w:rPr>
          <w:i/>
        </w:rPr>
        <w:t>et al.,</w:t>
      </w:r>
      <w:r w:rsidR="007A0028" w:rsidRPr="00641AE8">
        <w:t xml:space="preserve"> 2021</w:t>
      </w:r>
      <w:r w:rsidR="007A0028">
        <w:t>)</w:t>
      </w:r>
      <w:r w:rsidRPr="00CC5C62">
        <w:t>. However, in consideration of the varied food preferences of guests hailing from Qatar, it may be prudent to incorporate Arabic dishes into the menu. Additionally, translating the room service menu and directories into Arabic would offer valuable assistance. While individualism may hold high value in Italy, Qatar places greater emphasis on relationships and perceives them through a moral lens</w:t>
      </w:r>
      <w:r>
        <w:t xml:space="preserve"> </w:t>
      </w:r>
      <w:r w:rsidR="007A0028">
        <w:t xml:space="preserve">(De </w:t>
      </w:r>
      <w:proofErr w:type="spellStart"/>
      <w:r w:rsidR="007A0028">
        <w:t>Boni</w:t>
      </w:r>
      <w:proofErr w:type="spellEnd"/>
      <w:r w:rsidR="007A0028">
        <w:t xml:space="preserve"> </w:t>
      </w:r>
      <w:r w:rsidR="007A0028" w:rsidRPr="00F74729">
        <w:t xml:space="preserve">and </w:t>
      </w:r>
      <w:proofErr w:type="spellStart"/>
      <w:r w:rsidR="007A0028" w:rsidRPr="00F74729">
        <w:t>Forleo</w:t>
      </w:r>
      <w:proofErr w:type="spellEnd"/>
      <w:r w:rsidR="007A0028" w:rsidRPr="00F74729">
        <w:t>, 2019</w:t>
      </w:r>
      <w:r w:rsidR="007A0028">
        <w:t xml:space="preserve">; </w:t>
      </w:r>
      <w:proofErr w:type="spellStart"/>
      <w:r w:rsidR="007A0028" w:rsidRPr="00641AE8">
        <w:t>Mehrez</w:t>
      </w:r>
      <w:proofErr w:type="spellEnd"/>
      <w:r w:rsidR="007A0028" w:rsidRPr="00641AE8">
        <w:t>, 2019</w:t>
      </w:r>
      <w:r w:rsidR="007A0028">
        <w:t xml:space="preserve">). </w:t>
      </w:r>
    </w:p>
    <w:p w14:paraId="3013805B" w14:textId="77777777" w:rsidR="007A0028" w:rsidRPr="00CC63C1" w:rsidRDefault="007A0028" w:rsidP="00DC09B6">
      <w:pPr>
        <w:jc w:val="both"/>
      </w:pPr>
    </w:p>
    <w:p w14:paraId="30CF86AB" w14:textId="77777777" w:rsidR="00DC09B6" w:rsidRDefault="00DC09B6" w:rsidP="00DC09B6">
      <w:pPr>
        <w:pStyle w:val="Heading1"/>
      </w:pPr>
      <w:bookmarkStart w:id="4" w:name="_Toc137560276"/>
      <w:r>
        <w:t>Hotel Handbook</w:t>
      </w:r>
      <w:bookmarkEnd w:id="4"/>
      <w:r>
        <w:t xml:space="preserve"> </w:t>
      </w:r>
    </w:p>
    <w:p w14:paraId="246E1D9F" w14:textId="77777777" w:rsidR="00DC09B6" w:rsidRDefault="00DC09B6" w:rsidP="00DC09B6">
      <w:pPr>
        <w:pStyle w:val="Heading2"/>
        <w:jc w:val="both"/>
      </w:pPr>
      <w:bookmarkStart w:id="5" w:name="_Toc137560277"/>
      <w:r>
        <w:t xml:space="preserve">Dos and Don’ts for the Staff of the Hotel </w:t>
      </w:r>
      <w:proofErr w:type="spellStart"/>
      <w:r>
        <w:t>Artemide</w:t>
      </w:r>
      <w:bookmarkEnd w:id="5"/>
      <w:proofErr w:type="spellEnd"/>
    </w:p>
    <w:p w14:paraId="7B703996" w14:textId="12A19511" w:rsidR="006B3095" w:rsidRPr="004130AC" w:rsidRDefault="00DC09B6" w:rsidP="00DC09B6">
      <w:pPr>
        <w:jc w:val="both"/>
      </w:pPr>
      <w:r w:rsidRPr="00552694">
        <w:t xml:space="preserve">To provide exemplary service as a staff member of our hotel, it is important to be mindful of cultural differences when interacting with guests from Qatar. </w:t>
      </w:r>
      <w:r>
        <w:t xml:space="preserve">The </w:t>
      </w:r>
      <w:r w:rsidRPr="00552694">
        <w:t>table below offer</w:t>
      </w:r>
      <w:r>
        <w:t>s</w:t>
      </w:r>
      <w:r w:rsidRPr="00552694">
        <w:t xml:space="preserve"> guidance on recommended actions and things to avoid</w:t>
      </w:r>
      <w:r w:rsidR="006B3095">
        <w:t>. All</w:t>
      </w:r>
      <w:r w:rsidR="006B3095" w:rsidRPr="006B3095">
        <w:t xml:space="preserve"> staff members will utilize it during their </w:t>
      </w:r>
      <w:r w:rsidR="006B3095" w:rsidRPr="006B3095">
        <w:lastRenderedPageBreak/>
        <w:t xml:space="preserve">interactions with our </w:t>
      </w:r>
      <w:r w:rsidR="006B3095">
        <w:t>esteemed</w:t>
      </w:r>
      <w:r w:rsidR="006B3095" w:rsidRPr="006B3095">
        <w:t xml:space="preserve"> guests. This will </w:t>
      </w:r>
      <w:r w:rsidR="006B3095">
        <w:t>showcase</w:t>
      </w:r>
      <w:r w:rsidR="006B3095" w:rsidRPr="006B3095">
        <w:t xml:space="preserve"> their </w:t>
      </w:r>
      <w:r w:rsidR="006B3095">
        <w:t>commitment</w:t>
      </w:r>
      <w:r w:rsidR="006B3095" w:rsidRPr="006B3095">
        <w:t xml:space="preserve"> to creating a hospitable and courteous atmosphere for all visitors.</w:t>
      </w:r>
    </w:p>
    <w:tbl>
      <w:tblPr>
        <w:tblStyle w:val="TableGrid"/>
        <w:tblW w:w="0" w:type="auto"/>
        <w:tblLook w:val="04A0" w:firstRow="1" w:lastRow="0" w:firstColumn="1" w:lastColumn="0" w:noHBand="0" w:noVBand="1"/>
      </w:tblPr>
      <w:tblGrid>
        <w:gridCol w:w="4512"/>
        <w:gridCol w:w="4504"/>
      </w:tblGrid>
      <w:tr w:rsidR="00DC09B6" w14:paraId="2762CFC4" w14:textId="77777777" w:rsidTr="00705545">
        <w:tc>
          <w:tcPr>
            <w:tcW w:w="4675" w:type="dxa"/>
          </w:tcPr>
          <w:p w14:paraId="7067761C" w14:textId="77777777" w:rsidR="00DC09B6" w:rsidRPr="00705FD9" w:rsidRDefault="00DC09B6" w:rsidP="00705545">
            <w:pPr>
              <w:jc w:val="center"/>
              <w:rPr>
                <w:b/>
              </w:rPr>
            </w:pPr>
            <w:r w:rsidRPr="00705FD9">
              <w:rPr>
                <w:b/>
              </w:rPr>
              <w:t>Dos</w:t>
            </w:r>
          </w:p>
        </w:tc>
        <w:tc>
          <w:tcPr>
            <w:tcW w:w="4675" w:type="dxa"/>
          </w:tcPr>
          <w:p w14:paraId="4C2AF76C" w14:textId="77777777" w:rsidR="00DC09B6" w:rsidRPr="00705FD9" w:rsidRDefault="00DC09B6" w:rsidP="00705545">
            <w:pPr>
              <w:jc w:val="center"/>
              <w:rPr>
                <w:b/>
              </w:rPr>
            </w:pPr>
            <w:r w:rsidRPr="00705FD9">
              <w:rPr>
                <w:b/>
              </w:rPr>
              <w:t>Don’ts</w:t>
            </w:r>
          </w:p>
        </w:tc>
      </w:tr>
      <w:tr w:rsidR="00DC09B6" w14:paraId="4673C79A" w14:textId="77777777" w:rsidTr="00705545">
        <w:tc>
          <w:tcPr>
            <w:tcW w:w="4675" w:type="dxa"/>
          </w:tcPr>
          <w:p w14:paraId="14C94A67" w14:textId="77777777" w:rsidR="00DC09B6" w:rsidRDefault="00DC09B6" w:rsidP="00705545">
            <w:pPr>
              <w:jc w:val="both"/>
            </w:pPr>
            <w:r>
              <w:t xml:space="preserve">Greetings and farewells with handshakes </w:t>
            </w:r>
          </w:p>
        </w:tc>
        <w:tc>
          <w:tcPr>
            <w:tcW w:w="4675" w:type="dxa"/>
          </w:tcPr>
          <w:p w14:paraId="09380DBD" w14:textId="77777777" w:rsidR="00DC09B6" w:rsidRDefault="00DC09B6" w:rsidP="00705545">
            <w:pPr>
              <w:jc w:val="both"/>
            </w:pPr>
            <w:r>
              <w:t xml:space="preserve">Never be in a hurry to meet and greet; it might be considered offensive </w:t>
            </w:r>
          </w:p>
        </w:tc>
      </w:tr>
      <w:tr w:rsidR="00DC09B6" w14:paraId="464BB632" w14:textId="77777777" w:rsidTr="00705545">
        <w:tc>
          <w:tcPr>
            <w:tcW w:w="4675" w:type="dxa"/>
          </w:tcPr>
          <w:p w14:paraId="62BD44C5" w14:textId="77777777" w:rsidR="00DC09B6" w:rsidRDefault="00DC09B6" w:rsidP="00705545">
            <w:pPr>
              <w:jc w:val="both"/>
            </w:pPr>
            <w:proofErr w:type="spellStart"/>
            <w:r>
              <w:t>Emphasise</w:t>
            </w:r>
            <w:proofErr w:type="spellEnd"/>
            <w:r>
              <w:t xml:space="preserve"> eye contact during discussions with male members </w:t>
            </w:r>
          </w:p>
        </w:tc>
        <w:tc>
          <w:tcPr>
            <w:tcW w:w="4675" w:type="dxa"/>
          </w:tcPr>
          <w:p w14:paraId="12043401" w14:textId="77777777" w:rsidR="00DC09B6" w:rsidRDefault="00DC09B6" w:rsidP="00705545">
            <w:pPr>
              <w:jc w:val="both"/>
            </w:pPr>
            <w:r>
              <w:t xml:space="preserve">Long eye contact with a female is not encouraged </w:t>
            </w:r>
          </w:p>
        </w:tc>
      </w:tr>
      <w:tr w:rsidR="00DC09B6" w14:paraId="1DC4F41F" w14:textId="77777777" w:rsidTr="00705545">
        <w:tc>
          <w:tcPr>
            <w:tcW w:w="4675" w:type="dxa"/>
          </w:tcPr>
          <w:p w14:paraId="61997FF8" w14:textId="77777777" w:rsidR="00DC09B6" w:rsidRDefault="00DC09B6" w:rsidP="00705545">
            <w:pPr>
              <w:jc w:val="both"/>
            </w:pPr>
            <w:r>
              <w:t xml:space="preserve">Prefer friendliness and generosity </w:t>
            </w:r>
          </w:p>
        </w:tc>
        <w:tc>
          <w:tcPr>
            <w:tcW w:w="4675" w:type="dxa"/>
          </w:tcPr>
          <w:p w14:paraId="58CF24D5" w14:textId="77777777" w:rsidR="00DC09B6" w:rsidRDefault="00DC09B6" w:rsidP="00705545">
            <w:pPr>
              <w:jc w:val="both"/>
            </w:pPr>
            <w:r>
              <w:t xml:space="preserve">Do not talk aggressively or loudly </w:t>
            </w:r>
          </w:p>
        </w:tc>
      </w:tr>
      <w:tr w:rsidR="00DC09B6" w14:paraId="7DE5B27C" w14:textId="77777777" w:rsidTr="00705545">
        <w:tc>
          <w:tcPr>
            <w:tcW w:w="4675" w:type="dxa"/>
          </w:tcPr>
          <w:p w14:paraId="27D5FC97" w14:textId="0E3CB484" w:rsidR="00DC09B6" w:rsidRDefault="00DC09B6" w:rsidP="00705545">
            <w:pPr>
              <w:jc w:val="both"/>
            </w:pPr>
            <w:r>
              <w:t xml:space="preserve">Arabs usually speak their own language or English. Therefore, the staff attending guests should be </w:t>
            </w:r>
            <w:r w:rsidR="005F4250">
              <w:t>able to address them in</w:t>
            </w:r>
            <w:r>
              <w:t xml:space="preserve"> English. </w:t>
            </w:r>
          </w:p>
        </w:tc>
        <w:tc>
          <w:tcPr>
            <w:tcW w:w="4675" w:type="dxa"/>
          </w:tcPr>
          <w:p w14:paraId="5747F097" w14:textId="77777777" w:rsidR="00DC09B6" w:rsidRDefault="00DC09B6" w:rsidP="00705545">
            <w:pPr>
              <w:jc w:val="both"/>
            </w:pPr>
            <w:r>
              <w:t xml:space="preserve">It would not be suitable to speak Italian. </w:t>
            </w:r>
          </w:p>
        </w:tc>
      </w:tr>
      <w:tr w:rsidR="00DC09B6" w14:paraId="18C0F5FC" w14:textId="77777777" w:rsidTr="00705545">
        <w:tc>
          <w:tcPr>
            <w:tcW w:w="4675" w:type="dxa"/>
          </w:tcPr>
          <w:p w14:paraId="6FFD32E2" w14:textId="27D6934F" w:rsidR="00DC09B6" w:rsidRDefault="00DC09B6" w:rsidP="00705545">
            <w:pPr>
              <w:jc w:val="both"/>
            </w:pPr>
            <w:r>
              <w:t xml:space="preserve">Conversations should be long with proper descriptions so that they </w:t>
            </w:r>
            <w:r w:rsidR="005F4250">
              <w:t xml:space="preserve">don’t appear to be </w:t>
            </w:r>
            <w:r>
              <w:t xml:space="preserve">disrespectful or uninterested. </w:t>
            </w:r>
          </w:p>
        </w:tc>
        <w:tc>
          <w:tcPr>
            <w:tcW w:w="4675" w:type="dxa"/>
          </w:tcPr>
          <w:p w14:paraId="5F960169" w14:textId="77777777" w:rsidR="00DC09B6" w:rsidRDefault="00DC09B6" w:rsidP="00705545">
            <w:pPr>
              <w:jc w:val="both"/>
            </w:pPr>
            <w:r>
              <w:t xml:space="preserve">Do not decline any request too bluntly </w:t>
            </w:r>
          </w:p>
        </w:tc>
      </w:tr>
      <w:tr w:rsidR="00DC09B6" w14:paraId="296762A2" w14:textId="77777777" w:rsidTr="00705545">
        <w:tc>
          <w:tcPr>
            <w:tcW w:w="4675" w:type="dxa"/>
          </w:tcPr>
          <w:p w14:paraId="3DA97A0C" w14:textId="77777777" w:rsidR="00DC09B6" w:rsidRDefault="00DC09B6" w:rsidP="00705545">
            <w:pPr>
              <w:jc w:val="both"/>
            </w:pPr>
            <w:r>
              <w:t xml:space="preserve">Offer first-class service, which is always expected by Arabs </w:t>
            </w:r>
          </w:p>
        </w:tc>
        <w:tc>
          <w:tcPr>
            <w:tcW w:w="4675" w:type="dxa"/>
          </w:tcPr>
          <w:p w14:paraId="29BBEC5D" w14:textId="77777777" w:rsidR="00DC09B6" w:rsidRDefault="00DC09B6" w:rsidP="00705545">
            <w:pPr>
              <w:jc w:val="both"/>
            </w:pPr>
            <w:r>
              <w:t xml:space="preserve">Make no compromise on guest services and performance </w:t>
            </w:r>
          </w:p>
        </w:tc>
      </w:tr>
      <w:tr w:rsidR="00DC09B6" w14:paraId="2441892F" w14:textId="77777777" w:rsidTr="00705545">
        <w:tc>
          <w:tcPr>
            <w:tcW w:w="4675" w:type="dxa"/>
          </w:tcPr>
          <w:p w14:paraId="7E3FB930" w14:textId="77777777" w:rsidR="00DC09B6" w:rsidRDefault="00DC09B6" w:rsidP="00705545">
            <w:pPr>
              <w:jc w:val="both"/>
            </w:pPr>
            <w:r>
              <w:t xml:space="preserve">Be diplomatic and tolerant at the same time, as guests can be demanding </w:t>
            </w:r>
          </w:p>
        </w:tc>
        <w:tc>
          <w:tcPr>
            <w:tcW w:w="4675" w:type="dxa"/>
          </w:tcPr>
          <w:p w14:paraId="6DB06C8F" w14:textId="02971A73" w:rsidR="00DC09B6" w:rsidRDefault="005F4250" w:rsidP="00705545">
            <w:pPr>
              <w:jc w:val="both"/>
            </w:pPr>
            <w:r>
              <w:t>Strive to be punctual</w:t>
            </w:r>
            <w:r w:rsidR="00DC09B6">
              <w:t xml:space="preserve"> in catering to issues as such guests are usually dependable </w:t>
            </w:r>
          </w:p>
        </w:tc>
      </w:tr>
      <w:tr w:rsidR="00DC09B6" w14:paraId="4D388399" w14:textId="77777777" w:rsidTr="00705545">
        <w:tc>
          <w:tcPr>
            <w:tcW w:w="4675" w:type="dxa"/>
          </w:tcPr>
          <w:p w14:paraId="0138A4D3" w14:textId="72E72FA0" w:rsidR="00DC09B6" w:rsidRDefault="00DC09B6" w:rsidP="00705545">
            <w:pPr>
              <w:jc w:val="both"/>
            </w:pPr>
            <w:r>
              <w:t xml:space="preserve">Be aware of the local customs and Arab way of </w:t>
            </w:r>
            <w:r w:rsidR="005F4250">
              <w:t>life.</w:t>
            </w:r>
            <w:r>
              <w:t xml:space="preserve"> </w:t>
            </w:r>
          </w:p>
          <w:p w14:paraId="7517D079" w14:textId="77777777" w:rsidR="00DC09B6" w:rsidRDefault="00DC09B6" w:rsidP="00705545">
            <w:pPr>
              <w:jc w:val="both"/>
            </w:pPr>
            <w:r>
              <w:t xml:space="preserve">Also, respect their religion </w:t>
            </w:r>
          </w:p>
        </w:tc>
        <w:tc>
          <w:tcPr>
            <w:tcW w:w="4675" w:type="dxa"/>
          </w:tcPr>
          <w:p w14:paraId="793F9AE0" w14:textId="774AC643" w:rsidR="005F4250" w:rsidRDefault="005F4250" w:rsidP="00705545">
            <w:pPr>
              <w:jc w:val="both"/>
            </w:pPr>
            <w:r>
              <w:t>The use of</w:t>
            </w:r>
            <w:r w:rsidRPr="005F4250">
              <w:t xml:space="preserve"> humor can be quite challenging.</w:t>
            </w:r>
          </w:p>
          <w:p w14:paraId="44A01AFF" w14:textId="4B4E5B3D" w:rsidR="00DC09B6" w:rsidRDefault="00DC09B6" w:rsidP="00705545">
            <w:pPr>
              <w:jc w:val="both"/>
            </w:pPr>
            <w:r>
              <w:t xml:space="preserve">Be very reserved and </w:t>
            </w:r>
            <w:r w:rsidR="005F4250">
              <w:t xml:space="preserve">steer clear of impoliteness </w:t>
            </w:r>
            <w:r>
              <w:t xml:space="preserve"> </w:t>
            </w:r>
          </w:p>
        </w:tc>
      </w:tr>
    </w:tbl>
    <w:p w14:paraId="0C1D720E" w14:textId="77777777" w:rsidR="00DC09B6" w:rsidRDefault="00DC09B6" w:rsidP="00DC09B6"/>
    <w:p w14:paraId="076CF06B" w14:textId="77777777" w:rsidR="004229F8" w:rsidRDefault="004229F8" w:rsidP="00DC09B6"/>
    <w:p w14:paraId="080E7C52" w14:textId="77777777" w:rsidR="004229F8" w:rsidRDefault="004229F8" w:rsidP="00DC09B6"/>
    <w:p w14:paraId="76E89D64" w14:textId="77777777" w:rsidR="004229F8" w:rsidRPr="002A1E3A" w:rsidRDefault="004229F8" w:rsidP="00DC09B6"/>
    <w:p w14:paraId="60AD4505" w14:textId="77777777" w:rsidR="00DC09B6" w:rsidRDefault="00DC09B6" w:rsidP="00DC09B6">
      <w:pPr>
        <w:pStyle w:val="Heading1"/>
        <w:jc w:val="both"/>
      </w:pPr>
      <w:bookmarkStart w:id="6" w:name="_Toc137560278"/>
      <w:r>
        <w:lastRenderedPageBreak/>
        <w:t>Conclusion</w:t>
      </w:r>
      <w:bookmarkEnd w:id="6"/>
      <w:r>
        <w:t xml:space="preserve"> </w:t>
      </w:r>
    </w:p>
    <w:p w14:paraId="723DCB06" w14:textId="77777777" w:rsidR="00DC09B6" w:rsidRDefault="00DC09B6" w:rsidP="00DC09B6">
      <w:pPr>
        <w:jc w:val="both"/>
      </w:pPr>
      <w:r w:rsidRPr="00AE4888">
        <w:t xml:space="preserve">Following a thorough analysis, it has been discerned that significant </w:t>
      </w:r>
      <w:r>
        <w:t>differences</w:t>
      </w:r>
      <w:r w:rsidRPr="00AE4888">
        <w:t xml:space="preserve"> exist in the culture and traditions of Italy and Qatar. To provide guests with an exceptional experience, it is imperative that hotel personnel remain cognizant of Arab cultural preferences. It is paramount that friendliness and generosity are prioritized throughout all departments.</w:t>
      </w:r>
      <w:r>
        <w:t xml:space="preserve"> Moreover, </w:t>
      </w:r>
      <w:r w:rsidRPr="00D13893">
        <w:t>it is essential to place a high priority on meeting</w:t>
      </w:r>
      <w:r>
        <w:t xml:space="preserve"> Arab guests’ </w:t>
      </w:r>
      <w:r w:rsidRPr="00D13893">
        <w:t xml:space="preserve">high expectations, as they are known to have discerning tastes. </w:t>
      </w:r>
      <w:r>
        <w:t xml:space="preserve">Another imperative measure is </w:t>
      </w:r>
      <w:r w:rsidRPr="00D13893">
        <w:t>to have a comprehensive understanding of local Arabic customs, including preferences for accommodations, activities, programs, and cuisine, to make informed decisions that will enhance their experience.</w:t>
      </w:r>
      <w:r>
        <w:br w:type="page"/>
      </w:r>
    </w:p>
    <w:p w14:paraId="47A288D6" w14:textId="77777777" w:rsidR="00DC09B6" w:rsidRDefault="00DC09B6" w:rsidP="00DC09B6">
      <w:pPr>
        <w:pStyle w:val="Heading1"/>
      </w:pPr>
      <w:bookmarkStart w:id="7" w:name="_Toc137560279"/>
      <w:r>
        <w:lastRenderedPageBreak/>
        <w:t>References</w:t>
      </w:r>
      <w:bookmarkEnd w:id="7"/>
      <w:r>
        <w:t xml:space="preserve"> </w:t>
      </w:r>
    </w:p>
    <w:p w14:paraId="4211E425" w14:textId="28AFF014" w:rsidR="008A6E1E" w:rsidRDefault="008A6E1E" w:rsidP="005F4250">
      <w:pPr>
        <w:ind w:left="720" w:hanging="720"/>
        <w:jc w:val="both"/>
        <w:rPr>
          <w:shd w:val="clear" w:color="auto" w:fill="FFFFFF"/>
        </w:rPr>
      </w:pPr>
      <w:proofErr w:type="spellStart"/>
      <w:r>
        <w:rPr>
          <w:shd w:val="clear" w:color="auto" w:fill="FFFFFF"/>
        </w:rPr>
        <w:t>Aboramadan</w:t>
      </w:r>
      <w:proofErr w:type="spellEnd"/>
      <w:r>
        <w:rPr>
          <w:shd w:val="clear" w:color="auto" w:fill="FFFFFF"/>
        </w:rPr>
        <w:t xml:space="preserve">, M., </w:t>
      </w:r>
      <w:r w:rsidRPr="00235A06">
        <w:rPr>
          <w:i/>
          <w:iCs/>
          <w:shd w:val="clear" w:color="auto" w:fill="FFFFFF"/>
        </w:rPr>
        <w:t>et al.</w:t>
      </w:r>
      <w:r>
        <w:rPr>
          <w:shd w:val="clear" w:color="auto" w:fill="FFFFFF"/>
        </w:rPr>
        <w:t xml:space="preserve"> (2020) Narcissistic leadership and </w:t>
      </w:r>
      <w:r w:rsidR="005F4250">
        <w:rPr>
          <w:shd w:val="clear" w:color="auto" w:fill="FFFFFF"/>
        </w:rPr>
        <w:t>behavioural</w:t>
      </w:r>
      <w:r>
        <w:rPr>
          <w:shd w:val="clear" w:color="auto" w:fill="FFFFFF"/>
        </w:rPr>
        <w:t xml:space="preserve"> cynicism in the hotel</w:t>
      </w:r>
    </w:p>
    <w:p w14:paraId="42B1D433" w14:textId="77777777" w:rsidR="005F4250" w:rsidRDefault="008A6E1E" w:rsidP="005F4250">
      <w:pPr>
        <w:ind w:left="720" w:hanging="720"/>
        <w:jc w:val="both"/>
        <w:rPr>
          <w:i/>
          <w:iCs/>
          <w:shd w:val="clear" w:color="auto" w:fill="FFFFFF"/>
        </w:rPr>
      </w:pPr>
      <w:r>
        <w:rPr>
          <w:shd w:val="clear" w:color="auto" w:fill="FFFFFF"/>
        </w:rPr>
        <w:t>industry: the role of employee silence and negative workplace gossiping. </w:t>
      </w:r>
      <w:r>
        <w:rPr>
          <w:i/>
          <w:iCs/>
          <w:shd w:val="clear" w:color="auto" w:fill="FFFFFF"/>
        </w:rPr>
        <w:t>International</w:t>
      </w:r>
    </w:p>
    <w:p w14:paraId="59F9FDFA" w14:textId="2C3D31F2" w:rsidR="008A6E1E" w:rsidRPr="008A6E1E" w:rsidRDefault="008A6E1E" w:rsidP="005F4250">
      <w:pPr>
        <w:ind w:left="720" w:hanging="720"/>
        <w:jc w:val="both"/>
        <w:rPr>
          <w:i/>
          <w:iCs/>
          <w:shd w:val="clear" w:color="auto" w:fill="FFFFFF"/>
        </w:rPr>
      </w:pPr>
      <w:r>
        <w:rPr>
          <w:i/>
          <w:iCs/>
          <w:shd w:val="clear" w:color="auto" w:fill="FFFFFF"/>
        </w:rPr>
        <w:t>Journal</w:t>
      </w:r>
      <w:r>
        <w:rPr>
          <w:i/>
          <w:iCs/>
          <w:shd w:val="clear" w:color="auto" w:fill="FFFFFF"/>
        </w:rPr>
        <w:t xml:space="preserve"> </w:t>
      </w:r>
      <w:r>
        <w:rPr>
          <w:i/>
          <w:iCs/>
          <w:shd w:val="clear" w:color="auto" w:fill="FFFFFF"/>
        </w:rPr>
        <w:t>of Contemporary Hospitality Management</w:t>
      </w:r>
      <w:r>
        <w:rPr>
          <w:shd w:val="clear" w:color="auto" w:fill="FFFFFF"/>
        </w:rPr>
        <w:t>, </w:t>
      </w:r>
      <w:r>
        <w:rPr>
          <w:i/>
          <w:iCs/>
          <w:shd w:val="clear" w:color="auto" w:fill="FFFFFF"/>
        </w:rPr>
        <w:t>33</w:t>
      </w:r>
      <w:r>
        <w:rPr>
          <w:shd w:val="clear" w:color="auto" w:fill="FFFFFF"/>
        </w:rPr>
        <w:t>(2), pp.428-447.</w:t>
      </w:r>
    </w:p>
    <w:p w14:paraId="5F74331D" w14:textId="77777777" w:rsidR="008A6E1E" w:rsidRDefault="008A6E1E" w:rsidP="005F4250">
      <w:pPr>
        <w:ind w:left="720" w:hanging="720"/>
        <w:jc w:val="both"/>
        <w:rPr>
          <w:rFonts w:cs="Times New Roman"/>
          <w:shd w:val="clear" w:color="auto" w:fill="FFFFFF"/>
        </w:rPr>
      </w:pPr>
      <w:r w:rsidRPr="000D611E">
        <w:rPr>
          <w:rFonts w:cs="Times New Roman"/>
          <w:shd w:val="clear" w:color="auto" w:fill="FFFFFF"/>
        </w:rPr>
        <w:t xml:space="preserve">Alberti, G. and </w:t>
      </w:r>
      <w:proofErr w:type="spellStart"/>
      <w:r w:rsidRPr="000D611E">
        <w:rPr>
          <w:rFonts w:cs="Times New Roman"/>
          <w:shd w:val="clear" w:color="auto" w:fill="FFFFFF"/>
        </w:rPr>
        <w:t>Iannuzzi</w:t>
      </w:r>
      <w:proofErr w:type="spellEnd"/>
      <w:r w:rsidRPr="000D611E">
        <w:rPr>
          <w:rFonts w:cs="Times New Roman"/>
          <w:shd w:val="clear" w:color="auto" w:fill="FFFFFF"/>
        </w:rPr>
        <w:t xml:space="preserve">, F.E. </w:t>
      </w:r>
      <w:r>
        <w:rPr>
          <w:rFonts w:cs="Times New Roman"/>
          <w:shd w:val="clear" w:color="auto" w:fill="FFFFFF"/>
        </w:rPr>
        <w:t>(</w:t>
      </w:r>
      <w:r w:rsidRPr="000D611E">
        <w:rPr>
          <w:rFonts w:cs="Times New Roman"/>
          <w:shd w:val="clear" w:color="auto" w:fill="FFFFFF"/>
        </w:rPr>
        <w:t>2020</w:t>
      </w:r>
      <w:r>
        <w:rPr>
          <w:rFonts w:cs="Times New Roman"/>
          <w:shd w:val="clear" w:color="auto" w:fill="FFFFFF"/>
        </w:rPr>
        <w:t>)</w:t>
      </w:r>
      <w:r w:rsidRPr="000D611E">
        <w:rPr>
          <w:rFonts w:cs="Times New Roman"/>
          <w:shd w:val="clear" w:color="auto" w:fill="FFFFFF"/>
        </w:rPr>
        <w:t xml:space="preserve"> Embodied intersectionality and the intersectional</w:t>
      </w:r>
    </w:p>
    <w:p w14:paraId="7010C160" w14:textId="77777777" w:rsidR="008A6E1E" w:rsidRDefault="008A6E1E" w:rsidP="005F4250">
      <w:pPr>
        <w:ind w:left="720" w:hanging="720"/>
        <w:jc w:val="both"/>
        <w:rPr>
          <w:rFonts w:cs="Times New Roman"/>
          <w:shd w:val="clear" w:color="auto" w:fill="FFFFFF"/>
        </w:rPr>
      </w:pPr>
      <w:r w:rsidRPr="000D611E">
        <w:rPr>
          <w:rFonts w:cs="Times New Roman"/>
          <w:shd w:val="clear" w:color="auto" w:fill="FFFFFF"/>
        </w:rPr>
        <w:t>management of hotel labour: The everyday experiences of social differentiation in customer</w:t>
      </w:r>
    </w:p>
    <w:p w14:paraId="66915036" w14:textId="4778603C" w:rsidR="008A6E1E" w:rsidRPr="000D611E" w:rsidRDefault="008A6E1E" w:rsidP="005F4250">
      <w:pPr>
        <w:ind w:left="720" w:hanging="720"/>
        <w:jc w:val="both"/>
        <w:rPr>
          <w:rFonts w:cs="Times New Roman"/>
          <w:shd w:val="clear" w:color="auto" w:fill="FFFFFF"/>
        </w:rPr>
      </w:pPr>
      <w:r w:rsidRPr="000D611E">
        <w:rPr>
          <w:rFonts w:cs="Times New Roman"/>
          <w:shd w:val="clear" w:color="auto" w:fill="FFFFFF"/>
        </w:rPr>
        <w:t>oriented work. </w:t>
      </w:r>
      <w:r w:rsidRPr="000D611E">
        <w:rPr>
          <w:rFonts w:cs="Times New Roman"/>
          <w:i/>
          <w:iCs/>
          <w:shd w:val="clear" w:color="auto" w:fill="FFFFFF"/>
        </w:rPr>
        <w:t>Gender, Work &amp; Organization</w:t>
      </w:r>
      <w:r w:rsidRPr="000D611E">
        <w:rPr>
          <w:rFonts w:cs="Times New Roman"/>
          <w:shd w:val="clear" w:color="auto" w:fill="FFFFFF"/>
        </w:rPr>
        <w:t>, </w:t>
      </w:r>
      <w:r w:rsidRPr="000D611E">
        <w:rPr>
          <w:rFonts w:cs="Times New Roman"/>
          <w:i/>
          <w:iCs/>
          <w:shd w:val="clear" w:color="auto" w:fill="FFFFFF"/>
        </w:rPr>
        <w:t>27</w:t>
      </w:r>
      <w:r w:rsidRPr="000D611E">
        <w:rPr>
          <w:rFonts w:cs="Times New Roman"/>
          <w:shd w:val="clear" w:color="auto" w:fill="FFFFFF"/>
        </w:rPr>
        <w:t>(6), pp.1165-1180.</w:t>
      </w:r>
    </w:p>
    <w:p w14:paraId="37E73F40" w14:textId="131BE803" w:rsidR="008A6E1E" w:rsidRDefault="008A6E1E" w:rsidP="005F4250">
      <w:pPr>
        <w:jc w:val="both"/>
        <w:rPr>
          <w:rFonts w:ascii="Arial" w:hAnsi="Arial" w:cs="Arial"/>
          <w:szCs w:val="24"/>
        </w:rPr>
      </w:pPr>
      <w:proofErr w:type="spellStart"/>
      <w:r>
        <w:rPr>
          <w:shd w:val="clear" w:color="auto" w:fill="FFFFFF"/>
        </w:rPr>
        <w:t>Alsuwaidi</w:t>
      </w:r>
      <w:proofErr w:type="spellEnd"/>
      <w:r>
        <w:rPr>
          <w:shd w:val="clear" w:color="auto" w:fill="FFFFFF"/>
        </w:rPr>
        <w:t xml:space="preserve">, M.S. (2020) The employability of </w:t>
      </w:r>
      <w:proofErr w:type="spellStart"/>
      <w:r>
        <w:rPr>
          <w:shd w:val="clear" w:color="auto" w:fill="FFFFFF"/>
        </w:rPr>
        <w:t>qatari</w:t>
      </w:r>
      <w:proofErr w:type="spellEnd"/>
      <w:r>
        <w:rPr>
          <w:shd w:val="clear" w:color="auto" w:fill="FFFFFF"/>
        </w:rPr>
        <w:t xml:space="preserve"> citizens in the hospitality sector: Current challenges and </w:t>
      </w:r>
      <w:proofErr w:type="gramStart"/>
      <w:r>
        <w:rPr>
          <w:shd w:val="clear" w:color="auto" w:fill="FFFFFF"/>
        </w:rPr>
        <w:t>future prospects</w:t>
      </w:r>
      <w:proofErr w:type="gramEnd"/>
      <w:r>
        <w:rPr>
          <w:shd w:val="clear" w:color="auto" w:fill="FFFFFF"/>
        </w:rPr>
        <w:t xml:space="preserve">, College of Business and Economics. Available at: </w:t>
      </w:r>
      <w:hyperlink r:id="rId10" w:history="1">
        <w:r w:rsidRPr="00716588">
          <w:rPr>
            <w:rStyle w:val="Hyperlink"/>
          </w:rPr>
          <w:t>https://www.academia.edu/99597855/The_Employability_of_Qatari_Citizens_in_the_Hospitality_Sector_Current_Challenges_and_Future_Prospects</w:t>
        </w:r>
        <w:r w:rsidRPr="00716588">
          <w:rPr>
            <w:rStyle w:val="Hyperlink"/>
          </w:rPr>
          <w:t>#</w:t>
        </w:r>
      </w:hyperlink>
      <w:r>
        <w:t xml:space="preserve"> (</w:t>
      </w:r>
      <w:r w:rsidRPr="000D611E">
        <w:rPr>
          <w:rFonts w:cs="Times New Roman"/>
        </w:rPr>
        <w:t xml:space="preserve">Accessed </w:t>
      </w:r>
      <w:r>
        <w:rPr>
          <w:rFonts w:cs="Times New Roman"/>
        </w:rPr>
        <w:t>10</w:t>
      </w:r>
      <w:r w:rsidRPr="000D611E">
        <w:rPr>
          <w:rFonts w:cs="Times New Roman"/>
        </w:rPr>
        <w:t xml:space="preserve"> Jun</w:t>
      </w:r>
      <w:r>
        <w:rPr>
          <w:rFonts w:cs="Times New Roman"/>
        </w:rPr>
        <w:t>e</w:t>
      </w:r>
      <w:r w:rsidRPr="000D611E">
        <w:rPr>
          <w:rFonts w:cs="Times New Roman"/>
        </w:rPr>
        <w:t xml:space="preserve"> 2023</w:t>
      </w:r>
      <w:r>
        <w:rPr>
          <w:rFonts w:cs="Times New Roman"/>
        </w:rPr>
        <w:t>).</w:t>
      </w:r>
    </w:p>
    <w:p w14:paraId="6F80A615" w14:textId="77777777" w:rsidR="005F4250" w:rsidRDefault="008A6E1E" w:rsidP="005F4250">
      <w:pPr>
        <w:jc w:val="both"/>
        <w:rPr>
          <w:rFonts w:cs="Times New Roman"/>
          <w:shd w:val="clear" w:color="auto" w:fill="FFFFFF"/>
        </w:rPr>
      </w:pPr>
      <w:r w:rsidRPr="000D611E">
        <w:rPr>
          <w:rFonts w:cs="Times New Roman"/>
          <w:shd w:val="clear" w:color="auto" w:fill="FFFFFF"/>
        </w:rPr>
        <w:t xml:space="preserve">De </w:t>
      </w:r>
      <w:proofErr w:type="spellStart"/>
      <w:r w:rsidRPr="000D611E">
        <w:rPr>
          <w:rFonts w:cs="Times New Roman"/>
          <w:shd w:val="clear" w:color="auto" w:fill="FFFFFF"/>
        </w:rPr>
        <w:t>Boni</w:t>
      </w:r>
      <w:proofErr w:type="spellEnd"/>
      <w:r w:rsidRPr="000D611E">
        <w:rPr>
          <w:rFonts w:cs="Times New Roman"/>
          <w:shd w:val="clear" w:color="auto" w:fill="FFFFFF"/>
        </w:rPr>
        <w:t xml:space="preserve">, A. and </w:t>
      </w:r>
      <w:proofErr w:type="spellStart"/>
      <w:r w:rsidRPr="000D611E">
        <w:rPr>
          <w:rFonts w:cs="Times New Roman"/>
          <w:shd w:val="clear" w:color="auto" w:fill="FFFFFF"/>
        </w:rPr>
        <w:t>Forleo</w:t>
      </w:r>
      <w:proofErr w:type="spellEnd"/>
      <w:r w:rsidRPr="000D611E">
        <w:rPr>
          <w:rFonts w:cs="Times New Roman"/>
          <w:shd w:val="clear" w:color="auto" w:fill="FFFFFF"/>
        </w:rPr>
        <w:t xml:space="preserve">, M.B. </w:t>
      </w:r>
      <w:r>
        <w:rPr>
          <w:rFonts w:cs="Times New Roman"/>
          <w:shd w:val="clear" w:color="auto" w:fill="FFFFFF"/>
        </w:rPr>
        <w:t>(</w:t>
      </w:r>
      <w:r w:rsidRPr="000D611E">
        <w:rPr>
          <w:rFonts w:cs="Times New Roman"/>
          <w:shd w:val="clear" w:color="auto" w:fill="FFFFFF"/>
        </w:rPr>
        <w:t>2019</w:t>
      </w:r>
      <w:r>
        <w:rPr>
          <w:rFonts w:cs="Times New Roman"/>
          <w:shd w:val="clear" w:color="auto" w:fill="FFFFFF"/>
        </w:rPr>
        <w:t>)</w:t>
      </w:r>
      <w:r w:rsidRPr="000D611E">
        <w:rPr>
          <w:rFonts w:cs="Times New Roman"/>
          <w:shd w:val="clear" w:color="auto" w:fill="FFFFFF"/>
        </w:rPr>
        <w:t xml:space="preserve"> Italian halal food market development: drivers and</w:t>
      </w:r>
    </w:p>
    <w:p w14:paraId="104E18A8" w14:textId="1FF0AF45" w:rsidR="008A6E1E" w:rsidRPr="000D611E" w:rsidRDefault="008A6E1E" w:rsidP="005F4250">
      <w:pPr>
        <w:jc w:val="both"/>
        <w:rPr>
          <w:rFonts w:cs="Times New Roman"/>
          <w:shd w:val="clear" w:color="auto" w:fill="FFFFFF"/>
        </w:rPr>
      </w:pPr>
      <w:r w:rsidRPr="000D611E">
        <w:rPr>
          <w:rFonts w:cs="Times New Roman"/>
          <w:shd w:val="clear" w:color="auto" w:fill="FFFFFF"/>
        </w:rPr>
        <w:t>obstacles from experts’ opinions. </w:t>
      </w:r>
      <w:r w:rsidRPr="000D611E">
        <w:rPr>
          <w:rFonts w:cs="Times New Roman"/>
          <w:i/>
          <w:iCs/>
          <w:shd w:val="clear" w:color="auto" w:fill="FFFFFF"/>
        </w:rPr>
        <w:t>Journal of Islamic Marketing</w:t>
      </w:r>
      <w:r w:rsidRPr="000D611E">
        <w:rPr>
          <w:rFonts w:cs="Times New Roman"/>
          <w:shd w:val="clear" w:color="auto" w:fill="FFFFFF"/>
        </w:rPr>
        <w:t>.</w:t>
      </w:r>
      <w:r w:rsidRPr="000D611E">
        <w:rPr>
          <w:rFonts w:cs="Times New Roman"/>
          <w:i/>
          <w:iCs/>
          <w:shd w:val="clear" w:color="auto" w:fill="FFFFFF"/>
        </w:rPr>
        <w:t xml:space="preserve"> 27</w:t>
      </w:r>
      <w:r w:rsidRPr="000D611E">
        <w:rPr>
          <w:rFonts w:cs="Times New Roman"/>
          <w:shd w:val="clear" w:color="auto" w:fill="FFFFFF"/>
        </w:rPr>
        <w:t>(6), pp.1165-1180.</w:t>
      </w:r>
    </w:p>
    <w:p w14:paraId="6EE5E17F" w14:textId="77777777" w:rsidR="008A6E1E" w:rsidRDefault="008A6E1E" w:rsidP="005F4250">
      <w:pPr>
        <w:ind w:left="720" w:hanging="720"/>
        <w:jc w:val="both"/>
        <w:rPr>
          <w:shd w:val="clear" w:color="auto" w:fill="FFFFFF"/>
        </w:rPr>
      </w:pPr>
      <w:r>
        <w:rPr>
          <w:shd w:val="clear" w:color="auto" w:fill="FFFFFF"/>
        </w:rPr>
        <w:t xml:space="preserve">Del Chiappa, G. </w:t>
      </w:r>
      <w:r w:rsidRPr="004B41DA">
        <w:rPr>
          <w:i/>
          <w:iCs/>
          <w:shd w:val="clear" w:color="auto" w:fill="FFFFFF"/>
        </w:rPr>
        <w:t>et al.</w:t>
      </w:r>
      <w:r>
        <w:rPr>
          <w:shd w:val="clear" w:color="auto" w:fill="FFFFFF"/>
        </w:rPr>
        <w:t xml:space="preserve"> (2021) The impact of COVID-19 on Italian accommodation: A supply</w:t>
      </w:r>
    </w:p>
    <w:p w14:paraId="1F14B116" w14:textId="71CD5FEC" w:rsidR="008A6E1E" w:rsidRDefault="008A6E1E" w:rsidP="005F4250">
      <w:pPr>
        <w:ind w:left="720" w:hanging="720"/>
        <w:jc w:val="both"/>
        <w:rPr>
          <w:shd w:val="clear" w:color="auto" w:fill="FFFFFF"/>
        </w:rPr>
      </w:pPr>
      <w:r>
        <w:rPr>
          <w:shd w:val="clear" w:color="auto" w:fill="FFFFFF"/>
        </w:rPr>
        <w:t>perspective. </w:t>
      </w:r>
      <w:r>
        <w:rPr>
          <w:i/>
          <w:iCs/>
          <w:shd w:val="clear" w:color="auto" w:fill="FFFFFF"/>
        </w:rPr>
        <w:t>Journal of Tourism, Heritage &amp; Services Marketing (JTHSM)</w:t>
      </w:r>
      <w:r>
        <w:rPr>
          <w:shd w:val="clear" w:color="auto" w:fill="FFFFFF"/>
        </w:rPr>
        <w:t>, </w:t>
      </w:r>
      <w:r>
        <w:rPr>
          <w:i/>
          <w:iCs/>
          <w:shd w:val="clear" w:color="auto" w:fill="FFFFFF"/>
        </w:rPr>
        <w:t>7</w:t>
      </w:r>
      <w:r>
        <w:rPr>
          <w:shd w:val="clear" w:color="auto" w:fill="FFFFFF"/>
        </w:rPr>
        <w:t>(1), pp.13-22.</w:t>
      </w:r>
    </w:p>
    <w:p w14:paraId="3C5EF884" w14:textId="77777777" w:rsidR="008A6E1E" w:rsidRDefault="008A6E1E" w:rsidP="005F4250">
      <w:pPr>
        <w:ind w:left="720" w:hanging="720"/>
        <w:jc w:val="both"/>
        <w:rPr>
          <w:rFonts w:cs="Times New Roman"/>
        </w:rPr>
      </w:pPr>
      <w:r w:rsidRPr="000D611E">
        <w:rPr>
          <w:rFonts w:cs="Times New Roman"/>
        </w:rPr>
        <w:t>Gordon, J., and Zimmermann, K.A.</w:t>
      </w:r>
      <w:r>
        <w:rPr>
          <w:rFonts w:cs="Times New Roman"/>
        </w:rPr>
        <w:t xml:space="preserve"> (</w:t>
      </w:r>
      <w:r w:rsidRPr="000D611E">
        <w:rPr>
          <w:rFonts w:cs="Times New Roman"/>
        </w:rPr>
        <w:t>2022</w:t>
      </w:r>
      <w:r>
        <w:rPr>
          <w:rFonts w:cs="Times New Roman"/>
        </w:rPr>
        <w:t>)</w:t>
      </w:r>
      <w:r w:rsidRPr="000D611E">
        <w:rPr>
          <w:rFonts w:cs="Times New Roman"/>
        </w:rPr>
        <w:t xml:space="preserve"> </w:t>
      </w:r>
      <w:r w:rsidRPr="000D611E">
        <w:rPr>
          <w:rFonts w:cs="Times New Roman"/>
          <w:i/>
          <w:iCs/>
        </w:rPr>
        <w:t>Italian culture: Facts, Customs &amp; Traditions</w:t>
      </w:r>
      <w:r w:rsidRPr="000D611E">
        <w:rPr>
          <w:rFonts w:cs="Times New Roman"/>
        </w:rPr>
        <w:t>.</w:t>
      </w:r>
    </w:p>
    <w:p w14:paraId="720EDC91" w14:textId="20A1099B" w:rsidR="008A6E1E" w:rsidRDefault="008A6E1E" w:rsidP="005F4250">
      <w:pPr>
        <w:ind w:left="720" w:hanging="720"/>
        <w:jc w:val="both"/>
        <w:rPr>
          <w:rFonts w:cs="Times New Roman"/>
        </w:rPr>
      </w:pPr>
      <w:r w:rsidRPr="000D611E">
        <w:rPr>
          <w:rFonts w:cs="Times New Roman"/>
        </w:rPr>
        <w:t xml:space="preserve">[online] LiveScience. Available at: </w:t>
      </w:r>
      <w:hyperlink r:id="rId11" w:history="1">
        <w:r w:rsidRPr="00716588">
          <w:rPr>
            <w:rStyle w:val="Hyperlink"/>
            <w:rFonts w:cs="Times New Roman"/>
          </w:rPr>
          <w:t>https://www.livescience.com/44376-italian-culture.html</w:t>
        </w:r>
      </w:hyperlink>
    </w:p>
    <w:p w14:paraId="61FDE4BA" w14:textId="77777777" w:rsidR="008A6E1E" w:rsidRDefault="008A6E1E" w:rsidP="005F4250">
      <w:pPr>
        <w:ind w:left="720" w:hanging="720"/>
        <w:jc w:val="both"/>
        <w:rPr>
          <w:rFonts w:cs="Times New Roman"/>
        </w:rPr>
      </w:pPr>
      <w:r>
        <w:t>(</w:t>
      </w:r>
      <w:r w:rsidRPr="000D611E">
        <w:rPr>
          <w:rFonts w:cs="Times New Roman"/>
        </w:rPr>
        <w:t xml:space="preserve">Accessed </w:t>
      </w:r>
      <w:r>
        <w:rPr>
          <w:rFonts w:cs="Times New Roman"/>
        </w:rPr>
        <w:t>10</w:t>
      </w:r>
      <w:r w:rsidRPr="000D611E">
        <w:rPr>
          <w:rFonts w:cs="Times New Roman"/>
        </w:rPr>
        <w:t xml:space="preserve"> Jun</w:t>
      </w:r>
      <w:r>
        <w:rPr>
          <w:rFonts w:cs="Times New Roman"/>
        </w:rPr>
        <w:t>e</w:t>
      </w:r>
      <w:r w:rsidRPr="000D611E">
        <w:rPr>
          <w:rFonts w:cs="Times New Roman"/>
        </w:rPr>
        <w:t xml:space="preserve"> 2023</w:t>
      </w:r>
      <w:r>
        <w:rPr>
          <w:rFonts w:cs="Times New Roman"/>
        </w:rPr>
        <w:t>).</w:t>
      </w:r>
    </w:p>
    <w:p w14:paraId="2E205F13" w14:textId="77777777" w:rsidR="008A6E1E" w:rsidRDefault="008A6E1E" w:rsidP="005F4250">
      <w:pPr>
        <w:ind w:left="720" w:hanging="720"/>
        <w:jc w:val="both"/>
        <w:rPr>
          <w:rFonts w:cs="Times New Roman"/>
        </w:rPr>
      </w:pPr>
      <w:r w:rsidRPr="000D611E">
        <w:rPr>
          <w:rFonts w:cs="Times New Roman"/>
        </w:rPr>
        <w:t xml:space="preserve">Hofstede Insights </w:t>
      </w:r>
      <w:r>
        <w:rPr>
          <w:rFonts w:cs="Times New Roman"/>
        </w:rPr>
        <w:t>(</w:t>
      </w:r>
      <w:r w:rsidRPr="000D611E">
        <w:rPr>
          <w:rFonts w:cs="Times New Roman"/>
        </w:rPr>
        <w:t>2023</w:t>
      </w:r>
      <w:r>
        <w:rPr>
          <w:rFonts w:cs="Times New Roman"/>
        </w:rPr>
        <w:t>)</w:t>
      </w:r>
      <w:r w:rsidRPr="000D611E">
        <w:rPr>
          <w:rFonts w:cs="Times New Roman"/>
        </w:rPr>
        <w:t xml:space="preserve"> </w:t>
      </w:r>
      <w:r w:rsidRPr="000D611E">
        <w:rPr>
          <w:rFonts w:cs="Times New Roman"/>
          <w:i/>
          <w:iCs/>
        </w:rPr>
        <w:t>Country comparison tool</w:t>
      </w:r>
      <w:r w:rsidRPr="000D611E">
        <w:rPr>
          <w:rFonts w:cs="Times New Roman"/>
        </w:rPr>
        <w:t>. [online] Hofstede Insights. Available at:</w:t>
      </w:r>
    </w:p>
    <w:p w14:paraId="6F4C31B6" w14:textId="77777777" w:rsidR="008E2888" w:rsidRDefault="008E2888" w:rsidP="005F4250">
      <w:pPr>
        <w:ind w:left="720" w:hanging="720"/>
        <w:jc w:val="both"/>
      </w:pPr>
      <w:hyperlink r:id="rId12" w:history="1">
        <w:r w:rsidRPr="00716588">
          <w:rPr>
            <w:rStyle w:val="Hyperlink"/>
          </w:rPr>
          <w:t>https://www.hofstede-insights.com/country-comparison-tool?countries=italy%2Cqatar*</w:t>
        </w:r>
      </w:hyperlink>
    </w:p>
    <w:p w14:paraId="0B5C0BBD" w14:textId="591C00BC" w:rsidR="008E2888" w:rsidRPr="008E2888" w:rsidRDefault="008E2888" w:rsidP="005F4250">
      <w:pPr>
        <w:ind w:left="720" w:hanging="720"/>
        <w:jc w:val="both"/>
        <w:rPr>
          <w:rFonts w:cs="Times New Roman"/>
        </w:rPr>
      </w:pPr>
      <w:r>
        <w:t>(</w:t>
      </w:r>
      <w:r w:rsidRPr="000D611E">
        <w:rPr>
          <w:rFonts w:cs="Times New Roman"/>
        </w:rPr>
        <w:t xml:space="preserve">Accessed </w:t>
      </w:r>
      <w:r>
        <w:rPr>
          <w:rFonts w:cs="Times New Roman"/>
        </w:rPr>
        <w:t>10</w:t>
      </w:r>
      <w:r w:rsidRPr="000D611E">
        <w:rPr>
          <w:rFonts w:cs="Times New Roman"/>
        </w:rPr>
        <w:t xml:space="preserve"> Jun</w:t>
      </w:r>
      <w:r>
        <w:rPr>
          <w:rFonts w:cs="Times New Roman"/>
        </w:rPr>
        <w:t>e</w:t>
      </w:r>
      <w:r w:rsidRPr="000D611E">
        <w:rPr>
          <w:rFonts w:cs="Times New Roman"/>
        </w:rPr>
        <w:t xml:space="preserve"> 2023</w:t>
      </w:r>
      <w:r>
        <w:rPr>
          <w:rFonts w:cs="Times New Roman"/>
        </w:rPr>
        <w:t>).</w:t>
      </w:r>
    </w:p>
    <w:p w14:paraId="7AB5F851" w14:textId="77777777" w:rsidR="008E2888" w:rsidRDefault="008A6E1E" w:rsidP="005F4250">
      <w:pPr>
        <w:ind w:left="720" w:hanging="720"/>
        <w:jc w:val="both"/>
        <w:rPr>
          <w:rFonts w:cs="Times New Roman"/>
        </w:rPr>
      </w:pPr>
      <w:r w:rsidRPr="000D611E">
        <w:rPr>
          <w:rFonts w:cs="Times New Roman"/>
        </w:rPr>
        <w:t xml:space="preserve">Hotel </w:t>
      </w:r>
      <w:proofErr w:type="spellStart"/>
      <w:r w:rsidRPr="000D611E">
        <w:rPr>
          <w:rFonts w:cs="Times New Roman"/>
        </w:rPr>
        <w:t>Artemide</w:t>
      </w:r>
      <w:proofErr w:type="spellEnd"/>
      <w:r w:rsidRPr="000D611E">
        <w:rPr>
          <w:rFonts w:cs="Times New Roman"/>
        </w:rPr>
        <w:t xml:space="preserve">, S. </w:t>
      </w:r>
      <w:r>
        <w:rPr>
          <w:rFonts w:cs="Times New Roman"/>
        </w:rPr>
        <w:t>(</w:t>
      </w:r>
      <w:r w:rsidRPr="000D611E">
        <w:rPr>
          <w:rFonts w:cs="Times New Roman"/>
        </w:rPr>
        <w:t>2023</w:t>
      </w:r>
      <w:r>
        <w:rPr>
          <w:rFonts w:cs="Times New Roman"/>
        </w:rPr>
        <w:t>)</w:t>
      </w:r>
      <w:r w:rsidRPr="000D611E">
        <w:rPr>
          <w:rFonts w:cs="Times New Roman"/>
        </w:rPr>
        <w:t xml:space="preserve"> </w:t>
      </w:r>
      <w:r w:rsidRPr="000D611E">
        <w:rPr>
          <w:rFonts w:cs="Times New Roman"/>
          <w:i/>
          <w:iCs/>
        </w:rPr>
        <w:t xml:space="preserve">Hotel </w:t>
      </w:r>
      <w:proofErr w:type="spellStart"/>
      <w:r w:rsidRPr="000D611E">
        <w:rPr>
          <w:rFonts w:cs="Times New Roman"/>
          <w:i/>
          <w:iCs/>
        </w:rPr>
        <w:t>Artemide</w:t>
      </w:r>
      <w:proofErr w:type="spellEnd"/>
      <w:r w:rsidRPr="000D611E">
        <w:rPr>
          <w:rFonts w:cs="Times New Roman"/>
          <w:i/>
          <w:iCs/>
        </w:rPr>
        <w:t xml:space="preserve"> - Rome</w:t>
      </w:r>
      <w:r w:rsidRPr="000D611E">
        <w:rPr>
          <w:rFonts w:cs="Times New Roman"/>
        </w:rPr>
        <w:t>. [online] Official Website. Available at:</w:t>
      </w:r>
    </w:p>
    <w:p w14:paraId="31D54F9D" w14:textId="236E2631" w:rsidR="008E2888" w:rsidRDefault="008E2888" w:rsidP="005F4250">
      <w:pPr>
        <w:ind w:left="720" w:hanging="720"/>
        <w:jc w:val="both"/>
        <w:rPr>
          <w:rFonts w:cs="Times New Roman"/>
        </w:rPr>
      </w:pPr>
      <w:hyperlink r:id="rId13" w:history="1">
        <w:r w:rsidRPr="00716588">
          <w:rPr>
            <w:rStyle w:val="Hyperlink"/>
          </w:rPr>
          <w:t>https://www.hotelartemide.it/en/</w:t>
        </w:r>
      </w:hyperlink>
      <w:r>
        <w:t xml:space="preserve"> </w:t>
      </w:r>
      <w:r>
        <w:t>(</w:t>
      </w:r>
      <w:r w:rsidRPr="000D611E">
        <w:rPr>
          <w:rFonts w:cs="Times New Roman"/>
        </w:rPr>
        <w:t xml:space="preserve">Accessed </w:t>
      </w:r>
      <w:r>
        <w:rPr>
          <w:rFonts w:cs="Times New Roman"/>
        </w:rPr>
        <w:t>10</w:t>
      </w:r>
      <w:r w:rsidRPr="000D611E">
        <w:rPr>
          <w:rFonts w:cs="Times New Roman"/>
        </w:rPr>
        <w:t xml:space="preserve"> Jun</w:t>
      </w:r>
      <w:r>
        <w:rPr>
          <w:rFonts w:cs="Times New Roman"/>
        </w:rPr>
        <w:t>e</w:t>
      </w:r>
      <w:r w:rsidRPr="000D611E">
        <w:rPr>
          <w:rFonts w:cs="Times New Roman"/>
        </w:rPr>
        <w:t xml:space="preserve"> 2023</w:t>
      </w:r>
      <w:r>
        <w:rPr>
          <w:rFonts w:cs="Times New Roman"/>
        </w:rPr>
        <w:t>).</w:t>
      </w:r>
    </w:p>
    <w:p w14:paraId="7DDC44A3" w14:textId="2F82AC68" w:rsidR="00C537A4" w:rsidRDefault="008A6E1E" w:rsidP="005F4250">
      <w:pPr>
        <w:ind w:left="720" w:hanging="720"/>
        <w:jc w:val="both"/>
        <w:rPr>
          <w:shd w:val="clear" w:color="auto" w:fill="FFFFFF"/>
        </w:rPr>
      </w:pPr>
      <w:proofErr w:type="spellStart"/>
      <w:r>
        <w:rPr>
          <w:shd w:val="clear" w:color="auto" w:fill="FFFFFF"/>
        </w:rPr>
        <w:t>Mehrez</w:t>
      </w:r>
      <w:proofErr w:type="spellEnd"/>
      <w:r>
        <w:rPr>
          <w:shd w:val="clear" w:color="auto" w:fill="FFFFFF"/>
        </w:rPr>
        <w:t>, A.</w:t>
      </w:r>
      <w:r w:rsidR="00C537A4">
        <w:rPr>
          <w:shd w:val="clear" w:color="auto" w:fill="FFFFFF"/>
        </w:rPr>
        <w:t xml:space="preserve"> (</w:t>
      </w:r>
      <w:r>
        <w:rPr>
          <w:shd w:val="clear" w:color="auto" w:fill="FFFFFF"/>
        </w:rPr>
        <w:t>2019</w:t>
      </w:r>
      <w:r w:rsidR="00C537A4">
        <w:rPr>
          <w:shd w:val="clear" w:color="auto" w:fill="FFFFFF"/>
        </w:rPr>
        <w:t>)</w:t>
      </w:r>
      <w:r>
        <w:rPr>
          <w:shd w:val="clear" w:color="auto" w:fill="FFFFFF"/>
        </w:rPr>
        <w:t xml:space="preserve"> Investigating the effectiveness of practicing knowledge management in the</w:t>
      </w:r>
    </w:p>
    <w:p w14:paraId="1882E2F9" w14:textId="77777777" w:rsidR="00C537A4" w:rsidRDefault="008A6E1E" w:rsidP="005F4250">
      <w:pPr>
        <w:ind w:left="720" w:hanging="720"/>
        <w:jc w:val="both"/>
        <w:rPr>
          <w:i/>
          <w:iCs/>
          <w:shd w:val="clear" w:color="auto" w:fill="FFFFFF"/>
        </w:rPr>
      </w:pPr>
      <w:r>
        <w:rPr>
          <w:shd w:val="clear" w:color="auto" w:fill="FFFFFF"/>
        </w:rPr>
        <w:t>hospitality industry: The case of Qatar. </w:t>
      </w:r>
      <w:r>
        <w:rPr>
          <w:i/>
          <w:iCs/>
          <w:shd w:val="clear" w:color="auto" w:fill="FFFFFF"/>
        </w:rPr>
        <w:t>International Journal of Knowledge Management</w:t>
      </w:r>
    </w:p>
    <w:p w14:paraId="48D7EFBB" w14:textId="3093286E" w:rsidR="008A6E1E" w:rsidRPr="008E2888" w:rsidRDefault="008A6E1E" w:rsidP="005F4250">
      <w:pPr>
        <w:ind w:left="720" w:hanging="720"/>
        <w:jc w:val="both"/>
        <w:rPr>
          <w:rFonts w:cs="Times New Roman"/>
        </w:rPr>
      </w:pPr>
      <w:r>
        <w:rPr>
          <w:i/>
          <w:iCs/>
          <w:shd w:val="clear" w:color="auto" w:fill="FFFFFF"/>
        </w:rPr>
        <w:lastRenderedPageBreak/>
        <w:t>Studies</w:t>
      </w:r>
      <w:r>
        <w:rPr>
          <w:shd w:val="clear" w:color="auto" w:fill="FFFFFF"/>
        </w:rPr>
        <w:t>, </w:t>
      </w:r>
      <w:r>
        <w:rPr>
          <w:i/>
          <w:iCs/>
          <w:shd w:val="clear" w:color="auto" w:fill="FFFFFF"/>
        </w:rPr>
        <w:t>10</w:t>
      </w:r>
      <w:r>
        <w:rPr>
          <w:shd w:val="clear" w:color="auto" w:fill="FFFFFF"/>
        </w:rPr>
        <w:t>(2), pp.101-117.</w:t>
      </w:r>
    </w:p>
    <w:p w14:paraId="4AFFCF36" w14:textId="77777777" w:rsidR="00925B47" w:rsidRDefault="008A6E1E" w:rsidP="005F4250">
      <w:pPr>
        <w:ind w:left="720" w:hanging="720"/>
        <w:jc w:val="both"/>
        <w:rPr>
          <w:shd w:val="clear" w:color="auto" w:fill="FFFFFF"/>
        </w:rPr>
      </w:pPr>
      <w:r>
        <w:rPr>
          <w:shd w:val="clear" w:color="auto" w:fill="FFFFFF"/>
        </w:rPr>
        <w:t xml:space="preserve">Minkov, M. and </w:t>
      </w:r>
      <w:proofErr w:type="spellStart"/>
      <w:r>
        <w:rPr>
          <w:shd w:val="clear" w:color="auto" w:fill="FFFFFF"/>
        </w:rPr>
        <w:t>Kaasa</w:t>
      </w:r>
      <w:proofErr w:type="spellEnd"/>
      <w:r>
        <w:rPr>
          <w:shd w:val="clear" w:color="auto" w:fill="FFFFFF"/>
        </w:rPr>
        <w:t>, A.</w:t>
      </w:r>
      <w:r w:rsidR="00C537A4">
        <w:rPr>
          <w:shd w:val="clear" w:color="auto" w:fill="FFFFFF"/>
        </w:rPr>
        <w:t xml:space="preserve"> (</w:t>
      </w:r>
      <w:r>
        <w:rPr>
          <w:shd w:val="clear" w:color="auto" w:fill="FFFFFF"/>
        </w:rPr>
        <w:t>2021</w:t>
      </w:r>
      <w:r w:rsidR="00C537A4">
        <w:rPr>
          <w:shd w:val="clear" w:color="auto" w:fill="FFFFFF"/>
        </w:rPr>
        <w:t>)</w:t>
      </w:r>
      <w:r>
        <w:rPr>
          <w:shd w:val="clear" w:color="auto" w:fill="FFFFFF"/>
        </w:rPr>
        <w:t xml:space="preserve"> A test of Hofstede's model of culture following his </w:t>
      </w:r>
      <w:proofErr w:type="gramStart"/>
      <w:r>
        <w:rPr>
          <w:shd w:val="clear" w:color="auto" w:fill="FFFFFF"/>
        </w:rPr>
        <w:t>own</w:t>
      </w:r>
      <w:proofErr w:type="gramEnd"/>
    </w:p>
    <w:p w14:paraId="1F14C090" w14:textId="19A43130" w:rsidR="008A6E1E" w:rsidRPr="00925B47" w:rsidRDefault="008A6E1E" w:rsidP="005F4250">
      <w:pPr>
        <w:ind w:left="720" w:hanging="720"/>
        <w:jc w:val="both"/>
        <w:rPr>
          <w:shd w:val="clear" w:color="auto" w:fill="FFFFFF"/>
        </w:rPr>
      </w:pPr>
      <w:r>
        <w:rPr>
          <w:shd w:val="clear" w:color="auto" w:fill="FFFFFF"/>
        </w:rPr>
        <w:t>approach. </w:t>
      </w:r>
      <w:r>
        <w:rPr>
          <w:i/>
          <w:iCs/>
          <w:shd w:val="clear" w:color="auto" w:fill="FFFFFF"/>
        </w:rPr>
        <w:t>Cross Cultural &amp; Strategic Management</w:t>
      </w:r>
      <w:r>
        <w:rPr>
          <w:shd w:val="clear" w:color="auto" w:fill="FFFFFF"/>
        </w:rPr>
        <w:t>, </w:t>
      </w:r>
      <w:r>
        <w:rPr>
          <w:i/>
          <w:iCs/>
          <w:shd w:val="clear" w:color="auto" w:fill="FFFFFF"/>
        </w:rPr>
        <w:t>28</w:t>
      </w:r>
      <w:r>
        <w:rPr>
          <w:shd w:val="clear" w:color="auto" w:fill="FFFFFF"/>
        </w:rPr>
        <w:t>(2), pp.384-406.</w:t>
      </w:r>
    </w:p>
    <w:p w14:paraId="63766507" w14:textId="793BFA54" w:rsidR="00C537A4" w:rsidRDefault="008A6E1E" w:rsidP="005F4250">
      <w:pPr>
        <w:ind w:left="720" w:hanging="720"/>
        <w:jc w:val="both"/>
        <w:rPr>
          <w:rFonts w:cs="Times New Roman"/>
          <w:shd w:val="clear" w:color="auto" w:fill="FFFFFF"/>
        </w:rPr>
      </w:pPr>
      <w:r w:rsidRPr="000D611E">
        <w:rPr>
          <w:rFonts w:cs="Times New Roman"/>
          <w:shd w:val="clear" w:color="auto" w:fill="FFFFFF"/>
        </w:rPr>
        <w:t>Peleg, O. and Messerschmidt‐</w:t>
      </w:r>
      <w:proofErr w:type="spellStart"/>
      <w:r w:rsidRPr="000D611E">
        <w:rPr>
          <w:rFonts w:cs="Times New Roman"/>
          <w:shd w:val="clear" w:color="auto" w:fill="FFFFFF"/>
        </w:rPr>
        <w:t>Grandi</w:t>
      </w:r>
      <w:proofErr w:type="spellEnd"/>
      <w:r w:rsidRPr="000D611E">
        <w:rPr>
          <w:rFonts w:cs="Times New Roman"/>
          <w:shd w:val="clear" w:color="auto" w:fill="FFFFFF"/>
        </w:rPr>
        <w:t>, C.</w:t>
      </w:r>
      <w:r w:rsidR="00C537A4">
        <w:rPr>
          <w:rFonts w:cs="Times New Roman"/>
          <w:shd w:val="clear" w:color="auto" w:fill="FFFFFF"/>
        </w:rPr>
        <w:t xml:space="preserve"> (</w:t>
      </w:r>
      <w:r w:rsidRPr="000D611E">
        <w:rPr>
          <w:rFonts w:cs="Times New Roman"/>
          <w:shd w:val="clear" w:color="auto" w:fill="FFFFFF"/>
        </w:rPr>
        <w:t>2019</w:t>
      </w:r>
      <w:r w:rsidR="00C537A4">
        <w:rPr>
          <w:rFonts w:cs="Times New Roman"/>
          <w:shd w:val="clear" w:color="auto" w:fill="FFFFFF"/>
        </w:rPr>
        <w:t>)</w:t>
      </w:r>
      <w:r w:rsidRPr="000D611E">
        <w:rPr>
          <w:rFonts w:cs="Times New Roman"/>
          <w:shd w:val="clear" w:color="auto" w:fill="FFFFFF"/>
        </w:rPr>
        <w:t xml:space="preserve"> Differentiation of self and trait anxiety: A</w:t>
      </w:r>
    </w:p>
    <w:p w14:paraId="7A2C0FCD" w14:textId="7A60825F" w:rsidR="008A6E1E" w:rsidRPr="000D611E" w:rsidRDefault="008A6E1E" w:rsidP="005F4250">
      <w:pPr>
        <w:ind w:left="720" w:hanging="720"/>
        <w:jc w:val="both"/>
        <w:rPr>
          <w:rFonts w:cs="Times New Roman"/>
          <w:shd w:val="clear" w:color="auto" w:fill="FFFFFF"/>
        </w:rPr>
      </w:pPr>
      <w:r w:rsidRPr="000D611E">
        <w:rPr>
          <w:rFonts w:cs="Times New Roman"/>
          <w:shd w:val="clear" w:color="auto" w:fill="FFFFFF"/>
        </w:rPr>
        <w:t>cross‐cultural perspective. </w:t>
      </w:r>
      <w:r w:rsidRPr="000D611E">
        <w:rPr>
          <w:rFonts w:cs="Times New Roman"/>
          <w:i/>
          <w:iCs/>
          <w:shd w:val="clear" w:color="auto" w:fill="FFFFFF"/>
        </w:rPr>
        <w:t>International Journal of Psychology</w:t>
      </w:r>
      <w:r w:rsidRPr="000D611E">
        <w:rPr>
          <w:rFonts w:cs="Times New Roman"/>
          <w:shd w:val="clear" w:color="auto" w:fill="FFFFFF"/>
        </w:rPr>
        <w:t>, </w:t>
      </w:r>
      <w:r w:rsidRPr="000D611E">
        <w:rPr>
          <w:rFonts w:cs="Times New Roman"/>
          <w:i/>
          <w:iCs/>
          <w:shd w:val="clear" w:color="auto" w:fill="FFFFFF"/>
        </w:rPr>
        <w:t>54</w:t>
      </w:r>
      <w:r w:rsidRPr="000D611E">
        <w:rPr>
          <w:rFonts w:cs="Times New Roman"/>
          <w:shd w:val="clear" w:color="auto" w:fill="FFFFFF"/>
        </w:rPr>
        <w:t>(6), pp.816-827.</w:t>
      </w:r>
    </w:p>
    <w:p w14:paraId="24FDFF37" w14:textId="27AE7ACA" w:rsidR="00C537A4" w:rsidRDefault="008A6E1E" w:rsidP="005F4250">
      <w:pPr>
        <w:ind w:left="720" w:hanging="720"/>
        <w:jc w:val="both"/>
        <w:rPr>
          <w:rFonts w:cs="Times New Roman"/>
        </w:rPr>
      </w:pPr>
      <w:r w:rsidRPr="000D611E">
        <w:rPr>
          <w:rFonts w:cs="Times New Roman"/>
        </w:rPr>
        <w:t xml:space="preserve">TRADOC </w:t>
      </w:r>
      <w:r w:rsidR="00F6229C">
        <w:rPr>
          <w:rFonts w:cs="Times New Roman"/>
        </w:rPr>
        <w:t>(</w:t>
      </w:r>
      <w:r w:rsidRPr="000D611E">
        <w:rPr>
          <w:rFonts w:cs="Times New Roman"/>
        </w:rPr>
        <w:t>2006</w:t>
      </w:r>
      <w:r w:rsidR="00F6229C">
        <w:rPr>
          <w:rFonts w:cs="Times New Roman"/>
        </w:rPr>
        <w:t>)</w:t>
      </w:r>
      <w:r w:rsidRPr="000D611E">
        <w:rPr>
          <w:rFonts w:cs="Times New Roman"/>
        </w:rPr>
        <w:t xml:space="preserve"> </w:t>
      </w:r>
      <w:r w:rsidRPr="000D611E">
        <w:rPr>
          <w:rFonts w:cs="Times New Roman"/>
          <w:i/>
          <w:iCs/>
        </w:rPr>
        <w:t>Arab Cultural Awareness: 58 factsheets - Federation of American Scientists</w:t>
      </w:r>
      <w:r w:rsidRPr="000D611E">
        <w:rPr>
          <w:rFonts w:cs="Times New Roman"/>
        </w:rPr>
        <w:t>.</w:t>
      </w:r>
    </w:p>
    <w:p w14:paraId="428832D8" w14:textId="77777777" w:rsidR="00C537A4" w:rsidRDefault="008A6E1E" w:rsidP="005F4250">
      <w:pPr>
        <w:ind w:left="720" w:hanging="720"/>
        <w:jc w:val="both"/>
        <w:rPr>
          <w:rFonts w:cs="Times New Roman"/>
        </w:rPr>
      </w:pPr>
      <w:r w:rsidRPr="000D611E">
        <w:rPr>
          <w:rFonts w:cs="Times New Roman"/>
        </w:rPr>
        <w:t xml:space="preserve">[online] TRADOC. Available at: </w:t>
      </w:r>
      <w:hyperlink r:id="rId14" w:history="1">
        <w:r w:rsidR="00C537A4" w:rsidRPr="00716588">
          <w:rPr>
            <w:rStyle w:val="Hyperlink"/>
            <w:rFonts w:cs="Times New Roman"/>
          </w:rPr>
          <w:t>https://irp.fas.org/agency/army/arabculture.pdf</w:t>
        </w:r>
      </w:hyperlink>
      <w:r w:rsidR="00C537A4">
        <w:rPr>
          <w:rFonts w:cs="Times New Roman"/>
        </w:rPr>
        <w:t xml:space="preserve"> </w:t>
      </w:r>
      <w:r w:rsidR="00C537A4">
        <w:t>(</w:t>
      </w:r>
      <w:r w:rsidR="00C537A4" w:rsidRPr="000D611E">
        <w:rPr>
          <w:rFonts w:cs="Times New Roman"/>
        </w:rPr>
        <w:t xml:space="preserve">Accessed </w:t>
      </w:r>
      <w:r w:rsidR="00C537A4">
        <w:rPr>
          <w:rFonts w:cs="Times New Roman"/>
        </w:rPr>
        <w:t>10</w:t>
      </w:r>
    </w:p>
    <w:p w14:paraId="575DD9D0" w14:textId="721FA19F" w:rsidR="00C537A4" w:rsidRDefault="00C537A4" w:rsidP="005F4250">
      <w:pPr>
        <w:ind w:left="720" w:hanging="720"/>
        <w:jc w:val="both"/>
        <w:rPr>
          <w:rFonts w:cs="Times New Roman"/>
        </w:rPr>
      </w:pPr>
      <w:r w:rsidRPr="000D611E">
        <w:rPr>
          <w:rFonts w:cs="Times New Roman"/>
        </w:rPr>
        <w:t>Jun</w:t>
      </w:r>
      <w:r>
        <w:rPr>
          <w:rFonts w:cs="Times New Roman"/>
        </w:rPr>
        <w:t>e</w:t>
      </w:r>
      <w:r w:rsidRPr="000D611E">
        <w:rPr>
          <w:rFonts w:cs="Times New Roman"/>
        </w:rPr>
        <w:t xml:space="preserve"> 2023</w:t>
      </w:r>
      <w:r>
        <w:rPr>
          <w:rFonts w:cs="Times New Roman"/>
        </w:rPr>
        <w:t>).</w:t>
      </w:r>
    </w:p>
    <w:p w14:paraId="07673438" w14:textId="4679D322" w:rsidR="008A6E1E" w:rsidRPr="000D611E" w:rsidRDefault="008A6E1E" w:rsidP="00C537A4">
      <w:pPr>
        <w:ind w:left="720" w:hanging="720"/>
        <w:jc w:val="both"/>
        <w:rPr>
          <w:rFonts w:cs="Times New Roman"/>
        </w:rPr>
      </w:pPr>
      <w:r w:rsidRPr="000D611E">
        <w:rPr>
          <w:rFonts w:cs="Times New Roman"/>
        </w:rPr>
        <w:t xml:space="preserve"> </w:t>
      </w:r>
    </w:p>
    <w:p w14:paraId="1D4B0EDB" w14:textId="77777777" w:rsidR="008A6E1E" w:rsidRPr="000D611E" w:rsidRDefault="008A6E1E" w:rsidP="008A6E1E"/>
    <w:p w14:paraId="4B3B51A5" w14:textId="77777777" w:rsidR="00C33E89" w:rsidRDefault="00C33E89" w:rsidP="008A6E1E">
      <w:pPr>
        <w:ind w:left="720" w:hanging="720"/>
        <w:jc w:val="both"/>
      </w:pPr>
    </w:p>
    <w:sectPr w:rsidR="00C33E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BB5BF0"/>
    <w:multiLevelType w:val="multilevel"/>
    <w:tmpl w:val="14CAE8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842663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5E5"/>
    <w:rsid w:val="00185D2A"/>
    <w:rsid w:val="001C3F1D"/>
    <w:rsid w:val="004229F8"/>
    <w:rsid w:val="0044247F"/>
    <w:rsid w:val="004969B5"/>
    <w:rsid w:val="005F4250"/>
    <w:rsid w:val="006B3095"/>
    <w:rsid w:val="0070591A"/>
    <w:rsid w:val="007A0028"/>
    <w:rsid w:val="00851A49"/>
    <w:rsid w:val="008A6E1E"/>
    <w:rsid w:val="008E2888"/>
    <w:rsid w:val="00925B47"/>
    <w:rsid w:val="00983F94"/>
    <w:rsid w:val="00B755E5"/>
    <w:rsid w:val="00BC4708"/>
    <w:rsid w:val="00C33E89"/>
    <w:rsid w:val="00C53199"/>
    <w:rsid w:val="00C537A4"/>
    <w:rsid w:val="00DC09B6"/>
    <w:rsid w:val="00DC4B76"/>
    <w:rsid w:val="00DF320A"/>
    <w:rsid w:val="00EB0FC5"/>
    <w:rsid w:val="00F21BC1"/>
    <w:rsid w:val="00F6229C"/>
    <w:rsid w:val="00F70F8F"/>
    <w:rsid w:val="00F97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94633"/>
  <w15:chartTrackingRefBased/>
  <w15:docId w15:val="{7EAAE328-3E7E-4204-A85B-79C81717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9B6"/>
    <w:pPr>
      <w:spacing w:after="0" w:line="480"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DC09B6"/>
    <w:pPr>
      <w:numPr>
        <w:numId w:val="1"/>
      </w:numPr>
      <w:outlineLvl w:val="0"/>
    </w:pPr>
    <w:rPr>
      <w:b/>
    </w:rPr>
  </w:style>
  <w:style w:type="paragraph" w:styleId="Heading2">
    <w:name w:val="heading 2"/>
    <w:basedOn w:val="Normal"/>
    <w:next w:val="Normal"/>
    <w:link w:val="Heading2Char"/>
    <w:uiPriority w:val="9"/>
    <w:unhideWhenUsed/>
    <w:qFormat/>
    <w:rsid w:val="00DC09B6"/>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C09B6"/>
    <w:pPr>
      <w:keepNext/>
      <w:keepLines/>
      <w:numPr>
        <w:ilvl w:val="2"/>
        <w:numId w:val="1"/>
      </w:numPr>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9B6"/>
    <w:rPr>
      <w:rFonts w:ascii="Times New Roman" w:hAnsi="Times New Roman"/>
      <w:b/>
      <w:kern w:val="0"/>
      <w:sz w:val="24"/>
      <w14:ligatures w14:val="none"/>
    </w:rPr>
  </w:style>
  <w:style w:type="character" w:customStyle="1" w:styleId="Heading2Char">
    <w:name w:val="Heading 2 Char"/>
    <w:basedOn w:val="DefaultParagraphFont"/>
    <w:link w:val="Heading2"/>
    <w:uiPriority w:val="9"/>
    <w:rsid w:val="00DC09B6"/>
    <w:rPr>
      <w:rFonts w:ascii="Times New Roman" w:eastAsiaTheme="majorEastAsia" w:hAnsi="Times New Roman" w:cstheme="majorBidi"/>
      <w:b/>
      <w:kern w:val="0"/>
      <w:sz w:val="24"/>
      <w:szCs w:val="26"/>
      <w14:ligatures w14:val="none"/>
    </w:rPr>
  </w:style>
  <w:style w:type="character" w:customStyle="1" w:styleId="Heading3Char">
    <w:name w:val="Heading 3 Char"/>
    <w:basedOn w:val="DefaultParagraphFont"/>
    <w:link w:val="Heading3"/>
    <w:uiPriority w:val="9"/>
    <w:rsid w:val="00DC09B6"/>
    <w:rPr>
      <w:rFonts w:ascii="Times New Roman" w:eastAsiaTheme="majorEastAsia" w:hAnsi="Times New Roman" w:cstheme="majorBidi"/>
      <w:b/>
      <w:kern w:val="0"/>
      <w:sz w:val="24"/>
      <w:szCs w:val="24"/>
      <w14:ligatures w14:val="none"/>
    </w:rPr>
  </w:style>
  <w:style w:type="table" w:styleId="TableGrid">
    <w:name w:val="Table Grid"/>
    <w:basedOn w:val="TableNormal"/>
    <w:uiPriority w:val="39"/>
    <w:rsid w:val="00DC09B6"/>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C09B6"/>
    <w:pPr>
      <w:keepNext/>
      <w:keepLines/>
      <w:numPr>
        <w:numId w:val="0"/>
      </w:numPr>
      <w:spacing w:before="24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DC09B6"/>
    <w:pPr>
      <w:spacing w:after="100"/>
    </w:pPr>
  </w:style>
  <w:style w:type="paragraph" w:styleId="TOC2">
    <w:name w:val="toc 2"/>
    <w:basedOn w:val="Normal"/>
    <w:next w:val="Normal"/>
    <w:autoRedefine/>
    <w:uiPriority w:val="39"/>
    <w:unhideWhenUsed/>
    <w:rsid w:val="00DC09B6"/>
    <w:pPr>
      <w:spacing w:after="100"/>
      <w:ind w:left="240"/>
    </w:pPr>
  </w:style>
  <w:style w:type="character" w:styleId="Hyperlink">
    <w:name w:val="Hyperlink"/>
    <w:basedOn w:val="DefaultParagraphFont"/>
    <w:uiPriority w:val="99"/>
    <w:unhideWhenUsed/>
    <w:rsid w:val="00DC09B6"/>
    <w:rPr>
      <w:color w:val="0563C1" w:themeColor="hyperlink"/>
      <w:u w:val="single"/>
    </w:rPr>
  </w:style>
  <w:style w:type="character" w:styleId="UnresolvedMention">
    <w:name w:val="Unresolved Mention"/>
    <w:basedOn w:val="DefaultParagraphFont"/>
    <w:uiPriority w:val="99"/>
    <w:semiHidden/>
    <w:unhideWhenUsed/>
    <w:rsid w:val="008A6E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hotelartemide.it/en/"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hofstede-insights.com/country-comparison-tool?countries=italy%2Cqata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livescience.com/44376-italian-culture.html"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academia.edu/99597855/The_Employability_of_Qatari_Citizens_in_the_Hospitality_Sector_Current_Challenges_and_Future_Prospect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irp.fas.org/agency/army/arabcult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11</Pages>
  <Words>1723</Words>
  <Characters>9912</Characters>
  <Application>Microsoft Office Word</Application>
  <DocSecurity>0</DocSecurity>
  <Lines>202</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26</cp:revision>
  <dcterms:created xsi:type="dcterms:W3CDTF">2023-06-14T13:03:00Z</dcterms:created>
  <dcterms:modified xsi:type="dcterms:W3CDTF">2023-06-14T22:27:00Z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ebd6514c4f29bce50b0f5f120a95f7e7d7717c05d0520827a045eca55cf481cf</vt:lpwstr>
  </property>
</Properties>
</file>