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690D2E" w14:textId="77777777" w:rsidR="008B3EF0" w:rsidRPr="00E62099" w:rsidRDefault="008B3EF0" w:rsidP="008B3EF0">
      <w:pPr>
        <w:jc w:val="center"/>
        <w:rPr>
          <w:rFonts w:asciiTheme="majorHAnsi" w:hAnsiTheme="majorHAnsi" w:cstheme="majorHAnsi"/>
          <w:b/>
          <w:bCs/>
          <w:sz w:val="24"/>
          <w:szCs w:val="24"/>
          <w:u w:val="single"/>
          <w:lang w:val="en-GB"/>
        </w:rPr>
      </w:pPr>
      <w:r w:rsidRPr="00E62099">
        <w:rPr>
          <w:rFonts w:asciiTheme="majorHAnsi" w:hAnsiTheme="majorHAnsi" w:cstheme="majorHAnsi"/>
          <w:b/>
          <w:bCs/>
          <w:i/>
          <w:iCs/>
          <w:sz w:val="24"/>
          <w:szCs w:val="24"/>
          <w:u w:val="single"/>
          <w:lang w:val="en-GB"/>
        </w:rPr>
        <w:t xml:space="preserve">The Reader </w:t>
      </w:r>
      <w:proofErr w:type="gramStart"/>
      <w:r w:rsidRPr="00E62099">
        <w:rPr>
          <w:rFonts w:asciiTheme="majorHAnsi" w:hAnsiTheme="majorHAnsi" w:cstheme="majorHAnsi"/>
          <w:b/>
          <w:bCs/>
          <w:i/>
          <w:iCs/>
          <w:sz w:val="24"/>
          <w:szCs w:val="24"/>
          <w:u w:val="single"/>
          <w:lang w:val="en-GB"/>
        </w:rPr>
        <w:t xml:space="preserve">– </w:t>
      </w:r>
      <w:r w:rsidRPr="00E62099">
        <w:rPr>
          <w:rFonts w:asciiTheme="majorHAnsi" w:hAnsiTheme="majorHAnsi" w:cstheme="majorHAnsi"/>
          <w:b/>
          <w:bCs/>
          <w:sz w:val="24"/>
          <w:szCs w:val="24"/>
          <w:u w:val="single"/>
          <w:lang w:val="en-GB"/>
        </w:rPr>
        <w:t xml:space="preserve"> Adaptation</w:t>
      </w:r>
      <w:proofErr w:type="gramEnd"/>
      <w:r w:rsidRPr="00E62099">
        <w:rPr>
          <w:rFonts w:asciiTheme="majorHAnsi" w:hAnsiTheme="majorHAnsi" w:cstheme="majorHAnsi"/>
          <w:b/>
          <w:bCs/>
          <w:sz w:val="24"/>
          <w:szCs w:val="24"/>
          <w:u w:val="single"/>
          <w:lang w:val="en-GB"/>
        </w:rPr>
        <w:t xml:space="preserve">, Fidelity and the Chekhovian Paradigm </w:t>
      </w:r>
    </w:p>
    <w:p w14:paraId="492B626C"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This essay examines the adaptation of </w:t>
      </w:r>
      <w:r w:rsidRPr="00E62099">
        <w:rPr>
          <w:rFonts w:cstheme="minorHAnsi"/>
          <w:i/>
          <w:iCs/>
          <w:sz w:val="24"/>
          <w:szCs w:val="24"/>
          <w:lang w:val="en-GB"/>
        </w:rPr>
        <w:t xml:space="preserve">The Reader </w:t>
      </w:r>
      <w:r w:rsidRPr="00E62099">
        <w:rPr>
          <w:rFonts w:cstheme="minorHAnsi"/>
          <w:sz w:val="24"/>
          <w:szCs w:val="24"/>
          <w:lang w:val="en-GB"/>
        </w:rPr>
        <w:t xml:space="preserve">(1995) a novel by Bernhard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into a 2008 film by the Director Stephen Daldry and screenwriter Sir David Hare.  The essay will consider the fidelity and intertextuality of the adaptation.</w:t>
      </w:r>
    </w:p>
    <w:p w14:paraId="206B925E"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Virginia Woolf was one of the early writers to comment on adaptation of literature into film whilst it was in its early stages and still silent.  She wrote:</w:t>
      </w:r>
    </w:p>
    <w:p w14:paraId="59DADE6A" w14:textId="77777777" w:rsidR="008B3EF0" w:rsidRPr="00E62099" w:rsidRDefault="008B3EF0" w:rsidP="008B3EF0">
      <w:pPr>
        <w:spacing w:line="240" w:lineRule="auto"/>
        <w:ind w:left="720"/>
        <w:rPr>
          <w:rFonts w:cstheme="minorHAnsi"/>
          <w:color w:val="1A1A1A"/>
          <w:sz w:val="24"/>
          <w:szCs w:val="24"/>
          <w:shd w:val="clear" w:color="auto" w:fill="FFFFFF"/>
          <w:lang w:val="en-GB"/>
        </w:rPr>
      </w:pPr>
      <w:r w:rsidRPr="00E62099">
        <w:rPr>
          <w:rFonts w:cstheme="minorHAnsi"/>
          <w:color w:val="1A1A1A"/>
          <w:sz w:val="24"/>
          <w:szCs w:val="24"/>
          <w:shd w:val="clear" w:color="auto" w:fill="FFFFFF"/>
          <w:lang w:val="en-GB"/>
        </w:rPr>
        <w:t>All the famous novels of the world, with their well-known characters and their famous scenes, only asked, it seemed, to be put on the films. What could be easier and simpler? The cinema fell upon its prey with immense rapacity, and to the moment largely subsists upon the body of its unfortunate victim. But the results are disastrous to both. (Woolf, 1926).</w:t>
      </w:r>
    </w:p>
    <w:p w14:paraId="3C93602D" w14:textId="77777777" w:rsidR="008B3EF0" w:rsidRPr="00E62099" w:rsidRDefault="008B3EF0" w:rsidP="008B3EF0">
      <w:pPr>
        <w:spacing w:line="240" w:lineRule="auto"/>
        <w:ind w:left="720"/>
        <w:rPr>
          <w:rFonts w:cstheme="minorHAnsi"/>
          <w:color w:val="1A1A1A"/>
          <w:sz w:val="24"/>
          <w:szCs w:val="24"/>
          <w:shd w:val="clear" w:color="auto" w:fill="FFFFFF"/>
          <w:lang w:val="en-GB"/>
        </w:rPr>
      </w:pPr>
    </w:p>
    <w:p w14:paraId="7CDD65C0"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However,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admits </w:t>
      </w:r>
      <w:proofErr w:type="gramStart"/>
      <w:r w:rsidRPr="00E62099">
        <w:rPr>
          <w:rFonts w:cstheme="minorHAnsi"/>
          <w:sz w:val="24"/>
          <w:szCs w:val="24"/>
          <w:lang w:val="en-GB"/>
        </w:rPr>
        <w:t>( that</w:t>
      </w:r>
      <w:proofErr w:type="gramEnd"/>
      <w:r w:rsidRPr="00E62099">
        <w:rPr>
          <w:rFonts w:cstheme="minorHAnsi"/>
          <w:sz w:val="24"/>
          <w:szCs w:val="24"/>
          <w:lang w:val="en-GB"/>
        </w:rPr>
        <w:t xml:space="preserve"> he had always intended his novel to be adapted into a film.  He had originally wanted the novel to be published in English and not German as he wanted to attract the Hollywood Film Studios.</w:t>
      </w:r>
    </w:p>
    <w:p w14:paraId="54957AEC"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The novel was published in Germany in 1995 as </w:t>
      </w:r>
      <w:r w:rsidRPr="00E62099">
        <w:rPr>
          <w:rFonts w:cstheme="minorHAnsi"/>
          <w:i/>
          <w:iCs/>
          <w:sz w:val="24"/>
          <w:szCs w:val="24"/>
          <w:lang w:val="en-GB"/>
        </w:rPr>
        <w:t xml:space="preserve">Der </w:t>
      </w:r>
      <w:proofErr w:type="spellStart"/>
      <w:r w:rsidRPr="00E62099">
        <w:rPr>
          <w:rFonts w:cstheme="minorHAnsi"/>
          <w:i/>
          <w:iCs/>
          <w:sz w:val="24"/>
          <w:szCs w:val="24"/>
          <w:lang w:val="en-GB"/>
        </w:rPr>
        <w:t>Vorleser</w:t>
      </w:r>
      <w:proofErr w:type="spellEnd"/>
      <w:r w:rsidRPr="00E62099">
        <w:rPr>
          <w:rFonts w:cstheme="minorHAnsi"/>
          <w:sz w:val="24"/>
          <w:szCs w:val="24"/>
          <w:lang w:val="en-GB"/>
        </w:rPr>
        <w:t xml:space="preserve"> and translated into English before being published in the UK in 1997.  Having regard to its reference to the Holocaust and the way in which the post war generation of Germans dealt with the knowledge of such atrocities he was uncertain as to the reception his novel would have in his home country.  However, his concerns were un-founded and his book is now a feature on most school reading lists in Germany and many other countries.</w:t>
      </w:r>
    </w:p>
    <w:p w14:paraId="05999976"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 “Bernhard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had anticipated the novel’s appeal for an American audience, having had his eye on Hollywood from the start.” (</w:t>
      </w:r>
      <w:proofErr w:type="spellStart"/>
      <w:r w:rsidRPr="00E62099">
        <w:rPr>
          <w:rFonts w:cstheme="minorHAnsi"/>
          <w:sz w:val="24"/>
          <w:szCs w:val="24"/>
          <w:lang w:val="en-GB"/>
        </w:rPr>
        <w:t>Revesz</w:t>
      </w:r>
      <w:proofErr w:type="spellEnd"/>
      <w:r w:rsidRPr="00E62099">
        <w:rPr>
          <w:rFonts w:cstheme="minorHAnsi"/>
          <w:sz w:val="24"/>
          <w:szCs w:val="24"/>
          <w:lang w:val="en-GB"/>
        </w:rPr>
        <w:t xml:space="preserve">, 2015).  He paid for his novel </w:t>
      </w:r>
      <w:r w:rsidRPr="00E62099">
        <w:rPr>
          <w:rFonts w:cstheme="minorHAnsi"/>
          <w:i/>
          <w:iCs/>
          <w:sz w:val="24"/>
          <w:szCs w:val="24"/>
          <w:lang w:val="en-GB"/>
        </w:rPr>
        <w:t xml:space="preserve">Der </w:t>
      </w:r>
      <w:proofErr w:type="spellStart"/>
      <w:r w:rsidRPr="00E62099">
        <w:rPr>
          <w:rFonts w:cstheme="minorHAnsi"/>
          <w:i/>
          <w:iCs/>
          <w:sz w:val="24"/>
          <w:szCs w:val="24"/>
          <w:lang w:val="en-GB"/>
        </w:rPr>
        <w:t>Vorleser</w:t>
      </w:r>
      <w:proofErr w:type="spellEnd"/>
      <w:r w:rsidRPr="00E62099">
        <w:rPr>
          <w:rFonts w:cstheme="minorHAnsi"/>
          <w:sz w:val="24"/>
          <w:szCs w:val="24"/>
          <w:lang w:val="en-GB"/>
        </w:rPr>
        <w:t xml:space="preserve">, to be translated into English himself but his Agent convinced him to publish in German first.  He negotiated the film rights for the book and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insisted that a Hollywood Producer would be given preference.  In 1998 </w:t>
      </w:r>
      <w:proofErr w:type="spellStart"/>
      <w:r w:rsidRPr="00E62099">
        <w:rPr>
          <w:rFonts w:cstheme="minorHAnsi"/>
          <w:sz w:val="24"/>
          <w:szCs w:val="24"/>
          <w:lang w:val="en-GB"/>
        </w:rPr>
        <w:t>Mirimax</w:t>
      </w:r>
      <w:proofErr w:type="spellEnd"/>
      <w:r w:rsidRPr="00E62099">
        <w:rPr>
          <w:rFonts w:cstheme="minorHAnsi"/>
          <w:sz w:val="24"/>
          <w:szCs w:val="24"/>
          <w:lang w:val="en-GB"/>
        </w:rPr>
        <w:t xml:space="preserve"> bought the film rights and a year later the novel topped the </w:t>
      </w:r>
      <w:r w:rsidRPr="00E62099">
        <w:rPr>
          <w:rFonts w:cstheme="minorHAnsi"/>
          <w:i/>
          <w:iCs/>
          <w:sz w:val="24"/>
          <w:szCs w:val="24"/>
          <w:lang w:val="en-GB"/>
        </w:rPr>
        <w:t>New York Times</w:t>
      </w:r>
      <w:r w:rsidRPr="00E62099">
        <w:rPr>
          <w:rFonts w:cstheme="minorHAnsi"/>
          <w:sz w:val="24"/>
          <w:szCs w:val="24"/>
          <w:lang w:val="en-GB"/>
        </w:rPr>
        <w:t xml:space="preserve"> Bestseller list after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had appeared on the </w:t>
      </w:r>
      <w:r w:rsidRPr="00E62099">
        <w:rPr>
          <w:rFonts w:cstheme="minorHAnsi"/>
          <w:i/>
          <w:iCs/>
          <w:sz w:val="24"/>
          <w:szCs w:val="24"/>
          <w:lang w:val="en-GB"/>
        </w:rPr>
        <w:t>Oprah Winfrey Show.</w:t>
      </w:r>
    </w:p>
    <w:p w14:paraId="70A102A8" w14:textId="74A133F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Film rights were purchased by Anthony Minghella for his media company in April 1998.   In 1997 Minghella had won Best Director at the Academy Awards and a BAFTA for the Best Adapted </w:t>
      </w:r>
      <w:r w:rsidRPr="00E62099">
        <w:rPr>
          <w:rFonts w:cstheme="minorHAnsi"/>
          <w:sz w:val="24"/>
          <w:szCs w:val="24"/>
          <w:lang w:val="en-GB"/>
        </w:rPr>
        <w:lastRenderedPageBreak/>
        <w:t xml:space="preserve">Screenplay for the film </w:t>
      </w:r>
      <w:r w:rsidRPr="00E62099">
        <w:rPr>
          <w:rFonts w:cstheme="minorHAnsi"/>
          <w:i/>
          <w:iCs/>
          <w:sz w:val="24"/>
          <w:szCs w:val="24"/>
          <w:lang w:val="en-GB"/>
        </w:rPr>
        <w:t>The English Patient</w:t>
      </w:r>
      <w:r w:rsidRPr="00E62099">
        <w:rPr>
          <w:rFonts w:cstheme="minorHAnsi"/>
          <w:sz w:val="24"/>
          <w:szCs w:val="24"/>
          <w:lang w:val="en-GB"/>
        </w:rPr>
        <w:t xml:space="preserve"> (1997)</w:t>
      </w:r>
      <w:r w:rsidRPr="00E62099">
        <w:rPr>
          <w:rFonts w:cstheme="minorHAnsi"/>
          <w:i/>
          <w:iCs/>
          <w:sz w:val="24"/>
          <w:szCs w:val="24"/>
          <w:lang w:val="en-GB"/>
        </w:rPr>
        <w:t xml:space="preserve"> </w:t>
      </w:r>
      <w:r w:rsidRPr="00E62099">
        <w:rPr>
          <w:rFonts w:cstheme="minorHAnsi"/>
          <w:sz w:val="24"/>
          <w:szCs w:val="24"/>
          <w:lang w:val="en-GB"/>
        </w:rPr>
        <w:t xml:space="preserve">based on the 1992 novel by Michael Ondaatje.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had therefore achieved his ambition of attracting a Hollywood Director of substance.   Minghella had wanted to direct the film himself, but the project was delayed and in 199</w:t>
      </w:r>
      <w:r w:rsidR="00A32EAE">
        <w:rPr>
          <w:rFonts w:cstheme="minorHAnsi"/>
          <w:sz w:val="24"/>
          <w:szCs w:val="24"/>
          <w:lang w:val="en-GB"/>
        </w:rPr>
        <w:t>9</w:t>
      </w:r>
      <w:r w:rsidRPr="00E62099">
        <w:rPr>
          <w:rFonts w:cstheme="minorHAnsi"/>
          <w:sz w:val="24"/>
          <w:szCs w:val="24"/>
          <w:lang w:val="en-GB"/>
        </w:rPr>
        <w:t xml:space="preserve"> he</w:t>
      </w:r>
      <w:r w:rsidR="00A32EAE">
        <w:rPr>
          <w:rFonts w:cstheme="minorHAnsi"/>
          <w:sz w:val="24"/>
          <w:szCs w:val="24"/>
          <w:lang w:val="en-GB"/>
        </w:rPr>
        <w:t xml:space="preserve"> adapted the 1955 novel by Patricia Highsmith</w:t>
      </w:r>
      <w:r w:rsidRPr="00E62099">
        <w:rPr>
          <w:rFonts w:cstheme="minorHAnsi"/>
          <w:sz w:val="24"/>
          <w:szCs w:val="24"/>
          <w:lang w:val="en-GB"/>
        </w:rPr>
        <w:t xml:space="preserve"> </w:t>
      </w:r>
      <w:r w:rsidRPr="00E62099">
        <w:rPr>
          <w:rFonts w:cstheme="minorHAnsi"/>
          <w:i/>
          <w:iCs/>
          <w:sz w:val="24"/>
          <w:szCs w:val="24"/>
          <w:lang w:val="en-GB"/>
        </w:rPr>
        <w:t>The Talented Mr Ripley (</w:t>
      </w:r>
      <w:r w:rsidRPr="00E62099">
        <w:rPr>
          <w:rFonts w:cstheme="minorHAnsi"/>
          <w:sz w:val="24"/>
          <w:szCs w:val="24"/>
          <w:lang w:val="en-GB"/>
        </w:rPr>
        <w:t xml:space="preserve">1999)  </w:t>
      </w:r>
      <w:r w:rsidR="00A32EAE">
        <w:rPr>
          <w:rFonts w:cstheme="minorHAnsi"/>
          <w:sz w:val="24"/>
          <w:szCs w:val="24"/>
          <w:lang w:val="en-GB"/>
        </w:rPr>
        <w:t xml:space="preserve">followed by </w:t>
      </w:r>
      <w:r w:rsidRPr="00E62099">
        <w:rPr>
          <w:rFonts w:cstheme="minorHAnsi"/>
          <w:i/>
          <w:iCs/>
          <w:sz w:val="24"/>
          <w:szCs w:val="24"/>
          <w:lang w:val="en-GB"/>
        </w:rPr>
        <w:t>Cold Mountain</w:t>
      </w:r>
      <w:r w:rsidRPr="00E62099">
        <w:rPr>
          <w:rFonts w:cstheme="minorHAnsi"/>
          <w:sz w:val="24"/>
          <w:szCs w:val="24"/>
          <w:lang w:val="en-GB"/>
        </w:rPr>
        <w:t xml:space="preserve">(2003) based on the 1997 novel by Charles Frazier. Hare had approached Minghella on several occasions with a proposal that he allow him to write the screenplay.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was getting concerned with the delay in adapting his novel and Minghella finally accepted he was too busy and agreed but on the basis that the film would be made within a year and that he would produce it.   It was 2008 before the film directed by Stephen Daldry, starring Kate Winslet (Hanna Schmitz) and Ralph </w:t>
      </w:r>
      <w:proofErr w:type="spellStart"/>
      <w:r w:rsidRPr="00E62099">
        <w:rPr>
          <w:rFonts w:cstheme="minorHAnsi"/>
          <w:sz w:val="24"/>
          <w:szCs w:val="24"/>
          <w:lang w:val="en-GB"/>
        </w:rPr>
        <w:t>Finnes</w:t>
      </w:r>
      <w:proofErr w:type="spellEnd"/>
      <w:r w:rsidRPr="00E62099">
        <w:rPr>
          <w:rFonts w:cstheme="minorHAnsi"/>
          <w:sz w:val="24"/>
          <w:szCs w:val="24"/>
          <w:lang w:val="en-GB"/>
        </w:rPr>
        <w:t xml:space="preserve"> (Michael Berg) was finally released.</w:t>
      </w:r>
    </w:p>
    <w:p w14:paraId="6BEFC91C" w14:textId="77777777" w:rsidR="008B3EF0" w:rsidRPr="00E62099" w:rsidRDefault="008B3EF0" w:rsidP="008B3EF0">
      <w:pPr>
        <w:ind w:left="709" w:right="1280"/>
        <w:rPr>
          <w:rFonts w:cstheme="minorHAnsi"/>
          <w:sz w:val="24"/>
          <w:szCs w:val="24"/>
          <w:lang w:val="en-GB"/>
        </w:rPr>
      </w:pPr>
      <w:r w:rsidRPr="00E62099">
        <w:rPr>
          <w:rFonts w:cstheme="minorHAnsi"/>
          <w:sz w:val="24"/>
          <w:szCs w:val="24"/>
          <w:lang w:val="en-GB"/>
        </w:rPr>
        <w:t xml:space="preserve">Hare, speaking on his reason for wanting to adapt </w:t>
      </w:r>
      <w:r w:rsidRPr="00E62099">
        <w:rPr>
          <w:rFonts w:cstheme="minorHAnsi"/>
          <w:i/>
          <w:iCs/>
          <w:sz w:val="24"/>
          <w:szCs w:val="24"/>
          <w:lang w:val="en-GB"/>
        </w:rPr>
        <w:t>The Reader</w:t>
      </w:r>
      <w:r w:rsidRPr="00E62099">
        <w:rPr>
          <w:rFonts w:cstheme="minorHAnsi"/>
          <w:sz w:val="24"/>
          <w:szCs w:val="24"/>
          <w:lang w:val="en-GB"/>
        </w:rPr>
        <w:t xml:space="preserve"> explains. </w:t>
      </w:r>
      <w:proofErr w:type="gramStart"/>
      <w:r w:rsidRPr="00E62099">
        <w:rPr>
          <w:rFonts w:cstheme="minorHAnsi"/>
          <w:sz w:val="24"/>
          <w:szCs w:val="24"/>
          <w:lang w:val="en-GB"/>
        </w:rPr>
        <w:t>“ I</w:t>
      </w:r>
      <w:proofErr w:type="gramEnd"/>
      <w:r w:rsidRPr="00E62099">
        <w:rPr>
          <w:rFonts w:cstheme="minorHAnsi"/>
          <w:sz w:val="24"/>
          <w:szCs w:val="24"/>
          <w:lang w:val="en-GB"/>
        </w:rPr>
        <w:t xml:space="preserve"> am a playwright interested in non-genre films.  </w:t>
      </w:r>
      <w:r w:rsidRPr="00E62099">
        <w:rPr>
          <w:rFonts w:cstheme="minorHAnsi"/>
          <w:i/>
          <w:iCs/>
          <w:sz w:val="24"/>
          <w:szCs w:val="24"/>
          <w:lang w:val="en-GB"/>
        </w:rPr>
        <w:t>The Reader</w:t>
      </w:r>
      <w:r w:rsidRPr="00E62099">
        <w:rPr>
          <w:rFonts w:cstheme="minorHAnsi"/>
          <w:sz w:val="24"/>
          <w:szCs w:val="24"/>
          <w:lang w:val="en-GB"/>
        </w:rPr>
        <w:t xml:space="preserve"> is not a holocaust movie it is set in the 50’s, 60’s and 90’s.  Unclassifiable pictures, they are the ones that excite me, they are the ones that are interesting to write.” (Hare,2008).</w:t>
      </w:r>
    </w:p>
    <w:p w14:paraId="69032E88" w14:textId="77777777" w:rsidR="008B3EF0" w:rsidRPr="00E62099" w:rsidRDefault="008B3EF0" w:rsidP="008B3EF0">
      <w:pPr>
        <w:ind w:left="709" w:right="1280"/>
        <w:rPr>
          <w:rFonts w:cstheme="minorHAnsi"/>
          <w:sz w:val="24"/>
          <w:szCs w:val="24"/>
          <w:lang w:val="en-GB"/>
        </w:rPr>
      </w:pPr>
      <w:r w:rsidRPr="00E62099">
        <w:rPr>
          <w:rFonts w:cstheme="minorHAnsi"/>
          <w:sz w:val="24"/>
          <w:szCs w:val="24"/>
          <w:lang w:val="en-GB"/>
        </w:rPr>
        <w:t xml:space="preserve">Hare and Daldry had worked together before on the adaptation of Michael Cunningham’s novel </w:t>
      </w:r>
      <w:r w:rsidRPr="00E62099">
        <w:rPr>
          <w:rFonts w:cstheme="minorHAnsi"/>
          <w:i/>
          <w:iCs/>
          <w:sz w:val="24"/>
          <w:szCs w:val="24"/>
          <w:lang w:val="en-GB"/>
        </w:rPr>
        <w:t>The Hours (</w:t>
      </w:r>
      <w:r w:rsidRPr="00E62099">
        <w:rPr>
          <w:rFonts w:cstheme="minorHAnsi"/>
          <w:sz w:val="24"/>
          <w:szCs w:val="24"/>
          <w:lang w:val="en-GB"/>
        </w:rPr>
        <w:t xml:space="preserve">1999).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in interview confirmed that he had seen </w:t>
      </w:r>
      <w:r w:rsidRPr="00E62099">
        <w:rPr>
          <w:rFonts w:cstheme="minorHAnsi"/>
          <w:i/>
          <w:iCs/>
          <w:sz w:val="24"/>
          <w:szCs w:val="24"/>
          <w:lang w:val="en-GB"/>
        </w:rPr>
        <w:t xml:space="preserve">The </w:t>
      </w:r>
      <w:r w:rsidRPr="00E62099">
        <w:rPr>
          <w:rFonts w:cstheme="minorHAnsi"/>
          <w:sz w:val="24"/>
          <w:szCs w:val="24"/>
          <w:lang w:val="en-GB"/>
        </w:rPr>
        <w:t>Hours and loved how the different levels worked together.  He said “What makes it interesting having a book made into a movie is it’s another piece of art.  It plays with the same issues, the same characters, does something similar but still different. You encounter what you have written in a completely new and different way</w:t>
      </w:r>
      <w:proofErr w:type="gramStart"/>
      <w:r w:rsidRPr="00E62099">
        <w:rPr>
          <w:rFonts w:cstheme="minorHAnsi"/>
          <w:sz w:val="24"/>
          <w:szCs w:val="24"/>
          <w:lang w:val="en-GB"/>
        </w:rPr>
        <w:t>.”(</w:t>
      </w:r>
      <w:proofErr w:type="gramEnd"/>
      <w:r w:rsidRPr="00E62099">
        <w:rPr>
          <w:rFonts w:cstheme="minorHAnsi"/>
          <w:sz w:val="24"/>
          <w:szCs w:val="24"/>
          <w:lang w:val="en-GB"/>
        </w:rPr>
        <w:t>Schlink,2008)</w:t>
      </w:r>
    </w:p>
    <w:p w14:paraId="3A1CFEE2" w14:textId="77777777" w:rsidR="008B3EF0" w:rsidRPr="00E62099" w:rsidRDefault="008B3EF0" w:rsidP="008B3EF0">
      <w:pPr>
        <w:spacing w:line="240" w:lineRule="auto"/>
        <w:ind w:left="720" w:right="1422"/>
        <w:rPr>
          <w:rFonts w:cstheme="minorHAnsi"/>
          <w:sz w:val="24"/>
          <w:szCs w:val="24"/>
          <w:lang w:val="en-GB"/>
        </w:rPr>
      </w:pPr>
      <w:r w:rsidRPr="00E62099">
        <w:rPr>
          <w:rFonts w:cstheme="minorHAnsi"/>
          <w:sz w:val="24"/>
          <w:szCs w:val="24"/>
          <w:lang w:val="en-GB"/>
        </w:rPr>
        <w:t xml:space="preserve">An adaptation may remove itself from its source text, edit or amplify a part of it, or transpose the whole, in spirit of deference, homage, critique, opportunism, or </w:t>
      </w:r>
      <w:proofErr w:type="gramStart"/>
      <w:r w:rsidRPr="00E62099">
        <w:rPr>
          <w:rFonts w:cstheme="minorHAnsi"/>
          <w:sz w:val="24"/>
          <w:szCs w:val="24"/>
          <w:lang w:val="en-GB"/>
        </w:rPr>
        <w:t>indifference.(</w:t>
      </w:r>
      <w:proofErr w:type="gramEnd"/>
      <w:r w:rsidRPr="00E62099">
        <w:rPr>
          <w:rFonts w:cstheme="minorHAnsi"/>
          <w:sz w:val="24"/>
          <w:szCs w:val="24"/>
          <w:lang w:val="en-GB"/>
        </w:rPr>
        <w:t>Brooker,2007)</w:t>
      </w:r>
    </w:p>
    <w:p w14:paraId="056AF806"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Kate Winslet won the Academy Award and BAFTA for Best Actress in a Leading Role in 2009 for her role as Hannan Schmitz, a tram conductor, who in 1958 has a brief affair with a fifteen-year-old boy Michael Berg (played by David </w:t>
      </w:r>
      <w:proofErr w:type="spellStart"/>
      <w:r w:rsidRPr="00E62099">
        <w:rPr>
          <w:rFonts w:cstheme="minorHAnsi"/>
          <w:sz w:val="24"/>
          <w:szCs w:val="24"/>
          <w:lang w:val="en-GB"/>
        </w:rPr>
        <w:t>Kross</w:t>
      </w:r>
      <w:proofErr w:type="spellEnd"/>
      <w:r w:rsidRPr="00E62099">
        <w:rPr>
          <w:rFonts w:cstheme="minorHAnsi"/>
          <w:sz w:val="24"/>
          <w:szCs w:val="24"/>
          <w:lang w:val="en-GB"/>
        </w:rPr>
        <w:t xml:space="preserve">).  She suddenly disappears without telling him and it is only eight years later that he sees her again.  He is a law student and is observing a trial in which several women are accused of letting three hundred Jewish women die in a burning church when they were SS guards in a concentration camp.  Michael is shocked to discover that one of the Defendants is Hanna! </w:t>
      </w:r>
    </w:p>
    <w:p w14:paraId="73B9C270" w14:textId="02DD8378" w:rsidR="008B3EF0" w:rsidRPr="00E62099" w:rsidRDefault="008B3EF0" w:rsidP="008B3EF0">
      <w:pPr>
        <w:spacing w:line="360" w:lineRule="auto"/>
        <w:rPr>
          <w:rFonts w:cstheme="minorHAnsi"/>
          <w:sz w:val="24"/>
          <w:szCs w:val="24"/>
          <w:lang w:val="en-GB"/>
        </w:rPr>
      </w:pPr>
      <w:proofErr w:type="spellStart"/>
      <w:r w:rsidRPr="00E62099">
        <w:rPr>
          <w:rFonts w:cstheme="minorHAnsi"/>
          <w:sz w:val="24"/>
          <w:szCs w:val="24"/>
          <w:lang w:val="en-GB"/>
        </w:rPr>
        <w:lastRenderedPageBreak/>
        <w:t>Schlink’s</w:t>
      </w:r>
      <w:proofErr w:type="spellEnd"/>
      <w:r w:rsidRPr="00E62099">
        <w:rPr>
          <w:rFonts w:cstheme="minorHAnsi"/>
          <w:sz w:val="24"/>
          <w:szCs w:val="24"/>
          <w:lang w:val="en-GB"/>
        </w:rPr>
        <w:t xml:space="preserve"> novel is highly regarded as an important work in Holocaust literature dealing with the difficulties the post War generation of Germans have in coming to terms with and comprehending the horrors of the Holocaust and how they should approach the generation that took part or witnessed these atrocities. </w:t>
      </w:r>
      <w:r w:rsidR="00C10F54">
        <w:rPr>
          <w:rFonts w:cstheme="minorHAnsi"/>
          <w:sz w:val="24"/>
          <w:szCs w:val="24"/>
          <w:lang w:val="en-GB"/>
        </w:rPr>
        <w:t>(</w:t>
      </w:r>
      <w:proofErr w:type="spellStart"/>
      <w:r w:rsidR="00C10F54">
        <w:rPr>
          <w:rFonts w:cstheme="minorHAnsi"/>
          <w:sz w:val="24"/>
          <w:szCs w:val="24"/>
          <w:lang w:val="en-GB"/>
        </w:rPr>
        <w:t>Reve</w:t>
      </w:r>
      <w:r w:rsidR="00907889">
        <w:rPr>
          <w:rFonts w:cstheme="minorHAnsi"/>
          <w:sz w:val="24"/>
          <w:szCs w:val="24"/>
          <w:lang w:val="en-GB"/>
        </w:rPr>
        <w:t>s</w:t>
      </w:r>
      <w:r w:rsidR="00C10F54">
        <w:rPr>
          <w:rFonts w:cstheme="minorHAnsi"/>
          <w:sz w:val="24"/>
          <w:szCs w:val="24"/>
          <w:lang w:val="en-GB"/>
        </w:rPr>
        <w:t>z</w:t>
      </w:r>
      <w:proofErr w:type="spellEnd"/>
      <w:r w:rsidR="00C10F54">
        <w:rPr>
          <w:rFonts w:cstheme="minorHAnsi"/>
          <w:sz w:val="24"/>
          <w:szCs w:val="24"/>
          <w:lang w:val="en-GB"/>
        </w:rPr>
        <w:t>, 2015)</w:t>
      </w:r>
    </w:p>
    <w:p w14:paraId="38652EBC" w14:textId="77777777" w:rsidR="008B3EF0" w:rsidRPr="00E62099" w:rsidRDefault="008B3EF0" w:rsidP="008B3EF0">
      <w:pPr>
        <w:ind w:left="720"/>
        <w:rPr>
          <w:rFonts w:cstheme="minorHAnsi"/>
          <w:sz w:val="24"/>
          <w:szCs w:val="24"/>
          <w:shd w:val="clear" w:color="auto" w:fill="FFFFFF"/>
          <w:lang w:val="en-GB"/>
        </w:rPr>
      </w:pPr>
      <w:r w:rsidRPr="00E62099">
        <w:rPr>
          <w:rFonts w:cstheme="minorHAnsi"/>
          <w:sz w:val="24"/>
          <w:szCs w:val="24"/>
          <w:shd w:val="clear" w:color="auto" w:fill="FFFFFF"/>
          <w:lang w:val="en-GB"/>
        </w:rPr>
        <w:t xml:space="preserve">Michael represents Germany's </w:t>
      </w:r>
      <w:proofErr w:type="spellStart"/>
      <w:r w:rsidRPr="00E62099">
        <w:rPr>
          <w:rFonts w:cstheme="minorHAnsi"/>
          <w:sz w:val="24"/>
          <w:szCs w:val="24"/>
          <w:shd w:val="clear" w:color="auto" w:fill="FFFFFF"/>
          <w:lang w:val="en-GB"/>
        </w:rPr>
        <w:t>postwar</w:t>
      </w:r>
      <w:proofErr w:type="spellEnd"/>
      <w:r w:rsidRPr="00E62099">
        <w:rPr>
          <w:rFonts w:cstheme="minorHAnsi"/>
          <w:sz w:val="24"/>
          <w:szCs w:val="24"/>
          <w:shd w:val="clear" w:color="auto" w:fill="FFFFFF"/>
          <w:lang w:val="en-GB"/>
        </w:rPr>
        <w:t xml:space="preserve"> generation that judges the Nazi past, in turn represented by Hanna. How guilty, he asks, was she-and, by extension, other mid-level perpetrators-if her actions were determined by "ignorance"? How should his generation comprehend and live with the guilty elders they love? To what degree is this second generation implicated as well? (Alison, 2006)</w:t>
      </w:r>
    </w:p>
    <w:p w14:paraId="1CBEB971" w14:textId="77777777" w:rsidR="008B3EF0" w:rsidRPr="00E62099" w:rsidRDefault="008B3EF0" w:rsidP="008B3EF0">
      <w:pPr>
        <w:ind w:left="720"/>
        <w:rPr>
          <w:rFonts w:cstheme="minorHAnsi"/>
          <w:color w:val="555555"/>
          <w:sz w:val="24"/>
          <w:szCs w:val="24"/>
          <w:shd w:val="clear" w:color="auto" w:fill="FFFFFF"/>
          <w:lang w:val="en-GB"/>
        </w:rPr>
      </w:pPr>
    </w:p>
    <w:p w14:paraId="5BDCE10B"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Hanna is sentenced to life for her involvement in the incident at the church on the basis that she admits to having a leadership role established by her admission that she wrote a damning Report on the fire.  Her co-defendants receive a much lighter </w:t>
      </w:r>
      <w:proofErr w:type="gramStart"/>
      <w:r w:rsidRPr="00E62099">
        <w:rPr>
          <w:rFonts w:cstheme="minorHAnsi"/>
          <w:sz w:val="24"/>
          <w:szCs w:val="24"/>
          <w:lang w:val="en-GB"/>
        </w:rPr>
        <w:t>sentence</w:t>
      </w:r>
      <w:proofErr w:type="gramEnd"/>
      <w:r w:rsidRPr="00E62099">
        <w:rPr>
          <w:rFonts w:cstheme="minorHAnsi"/>
          <w:sz w:val="24"/>
          <w:szCs w:val="24"/>
          <w:lang w:val="en-GB"/>
        </w:rPr>
        <w:t xml:space="preserve"> but she only admitted to writing the Report when the Court considered obtaining handwriting samples to establish its author.  She would prefer to take the blame for something she had not done than allow her secret to be exposed.  She was illiterate and Michael realized that he had information which could reduce her sentence.  What should he do?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explains “conflict is what happens to you when you love someone who is involved, entangled, engaged in something awful, it entangles you to this guilt if you keep loving them”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2008).  </w:t>
      </w:r>
    </w:p>
    <w:p w14:paraId="43B2374A" w14:textId="77777777" w:rsidR="008B3EF0" w:rsidRPr="00E62099" w:rsidRDefault="008B3EF0" w:rsidP="008B3EF0">
      <w:pPr>
        <w:spacing w:line="240" w:lineRule="auto"/>
        <w:ind w:left="720"/>
        <w:rPr>
          <w:rFonts w:cstheme="minorHAnsi"/>
          <w:sz w:val="24"/>
          <w:szCs w:val="24"/>
          <w:lang w:val="en-GB"/>
        </w:rPr>
      </w:pPr>
      <w:r w:rsidRPr="00E62099">
        <w:rPr>
          <w:rFonts w:cstheme="minorHAnsi"/>
          <w:sz w:val="24"/>
          <w:szCs w:val="24"/>
          <w:lang w:val="en-GB"/>
        </w:rPr>
        <w:t xml:space="preserve">“But could Hanna’s shame at being illiterate be sufficient reason for her behaviour at the trial or in the camp? To accept exposure as a criminal in fear of being exposed as an </w:t>
      </w:r>
      <w:proofErr w:type="gramStart"/>
      <w:r w:rsidRPr="00E62099">
        <w:rPr>
          <w:rFonts w:cstheme="minorHAnsi"/>
          <w:sz w:val="24"/>
          <w:szCs w:val="24"/>
          <w:lang w:val="en-GB"/>
        </w:rPr>
        <w:t>illiterate?</w:t>
      </w:r>
      <w:proofErr w:type="gramEnd"/>
      <w:r w:rsidRPr="00E62099">
        <w:rPr>
          <w:rFonts w:cstheme="minorHAnsi"/>
          <w:sz w:val="24"/>
          <w:szCs w:val="24"/>
          <w:lang w:val="en-GB"/>
        </w:rPr>
        <w:t xml:space="preserve"> To commit crimes to avoid the same thing?” (</w:t>
      </w:r>
      <w:proofErr w:type="spellStart"/>
      <w:r w:rsidRPr="00E62099">
        <w:rPr>
          <w:rFonts w:cstheme="minorHAnsi"/>
          <w:sz w:val="24"/>
          <w:szCs w:val="24"/>
          <w:lang w:val="en-GB"/>
        </w:rPr>
        <w:t>Schlink</w:t>
      </w:r>
      <w:proofErr w:type="spellEnd"/>
      <w:r w:rsidRPr="00E62099">
        <w:rPr>
          <w:rFonts w:cstheme="minorHAnsi"/>
          <w:sz w:val="24"/>
          <w:szCs w:val="24"/>
          <w:lang w:val="en-GB"/>
        </w:rPr>
        <w:t>, 1997, p132).</w:t>
      </w:r>
    </w:p>
    <w:p w14:paraId="26FFF8FC" w14:textId="77777777" w:rsidR="008B3EF0" w:rsidRPr="00E62099" w:rsidRDefault="008B3EF0" w:rsidP="008B3EF0">
      <w:pPr>
        <w:spacing w:line="240" w:lineRule="auto"/>
        <w:ind w:left="720"/>
        <w:rPr>
          <w:rFonts w:cstheme="minorHAnsi"/>
          <w:sz w:val="24"/>
          <w:szCs w:val="24"/>
          <w:lang w:val="en-GB"/>
        </w:rPr>
      </w:pPr>
    </w:p>
    <w:p w14:paraId="44FFB2FD"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Is </w:t>
      </w:r>
      <w:proofErr w:type="spellStart"/>
      <w:r w:rsidRPr="00E62099">
        <w:rPr>
          <w:rFonts w:cstheme="minorHAnsi"/>
          <w:sz w:val="24"/>
          <w:szCs w:val="24"/>
          <w:lang w:val="en-GB"/>
        </w:rPr>
        <w:t>Schlink’s</w:t>
      </w:r>
      <w:proofErr w:type="spellEnd"/>
      <w:r w:rsidRPr="00E62099">
        <w:rPr>
          <w:rFonts w:cstheme="minorHAnsi"/>
          <w:sz w:val="24"/>
          <w:szCs w:val="24"/>
          <w:lang w:val="en-GB"/>
        </w:rPr>
        <w:t xml:space="preserve"> portrayal of Hanna as illiterate an attempt to vindicate her in some way for her sins? There has been much debate about his </w:t>
      </w:r>
      <w:proofErr w:type="gramStart"/>
      <w:r w:rsidRPr="00E62099">
        <w:rPr>
          <w:rFonts w:cstheme="minorHAnsi"/>
          <w:sz w:val="24"/>
          <w:szCs w:val="24"/>
          <w:lang w:val="en-GB"/>
        </w:rPr>
        <w:t>portrayal</w:t>
      </w:r>
      <w:proofErr w:type="gramEnd"/>
      <w:r w:rsidRPr="00E62099">
        <w:rPr>
          <w:rFonts w:cstheme="minorHAnsi"/>
          <w:sz w:val="24"/>
          <w:szCs w:val="24"/>
          <w:lang w:val="en-GB"/>
        </w:rPr>
        <w:t xml:space="preserve"> and it is widely disputed that the Hanna’s character, living in Germany at this time, would have been unable to read.  According to Cynthia </w:t>
      </w:r>
      <w:proofErr w:type="spellStart"/>
      <w:r w:rsidRPr="00E62099">
        <w:rPr>
          <w:rFonts w:cstheme="minorHAnsi"/>
          <w:sz w:val="24"/>
          <w:szCs w:val="24"/>
          <w:lang w:val="en-GB"/>
        </w:rPr>
        <w:t>Ozick</w:t>
      </w:r>
      <w:proofErr w:type="spellEnd"/>
      <w:r w:rsidRPr="00E62099">
        <w:rPr>
          <w:rFonts w:cstheme="minorHAnsi"/>
          <w:sz w:val="24"/>
          <w:szCs w:val="24"/>
          <w:lang w:val="en-GB"/>
        </w:rPr>
        <w:t xml:space="preserve"> (a Jewish short story writer) absolving the character of responsibility based on her illiteracy is unacceptable.  Such an occurrence may have been possible, but it is unlikely given that Germany at that time had the highest literacy rate of any country in Europe.</w:t>
      </w:r>
    </w:p>
    <w:p w14:paraId="20826CC7" w14:textId="77777777" w:rsidR="008B3EF0" w:rsidRPr="00E62099" w:rsidRDefault="008B3EF0" w:rsidP="008B3EF0">
      <w:pPr>
        <w:ind w:left="720"/>
        <w:rPr>
          <w:rFonts w:cstheme="minorHAnsi"/>
          <w:sz w:val="24"/>
          <w:szCs w:val="24"/>
          <w:lang w:val="en-GB"/>
        </w:rPr>
      </w:pPr>
      <w:r w:rsidRPr="00E62099">
        <w:rPr>
          <w:rFonts w:cstheme="minorHAnsi"/>
          <w:sz w:val="24"/>
          <w:szCs w:val="24"/>
          <w:lang w:val="en-GB"/>
        </w:rPr>
        <w:lastRenderedPageBreak/>
        <w:t>Films about genocide share similar problems of how to metaphorically or realistically represent the extremes of brutality, carnage, suffering, and trauma that genocide entails. The commercial demands and genre conventions of motion pictures as popular entertainment restrain filmmakers from treating the subject as complexly, depressingly, and graphically as it merits. (Baron 2010).</w:t>
      </w:r>
    </w:p>
    <w:p w14:paraId="4693D21A" w14:textId="77777777" w:rsidR="008B3EF0" w:rsidRPr="00E62099" w:rsidRDefault="008B3EF0" w:rsidP="008B3EF0">
      <w:pPr>
        <w:ind w:left="720"/>
        <w:rPr>
          <w:rFonts w:cstheme="minorHAnsi"/>
          <w:sz w:val="24"/>
          <w:szCs w:val="24"/>
          <w:lang w:val="en-GB"/>
        </w:rPr>
      </w:pPr>
    </w:p>
    <w:p w14:paraId="2FF0180C"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Baron gives examples of films involving such issues released in the same decade as </w:t>
      </w:r>
      <w:r w:rsidRPr="00E62099">
        <w:rPr>
          <w:rFonts w:cstheme="minorHAnsi"/>
          <w:i/>
          <w:iCs/>
          <w:sz w:val="24"/>
          <w:szCs w:val="24"/>
          <w:lang w:val="en-GB"/>
        </w:rPr>
        <w:t>The Reader</w:t>
      </w:r>
      <w:r w:rsidRPr="00E62099">
        <w:rPr>
          <w:rFonts w:cstheme="minorHAnsi"/>
          <w:sz w:val="24"/>
          <w:szCs w:val="24"/>
          <w:lang w:val="en-GB"/>
        </w:rPr>
        <w:t xml:space="preserve"> which also went on to win many International Film Awards.  </w:t>
      </w:r>
      <w:r w:rsidRPr="00E62099">
        <w:rPr>
          <w:rFonts w:cstheme="minorHAnsi"/>
          <w:i/>
          <w:iCs/>
          <w:sz w:val="24"/>
          <w:szCs w:val="24"/>
          <w:lang w:val="en-GB"/>
        </w:rPr>
        <w:t xml:space="preserve">Inglorious Basterds, </w:t>
      </w:r>
      <w:r w:rsidRPr="00E62099">
        <w:rPr>
          <w:rFonts w:cstheme="minorHAnsi"/>
          <w:sz w:val="24"/>
          <w:szCs w:val="24"/>
          <w:lang w:val="en-GB"/>
        </w:rPr>
        <w:t xml:space="preserve">Tarantino (2009), he suggests comprised an irreverent hybrid of campy </w:t>
      </w:r>
      <w:r w:rsidRPr="00750B04">
        <w:rPr>
          <w:rFonts w:cstheme="minorHAnsi"/>
          <w:sz w:val="24"/>
          <w:szCs w:val="24"/>
          <w:lang w:val="en-GB"/>
        </w:rPr>
        <w:t>humour</w:t>
      </w:r>
      <w:r w:rsidRPr="00E62099">
        <w:rPr>
          <w:rFonts w:cstheme="minorHAnsi"/>
          <w:sz w:val="24"/>
          <w:szCs w:val="24"/>
          <w:lang w:val="en-GB"/>
        </w:rPr>
        <w:t xml:space="preserve">, gory violence, and musical, </w:t>
      </w:r>
      <w:proofErr w:type="gramStart"/>
      <w:r w:rsidRPr="00E62099">
        <w:rPr>
          <w:rFonts w:cstheme="minorHAnsi"/>
          <w:sz w:val="24"/>
          <w:szCs w:val="24"/>
          <w:lang w:val="en-GB"/>
        </w:rPr>
        <w:t>verbal</w:t>
      </w:r>
      <w:proofErr w:type="gramEnd"/>
      <w:r w:rsidRPr="00E62099">
        <w:rPr>
          <w:rFonts w:cstheme="minorHAnsi"/>
          <w:sz w:val="24"/>
          <w:szCs w:val="24"/>
          <w:lang w:val="en-GB"/>
        </w:rPr>
        <w:t xml:space="preserve"> and visual references to American war movies, Weimar and Nazi cinema, Hitchcock films and spaghetti westerns.  </w:t>
      </w:r>
    </w:p>
    <w:p w14:paraId="28D74DB7"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Roman Polanski’s </w:t>
      </w:r>
      <w:r w:rsidRPr="00E62099">
        <w:rPr>
          <w:rFonts w:cstheme="minorHAnsi"/>
          <w:i/>
          <w:iCs/>
          <w:sz w:val="24"/>
          <w:szCs w:val="24"/>
          <w:lang w:val="en-GB"/>
        </w:rPr>
        <w:t>The Pianist</w:t>
      </w:r>
      <w:r w:rsidRPr="00E62099">
        <w:rPr>
          <w:rFonts w:cstheme="minorHAnsi"/>
          <w:sz w:val="24"/>
          <w:szCs w:val="24"/>
          <w:lang w:val="en-GB"/>
        </w:rPr>
        <w:t xml:space="preserve">, (2002), won Best Director, Best Adapted </w:t>
      </w:r>
      <w:proofErr w:type="gramStart"/>
      <w:r w:rsidRPr="00E62099">
        <w:rPr>
          <w:rFonts w:cstheme="minorHAnsi"/>
          <w:sz w:val="24"/>
          <w:szCs w:val="24"/>
          <w:lang w:val="en-GB"/>
        </w:rPr>
        <w:t>Screen-play</w:t>
      </w:r>
      <w:proofErr w:type="gramEnd"/>
      <w:r w:rsidRPr="00E62099">
        <w:rPr>
          <w:rFonts w:cstheme="minorHAnsi"/>
          <w:sz w:val="24"/>
          <w:szCs w:val="24"/>
          <w:lang w:val="en-GB"/>
        </w:rPr>
        <w:t xml:space="preserve"> and Best Actor at the Academy Awards and was also nominated for Best Picture.  The film was an adaptation of the autobiographical book </w:t>
      </w:r>
      <w:r w:rsidRPr="00E62099">
        <w:rPr>
          <w:rFonts w:cstheme="minorHAnsi"/>
          <w:i/>
          <w:iCs/>
          <w:sz w:val="24"/>
          <w:szCs w:val="24"/>
          <w:lang w:val="en-GB"/>
        </w:rPr>
        <w:t>The Pianist</w:t>
      </w:r>
      <w:r w:rsidRPr="00E62099">
        <w:rPr>
          <w:rFonts w:cstheme="minorHAnsi"/>
          <w:sz w:val="24"/>
          <w:szCs w:val="24"/>
          <w:lang w:val="en-GB"/>
        </w:rPr>
        <w:t xml:space="preserve"> (1946), a Holocaust memoir by the Polish-Jewish pianist and composer Wladyslaw Szpilman.  </w:t>
      </w:r>
    </w:p>
    <w:p w14:paraId="6A0329F8"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The difference in age between Hanna and Michael is explained “she is Nazi </w:t>
      </w:r>
      <w:proofErr w:type="gramStart"/>
      <w:r w:rsidRPr="00E62099">
        <w:rPr>
          <w:rFonts w:cstheme="minorHAnsi"/>
          <w:sz w:val="24"/>
          <w:szCs w:val="24"/>
          <w:lang w:val="en-GB"/>
        </w:rPr>
        <w:t>Germany,</w:t>
      </w:r>
      <w:proofErr w:type="gramEnd"/>
      <w:r w:rsidRPr="00E62099">
        <w:rPr>
          <w:rFonts w:cstheme="minorHAnsi"/>
          <w:sz w:val="24"/>
          <w:szCs w:val="24"/>
          <w:lang w:val="en-GB"/>
        </w:rPr>
        <w:t xml:space="preserve"> he is second generation”.   Hare comments “how do you live in the shadow of one of the greatest crimes in human history”. (Hare, 2008).</w:t>
      </w:r>
    </w:p>
    <w:p w14:paraId="166DFDFE"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Daldry and Hare give their own interpretation to the mise-</w:t>
      </w:r>
      <w:proofErr w:type="spellStart"/>
      <w:r w:rsidRPr="00E62099">
        <w:rPr>
          <w:rFonts w:cstheme="minorHAnsi"/>
          <w:sz w:val="24"/>
          <w:szCs w:val="24"/>
          <w:lang w:val="en-GB"/>
        </w:rPr>
        <w:t>en</w:t>
      </w:r>
      <w:proofErr w:type="spellEnd"/>
      <w:r w:rsidRPr="00E62099">
        <w:rPr>
          <w:rFonts w:cstheme="minorHAnsi"/>
          <w:sz w:val="24"/>
          <w:szCs w:val="24"/>
          <w:lang w:val="en-GB"/>
        </w:rPr>
        <w:t>-scene for the trial of Hanna as the location is not named in the novel “The trial was in another town, about an hour’s drive away.”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1997, p92). </w:t>
      </w:r>
    </w:p>
    <w:p w14:paraId="14B5A629" w14:textId="1E6400F1"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Brad Prager in his article </w:t>
      </w:r>
      <w:r w:rsidRPr="00E62099">
        <w:rPr>
          <w:rFonts w:cstheme="minorHAnsi"/>
          <w:i/>
          <w:iCs/>
          <w:sz w:val="24"/>
          <w:szCs w:val="24"/>
          <w:lang w:val="en-GB"/>
        </w:rPr>
        <w:t>Hanna in Frankfurt? (</w:t>
      </w:r>
      <w:r w:rsidR="00591027">
        <w:rPr>
          <w:rFonts w:cstheme="minorHAnsi"/>
          <w:i/>
          <w:iCs/>
          <w:sz w:val="24"/>
          <w:szCs w:val="24"/>
          <w:lang w:val="en-GB"/>
        </w:rPr>
        <w:t>2015</w:t>
      </w:r>
      <w:r w:rsidRPr="00E62099">
        <w:rPr>
          <w:rFonts w:cstheme="minorHAnsi"/>
          <w:i/>
          <w:iCs/>
          <w:sz w:val="24"/>
          <w:szCs w:val="24"/>
          <w:lang w:val="en-GB"/>
        </w:rPr>
        <w:t xml:space="preserve">) </w:t>
      </w:r>
      <w:r w:rsidRPr="00E62099">
        <w:rPr>
          <w:rFonts w:cstheme="minorHAnsi"/>
          <w:sz w:val="24"/>
          <w:szCs w:val="24"/>
          <w:lang w:val="en-GB"/>
        </w:rPr>
        <w:t xml:space="preserve">argues that the Courtroom is </w:t>
      </w:r>
      <w:r w:rsidR="000806B3" w:rsidRPr="00E62099">
        <w:rPr>
          <w:rFonts w:cstheme="minorHAnsi"/>
          <w:sz w:val="24"/>
          <w:szCs w:val="24"/>
          <w:lang w:val="en-GB"/>
        </w:rPr>
        <w:t>modelled</w:t>
      </w:r>
      <w:r w:rsidRPr="00E62099">
        <w:rPr>
          <w:rFonts w:cstheme="minorHAnsi"/>
          <w:sz w:val="24"/>
          <w:szCs w:val="24"/>
          <w:lang w:val="en-GB"/>
        </w:rPr>
        <w:t xml:space="preserve"> on the Courtroom of the </w:t>
      </w:r>
      <w:r w:rsidRPr="00E62099">
        <w:rPr>
          <w:rFonts w:cstheme="minorHAnsi"/>
          <w:i/>
          <w:iCs/>
          <w:sz w:val="24"/>
          <w:szCs w:val="24"/>
          <w:lang w:val="en-GB"/>
        </w:rPr>
        <w:t xml:space="preserve">Frankfurt Auschwitz Trials </w:t>
      </w:r>
      <w:r w:rsidRPr="00E62099">
        <w:rPr>
          <w:rFonts w:cstheme="minorHAnsi"/>
          <w:sz w:val="24"/>
          <w:szCs w:val="24"/>
          <w:lang w:val="en-GB"/>
        </w:rPr>
        <w:t>of 1963-65:</w:t>
      </w:r>
    </w:p>
    <w:p w14:paraId="17B41ECE" w14:textId="77777777" w:rsidR="008B3EF0" w:rsidRPr="00E62099" w:rsidRDefault="008B3EF0" w:rsidP="008B3EF0">
      <w:pPr>
        <w:ind w:left="720"/>
        <w:rPr>
          <w:rFonts w:cstheme="minorHAnsi"/>
          <w:sz w:val="24"/>
          <w:szCs w:val="24"/>
          <w:lang w:val="en-GB"/>
        </w:rPr>
      </w:pPr>
      <w:r w:rsidRPr="00E62099">
        <w:rPr>
          <w:rFonts w:cstheme="minorHAnsi"/>
          <w:sz w:val="24"/>
          <w:szCs w:val="24"/>
          <w:lang w:val="en-GB"/>
        </w:rPr>
        <w:t xml:space="preserve">The similarities are undeniable. This is the Courtroom.  However, it would be a mistake to unreservedly identify the fictionalized trial in </w:t>
      </w:r>
      <w:proofErr w:type="spellStart"/>
      <w:r w:rsidRPr="00E62099">
        <w:rPr>
          <w:rFonts w:cstheme="minorHAnsi"/>
          <w:sz w:val="24"/>
          <w:szCs w:val="24"/>
          <w:lang w:val="en-GB"/>
        </w:rPr>
        <w:t>Schlink’s</w:t>
      </w:r>
      <w:proofErr w:type="spellEnd"/>
      <w:r w:rsidRPr="00E62099">
        <w:rPr>
          <w:rFonts w:cstheme="minorHAnsi"/>
          <w:sz w:val="24"/>
          <w:szCs w:val="24"/>
          <w:lang w:val="en-GB"/>
        </w:rPr>
        <w:t xml:space="preserve"> novel with the Frankfurt Auschwitz Trial; what we are reading and seeing is not based on fact.</w:t>
      </w:r>
    </w:p>
    <w:p w14:paraId="740E893E" w14:textId="77777777" w:rsidR="008B3EF0" w:rsidRPr="00E62099" w:rsidRDefault="008B3EF0" w:rsidP="008B3EF0">
      <w:pPr>
        <w:ind w:left="720"/>
        <w:rPr>
          <w:rFonts w:cstheme="minorHAnsi"/>
          <w:sz w:val="24"/>
          <w:szCs w:val="24"/>
          <w:lang w:val="en-GB"/>
        </w:rPr>
      </w:pPr>
    </w:p>
    <w:p w14:paraId="6CB40981"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lastRenderedPageBreak/>
        <w:t>However, he is critical of Daldry’s use of the mise-</w:t>
      </w:r>
      <w:proofErr w:type="spellStart"/>
      <w:r w:rsidRPr="00E62099">
        <w:rPr>
          <w:rFonts w:cstheme="minorHAnsi"/>
          <w:sz w:val="24"/>
          <w:szCs w:val="24"/>
          <w:lang w:val="en-GB"/>
        </w:rPr>
        <w:t>en</w:t>
      </w:r>
      <w:proofErr w:type="spellEnd"/>
      <w:r w:rsidRPr="00E62099">
        <w:rPr>
          <w:rFonts w:cstheme="minorHAnsi"/>
          <w:sz w:val="24"/>
          <w:szCs w:val="24"/>
          <w:lang w:val="en-GB"/>
        </w:rPr>
        <w:t xml:space="preserve">-scene as in his view it makes the viewer feel as if they are seeing “a dramatization of historical reality, a recreation of a scene rooted in a specific time and place.” </w:t>
      </w:r>
    </w:p>
    <w:p w14:paraId="51DD8EFA" w14:textId="77777777" w:rsidR="008B3EF0" w:rsidRPr="00E62099" w:rsidRDefault="008B3EF0" w:rsidP="008B3EF0">
      <w:pPr>
        <w:spacing w:line="360" w:lineRule="auto"/>
        <w:rPr>
          <w:rFonts w:cstheme="minorHAnsi"/>
          <w:sz w:val="24"/>
          <w:szCs w:val="24"/>
          <w:lang w:val="en-GB"/>
        </w:rPr>
      </w:pPr>
    </w:p>
    <w:p w14:paraId="3BC2E310"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 The Frankfurt Auschwitz Trial had not been filmed but had been recorded.  These tapes had been stored in the basement of the Office of the Public Prosecutor and were left to disintegrate until in 1993 they were re-recorded onto more durable digital audiotapes.  However, they were not made public until 2004 after the publication of </w:t>
      </w:r>
      <w:proofErr w:type="spellStart"/>
      <w:r w:rsidRPr="00E62099">
        <w:rPr>
          <w:rFonts w:cstheme="minorHAnsi"/>
          <w:sz w:val="24"/>
          <w:szCs w:val="24"/>
          <w:lang w:val="en-GB"/>
        </w:rPr>
        <w:t>Schlink’s</w:t>
      </w:r>
      <w:proofErr w:type="spellEnd"/>
      <w:r w:rsidRPr="00E62099">
        <w:rPr>
          <w:rFonts w:cstheme="minorHAnsi"/>
          <w:sz w:val="24"/>
          <w:szCs w:val="24"/>
          <w:lang w:val="en-GB"/>
        </w:rPr>
        <w:t xml:space="preserve"> novel but prior to the adaptation by Daldry in 2008.  Prager comments “It is little wonder that images of the trial, suddenly the impact of renewed public discussion, had an impact on the film’s conceptualization and design”. (Prager, 2015).</w:t>
      </w:r>
    </w:p>
    <w:p w14:paraId="3E8DB946" w14:textId="77777777" w:rsidR="008B3EF0" w:rsidRPr="00E62099" w:rsidRDefault="008B3EF0" w:rsidP="008B3EF0">
      <w:pPr>
        <w:spacing w:line="360" w:lineRule="auto"/>
        <w:rPr>
          <w:rFonts w:cstheme="minorHAnsi"/>
          <w:sz w:val="24"/>
          <w:szCs w:val="24"/>
          <w:lang w:val="en-GB"/>
        </w:rPr>
      </w:pPr>
    </w:p>
    <w:p w14:paraId="5E0991D0"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Daldry portrays the trial as chaotic and one of the law students even comments upon entering the Courtroom “Wow, it’s a circus”.  Although the trial itself had been a calm affair it disintegrated into chaos just before the verdict is pronounced with ordinary Germans in the gallery angrily calling Hanna “a Nazi whore”. </w:t>
      </w:r>
    </w:p>
    <w:p w14:paraId="302BBB2B" w14:textId="77777777" w:rsidR="008B3EF0" w:rsidRPr="00E62099" w:rsidRDefault="008B3EF0" w:rsidP="008B3EF0">
      <w:pPr>
        <w:spacing w:line="360" w:lineRule="auto"/>
        <w:rPr>
          <w:rFonts w:cstheme="minorHAnsi"/>
          <w:sz w:val="24"/>
          <w:szCs w:val="24"/>
          <w:lang w:val="en-GB"/>
        </w:rPr>
      </w:pPr>
    </w:p>
    <w:p w14:paraId="18B83BF6"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The most significant piece of evidence against Hanna is the report which owing to her illiteracy could not have been written by her.  “The trial is, </w:t>
      </w:r>
      <w:proofErr w:type="gramStart"/>
      <w:r w:rsidRPr="00E62099">
        <w:rPr>
          <w:rFonts w:cstheme="minorHAnsi"/>
          <w:sz w:val="24"/>
          <w:szCs w:val="24"/>
          <w:lang w:val="en-GB"/>
        </w:rPr>
        <w:t>therefore</w:t>
      </w:r>
      <w:proofErr w:type="gramEnd"/>
      <w:r w:rsidRPr="00E62099">
        <w:rPr>
          <w:rFonts w:cstheme="minorHAnsi"/>
          <w:sz w:val="24"/>
          <w:szCs w:val="24"/>
          <w:lang w:val="en-GB"/>
        </w:rPr>
        <w:t xml:space="preserve"> a miscarriage of justice.  But in depicting this is the film disparaging the proceeding”. (</w:t>
      </w:r>
      <w:proofErr w:type="spellStart"/>
      <w:r w:rsidRPr="00E62099">
        <w:rPr>
          <w:rFonts w:cstheme="minorHAnsi"/>
          <w:sz w:val="24"/>
          <w:szCs w:val="24"/>
          <w:lang w:val="en-GB"/>
        </w:rPr>
        <w:t>Parger</w:t>
      </w:r>
      <w:proofErr w:type="spellEnd"/>
      <w:r w:rsidRPr="00E62099">
        <w:rPr>
          <w:rFonts w:cstheme="minorHAnsi"/>
          <w:sz w:val="24"/>
          <w:szCs w:val="24"/>
          <w:lang w:val="en-GB"/>
        </w:rPr>
        <w:t>, 2015).</w:t>
      </w:r>
    </w:p>
    <w:p w14:paraId="6EE10FF3"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In this essay consideration is given as to why in the adaptation </w:t>
      </w:r>
      <w:r w:rsidRPr="00E62099">
        <w:rPr>
          <w:rFonts w:cstheme="minorHAnsi"/>
          <w:i/>
          <w:iCs/>
          <w:sz w:val="24"/>
          <w:szCs w:val="24"/>
          <w:lang w:val="en-GB"/>
        </w:rPr>
        <w:t xml:space="preserve">The Reader </w:t>
      </w:r>
      <w:r w:rsidRPr="00E62099">
        <w:rPr>
          <w:rFonts w:cstheme="minorHAnsi"/>
          <w:sz w:val="24"/>
          <w:szCs w:val="24"/>
          <w:lang w:val="en-GB"/>
        </w:rPr>
        <w:t>(Daldry, 2008</w:t>
      </w:r>
      <w:proofErr w:type="gramStart"/>
      <w:r w:rsidRPr="00E62099">
        <w:rPr>
          <w:rFonts w:cstheme="minorHAnsi"/>
          <w:sz w:val="24"/>
          <w:szCs w:val="24"/>
          <w:lang w:val="en-GB"/>
        </w:rPr>
        <w:t>)  reference</w:t>
      </w:r>
      <w:proofErr w:type="gramEnd"/>
      <w:r w:rsidRPr="00E62099">
        <w:rPr>
          <w:rFonts w:cstheme="minorHAnsi"/>
          <w:sz w:val="24"/>
          <w:szCs w:val="24"/>
          <w:lang w:val="en-GB"/>
        </w:rPr>
        <w:t xml:space="preserve"> is made to a specific text </w:t>
      </w:r>
      <w:r w:rsidRPr="00E62099">
        <w:rPr>
          <w:rFonts w:cstheme="minorHAnsi"/>
          <w:i/>
          <w:iCs/>
          <w:sz w:val="24"/>
          <w:szCs w:val="24"/>
          <w:lang w:val="en-GB"/>
        </w:rPr>
        <w:t>The Lady with the Little Dog</w:t>
      </w:r>
      <w:r w:rsidRPr="00E62099">
        <w:rPr>
          <w:rFonts w:cstheme="minorHAnsi"/>
          <w:sz w:val="24"/>
          <w:szCs w:val="24"/>
          <w:lang w:val="en-GB"/>
        </w:rPr>
        <w:t xml:space="preserve"> (Chekhov, 1899) when this is not mentioned in the novel itself.</w:t>
      </w:r>
    </w:p>
    <w:p w14:paraId="4B2DD756" w14:textId="77777777" w:rsidR="008B3EF0" w:rsidRPr="00E62099" w:rsidRDefault="008B3EF0" w:rsidP="008B3EF0">
      <w:pPr>
        <w:spacing w:line="360" w:lineRule="auto"/>
        <w:rPr>
          <w:rFonts w:cstheme="minorHAnsi"/>
          <w:sz w:val="24"/>
          <w:szCs w:val="24"/>
          <w:lang w:val="en-GB"/>
        </w:rPr>
      </w:pPr>
    </w:p>
    <w:p w14:paraId="38AAD409"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lastRenderedPageBreak/>
        <w:t>Hare admits that the problem with the adaptation was that the narrative is in the first person “how do you invent events which expresses what the character is thinking without a dreary old voice over.” (Hare, 2008)</w:t>
      </w:r>
    </w:p>
    <w:p w14:paraId="0C95364A" w14:textId="77777777" w:rsidR="008B3EF0" w:rsidRPr="00E62099" w:rsidRDefault="008B3EF0" w:rsidP="008B3EF0">
      <w:pPr>
        <w:spacing w:line="360" w:lineRule="auto"/>
        <w:rPr>
          <w:rFonts w:cstheme="minorHAnsi"/>
          <w:sz w:val="24"/>
          <w:szCs w:val="24"/>
          <w:lang w:val="en-GB"/>
        </w:rPr>
      </w:pPr>
    </w:p>
    <w:p w14:paraId="53506044"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In the novel </w:t>
      </w:r>
      <w:r w:rsidRPr="00E62099">
        <w:rPr>
          <w:rFonts w:cstheme="minorHAnsi"/>
          <w:i/>
          <w:iCs/>
          <w:sz w:val="24"/>
          <w:szCs w:val="24"/>
          <w:lang w:val="en-GB"/>
        </w:rPr>
        <w:t xml:space="preserve">The Reader </w:t>
      </w:r>
      <w:r w:rsidRPr="00E62099">
        <w:rPr>
          <w:rFonts w:cstheme="minorHAnsi"/>
          <w:sz w:val="24"/>
          <w:szCs w:val="24"/>
          <w:lang w:val="en-GB"/>
        </w:rPr>
        <w:t>(</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1997) literature plays an important part with a recurring </w:t>
      </w:r>
      <w:proofErr w:type="gramStart"/>
      <w:r w:rsidRPr="00E62099">
        <w:rPr>
          <w:rFonts w:cstheme="minorHAnsi"/>
          <w:sz w:val="24"/>
          <w:szCs w:val="24"/>
          <w:lang w:val="en-GB"/>
        </w:rPr>
        <w:t>theme</w:t>
      </w:r>
      <w:proofErr w:type="gramEnd"/>
      <w:r w:rsidRPr="00E62099">
        <w:rPr>
          <w:rFonts w:cstheme="minorHAnsi"/>
          <w:sz w:val="24"/>
          <w:szCs w:val="24"/>
          <w:lang w:val="en-GB"/>
        </w:rPr>
        <w:t xml:space="preserve"> but no specific text read by Michael to Hanna is referred to save for </w:t>
      </w:r>
      <w:r w:rsidRPr="00E62099">
        <w:rPr>
          <w:rFonts w:cstheme="minorHAnsi"/>
          <w:i/>
          <w:iCs/>
          <w:sz w:val="24"/>
          <w:szCs w:val="24"/>
          <w:lang w:val="en-GB"/>
        </w:rPr>
        <w:t>War and Peace (</w:t>
      </w:r>
      <w:r w:rsidRPr="00E62099">
        <w:rPr>
          <w:rFonts w:cstheme="minorHAnsi"/>
          <w:sz w:val="24"/>
          <w:szCs w:val="24"/>
          <w:lang w:val="en-GB"/>
        </w:rPr>
        <w:t>Tolstoy, 1869)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p68)</w:t>
      </w:r>
      <w:r w:rsidRPr="00E62099">
        <w:rPr>
          <w:rFonts w:cstheme="minorHAnsi"/>
          <w:i/>
          <w:iCs/>
          <w:sz w:val="24"/>
          <w:szCs w:val="24"/>
          <w:lang w:val="en-GB"/>
        </w:rPr>
        <w:t xml:space="preserve">.  </w:t>
      </w:r>
      <w:r w:rsidRPr="00E62099">
        <w:rPr>
          <w:rFonts w:cstheme="minorHAnsi"/>
          <w:sz w:val="24"/>
          <w:szCs w:val="24"/>
          <w:lang w:val="en-GB"/>
        </w:rPr>
        <w:t>However, Chekhov is mentioned (</w:t>
      </w:r>
      <w:proofErr w:type="spellStart"/>
      <w:r w:rsidRPr="00E62099">
        <w:rPr>
          <w:rFonts w:cstheme="minorHAnsi"/>
          <w:sz w:val="24"/>
          <w:szCs w:val="24"/>
          <w:lang w:val="en-GB"/>
        </w:rPr>
        <w:t>Schlink</w:t>
      </w:r>
      <w:proofErr w:type="spellEnd"/>
      <w:r w:rsidRPr="00E62099">
        <w:rPr>
          <w:rFonts w:cstheme="minorHAnsi"/>
          <w:sz w:val="24"/>
          <w:szCs w:val="24"/>
          <w:lang w:val="en-GB"/>
        </w:rPr>
        <w:t xml:space="preserve"> p182) as one of the authors of text Michael choses to read and record for Hanna whilst she is in </w:t>
      </w:r>
      <w:proofErr w:type="gramStart"/>
      <w:r w:rsidRPr="00E62099">
        <w:rPr>
          <w:rFonts w:cstheme="minorHAnsi"/>
          <w:sz w:val="24"/>
          <w:szCs w:val="24"/>
          <w:lang w:val="en-GB"/>
        </w:rPr>
        <w:t>prison</w:t>
      </w:r>
      <w:proofErr w:type="gramEnd"/>
      <w:r w:rsidRPr="00E62099">
        <w:rPr>
          <w:rFonts w:cstheme="minorHAnsi"/>
          <w:sz w:val="24"/>
          <w:szCs w:val="24"/>
          <w:lang w:val="en-GB"/>
        </w:rPr>
        <w:t xml:space="preserve"> but no specific work is named.  In the film adaptation Hare </w:t>
      </w:r>
      <w:proofErr w:type="gramStart"/>
      <w:r w:rsidRPr="00E62099">
        <w:rPr>
          <w:rFonts w:cstheme="minorHAnsi"/>
          <w:sz w:val="24"/>
          <w:szCs w:val="24"/>
          <w:lang w:val="en-GB"/>
        </w:rPr>
        <w:t>makes reference</w:t>
      </w:r>
      <w:proofErr w:type="gramEnd"/>
      <w:r w:rsidRPr="00E62099">
        <w:rPr>
          <w:rFonts w:cstheme="minorHAnsi"/>
          <w:sz w:val="24"/>
          <w:szCs w:val="24"/>
          <w:lang w:val="en-GB"/>
        </w:rPr>
        <w:t xml:space="preserve"> to a Chekhov short story </w:t>
      </w:r>
      <w:r w:rsidRPr="00E62099">
        <w:rPr>
          <w:rFonts w:cstheme="minorHAnsi"/>
          <w:i/>
          <w:iCs/>
          <w:sz w:val="24"/>
          <w:szCs w:val="24"/>
          <w:lang w:val="en-GB"/>
        </w:rPr>
        <w:t xml:space="preserve">The Lady with the Little Dog </w:t>
      </w:r>
      <w:r w:rsidRPr="00E62099">
        <w:rPr>
          <w:rFonts w:cstheme="minorHAnsi"/>
          <w:sz w:val="24"/>
          <w:szCs w:val="24"/>
          <w:lang w:val="en-GB"/>
        </w:rPr>
        <w:t xml:space="preserve">(1899) which becomes a recurring theme and may have a greater significance than on first examination. </w:t>
      </w:r>
    </w:p>
    <w:p w14:paraId="4D89F10F"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Chekhov wrote about an adulterous affair between a Moscow Banker and a young married woman he meets whilst on vacation in Yalta.   Gurov, the protagonist, sees Anna, walking along the seafront with her white Pomeranian dog.  No one knew who she </w:t>
      </w:r>
      <w:proofErr w:type="gramStart"/>
      <w:r w:rsidRPr="00E62099">
        <w:rPr>
          <w:rFonts w:cstheme="minorHAnsi"/>
          <w:sz w:val="24"/>
          <w:szCs w:val="24"/>
          <w:lang w:val="en-GB"/>
        </w:rPr>
        <w:t>was</w:t>
      </w:r>
      <w:proofErr w:type="gramEnd"/>
      <w:r w:rsidRPr="00E62099">
        <w:rPr>
          <w:rFonts w:cstheme="minorHAnsi"/>
          <w:sz w:val="24"/>
          <w:szCs w:val="24"/>
          <w:lang w:val="en-GB"/>
        </w:rPr>
        <w:t xml:space="preserve"> and every-one called her “the lady with the little dog”.</w:t>
      </w:r>
    </w:p>
    <w:p w14:paraId="3FF1BCEB"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Daldry and Hare had worked together on the adaptation of the Michael Cunningham novel </w:t>
      </w:r>
      <w:r w:rsidRPr="00E62099">
        <w:rPr>
          <w:rFonts w:cstheme="minorHAnsi"/>
          <w:i/>
          <w:iCs/>
          <w:sz w:val="24"/>
          <w:szCs w:val="24"/>
          <w:lang w:val="en-GB"/>
        </w:rPr>
        <w:t>The Hours</w:t>
      </w:r>
      <w:r w:rsidRPr="00E62099">
        <w:rPr>
          <w:rFonts w:cstheme="minorHAnsi"/>
          <w:sz w:val="24"/>
          <w:szCs w:val="24"/>
          <w:lang w:val="en-GB"/>
        </w:rPr>
        <w:t xml:space="preserve"> released in 2003.  In the original text and the film adaptation there is a “mise </w:t>
      </w:r>
      <w:proofErr w:type="spellStart"/>
      <w:r w:rsidRPr="00E62099">
        <w:rPr>
          <w:rFonts w:cstheme="minorHAnsi"/>
          <w:sz w:val="24"/>
          <w:szCs w:val="24"/>
          <w:lang w:val="en-GB"/>
        </w:rPr>
        <w:t>en</w:t>
      </w:r>
      <w:proofErr w:type="spellEnd"/>
      <w:r w:rsidRPr="00E62099">
        <w:rPr>
          <w:rFonts w:cstheme="minorHAnsi"/>
          <w:sz w:val="24"/>
          <w:szCs w:val="24"/>
          <w:lang w:val="en-GB"/>
        </w:rPr>
        <w:t xml:space="preserve"> abyme” (Hutcheon, 2013) in the shape of the Virginia Woolf novel </w:t>
      </w:r>
      <w:r w:rsidRPr="00E62099">
        <w:rPr>
          <w:rFonts w:cstheme="minorHAnsi"/>
          <w:i/>
          <w:iCs/>
          <w:sz w:val="24"/>
          <w:szCs w:val="24"/>
          <w:lang w:val="en-GB"/>
        </w:rPr>
        <w:t xml:space="preserve">Mrs </w:t>
      </w:r>
      <w:proofErr w:type="gramStart"/>
      <w:r w:rsidRPr="00E62099">
        <w:rPr>
          <w:rFonts w:cstheme="minorHAnsi"/>
          <w:i/>
          <w:iCs/>
          <w:sz w:val="24"/>
          <w:szCs w:val="24"/>
          <w:lang w:val="en-GB"/>
        </w:rPr>
        <w:t>Dalloway</w:t>
      </w:r>
      <w:r w:rsidRPr="00E62099">
        <w:rPr>
          <w:rFonts w:cstheme="minorHAnsi"/>
          <w:sz w:val="24"/>
          <w:szCs w:val="24"/>
          <w:lang w:val="en-GB"/>
        </w:rPr>
        <w:t>(</w:t>
      </w:r>
      <w:proofErr w:type="gramEnd"/>
      <w:r w:rsidRPr="00E62099">
        <w:rPr>
          <w:rFonts w:cstheme="minorHAnsi"/>
          <w:sz w:val="24"/>
          <w:szCs w:val="24"/>
          <w:lang w:val="en-GB"/>
        </w:rPr>
        <w:t>1925).</w:t>
      </w:r>
    </w:p>
    <w:p w14:paraId="37E94F80" w14:textId="77777777" w:rsidR="008B3EF0" w:rsidRPr="00E62099" w:rsidRDefault="008B3EF0" w:rsidP="008B3EF0">
      <w:pPr>
        <w:ind w:left="720"/>
        <w:rPr>
          <w:rFonts w:cstheme="minorHAnsi"/>
          <w:color w:val="1C1D1E"/>
          <w:shd w:val="clear" w:color="auto" w:fill="FFFFFF"/>
          <w:lang w:val="en-GB"/>
        </w:rPr>
      </w:pPr>
      <w:r w:rsidRPr="00E62099">
        <w:rPr>
          <w:rFonts w:cstheme="minorHAnsi"/>
          <w:color w:val="1C1D1E"/>
          <w:shd w:val="clear" w:color="auto" w:fill="FFFFFF"/>
          <w:lang w:val="en-GB"/>
        </w:rPr>
        <w:t xml:space="preserve">Just as any literary text can generate an infinity of readings, so any novel can generate any number of adaptations. An adaptation is thus less a resuscitation of an </w:t>
      </w:r>
      <w:proofErr w:type="spellStart"/>
      <w:r w:rsidRPr="00E62099">
        <w:rPr>
          <w:rFonts w:cstheme="minorHAnsi"/>
          <w:color w:val="1C1D1E"/>
          <w:shd w:val="clear" w:color="auto" w:fill="FFFFFF"/>
          <w:lang w:val="en-GB"/>
        </w:rPr>
        <w:t>originary</w:t>
      </w:r>
      <w:proofErr w:type="spellEnd"/>
      <w:r w:rsidRPr="00E62099">
        <w:rPr>
          <w:rFonts w:cstheme="minorHAnsi"/>
          <w:color w:val="1C1D1E"/>
          <w:shd w:val="clear" w:color="auto" w:fill="FFFFFF"/>
          <w:lang w:val="en-GB"/>
        </w:rPr>
        <w:t xml:space="preserve"> word than a turn in an ongoing dialogic process. (Stam,2005).</w:t>
      </w:r>
    </w:p>
    <w:p w14:paraId="0C9BA9F6" w14:textId="77777777" w:rsidR="008B3EF0" w:rsidRPr="00E62099" w:rsidRDefault="008B3EF0" w:rsidP="008B3EF0">
      <w:pPr>
        <w:rPr>
          <w:rFonts w:cstheme="minorHAnsi"/>
          <w:i/>
          <w:iCs/>
          <w:sz w:val="24"/>
          <w:szCs w:val="24"/>
          <w:lang w:val="en-GB"/>
        </w:rPr>
      </w:pPr>
      <w:r w:rsidRPr="00E62099">
        <w:rPr>
          <w:rFonts w:cstheme="minorHAnsi"/>
          <w:sz w:val="24"/>
          <w:szCs w:val="24"/>
          <w:lang w:val="en-GB"/>
        </w:rPr>
        <w:t xml:space="preserve">Maria Lindgren Leavenworth in her article for </w:t>
      </w:r>
      <w:r w:rsidRPr="00E62099">
        <w:rPr>
          <w:rFonts w:cstheme="minorHAnsi"/>
          <w:i/>
          <w:iCs/>
          <w:sz w:val="24"/>
          <w:szCs w:val="24"/>
          <w:lang w:val="en-GB"/>
        </w:rPr>
        <w:t>The Journal of Popular Culture (2010) comments:</w:t>
      </w:r>
    </w:p>
    <w:p w14:paraId="4AD3E848" w14:textId="77777777" w:rsidR="008B3EF0" w:rsidRPr="00E62099" w:rsidRDefault="008B3EF0" w:rsidP="008B3EF0">
      <w:pPr>
        <w:spacing w:before="240"/>
        <w:ind w:left="720"/>
        <w:rPr>
          <w:rFonts w:cstheme="minorHAnsi"/>
          <w:color w:val="1C1D1E"/>
          <w:shd w:val="clear" w:color="auto" w:fill="FFFFFF"/>
          <w:lang w:val="en-GB"/>
        </w:rPr>
      </w:pPr>
      <w:r w:rsidRPr="00E62099">
        <w:rPr>
          <w:rFonts w:cstheme="minorHAnsi"/>
          <w:color w:val="1C1D1E"/>
          <w:shd w:val="clear" w:color="auto" w:fill="FFFFFF"/>
          <w:lang w:val="en-GB"/>
        </w:rPr>
        <w:t>The “ongoing dialogic process” between </w:t>
      </w:r>
      <w:hyperlink r:id="rId6" w:anchor="b15" w:history="1">
        <w:r w:rsidRPr="00E62099">
          <w:rPr>
            <w:rStyle w:val="Hyperlink"/>
            <w:rFonts w:cstheme="minorHAnsi"/>
            <w:color w:val="000000"/>
            <w:u w:val="none"/>
            <w:lang w:val="en-GB"/>
          </w:rPr>
          <w:t>Virginia Woolf's</w:t>
        </w:r>
      </w:hyperlink>
      <w:r w:rsidRPr="00E62099">
        <w:rPr>
          <w:rFonts w:cstheme="minorHAnsi"/>
          <w:color w:val="1C1D1E"/>
          <w:shd w:val="clear" w:color="auto" w:fill="FFFFFF"/>
          <w:lang w:val="en-GB"/>
        </w:rPr>
        <w:t> novel </w:t>
      </w:r>
      <w:r w:rsidRPr="00E62099">
        <w:rPr>
          <w:rFonts w:cstheme="minorHAnsi"/>
          <w:i/>
          <w:iCs/>
          <w:color w:val="1C1D1E"/>
          <w:shd w:val="clear" w:color="auto" w:fill="FFFFFF"/>
          <w:lang w:val="en-GB"/>
        </w:rPr>
        <w:t>Mrs. Dalloway</w:t>
      </w:r>
      <w:r w:rsidRPr="00E62099">
        <w:rPr>
          <w:rFonts w:cstheme="minorHAnsi"/>
          <w:color w:val="1C1D1E"/>
          <w:shd w:val="clear" w:color="auto" w:fill="FFFFFF"/>
          <w:lang w:val="en-GB"/>
        </w:rPr>
        <w:t> (1925), </w:t>
      </w:r>
      <w:hyperlink r:id="rId7" w:anchor="b4" w:history="1">
        <w:r w:rsidRPr="00E62099">
          <w:rPr>
            <w:rStyle w:val="Hyperlink"/>
            <w:rFonts w:cstheme="minorHAnsi"/>
            <w:color w:val="000000"/>
            <w:u w:val="none"/>
            <w:lang w:val="en-GB"/>
          </w:rPr>
          <w:t>Michael Cunningham's</w:t>
        </w:r>
      </w:hyperlink>
      <w:r w:rsidRPr="00E62099">
        <w:rPr>
          <w:rFonts w:cstheme="minorHAnsi"/>
          <w:color w:val="1C1D1E"/>
          <w:shd w:val="clear" w:color="auto" w:fill="FFFFFF"/>
          <w:lang w:val="en-GB"/>
        </w:rPr>
        <w:t> novel </w:t>
      </w:r>
      <w:r w:rsidRPr="00E62099">
        <w:rPr>
          <w:rFonts w:cstheme="minorHAnsi"/>
          <w:i/>
          <w:iCs/>
          <w:color w:val="1C1D1E"/>
          <w:shd w:val="clear" w:color="auto" w:fill="FFFFFF"/>
          <w:lang w:val="en-GB"/>
        </w:rPr>
        <w:t>The Hours</w:t>
      </w:r>
      <w:r w:rsidRPr="00E62099">
        <w:rPr>
          <w:rFonts w:cstheme="minorHAnsi"/>
          <w:color w:val="1C1D1E"/>
          <w:shd w:val="clear" w:color="auto" w:fill="FFFFFF"/>
          <w:lang w:val="en-GB"/>
        </w:rPr>
        <w:t> (1998), and Stephen Daldry’s film adaptation </w:t>
      </w:r>
      <w:r w:rsidRPr="00E62099">
        <w:rPr>
          <w:rFonts w:cstheme="minorHAnsi"/>
          <w:i/>
          <w:iCs/>
          <w:color w:val="1C1D1E"/>
          <w:shd w:val="clear" w:color="auto" w:fill="FFFFFF"/>
          <w:lang w:val="en-GB"/>
        </w:rPr>
        <w:t>The Hours</w:t>
      </w:r>
      <w:r w:rsidRPr="00E62099">
        <w:rPr>
          <w:rFonts w:cstheme="minorHAnsi"/>
          <w:color w:val="1C1D1E"/>
          <w:shd w:val="clear" w:color="auto" w:fill="FFFFFF"/>
          <w:lang w:val="en-GB"/>
        </w:rPr>
        <w:t> (2003) represents a three‐step adaptation process: from written text to written text to film. Rather than illustrating a transfer of core meanings, of “the charm, the passion, the despair,” the complex, intertextual readings of Woolf's novel that inform both versions of </w:t>
      </w:r>
      <w:r w:rsidRPr="00E62099">
        <w:rPr>
          <w:rFonts w:cstheme="minorHAnsi"/>
          <w:i/>
          <w:iCs/>
          <w:color w:val="1C1D1E"/>
          <w:shd w:val="clear" w:color="auto" w:fill="FFFFFF"/>
          <w:lang w:val="en-GB"/>
        </w:rPr>
        <w:t>The Hours</w:t>
      </w:r>
      <w:r w:rsidRPr="00E62099">
        <w:rPr>
          <w:rFonts w:cstheme="minorHAnsi"/>
          <w:color w:val="1C1D1E"/>
          <w:shd w:val="clear" w:color="auto" w:fill="FFFFFF"/>
          <w:lang w:val="en-GB"/>
        </w:rPr>
        <w:t> are well suited to question the uses of traditional fidelity criticism and to point to postmodern strategies of rewriting and adapting a source. (Leavenworth, 2010).</w:t>
      </w:r>
    </w:p>
    <w:p w14:paraId="3E82E88D" w14:textId="7D84D31F" w:rsidR="008B3EF0" w:rsidRPr="00E62099" w:rsidRDefault="008B3EF0" w:rsidP="008B3EF0">
      <w:pPr>
        <w:spacing w:line="360" w:lineRule="auto"/>
        <w:rPr>
          <w:rFonts w:cstheme="minorHAnsi"/>
          <w:color w:val="1C1D1E"/>
          <w:shd w:val="clear" w:color="auto" w:fill="FFFFFF"/>
          <w:lang w:val="en-GB"/>
        </w:rPr>
      </w:pPr>
      <w:r w:rsidRPr="00E62099">
        <w:rPr>
          <w:rFonts w:cstheme="minorHAnsi"/>
          <w:color w:val="1C1D1E"/>
          <w:shd w:val="clear" w:color="auto" w:fill="FFFFFF"/>
          <w:lang w:val="en-GB"/>
        </w:rPr>
        <w:lastRenderedPageBreak/>
        <w:t xml:space="preserve">The original title for Virginia Woolf’s novel was not Mrs Dalloway but </w:t>
      </w:r>
      <w:r w:rsidRPr="00E62099">
        <w:rPr>
          <w:rFonts w:cstheme="minorHAnsi"/>
          <w:i/>
          <w:iCs/>
          <w:color w:val="1C1D1E"/>
          <w:shd w:val="clear" w:color="auto" w:fill="FFFFFF"/>
          <w:lang w:val="en-GB"/>
        </w:rPr>
        <w:t>The Hours</w:t>
      </w:r>
      <w:r w:rsidRPr="00E62099">
        <w:rPr>
          <w:rFonts w:cstheme="minorHAnsi"/>
          <w:color w:val="1C1D1E"/>
          <w:shd w:val="clear" w:color="auto" w:fill="FFFFFF"/>
          <w:lang w:val="en-GB"/>
        </w:rPr>
        <w:t xml:space="preserve"> a title Michael Cunnin</w:t>
      </w:r>
      <w:r w:rsidR="000806B3">
        <w:rPr>
          <w:rFonts w:cstheme="minorHAnsi"/>
          <w:color w:val="1C1D1E"/>
          <w:shd w:val="clear" w:color="auto" w:fill="FFFFFF"/>
          <w:lang w:val="en-GB"/>
        </w:rPr>
        <w:t>g</w:t>
      </w:r>
      <w:r w:rsidRPr="00E62099">
        <w:rPr>
          <w:rFonts w:cstheme="minorHAnsi"/>
          <w:color w:val="1C1D1E"/>
          <w:shd w:val="clear" w:color="auto" w:fill="FFFFFF"/>
          <w:lang w:val="en-GB"/>
        </w:rPr>
        <w:t>ham later used for his 1998 novel.</w:t>
      </w:r>
    </w:p>
    <w:p w14:paraId="3F202D42" w14:textId="77777777" w:rsidR="008B3EF0" w:rsidRPr="00E62099" w:rsidRDefault="008B3EF0" w:rsidP="008B3EF0">
      <w:pPr>
        <w:rPr>
          <w:rFonts w:cstheme="minorHAnsi"/>
          <w:sz w:val="24"/>
          <w:szCs w:val="24"/>
          <w:lang w:val="en-GB"/>
        </w:rPr>
      </w:pPr>
      <w:r w:rsidRPr="00E62099">
        <w:rPr>
          <w:rFonts w:cstheme="minorHAnsi"/>
          <w:color w:val="1C1D1E"/>
          <w:shd w:val="clear" w:color="auto" w:fill="FFFFFF"/>
          <w:lang w:val="en-GB"/>
        </w:rPr>
        <w:t>Michael Woods in an article for the New York Times Book Review (1998) writes:</w:t>
      </w:r>
    </w:p>
    <w:p w14:paraId="5075141E" w14:textId="77777777" w:rsidR="008B3EF0" w:rsidRPr="00E62099" w:rsidRDefault="008B3EF0" w:rsidP="008B3EF0">
      <w:pPr>
        <w:ind w:left="851" w:right="1280"/>
        <w:rPr>
          <w:lang w:val="en-GB"/>
        </w:rPr>
      </w:pPr>
      <w:r w:rsidRPr="00E62099">
        <w:rPr>
          <w:lang w:val="en-GB"/>
        </w:rPr>
        <w:t xml:space="preserve">When </w:t>
      </w:r>
      <w:proofErr w:type="gramStart"/>
      <w:r w:rsidRPr="00E62099">
        <w:rPr>
          <w:lang w:val="en-GB"/>
        </w:rPr>
        <w:t>The</w:t>
      </w:r>
      <w:proofErr w:type="gramEnd"/>
      <w:r w:rsidRPr="00E62099">
        <w:rPr>
          <w:lang w:val="en-GB"/>
        </w:rPr>
        <w:t xml:space="preserve"> Hours begins to repeat some of the darker events from Mrs Dalloway, is this a literary parallel, a hint at the limitations of human plots and chances—or a suggestion that the first novel has caused the events in the second? […] The Hours is haunted by Mrs Dalloway—appropriately, because its theme is the haunting of present lives by memories and books, by distant pasts and missed futures, by novels and poems to be read and written.</w:t>
      </w:r>
    </w:p>
    <w:p w14:paraId="3691A641" w14:textId="77777777" w:rsidR="008B3EF0" w:rsidRPr="00E62099" w:rsidRDefault="008B3EF0" w:rsidP="008B3EF0">
      <w:pPr>
        <w:rPr>
          <w:lang w:val="en-GB"/>
        </w:rPr>
      </w:pPr>
    </w:p>
    <w:p w14:paraId="0CA3DFE9"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The first line of </w:t>
      </w:r>
      <w:r w:rsidRPr="00E62099">
        <w:rPr>
          <w:rFonts w:cstheme="minorHAnsi"/>
          <w:i/>
          <w:iCs/>
          <w:sz w:val="24"/>
          <w:szCs w:val="24"/>
          <w:lang w:val="en-GB"/>
        </w:rPr>
        <w:t>Mrs Dalloway</w:t>
      </w:r>
      <w:r w:rsidRPr="00E62099">
        <w:rPr>
          <w:rFonts w:cstheme="minorHAnsi"/>
          <w:sz w:val="24"/>
          <w:szCs w:val="24"/>
          <w:lang w:val="en-GB"/>
        </w:rPr>
        <w:t xml:space="preserve">, (Woolf,1925) is included by Michael Cunningham in </w:t>
      </w:r>
      <w:r w:rsidRPr="00E62099">
        <w:rPr>
          <w:rFonts w:cstheme="minorHAnsi"/>
          <w:i/>
          <w:iCs/>
          <w:sz w:val="24"/>
          <w:szCs w:val="24"/>
          <w:lang w:val="en-GB"/>
        </w:rPr>
        <w:t>The Hours</w:t>
      </w:r>
      <w:r w:rsidRPr="00E62099">
        <w:rPr>
          <w:rFonts w:cstheme="minorHAnsi"/>
          <w:sz w:val="24"/>
          <w:szCs w:val="24"/>
          <w:lang w:val="en-GB"/>
        </w:rPr>
        <w:t xml:space="preserve"> (1996, pg37) when introducing the character, Laura Brown and by Daldry in the adaptation spoken out loud by Virginia Woolf and Laura Brown in parallel scenes.  “Mrs Dalloway said she would buy the flowers herself.” (Woolf,1925).</w:t>
      </w:r>
    </w:p>
    <w:p w14:paraId="581BBD0B"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As with </w:t>
      </w:r>
      <w:r w:rsidRPr="00E62099">
        <w:rPr>
          <w:rFonts w:cstheme="minorHAnsi"/>
          <w:i/>
          <w:iCs/>
          <w:sz w:val="24"/>
          <w:szCs w:val="24"/>
          <w:lang w:val="en-GB"/>
        </w:rPr>
        <w:t xml:space="preserve">Mrs Dalloway </w:t>
      </w:r>
      <w:r w:rsidRPr="00E62099">
        <w:rPr>
          <w:rFonts w:cstheme="minorHAnsi"/>
          <w:sz w:val="24"/>
          <w:szCs w:val="24"/>
          <w:lang w:val="en-GB"/>
        </w:rPr>
        <w:t xml:space="preserve">(Woolf, 1925) in </w:t>
      </w:r>
      <w:r w:rsidRPr="00E62099">
        <w:rPr>
          <w:rFonts w:cstheme="minorHAnsi"/>
          <w:i/>
          <w:iCs/>
          <w:sz w:val="24"/>
          <w:szCs w:val="24"/>
          <w:lang w:val="en-GB"/>
        </w:rPr>
        <w:t xml:space="preserve">The Hours </w:t>
      </w:r>
      <w:r w:rsidRPr="00E62099">
        <w:rPr>
          <w:rFonts w:cstheme="minorHAnsi"/>
          <w:sz w:val="24"/>
          <w:szCs w:val="24"/>
          <w:lang w:val="en-GB"/>
        </w:rPr>
        <w:t xml:space="preserve">(Daldry, 2003) the viewer is introduced to </w:t>
      </w:r>
      <w:r w:rsidRPr="00E62099">
        <w:rPr>
          <w:rFonts w:cstheme="minorHAnsi"/>
          <w:i/>
          <w:iCs/>
          <w:sz w:val="24"/>
          <w:szCs w:val="24"/>
          <w:lang w:val="en-GB"/>
        </w:rPr>
        <w:t>The Lady with the Little Dog (</w:t>
      </w:r>
      <w:r w:rsidRPr="00E62099">
        <w:rPr>
          <w:rFonts w:cstheme="minorHAnsi"/>
          <w:sz w:val="24"/>
          <w:szCs w:val="24"/>
          <w:lang w:val="en-GB"/>
        </w:rPr>
        <w:t xml:space="preserve">1899) by virtue of the first line in the book being read aloud.  Michael reads to </w:t>
      </w:r>
      <w:proofErr w:type="gramStart"/>
      <w:r w:rsidRPr="00E62099">
        <w:rPr>
          <w:rFonts w:cstheme="minorHAnsi"/>
          <w:sz w:val="24"/>
          <w:szCs w:val="24"/>
          <w:lang w:val="en-GB"/>
        </w:rPr>
        <w:t>Hanna :</w:t>
      </w:r>
      <w:proofErr w:type="gramEnd"/>
      <w:r w:rsidRPr="00E62099">
        <w:rPr>
          <w:rFonts w:cstheme="minorHAnsi"/>
          <w:sz w:val="24"/>
          <w:szCs w:val="24"/>
          <w:lang w:val="en-GB"/>
        </w:rPr>
        <w:t xml:space="preserve"> “The talk was that a new face had appeared on the promenade: a lady with a little dog”(Chekhov, 1899).</w:t>
      </w:r>
    </w:p>
    <w:p w14:paraId="3B3027DD" w14:textId="77777777" w:rsidR="008B3EF0" w:rsidRPr="00E62099" w:rsidRDefault="008B3EF0" w:rsidP="008B3EF0">
      <w:pPr>
        <w:spacing w:line="360" w:lineRule="auto"/>
        <w:rPr>
          <w:rFonts w:cstheme="minorHAnsi"/>
          <w:i/>
          <w:iCs/>
          <w:sz w:val="24"/>
          <w:szCs w:val="24"/>
          <w:lang w:val="en-GB"/>
        </w:rPr>
      </w:pPr>
      <w:r w:rsidRPr="00E62099">
        <w:rPr>
          <w:rFonts w:cstheme="minorHAnsi"/>
          <w:sz w:val="24"/>
          <w:szCs w:val="24"/>
          <w:lang w:val="en-GB"/>
        </w:rPr>
        <w:t>This line is repeated later in the film when Michael records the novel for Hanna and she then learns to read using the voice recording and comparing it to the written text (Daldry 1.29).  This line is also seen written in large print and pinned to the wall of her prison cell which Michael sees and reads out loud when he visits the prison to collect her upon her scheduled release date</w:t>
      </w:r>
      <w:r>
        <w:rPr>
          <w:rFonts w:cstheme="minorHAnsi"/>
          <w:sz w:val="24"/>
          <w:szCs w:val="24"/>
          <w:lang w:val="en-GB"/>
        </w:rPr>
        <w:t xml:space="preserve"> </w:t>
      </w:r>
      <w:r w:rsidRPr="00E62099">
        <w:rPr>
          <w:rFonts w:cstheme="minorHAnsi"/>
          <w:sz w:val="24"/>
          <w:szCs w:val="24"/>
          <w:lang w:val="en-GB"/>
        </w:rPr>
        <w:t>(Daldry 1.43</w:t>
      </w:r>
      <w:proofErr w:type="gramStart"/>
      <w:r w:rsidRPr="00E62099">
        <w:rPr>
          <w:rFonts w:cstheme="minorHAnsi"/>
          <w:sz w:val="24"/>
          <w:szCs w:val="24"/>
          <w:lang w:val="en-GB"/>
        </w:rPr>
        <w:t>) .</w:t>
      </w:r>
      <w:proofErr w:type="gramEnd"/>
      <w:r w:rsidRPr="00E62099">
        <w:rPr>
          <w:rFonts w:cstheme="minorHAnsi"/>
          <w:sz w:val="24"/>
          <w:szCs w:val="24"/>
          <w:lang w:val="en-GB"/>
        </w:rPr>
        <w:t xml:space="preserve">  This essay explores the possibility that the Chekhov novella is a mise-</w:t>
      </w:r>
      <w:proofErr w:type="spellStart"/>
      <w:r w:rsidRPr="00E62099">
        <w:rPr>
          <w:rFonts w:cstheme="minorHAnsi"/>
          <w:sz w:val="24"/>
          <w:szCs w:val="24"/>
          <w:lang w:val="en-GB"/>
        </w:rPr>
        <w:t>en</w:t>
      </w:r>
      <w:proofErr w:type="spellEnd"/>
      <w:r w:rsidRPr="00E62099">
        <w:rPr>
          <w:rFonts w:cstheme="minorHAnsi"/>
          <w:sz w:val="24"/>
          <w:szCs w:val="24"/>
          <w:lang w:val="en-GB"/>
        </w:rPr>
        <w:t xml:space="preserve">-abyme in the same was as </w:t>
      </w:r>
      <w:r w:rsidRPr="00E62099">
        <w:rPr>
          <w:rFonts w:cstheme="minorHAnsi"/>
          <w:i/>
          <w:iCs/>
          <w:sz w:val="24"/>
          <w:szCs w:val="24"/>
          <w:lang w:val="en-GB"/>
        </w:rPr>
        <w:t xml:space="preserve">Mrs Dalloway </w:t>
      </w:r>
      <w:r w:rsidRPr="00E62099">
        <w:rPr>
          <w:rFonts w:cstheme="minorHAnsi"/>
          <w:sz w:val="24"/>
          <w:szCs w:val="24"/>
          <w:lang w:val="en-GB"/>
        </w:rPr>
        <w:t xml:space="preserve">in </w:t>
      </w:r>
      <w:r w:rsidRPr="00E62099">
        <w:rPr>
          <w:rFonts w:cstheme="minorHAnsi"/>
          <w:i/>
          <w:iCs/>
          <w:sz w:val="24"/>
          <w:szCs w:val="24"/>
          <w:lang w:val="en-GB"/>
        </w:rPr>
        <w:t xml:space="preserve">The Hours.  </w:t>
      </w:r>
      <w:r w:rsidRPr="00E62099">
        <w:rPr>
          <w:rFonts w:cstheme="minorHAnsi"/>
          <w:sz w:val="24"/>
          <w:szCs w:val="24"/>
          <w:lang w:val="en-GB"/>
        </w:rPr>
        <w:t xml:space="preserve">Brian McHale (1987) defines mise </w:t>
      </w:r>
      <w:proofErr w:type="spellStart"/>
      <w:r w:rsidRPr="00E62099">
        <w:rPr>
          <w:rFonts w:cstheme="minorHAnsi"/>
          <w:sz w:val="24"/>
          <w:szCs w:val="24"/>
          <w:lang w:val="en-GB"/>
        </w:rPr>
        <w:t>en</w:t>
      </w:r>
      <w:proofErr w:type="spellEnd"/>
      <w:r w:rsidRPr="00E62099">
        <w:rPr>
          <w:rFonts w:cstheme="minorHAnsi"/>
          <w:sz w:val="24"/>
          <w:szCs w:val="24"/>
          <w:lang w:val="en-GB"/>
        </w:rPr>
        <w:t xml:space="preserve"> abyme in the following terms:</w:t>
      </w:r>
    </w:p>
    <w:p w14:paraId="41760D18" w14:textId="77777777" w:rsidR="008B3EF0" w:rsidRPr="00E62099" w:rsidRDefault="008B3EF0" w:rsidP="008B3EF0">
      <w:pPr>
        <w:ind w:left="720"/>
        <w:rPr>
          <w:rFonts w:cstheme="minorHAnsi"/>
          <w:sz w:val="21"/>
          <w:szCs w:val="21"/>
          <w:shd w:val="clear" w:color="auto" w:fill="FFFFFF"/>
          <w:lang w:val="en-GB"/>
        </w:rPr>
      </w:pPr>
      <w:r w:rsidRPr="00E62099">
        <w:rPr>
          <w:rFonts w:cstheme="minorHAnsi"/>
          <w:sz w:val="24"/>
          <w:szCs w:val="24"/>
          <w:shd w:val="clear" w:color="auto" w:fill="FFFFFF"/>
          <w:lang w:val="en-GB"/>
        </w:rPr>
        <w:t>A true mise-</w:t>
      </w:r>
      <w:proofErr w:type="spellStart"/>
      <w:r w:rsidRPr="00E62099">
        <w:rPr>
          <w:rFonts w:cstheme="minorHAnsi"/>
          <w:sz w:val="24"/>
          <w:szCs w:val="24"/>
          <w:shd w:val="clear" w:color="auto" w:fill="FFFFFF"/>
          <w:lang w:val="en-GB"/>
        </w:rPr>
        <w:t>en</w:t>
      </w:r>
      <w:proofErr w:type="spellEnd"/>
      <w:r w:rsidRPr="00E62099">
        <w:rPr>
          <w:rFonts w:cstheme="minorHAnsi"/>
          <w:sz w:val="24"/>
          <w:szCs w:val="24"/>
          <w:shd w:val="clear" w:color="auto" w:fill="FFFFFF"/>
          <w:lang w:val="en-GB"/>
        </w:rPr>
        <w:t xml:space="preserve">-abyme is determined by three criteria: first, it is a nested or embedded representation, occupying a narrative level inferior to that of the primary, diegetic narrative world; secondly, this nested representation resembles . . . something at the level of the primary, diegetic world; and thirdly, this "something" that it resembles must constitute some salient and continuous aspect of the primary world, salient and </w:t>
      </w:r>
      <w:r w:rsidRPr="00E62099">
        <w:rPr>
          <w:rFonts w:cstheme="minorHAnsi"/>
          <w:sz w:val="24"/>
          <w:szCs w:val="24"/>
          <w:shd w:val="clear" w:color="auto" w:fill="FFFFFF"/>
          <w:lang w:val="en-GB"/>
        </w:rPr>
        <w:lastRenderedPageBreak/>
        <w:t>continuous enough that we are willing to say the nested representation reproduces or duplicates the primary representation as a whole</w:t>
      </w:r>
      <w:r w:rsidRPr="00E62099">
        <w:rPr>
          <w:rFonts w:cstheme="minorHAnsi"/>
          <w:sz w:val="21"/>
          <w:szCs w:val="21"/>
          <w:shd w:val="clear" w:color="auto" w:fill="FFFFFF"/>
          <w:lang w:val="en-GB"/>
        </w:rPr>
        <w:t xml:space="preserve">. </w:t>
      </w:r>
    </w:p>
    <w:p w14:paraId="68E13A51" w14:textId="77777777" w:rsidR="008B3EF0" w:rsidRPr="00E62099" w:rsidRDefault="008B3EF0" w:rsidP="008B3EF0">
      <w:pPr>
        <w:ind w:left="720"/>
        <w:rPr>
          <w:rFonts w:cstheme="minorHAnsi"/>
          <w:sz w:val="21"/>
          <w:szCs w:val="21"/>
          <w:shd w:val="clear" w:color="auto" w:fill="FFFFFF"/>
          <w:lang w:val="en-GB"/>
        </w:rPr>
      </w:pPr>
    </w:p>
    <w:p w14:paraId="12A8CF9D"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Hare has adapted many of Chekhov’s plays and indeed in 1997 Ralph Fiennes played the lead part in his production of “</w:t>
      </w:r>
      <w:r w:rsidRPr="00E62099">
        <w:rPr>
          <w:rFonts w:cstheme="minorHAnsi"/>
          <w:i/>
          <w:iCs/>
          <w:sz w:val="24"/>
          <w:szCs w:val="24"/>
          <w:lang w:val="en-GB"/>
        </w:rPr>
        <w:t>Ivanov”</w:t>
      </w:r>
      <w:r w:rsidRPr="00E62099">
        <w:rPr>
          <w:rFonts w:cstheme="minorHAnsi"/>
          <w:sz w:val="24"/>
          <w:szCs w:val="24"/>
          <w:lang w:val="en-GB"/>
        </w:rPr>
        <w:t xml:space="preserve"> in London.  In 2015, Hare adapted three of Chekhov’s early plays, </w:t>
      </w:r>
      <w:proofErr w:type="spellStart"/>
      <w:r w:rsidRPr="00E62099">
        <w:rPr>
          <w:rFonts w:cstheme="minorHAnsi"/>
          <w:sz w:val="24"/>
          <w:szCs w:val="24"/>
          <w:lang w:val="en-GB"/>
        </w:rPr>
        <w:t>Platonov</w:t>
      </w:r>
      <w:proofErr w:type="spellEnd"/>
      <w:r w:rsidRPr="00E62099">
        <w:rPr>
          <w:rFonts w:cstheme="minorHAnsi"/>
          <w:sz w:val="24"/>
          <w:szCs w:val="24"/>
          <w:lang w:val="en-GB"/>
        </w:rPr>
        <w:t xml:space="preserve">, Ivanov and The Seagull and his passion the Chekhov is evident from his quote on the author’s work “it’s like eating a great big ice cream if you’re an adaptor, you just glut on it because it’s so gorgeous” (Hare, 2015).    In an interview for </w:t>
      </w:r>
      <w:r w:rsidRPr="00E62099">
        <w:rPr>
          <w:rFonts w:cstheme="minorHAnsi"/>
          <w:i/>
          <w:iCs/>
          <w:sz w:val="24"/>
          <w:szCs w:val="24"/>
          <w:lang w:val="en-GB"/>
        </w:rPr>
        <w:t xml:space="preserve">The Independent in 2015 </w:t>
      </w:r>
      <w:r w:rsidRPr="00E62099">
        <w:rPr>
          <w:rFonts w:cstheme="minorHAnsi"/>
          <w:sz w:val="24"/>
          <w:szCs w:val="24"/>
          <w:lang w:val="en-GB"/>
        </w:rPr>
        <w:t xml:space="preserve">he </w:t>
      </w:r>
      <w:proofErr w:type="gramStart"/>
      <w:r w:rsidRPr="00E62099">
        <w:rPr>
          <w:rFonts w:cstheme="minorHAnsi"/>
          <w:sz w:val="24"/>
          <w:szCs w:val="24"/>
          <w:lang w:val="en-GB"/>
        </w:rPr>
        <w:t>stated</w:t>
      </w:r>
      <w:proofErr w:type="gramEnd"/>
      <w:r w:rsidRPr="00E62099">
        <w:rPr>
          <w:rFonts w:cstheme="minorHAnsi"/>
          <w:sz w:val="24"/>
          <w:szCs w:val="24"/>
          <w:lang w:val="en-GB"/>
        </w:rPr>
        <w:t xml:space="preserve"> “I’m on a lifelong campaign to persuade people that his romantic genius is as great as his classical genius”. </w:t>
      </w:r>
    </w:p>
    <w:p w14:paraId="71318556"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 As an admirer of the author Hare would have been aware of </w:t>
      </w:r>
      <w:r w:rsidRPr="00E62099">
        <w:rPr>
          <w:rFonts w:cstheme="minorHAnsi"/>
          <w:i/>
          <w:iCs/>
          <w:sz w:val="24"/>
          <w:szCs w:val="24"/>
          <w:lang w:val="en-GB"/>
        </w:rPr>
        <w:t xml:space="preserve">The Lady with the Little Dog, </w:t>
      </w:r>
      <w:r w:rsidRPr="00E62099">
        <w:rPr>
          <w:rFonts w:cstheme="minorHAnsi"/>
          <w:sz w:val="24"/>
          <w:szCs w:val="24"/>
          <w:lang w:val="en-GB"/>
        </w:rPr>
        <w:t xml:space="preserve">one of Chekhov’s </w:t>
      </w:r>
      <w:proofErr w:type="gramStart"/>
      <w:r w:rsidRPr="00E62099">
        <w:rPr>
          <w:rFonts w:cstheme="minorHAnsi"/>
          <w:sz w:val="24"/>
          <w:szCs w:val="24"/>
          <w:lang w:val="en-GB"/>
        </w:rPr>
        <w:t>best known</w:t>
      </w:r>
      <w:proofErr w:type="gramEnd"/>
      <w:r w:rsidRPr="00E62099">
        <w:rPr>
          <w:rFonts w:cstheme="minorHAnsi"/>
          <w:sz w:val="24"/>
          <w:szCs w:val="24"/>
          <w:lang w:val="en-GB"/>
        </w:rPr>
        <w:t xml:space="preserve"> stories,</w:t>
      </w:r>
      <w:r w:rsidRPr="00E62099">
        <w:rPr>
          <w:rFonts w:cstheme="minorHAnsi"/>
          <w:i/>
          <w:iCs/>
          <w:sz w:val="24"/>
          <w:szCs w:val="24"/>
          <w:lang w:val="en-GB"/>
        </w:rPr>
        <w:t xml:space="preserve"> </w:t>
      </w:r>
      <w:r w:rsidRPr="00E62099">
        <w:rPr>
          <w:rFonts w:cstheme="minorHAnsi"/>
          <w:sz w:val="24"/>
          <w:szCs w:val="24"/>
          <w:lang w:val="en-GB"/>
        </w:rPr>
        <w:t>and would have been able to draw similarities between the characters in the Novella and the protagonists in the adaptation he was writing.</w:t>
      </w:r>
    </w:p>
    <w:p w14:paraId="13D52324"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Hanna Schmitz was thirty-six at the time she met Michael Berg who was only fifteen.   Gurov it is stated was nearly forty and Anna although a married woman is portrayed as childlike.  He is drawn by her “diffidence, the angularity of inexperienced youth” </w:t>
      </w:r>
      <w:r w:rsidRPr="00E62099">
        <w:rPr>
          <w:rFonts w:cstheme="minorHAnsi"/>
          <w:i/>
          <w:iCs/>
          <w:sz w:val="24"/>
          <w:szCs w:val="24"/>
          <w:lang w:val="en-GB"/>
        </w:rPr>
        <w:t xml:space="preserve">The Lady with the little dog </w:t>
      </w:r>
      <w:r w:rsidRPr="00E62099">
        <w:rPr>
          <w:rFonts w:cstheme="minorHAnsi"/>
          <w:sz w:val="24"/>
          <w:szCs w:val="24"/>
          <w:lang w:val="en-GB"/>
        </w:rPr>
        <w:t xml:space="preserve">(1899). It is as if the genders are </w:t>
      </w:r>
      <w:proofErr w:type="gramStart"/>
      <w:r w:rsidRPr="00E62099">
        <w:rPr>
          <w:rFonts w:cstheme="minorHAnsi"/>
          <w:sz w:val="24"/>
          <w:szCs w:val="24"/>
          <w:lang w:val="en-GB"/>
        </w:rPr>
        <w:t>reversed</w:t>
      </w:r>
      <w:proofErr w:type="gramEnd"/>
      <w:r w:rsidRPr="00E62099">
        <w:rPr>
          <w:rFonts w:cstheme="minorHAnsi"/>
          <w:sz w:val="24"/>
          <w:szCs w:val="24"/>
          <w:lang w:val="en-GB"/>
        </w:rPr>
        <w:t xml:space="preserve"> and Hanna takes on the role of Gurov.  </w:t>
      </w:r>
    </w:p>
    <w:p w14:paraId="72B1C8F5"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Angela Reichmann in her essay </w:t>
      </w:r>
      <w:r w:rsidRPr="00E62099">
        <w:rPr>
          <w:rFonts w:cstheme="minorHAnsi"/>
          <w:i/>
          <w:iCs/>
          <w:sz w:val="24"/>
          <w:szCs w:val="24"/>
          <w:lang w:val="en-GB"/>
        </w:rPr>
        <w:t xml:space="preserve">Stephen Daldry’s The Reader in </w:t>
      </w:r>
      <w:proofErr w:type="spellStart"/>
      <w:r w:rsidRPr="00E62099">
        <w:rPr>
          <w:rFonts w:cstheme="minorHAnsi"/>
          <w:i/>
          <w:iCs/>
          <w:sz w:val="24"/>
          <w:szCs w:val="24"/>
          <w:lang w:val="en-GB"/>
        </w:rPr>
        <w:t>Chechov’s</w:t>
      </w:r>
      <w:proofErr w:type="spellEnd"/>
      <w:r w:rsidRPr="00E62099">
        <w:rPr>
          <w:rFonts w:cstheme="minorHAnsi"/>
          <w:i/>
          <w:iCs/>
          <w:sz w:val="24"/>
          <w:szCs w:val="24"/>
          <w:lang w:val="en-GB"/>
        </w:rPr>
        <w:t xml:space="preserve"> Mirror (</w:t>
      </w:r>
      <w:r w:rsidRPr="00E62099">
        <w:rPr>
          <w:rFonts w:cstheme="minorHAnsi"/>
          <w:sz w:val="24"/>
          <w:szCs w:val="24"/>
          <w:lang w:val="en-GB"/>
        </w:rPr>
        <w:t xml:space="preserve">2018) interprets “Daldry and Hare’s work primarily not as an adaptation, but as an independent product of visual arts in the context of another, Chekhovian </w:t>
      </w:r>
      <w:proofErr w:type="gramStart"/>
      <w:r w:rsidRPr="00E62099">
        <w:rPr>
          <w:rFonts w:cstheme="minorHAnsi"/>
          <w:sz w:val="24"/>
          <w:szCs w:val="24"/>
          <w:lang w:val="en-GB"/>
        </w:rPr>
        <w:t>intertext..</w:t>
      </w:r>
      <w:proofErr w:type="gramEnd"/>
      <w:r w:rsidRPr="00E62099">
        <w:rPr>
          <w:rFonts w:cstheme="minorHAnsi"/>
          <w:sz w:val="24"/>
          <w:szCs w:val="24"/>
          <w:lang w:val="en-GB"/>
        </w:rPr>
        <w:t>”</w:t>
      </w:r>
    </w:p>
    <w:p w14:paraId="297757A4" w14:textId="77777777" w:rsidR="008B3EF0" w:rsidRPr="00E62099" w:rsidRDefault="008B3EF0" w:rsidP="008B3EF0">
      <w:pPr>
        <w:ind w:left="720"/>
        <w:rPr>
          <w:rFonts w:cstheme="minorHAnsi"/>
          <w:sz w:val="24"/>
          <w:szCs w:val="24"/>
          <w:shd w:val="clear" w:color="auto" w:fill="FFFFFF"/>
          <w:lang w:val="en-GB"/>
        </w:rPr>
      </w:pPr>
      <w:r w:rsidRPr="00E62099">
        <w:rPr>
          <w:rFonts w:cstheme="minorHAnsi"/>
          <w:sz w:val="24"/>
          <w:szCs w:val="24"/>
          <w:shd w:val="clear" w:color="auto" w:fill="FFFFFF"/>
          <w:lang w:val="en-GB"/>
        </w:rPr>
        <w:t xml:space="preserve">Its repeated occurrences at key moments suggest that </w:t>
      </w:r>
      <w:r w:rsidRPr="00E62099">
        <w:rPr>
          <w:rFonts w:cstheme="minorHAnsi"/>
          <w:i/>
          <w:iCs/>
          <w:sz w:val="24"/>
          <w:szCs w:val="24"/>
          <w:shd w:val="clear" w:color="auto" w:fill="FFFFFF"/>
          <w:lang w:val="en-GB"/>
        </w:rPr>
        <w:t>The Lady with the Little Dog</w:t>
      </w:r>
      <w:r w:rsidRPr="00E62099">
        <w:rPr>
          <w:rFonts w:cstheme="minorHAnsi"/>
          <w:sz w:val="24"/>
          <w:szCs w:val="24"/>
          <w:shd w:val="clear" w:color="auto" w:fill="FFFFFF"/>
          <w:lang w:val="en-GB"/>
        </w:rPr>
        <w:t xml:space="preserve"> functions as the mise </w:t>
      </w:r>
      <w:proofErr w:type="spellStart"/>
      <w:r w:rsidRPr="00E62099">
        <w:rPr>
          <w:rFonts w:cstheme="minorHAnsi"/>
          <w:sz w:val="24"/>
          <w:szCs w:val="24"/>
          <w:shd w:val="clear" w:color="auto" w:fill="FFFFFF"/>
          <w:lang w:val="en-GB"/>
        </w:rPr>
        <w:t>en</w:t>
      </w:r>
      <w:proofErr w:type="spellEnd"/>
      <w:r w:rsidRPr="00E62099">
        <w:rPr>
          <w:rFonts w:cstheme="minorHAnsi"/>
          <w:sz w:val="24"/>
          <w:szCs w:val="24"/>
          <w:shd w:val="clear" w:color="auto" w:fill="FFFFFF"/>
          <w:lang w:val="en-GB"/>
        </w:rPr>
        <w:t xml:space="preserve"> abyme of Daldry and Hare's </w:t>
      </w:r>
      <w:proofErr w:type="gramStart"/>
      <w:r w:rsidRPr="00E62099">
        <w:rPr>
          <w:rFonts w:cstheme="minorHAnsi"/>
          <w:i/>
          <w:iCs/>
          <w:sz w:val="24"/>
          <w:szCs w:val="24"/>
          <w:shd w:val="clear" w:color="auto" w:fill="FFFFFF"/>
          <w:lang w:val="en-GB"/>
        </w:rPr>
        <w:t>The</w:t>
      </w:r>
      <w:proofErr w:type="gramEnd"/>
      <w:r w:rsidRPr="00E62099">
        <w:rPr>
          <w:rFonts w:cstheme="minorHAnsi"/>
          <w:i/>
          <w:iCs/>
          <w:sz w:val="24"/>
          <w:szCs w:val="24"/>
          <w:shd w:val="clear" w:color="auto" w:fill="FFFFFF"/>
          <w:lang w:val="en-GB"/>
        </w:rPr>
        <w:t xml:space="preserve"> Reader</w:t>
      </w:r>
      <w:r w:rsidRPr="00E62099">
        <w:rPr>
          <w:rFonts w:cstheme="minorHAnsi"/>
          <w:sz w:val="24"/>
          <w:szCs w:val="24"/>
          <w:shd w:val="clear" w:color="auto" w:fill="FFFFFF"/>
          <w:lang w:val="en-GB"/>
        </w:rPr>
        <w:t>, with a potential to inspire multi-layered and emphatically ambiguous readings of its plot and protagonists-as it actually does within the film narrative for the characters themselves. (Reichmann, 2018)</w:t>
      </w:r>
    </w:p>
    <w:p w14:paraId="6269F323" w14:textId="77777777" w:rsidR="008B3EF0" w:rsidRPr="00E62099" w:rsidRDefault="008B3EF0" w:rsidP="008B3EF0">
      <w:pPr>
        <w:ind w:left="720"/>
        <w:rPr>
          <w:rFonts w:cstheme="minorHAnsi"/>
          <w:sz w:val="24"/>
          <w:szCs w:val="24"/>
          <w:shd w:val="clear" w:color="auto" w:fill="FFFFFF"/>
          <w:lang w:val="en-GB"/>
        </w:rPr>
      </w:pPr>
    </w:p>
    <w:p w14:paraId="15A16746"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In her essay she comments on the marked aged difference of the protagonists and compares this with Anna being referred to as a childlike and the mention of Gurov’s school aged daughter being evocative of an oedipal father and daughter relationship. It is suggested that Hanna and </w:t>
      </w:r>
      <w:r w:rsidRPr="00E62099">
        <w:rPr>
          <w:rFonts w:cstheme="minorHAnsi"/>
          <w:sz w:val="24"/>
          <w:szCs w:val="24"/>
          <w:lang w:val="en-GB"/>
        </w:rPr>
        <w:lastRenderedPageBreak/>
        <w:t xml:space="preserve">Michael are </w:t>
      </w:r>
      <w:proofErr w:type="gramStart"/>
      <w:r w:rsidRPr="00E62099">
        <w:rPr>
          <w:rFonts w:cstheme="minorHAnsi"/>
          <w:sz w:val="24"/>
          <w:szCs w:val="24"/>
          <w:lang w:val="en-GB"/>
        </w:rPr>
        <w:t>“ a</w:t>
      </w:r>
      <w:proofErr w:type="gramEnd"/>
      <w:r w:rsidRPr="00E62099">
        <w:rPr>
          <w:rFonts w:cstheme="minorHAnsi"/>
          <w:sz w:val="24"/>
          <w:szCs w:val="24"/>
          <w:lang w:val="en-GB"/>
        </w:rPr>
        <w:t xml:space="preserve"> similarly odd ‘oedipal’ couple, whose respective ages suggest the inversion of the Chekhovian paradigm..” Reichmann (2018).  </w:t>
      </w:r>
    </w:p>
    <w:p w14:paraId="6C03AEEF"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Joseph </w:t>
      </w:r>
      <w:proofErr w:type="spellStart"/>
      <w:r w:rsidRPr="00E62099">
        <w:rPr>
          <w:rFonts w:cstheme="minorHAnsi"/>
          <w:sz w:val="24"/>
          <w:szCs w:val="24"/>
          <w:lang w:val="en-GB"/>
        </w:rPr>
        <w:t>Heilfitz’s</w:t>
      </w:r>
      <w:proofErr w:type="spellEnd"/>
      <w:r w:rsidRPr="00E62099">
        <w:rPr>
          <w:rFonts w:cstheme="minorHAnsi"/>
          <w:sz w:val="24"/>
          <w:szCs w:val="24"/>
          <w:lang w:val="en-GB"/>
        </w:rPr>
        <w:t xml:space="preserve"> film adaptation of </w:t>
      </w:r>
      <w:r w:rsidRPr="00E62099">
        <w:rPr>
          <w:rFonts w:cstheme="minorHAnsi"/>
          <w:i/>
          <w:iCs/>
          <w:sz w:val="24"/>
          <w:szCs w:val="24"/>
          <w:lang w:val="en-GB"/>
        </w:rPr>
        <w:t xml:space="preserve">The Lady with the Dog </w:t>
      </w:r>
      <w:r w:rsidRPr="00E62099">
        <w:rPr>
          <w:rFonts w:cstheme="minorHAnsi"/>
          <w:sz w:val="24"/>
          <w:szCs w:val="24"/>
          <w:lang w:val="en-GB"/>
        </w:rPr>
        <w:t>(</w:t>
      </w:r>
      <w:proofErr w:type="spellStart"/>
      <w:r w:rsidRPr="00E62099">
        <w:rPr>
          <w:rFonts w:cstheme="minorHAnsi"/>
          <w:sz w:val="24"/>
          <w:szCs w:val="24"/>
          <w:lang w:val="en-GB"/>
        </w:rPr>
        <w:t>Heilfitz</w:t>
      </w:r>
      <w:proofErr w:type="spellEnd"/>
      <w:r w:rsidRPr="00E62099">
        <w:rPr>
          <w:rFonts w:cstheme="minorHAnsi"/>
          <w:sz w:val="24"/>
          <w:szCs w:val="24"/>
          <w:lang w:val="en-GB"/>
        </w:rPr>
        <w:t>,</w:t>
      </w:r>
      <w:r>
        <w:rPr>
          <w:rFonts w:cstheme="minorHAnsi"/>
          <w:sz w:val="24"/>
          <w:szCs w:val="24"/>
          <w:lang w:val="en-GB"/>
        </w:rPr>
        <w:t xml:space="preserve"> </w:t>
      </w:r>
      <w:r w:rsidRPr="00E62099">
        <w:rPr>
          <w:rFonts w:cstheme="minorHAnsi"/>
          <w:sz w:val="24"/>
          <w:szCs w:val="24"/>
          <w:lang w:val="en-GB"/>
        </w:rPr>
        <w:t>1960) was released in Russian with English subtitles.   In a review for Literature/Film Quarterly, James Palmer describes a scene in which the Director places the characters looking out of a double window but in separate frames symbolizing the comment made by Anna:</w:t>
      </w:r>
    </w:p>
    <w:p w14:paraId="645B041A" w14:textId="77777777" w:rsidR="008B3EF0" w:rsidRPr="00E62099" w:rsidRDefault="008B3EF0" w:rsidP="008B3EF0">
      <w:pPr>
        <w:ind w:left="720" w:firstLine="50"/>
        <w:rPr>
          <w:rFonts w:cstheme="minorHAnsi"/>
          <w:sz w:val="24"/>
          <w:szCs w:val="24"/>
          <w:shd w:val="clear" w:color="auto" w:fill="FFFFFF"/>
          <w:lang w:val="en-GB"/>
        </w:rPr>
      </w:pPr>
      <w:r w:rsidRPr="00E62099">
        <w:rPr>
          <w:rFonts w:cstheme="minorHAnsi"/>
          <w:sz w:val="24"/>
          <w:szCs w:val="24"/>
          <w:shd w:val="clear" w:color="auto" w:fill="FFFFFF"/>
          <w:lang w:val="en-GB"/>
        </w:rPr>
        <w:t xml:space="preserve">"You and I are like two migrating birds caught and put into separate </w:t>
      </w:r>
      <w:proofErr w:type="gramStart"/>
      <w:r w:rsidRPr="00E62099">
        <w:rPr>
          <w:rFonts w:cstheme="minorHAnsi"/>
          <w:sz w:val="24"/>
          <w:szCs w:val="24"/>
          <w:shd w:val="clear" w:color="auto" w:fill="FFFFFF"/>
          <w:lang w:val="en-GB"/>
        </w:rPr>
        <w:t>cages, and</w:t>
      </w:r>
      <w:proofErr w:type="gramEnd"/>
      <w:r w:rsidRPr="00E62099">
        <w:rPr>
          <w:rFonts w:cstheme="minorHAnsi"/>
          <w:sz w:val="24"/>
          <w:szCs w:val="24"/>
          <w:shd w:val="clear" w:color="auto" w:fill="FFFFFF"/>
          <w:lang w:val="en-GB"/>
        </w:rPr>
        <w:t xml:space="preserve"> pining away with grief!" Moments later, the camera, having moved outside of the hotel room, views the two lovers standing behind the glass of the room's double window. The shot is composed so that the window frames isolate and separate the lovers, visually reinforcing Anna's description of them. (Palmer, </w:t>
      </w:r>
      <w:proofErr w:type="gramStart"/>
      <w:r w:rsidRPr="00E62099">
        <w:rPr>
          <w:rFonts w:cstheme="minorHAnsi"/>
          <w:sz w:val="24"/>
          <w:szCs w:val="24"/>
          <w:shd w:val="clear" w:color="auto" w:fill="FFFFFF"/>
          <w:lang w:val="en-GB"/>
        </w:rPr>
        <w:t>1991 )</w:t>
      </w:r>
      <w:proofErr w:type="gramEnd"/>
    </w:p>
    <w:p w14:paraId="12B94E43" w14:textId="77777777" w:rsidR="008B3EF0" w:rsidRPr="00E62099" w:rsidRDefault="008B3EF0" w:rsidP="008B3EF0">
      <w:pPr>
        <w:ind w:left="720" w:firstLine="50"/>
        <w:rPr>
          <w:rFonts w:cstheme="minorHAnsi"/>
          <w:sz w:val="24"/>
          <w:szCs w:val="24"/>
          <w:shd w:val="clear" w:color="auto" w:fill="FFFFFF"/>
          <w:lang w:val="en-GB"/>
        </w:rPr>
      </w:pPr>
    </w:p>
    <w:p w14:paraId="69FC1AA2"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Daldry (1.19) shows both Hanna and Michael getting ready to attend the Hearing when Hanna is to be sentenced following the trial.  Both are seen looking into a mirror and straightening their ties.  Looking at their own reflection reminiscent of the scene in the film adaptation</w:t>
      </w:r>
      <w:r w:rsidRPr="00E62099">
        <w:rPr>
          <w:rFonts w:cstheme="minorHAnsi"/>
          <w:i/>
          <w:iCs/>
          <w:sz w:val="24"/>
          <w:szCs w:val="24"/>
          <w:lang w:val="en-GB"/>
        </w:rPr>
        <w:t xml:space="preserve"> </w:t>
      </w:r>
      <w:r w:rsidRPr="00E62099">
        <w:rPr>
          <w:rFonts w:cstheme="minorHAnsi"/>
          <w:sz w:val="24"/>
          <w:szCs w:val="24"/>
          <w:lang w:val="en-GB"/>
        </w:rPr>
        <w:t>(</w:t>
      </w:r>
      <w:proofErr w:type="spellStart"/>
      <w:r w:rsidRPr="00E62099">
        <w:rPr>
          <w:rFonts w:cstheme="minorHAnsi"/>
          <w:sz w:val="24"/>
          <w:szCs w:val="24"/>
          <w:lang w:val="en-GB"/>
        </w:rPr>
        <w:t>Heilfitz</w:t>
      </w:r>
      <w:proofErr w:type="spellEnd"/>
      <w:r w:rsidRPr="00E62099">
        <w:rPr>
          <w:rFonts w:cstheme="minorHAnsi"/>
          <w:sz w:val="24"/>
          <w:szCs w:val="24"/>
          <w:lang w:val="en-GB"/>
        </w:rPr>
        <w:t>, 1960).</w:t>
      </w:r>
    </w:p>
    <w:p w14:paraId="07969ED5"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Maria Gula in her article </w:t>
      </w:r>
      <w:r w:rsidRPr="00E62099">
        <w:rPr>
          <w:rFonts w:cstheme="minorHAnsi"/>
          <w:i/>
          <w:iCs/>
          <w:sz w:val="24"/>
          <w:szCs w:val="24"/>
          <w:lang w:val="en-GB"/>
        </w:rPr>
        <w:t xml:space="preserve">Editor’s Notes </w:t>
      </w:r>
      <w:r w:rsidRPr="00E62099">
        <w:rPr>
          <w:rFonts w:cstheme="minorHAnsi"/>
          <w:sz w:val="24"/>
          <w:szCs w:val="24"/>
          <w:lang w:val="en-GB"/>
        </w:rPr>
        <w:t xml:space="preserve">(2018) </w:t>
      </w:r>
      <w:proofErr w:type="gramStart"/>
      <w:r w:rsidRPr="00E62099">
        <w:rPr>
          <w:rFonts w:cstheme="minorHAnsi"/>
          <w:sz w:val="24"/>
          <w:szCs w:val="24"/>
          <w:lang w:val="en-GB"/>
        </w:rPr>
        <w:t>makes reference</w:t>
      </w:r>
      <w:proofErr w:type="gramEnd"/>
      <w:r w:rsidRPr="00E62099">
        <w:rPr>
          <w:rFonts w:cstheme="minorHAnsi"/>
          <w:sz w:val="24"/>
          <w:szCs w:val="24"/>
          <w:lang w:val="en-GB"/>
        </w:rPr>
        <w:t xml:space="preserve"> to Reichmann’s essay and interprets the protagonists’ self-reflection as a reflection of the complexities and dilemmas of representing the trauma of the Holocaust in art! </w:t>
      </w:r>
    </w:p>
    <w:p w14:paraId="38580D06" w14:textId="77777777" w:rsidR="008B3EF0" w:rsidRPr="00E62099" w:rsidRDefault="008B3EF0" w:rsidP="008B3EF0">
      <w:pPr>
        <w:ind w:left="720"/>
        <w:rPr>
          <w:rFonts w:cstheme="minorHAnsi"/>
          <w:sz w:val="24"/>
          <w:szCs w:val="24"/>
          <w:shd w:val="clear" w:color="auto" w:fill="FFFFFF"/>
          <w:lang w:val="en-GB"/>
        </w:rPr>
      </w:pPr>
      <w:r w:rsidRPr="00E62099">
        <w:rPr>
          <w:rFonts w:cstheme="minorHAnsi"/>
          <w:sz w:val="24"/>
          <w:szCs w:val="24"/>
          <w:shd w:val="clear" w:color="auto" w:fill="FFFFFF"/>
          <w:lang w:val="en-GB"/>
        </w:rPr>
        <w:t xml:space="preserve">Reichmann's analysis convincingly demonstrates how </w:t>
      </w:r>
      <w:r w:rsidRPr="00E62099">
        <w:rPr>
          <w:rFonts w:cstheme="minorHAnsi"/>
          <w:i/>
          <w:iCs/>
          <w:sz w:val="24"/>
          <w:szCs w:val="24"/>
          <w:shd w:val="clear" w:color="auto" w:fill="FFFFFF"/>
          <w:lang w:val="en-GB"/>
        </w:rPr>
        <w:t>The Lady with the Little Dog</w:t>
      </w:r>
      <w:r w:rsidRPr="00E62099">
        <w:rPr>
          <w:rFonts w:cstheme="minorHAnsi"/>
          <w:sz w:val="24"/>
          <w:szCs w:val="24"/>
          <w:shd w:val="clear" w:color="auto" w:fill="FFFFFF"/>
          <w:lang w:val="en-GB"/>
        </w:rPr>
        <w:t xml:space="preserve">- featuring in a sequence of "invented scenes," inspired by a passing reference to Chekhov in </w:t>
      </w:r>
      <w:proofErr w:type="spellStart"/>
      <w:r w:rsidRPr="00E62099">
        <w:rPr>
          <w:rFonts w:cstheme="minorHAnsi"/>
          <w:sz w:val="24"/>
          <w:szCs w:val="24"/>
          <w:shd w:val="clear" w:color="auto" w:fill="FFFFFF"/>
          <w:lang w:val="en-GB"/>
        </w:rPr>
        <w:t>Schlink's</w:t>
      </w:r>
      <w:proofErr w:type="spellEnd"/>
      <w:r w:rsidRPr="00E62099">
        <w:rPr>
          <w:rFonts w:cstheme="minorHAnsi"/>
          <w:sz w:val="24"/>
          <w:szCs w:val="24"/>
          <w:shd w:val="clear" w:color="auto" w:fill="FFFFFF"/>
          <w:lang w:val="en-GB"/>
        </w:rPr>
        <w:t xml:space="preserve"> novel-functions as a metanarrative in the film, a mise </w:t>
      </w:r>
      <w:proofErr w:type="spellStart"/>
      <w:r w:rsidRPr="00E62099">
        <w:rPr>
          <w:rFonts w:cstheme="minorHAnsi"/>
          <w:sz w:val="24"/>
          <w:szCs w:val="24"/>
          <w:shd w:val="clear" w:color="auto" w:fill="FFFFFF"/>
          <w:lang w:val="en-GB"/>
        </w:rPr>
        <w:t>en</w:t>
      </w:r>
      <w:proofErr w:type="spellEnd"/>
      <w:r w:rsidRPr="00E62099">
        <w:rPr>
          <w:rFonts w:cstheme="minorHAnsi"/>
          <w:sz w:val="24"/>
          <w:szCs w:val="24"/>
          <w:shd w:val="clear" w:color="auto" w:fill="FFFFFF"/>
          <w:lang w:val="en-GB"/>
        </w:rPr>
        <w:t xml:space="preserve"> abyme of the protagonists' ambiguous story and troubled self-reflection, which, in turn, reflects the complexities and dilemmas of representing the trauma of the Holocaust in art. (Gula, 2018).</w:t>
      </w:r>
    </w:p>
    <w:p w14:paraId="24F86923" w14:textId="77777777" w:rsidR="008B3EF0" w:rsidRPr="00E62099" w:rsidRDefault="008B3EF0" w:rsidP="008B3EF0">
      <w:pPr>
        <w:ind w:left="720"/>
        <w:rPr>
          <w:rFonts w:cstheme="minorHAnsi"/>
          <w:sz w:val="24"/>
          <w:szCs w:val="24"/>
          <w:shd w:val="clear" w:color="auto" w:fill="FFFFFF"/>
          <w:lang w:val="en-GB"/>
        </w:rPr>
      </w:pPr>
    </w:p>
    <w:p w14:paraId="68E621E7"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In the novel (Schlink,</w:t>
      </w:r>
      <w:proofErr w:type="gramStart"/>
      <w:r w:rsidRPr="00E62099">
        <w:rPr>
          <w:rFonts w:cstheme="minorHAnsi"/>
          <w:sz w:val="24"/>
          <w:szCs w:val="24"/>
          <w:lang w:val="en-GB"/>
        </w:rPr>
        <w:t>1997,p</w:t>
      </w:r>
      <w:proofErr w:type="gramEnd"/>
      <w:r w:rsidRPr="00E62099">
        <w:rPr>
          <w:rFonts w:cstheme="minorHAnsi"/>
          <w:sz w:val="24"/>
          <w:szCs w:val="24"/>
          <w:lang w:val="en-GB"/>
        </w:rPr>
        <w:t xml:space="preserve">203-204) Michael on entering Hanna’s cell after her suicide sees on her book-self literature of the victims of concentration camps next to Arendt’s report on Eichmann in Jerusalem and the autobiography of Rudolf Hess.  Michael is told that as soon as </w:t>
      </w:r>
      <w:r w:rsidRPr="00E62099">
        <w:rPr>
          <w:rFonts w:cstheme="minorHAnsi"/>
          <w:sz w:val="24"/>
          <w:szCs w:val="24"/>
          <w:lang w:val="en-GB"/>
        </w:rPr>
        <w:lastRenderedPageBreak/>
        <w:t xml:space="preserve">Hanna learned to </w:t>
      </w:r>
      <w:proofErr w:type="gramStart"/>
      <w:r w:rsidRPr="00E62099">
        <w:rPr>
          <w:rFonts w:cstheme="minorHAnsi"/>
          <w:sz w:val="24"/>
          <w:szCs w:val="24"/>
          <w:lang w:val="en-GB"/>
        </w:rPr>
        <w:t>read</w:t>
      </w:r>
      <w:proofErr w:type="gramEnd"/>
      <w:r w:rsidRPr="00E62099">
        <w:rPr>
          <w:rFonts w:cstheme="minorHAnsi"/>
          <w:sz w:val="24"/>
          <w:szCs w:val="24"/>
          <w:lang w:val="en-GB"/>
        </w:rPr>
        <w:t xml:space="preserve"> she had asked for books about the concentration camps.  Daldry and Hare omit this from the adaptation instead focusing on the Chekhov novel.</w:t>
      </w:r>
    </w:p>
    <w:p w14:paraId="5FAF91FA"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 xml:space="preserve">Michael is astonished to discover that on her wall is a papercutting of with his photograph at his graduation from school which she must have had with her at the time of her Trial.  Both the adaptation and the novel reflect on Michael’s treatment of Hanna when she is in prison, his reluctance to reply to her letters after she learns to write and the </w:t>
      </w:r>
      <w:proofErr w:type="gramStart"/>
      <w:r w:rsidRPr="00E62099">
        <w:rPr>
          <w:rFonts w:cstheme="minorHAnsi"/>
          <w:sz w:val="24"/>
          <w:szCs w:val="24"/>
          <w:lang w:val="en-GB"/>
        </w:rPr>
        <w:t>question</w:t>
      </w:r>
      <w:proofErr w:type="gramEnd"/>
      <w:r w:rsidRPr="00E62099">
        <w:rPr>
          <w:rFonts w:cstheme="minorHAnsi"/>
          <w:sz w:val="24"/>
          <w:szCs w:val="24"/>
          <w:lang w:val="en-GB"/>
        </w:rPr>
        <w:t xml:space="preserve"> he asks at his only visit shortly before she is due to be released.  </w:t>
      </w:r>
    </w:p>
    <w:p w14:paraId="6D8015B5" w14:textId="77777777" w:rsidR="008B3EF0" w:rsidRPr="00E62099" w:rsidRDefault="008B3EF0" w:rsidP="008B3EF0">
      <w:pPr>
        <w:ind w:left="720"/>
        <w:rPr>
          <w:rFonts w:cstheme="minorHAnsi"/>
          <w:sz w:val="24"/>
          <w:szCs w:val="24"/>
          <w:lang w:val="en-GB"/>
        </w:rPr>
      </w:pPr>
      <w:r w:rsidRPr="00E62099">
        <w:rPr>
          <w:rFonts w:cstheme="minorHAnsi"/>
          <w:sz w:val="24"/>
          <w:szCs w:val="24"/>
          <w:lang w:val="en-GB"/>
        </w:rPr>
        <w:t xml:space="preserve">“Didn’t you ever think about the things that were discussed at the </w:t>
      </w:r>
      <w:proofErr w:type="gramStart"/>
      <w:r w:rsidRPr="00E62099">
        <w:rPr>
          <w:rFonts w:cstheme="minorHAnsi"/>
          <w:sz w:val="24"/>
          <w:szCs w:val="24"/>
          <w:lang w:val="en-GB"/>
        </w:rPr>
        <w:t>trial, before</w:t>
      </w:r>
      <w:proofErr w:type="gramEnd"/>
      <w:r w:rsidRPr="00E62099">
        <w:rPr>
          <w:rFonts w:cstheme="minorHAnsi"/>
          <w:sz w:val="24"/>
          <w:szCs w:val="24"/>
          <w:lang w:val="en-GB"/>
        </w:rPr>
        <w:t xml:space="preserve"> the trial? I mean, didn’t you ever think about them when we were together, when I was reading to you? (</w:t>
      </w:r>
      <w:proofErr w:type="spellStart"/>
      <w:r w:rsidRPr="00E62099">
        <w:rPr>
          <w:rFonts w:cstheme="minorHAnsi"/>
          <w:sz w:val="24"/>
          <w:szCs w:val="24"/>
          <w:lang w:val="en-GB"/>
        </w:rPr>
        <w:t>Schlink</w:t>
      </w:r>
      <w:proofErr w:type="spellEnd"/>
      <w:r w:rsidRPr="00E62099">
        <w:rPr>
          <w:rFonts w:cstheme="minorHAnsi"/>
          <w:sz w:val="24"/>
          <w:szCs w:val="24"/>
          <w:lang w:val="en-GB"/>
        </w:rPr>
        <w:t>, 1997, p196)</w:t>
      </w:r>
    </w:p>
    <w:p w14:paraId="65CDC48D" w14:textId="77777777" w:rsidR="008B3EF0" w:rsidRPr="00E62099" w:rsidRDefault="008B3EF0" w:rsidP="008B3EF0">
      <w:pPr>
        <w:ind w:left="720"/>
        <w:rPr>
          <w:rFonts w:cstheme="minorHAnsi"/>
          <w:sz w:val="24"/>
          <w:szCs w:val="24"/>
          <w:lang w:val="en-GB"/>
        </w:rPr>
      </w:pPr>
    </w:p>
    <w:p w14:paraId="21FA428C" w14:textId="77777777" w:rsidR="008B3EF0" w:rsidRPr="00E62099" w:rsidRDefault="008B3EF0" w:rsidP="008B3EF0">
      <w:pPr>
        <w:spacing w:line="360" w:lineRule="auto"/>
        <w:rPr>
          <w:rFonts w:cstheme="minorHAnsi"/>
          <w:sz w:val="24"/>
          <w:szCs w:val="24"/>
          <w:shd w:val="clear" w:color="auto" w:fill="FFFFFF"/>
          <w:lang w:val="en-GB"/>
        </w:rPr>
      </w:pPr>
      <w:r w:rsidRPr="00E62099">
        <w:rPr>
          <w:rFonts w:cstheme="minorHAnsi"/>
          <w:sz w:val="24"/>
          <w:szCs w:val="24"/>
          <w:shd w:val="clear" w:color="auto" w:fill="FFFFFF"/>
          <w:lang w:val="en-GB"/>
        </w:rPr>
        <w:t xml:space="preserve">Reichmann (2018) in her essay suggests that Daldry’s 2008 adaptation portrays Hanna’s disappointment in Michael after reading </w:t>
      </w:r>
      <w:r w:rsidRPr="00E62099">
        <w:rPr>
          <w:rFonts w:cstheme="minorHAnsi"/>
          <w:i/>
          <w:iCs/>
          <w:sz w:val="24"/>
          <w:szCs w:val="24"/>
          <w:shd w:val="clear" w:color="auto" w:fill="FFFFFF"/>
          <w:lang w:val="en-GB"/>
        </w:rPr>
        <w:t xml:space="preserve">The Lady </w:t>
      </w:r>
      <w:proofErr w:type="gramStart"/>
      <w:r w:rsidRPr="00E62099">
        <w:rPr>
          <w:rFonts w:cstheme="minorHAnsi"/>
          <w:i/>
          <w:iCs/>
          <w:sz w:val="24"/>
          <w:szCs w:val="24"/>
          <w:shd w:val="clear" w:color="auto" w:fill="FFFFFF"/>
          <w:lang w:val="en-GB"/>
        </w:rPr>
        <w:t>With</w:t>
      </w:r>
      <w:proofErr w:type="gramEnd"/>
      <w:r w:rsidRPr="00E62099">
        <w:rPr>
          <w:rFonts w:cstheme="minorHAnsi"/>
          <w:i/>
          <w:iCs/>
          <w:sz w:val="24"/>
          <w:szCs w:val="24"/>
          <w:shd w:val="clear" w:color="auto" w:fill="FFFFFF"/>
          <w:lang w:val="en-GB"/>
        </w:rPr>
        <w:t xml:space="preserve"> The Little Dog</w:t>
      </w:r>
      <w:r w:rsidRPr="00E62099">
        <w:rPr>
          <w:rFonts w:cstheme="minorHAnsi"/>
          <w:sz w:val="24"/>
          <w:szCs w:val="24"/>
          <w:shd w:val="clear" w:color="auto" w:fill="FFFFFF"/>
          <w:lang w:val="en-GB"/>
        </w:rPr>
        <w:t>, which means so much to her, as the reason for her suicide and not guilt but her reductive, romanticizing self-reflection in the mirror presented by the Chekhovian text.</w:t>
      </w:r>
    </w:p>
    <w:p w14:paraId="18D7A8DD" w14:textId="09C9482F" w:rsidR="008B3EF0" w:rsidRDefault="008B3EF0" w:rsidP="008B3EF0">
      <w:pPr>
        <w:spacing w:line="360" w:lineRule="auto"/>
        <w:rPr>
          <w:rFonts w:cstheme="minorHAnsi"/>
          <w:sz w:val="24"/>
          <w:szCs w:val="24"/>
          <w:shd w:val="clear" w:color="auto" w:fill="FFFFFF"/>
          <w:lang w:val="en-GB"/>
        </w:rPr>
      </w:pPr>
      <w:r w:rsidRPr="00E62099">
        <w:rPr>
          <w:rFonts w:cstheme="minorHAnsi"/>
          <w:sz w:val="24"/>
          <w:szCs w:val="24"/>
          <w:shd w:val="clear" w:color="auto" w:fill="FFFFFF"/>
          <w:lang w:val="en-GB"/>
        </w:rPr>
        <w:t>Kate Winslet makes an interesting observation in that she concludes that although the film does not answer any questions and does not ask the audience to forgive Hanna it may make them feel morally compromised and uncomfortable if they did feel any level of sympathy for someone who committed horrific war crimes. (Winslet,2008)</w:t>
      </w:r>
    </w:p>
    <w:p w14:paraId="09E2E4C2" w14:textId="527C122A" w:rsidR="00F26C95" w:rsidRPr="00F26C95" w:rsidRDefault="00F26C95" w:rsidP="00805D88">
      <w:pPr>
        <w:spacing w:line="360" w:lineRule="auto"/>
        <w:rPr>
          <w:rFonts w:cstheme="minorHAnsi"/>
          <w:sz w:val="24"/>
          <w:szCs w:val="24"/>
          <w:lang w:val="en-GB"/>
        </w:rPr>
      </w:pPr>
      <w:r w:rsidRPr="00E62099">
        <w:rPr>
          <w:rFonts w:cstheme="minorHAnsi"/>
          <w:sz w:val="24"/>
          <w:szCs w:val="24"/>
          <w:lang w:val="en-GB"/>
        </w:rPr>
        <w:t xml:space="preserve">What appears however to have been the main concern for both Daldry and Hare in adapting the book was to ensure that they handled the subject of Nazi crimes with sympathy and respect for the victims.   Hare states “we discussed with Bernhard more than anything our responsibility to the victims of Nazi crime and how we honour that sense of responsibility.” (Hare, 2008) </w:t>
      </w:r>
    </w:p>
    <w:p w14:paraId="2475DC03" w14:textId="77777777" w:rsidR="008B3EF0" w:rsidRPr="00E62099" w:rsidRDefault="008B3EF0" w:rsidP="00805D88">
      <w:pPr>
        <w:spacing w:line="360" w:lineRule="auto"/>
        <w:rPr>
          <w:rFonts w:cstheme="minorHAnsi"/>
          <w:sz w:val="24"/>
          <w:szCs w:val="24"/>
          <w:lang w:val="en-GB"/>
        </w:rPr>
      </w:pPr>
      <w:r w:rsidRPr="00E62099">
        <w:rPr>
          <w:rFonts w:cstheme="minorHAnsi"/>
          <w:sz w:val="24"/>
          <w:szCs w:val="24"/>
          <w:lang w:val="en-GB"/>
        </w:rPr>
        <w:t>Daldry speaking of his working relationship with Hare: “He is the key intellectual guardian of the story as well as the key emotional guardian of the story.” (Daldry,2008)</w:t>
      </w:r>
    </w:p>
    <w:p w14:paraId="58861BA1" w14:textId="77777777" w:rsidR="008B3EF0" w:rsidRPr="00E62099" w:rsidRDefault="008B3EF0" w:rsidP="008B3EF0">
      <w:pPr>
        <w:spacing w:line="360" w:lineRule="auto"/>
        <w:rPr>
          <w:rFonts w:cstheme="minorHAnsi"/>
          <w:sz w:val="24"/>
          <w:szCs w:val="24"/>
          <w:lang w:val="en-GB"/>
        </w:rPr>
      </w:pPr>
      <w:r w:rsidRPr="00E62099">
        <w:rPr>
          <w:rFonts w:cstheme="minorHAnsi"/>
          <w:sz w:val="24"/>
          <w:szCs w:val="24"/>
          <w:lang w:val="en-GB"/>
        </w:rPr>
        <w:t>Peter Brooker writes on Postmodern adaptation: intertextuality and re-functioning (</w:t>
      </w:r>
      <w:proofErr w:type="spellStart"/>
      <w:r w:rsidRPr="00E62099">
        <w:rPr>
          <w:rFonts w:cstheme="minorHAnsi"/>
          <w:sz w:val="24"/>
          <w:szCs w:val="24"/>
          <w:lang w:val="en-GB"/>
        </w:rPr>
        <w:t>Cartmell</w:t>
      </w:r>
      <w:proofErr w:type="spellEnd"/>
      <w:r w:rsidRPr="00E62099">
        <w:rPr>
          <w:rFonts w:cstheme="minorHAnsi"/>
          <w:sz w:val="24"/>
          <w:szCs w:val="24"/>
          <w:lang w:val="en-GB"/>
        </w:rPr>
        <w:t xml:space="preserve"> and Wheelehan,2007) </w:t>
      </w:r>
      <w:proofErr w:type="gramStart"/>
      <w:r w:rsidRPr="00E62099">
        <w:rPr>
          <w:rFonts w:cstheme="minorHAnsi"/>
          <w:sz w:val="24"/>
          <w:szCs w:val="24"/>
          <w:lang w:val="en-GB"/>
        </w:rPr>
        <w:t>making reference</w:t>
      </w:r>
      <w:proofErr w:type="gramEnd"/>
      <w:r w:rsidRPr="00E62099">
        <w:rPr>
          <w:rFonts w:cstheme="minorHAnsi"/>
          <w:sz w:val="24"/>
          <w:szCs w:val="24"/>
          <w:lang w:val="en-GB"/>
        </w:rPr>
        <w:t xml:space="preserve"> to David Hare’s screenplay and editing of </w:t>
      </w:r>
      <w:r w:rsidRPr="00E62099">
        <w:rPr>
          <w:rFonts w:cstheme="minorHAnsi"/>
          <w:i/>
          <w:iCs/>
          <w:sz w:val="24"/>
          <w:szCs w:val="24"/>
          <w:lang w:val="en-GB"/>
        </w:rPr>
        <w:t>The Hours</w:t>
      </w:r>
      <w:r w:rsidRPr="00E62099">
        <w:rPr>
          <w:rFonts w:cstheme="minorHAnsi"/>
          <w:sz w:val="24"/>
          <w:szCs w:val="24"/>
          <w:lang w:val="en-GB"/>
        </w:rPr>
        <w:t xml:space="preserve"> (2002): </w:t>
      </w:r>
    </w:p>
    <w:p w14:paraId="2BDEE6B3" w14:textId="77777777" w:rsidR="008B3EF0" w:rsidRPr="00E62099" w:rsidRDefault="008B3EF0" w:rsidP="008B3EF0">
      <w:pPr>
        <w:spacing w:line="240" w:lineRule="auto"/>
        <w:ind w:left="720"/>
        <w:rPr>
          <w:rFonts w:cstheme="minorHAnsi"/>
          <w:sz w:val="24"/>
          <w:szCs w:val="24"/>
          <w:lang w:val="en-GB"/>
        </w:rPr>
      </w:pPr>
      <w:r w:rsidRPr="00E62099">
        <w:rPr>
          <w:rFonts w:cstheme="minorHAnsi"/>
          <w:sz w:val="24"/>
          <w:szCs w:val="24"/>
          <w:lang w:val="en-GB"/>
        </w:rPr>
        <w:lastRenderedPageBreak/>
        <w:t xml:space="preserve">David Hare’s screenplay radically edits, re-arranges, Cunningham’s text and the rapid intercutting of the film’s opening sets the stories in a more immediate intertextual (spoken and visual) dialogue with each other. (Brooker,2007) </w:t>
      </w:r>
    </w:p>
    <w:p w14:paraId="21453A7E" w14:textId="77777777" w:rsidR="008B3EF0" w:rsidRPr="00E62099" w:rsidRDefault="008B3EF0" w:rsidP="008B3EF0">
      <w:pPr>
        <w:spacing w:line="240" w:lineRule="auto"/>
        <w:ind w:left="720"/>
        <w:rPr>
          <w:rFonts w:cstheme="minorHAnsi"/>
          <w:sz w:val="24"/>
          <w:szCs w:val="24"/>
          <w:lang w:val="en-GB"/>
        </w:rPr>
      </w:pPr>
    </w:p>
    <w:p w14:paraId="78932E25" w14:textId="7CD1A461" w:rsidR="008B3EF0" w:rsidRPr="00F26C95" w:rsidRDefault="008B3EF0" w:rsidP="00F26C95">
      <w:pPr>
        <w:spacing w:line="360" w:lineRule="auto"/>
        <w:rPr>
          <w:rFonts w:cstheme="minorHAnsi"/>
          <w:i/>
          <w:iCs/>
          <w:sz w:val="24"/>
          <w:szCs w:val="24"/>
          <w:lang w:val="en-GB"/>
        </w:rPr>
      </w:pPr>
      <w:r w:rsidRPr="00E62099">
        <w:rPr>
          <w:rFonts w:cstheme="minorHAnsi"/>
          <w:sz w:val="24"/>
          <w:szCs w:val="24"/>
          <w:lang w:val="en-GB"/>
        </w:rPr>
        <w:t xml:space="preserve">Daldry and Hare use the same winning formula in </w:t>
      </w:r>
      <w:r w:rsidRPr="00E62099">
        <w:rPr>
          <w:rFonts w:cstheme="minorHAnsi"/>
          <w:i/>
          <w:iCs/>
          <w:sz w:val="24"/>
          <w:szCs w:val="24"/>
          <w:lang w:val="en-GB"/>
        </w:rPr>
        <w:t xml:space="preserve">The Reader </w:t>
      </w:r>
      <w:r w:rsidRPr="00E62099">
        <w:rPr>
          <w:rFonts w:cstheme="minorHAnsi"/>
          <w:sz w:val="24"/>
          <w:szCs w:val="24"/>
          <w:lang w:val="en-GB"/>
        </w:rPr>
        <w:t xml:space="preserve">(2008) with invented scenes to incorporate the </w:t>
      </w:r>
      <w:r w:rsidRPr="00E62099">
        <w:rPr>
          <w:rFonts w:cstheme="minorHAnsi"/>
          <w:i/>
          <w:iCs/>
          <w:sz w:val="24"/>
          <w:szCs w:val="24"/>
          <w:lang w:val="en-GB"/>
        </w:rPr>
        <w:t>Lady with the Little Dog (1899).</w:t>
      </w:r>
    </w:p>
    <w:p w14:paraId="4FD12D9A" w14:textId="0D1889C2" w:rsidR="00F26C95" w:rsidRDefault="00F26C95" w:rsidP="000D6704">
      <w:pPr>
        <w:spacing w:line="360" w:lineRule="auto"/>
        <w:rPr>
          <w:rFonts w:cstheme="minorHAnsi"/>
          <w:sz w:val="24"/>
          <w:szCs w:val="24"/>
          <w:lang w:val="en-GB"/>
        </w:rPr>
      </w:pPr>
      <w:r w:rsidRPr="00E62099">
        <w:rPr>
          <w:rFonts w:cstheme="minorHAnsi"/>
          <w:sz w:val="24"/>
          <w:szCs w:val="24"/>
          <w:lang w:val="en-GB"/>
        </w:rPr>
        <w:t xml:space="preserve">Hare comments on the making of the </w:t>
      </w:r>
      <w:proofErr w:type="spellStart"/>
      <w:r w:rsidRPr="00E62099">
        <w:rPr>
          <w:rFonts w:cstheme="minorHAnsi"/>
          <w:i/>
          <w:iCs/>
          <w:sz w:val="24"/>
          <w:szCs w:val="24"/>
          <w:lang w:val="en-GB"/>
        </w:rPr>
        <w:t>The</w:t>
      </w:r>
      <w:proofErr w:type="spellEnd"/>
      <w:r w:rsidRPr="00E62099">
        <w:rPr>
          <w:rFonts w:cstheme="minorHAnsi"/>
          <w:i/>
          <w:iCs/>
          <w:sz w:val="24"/>
          <w:szCs w:val="24"/>
          <w:lang w:val="en-GB"/>
        </w:rPr>
        <w:t xml:space="preserve"> Reader </w:t>
      </w:r>
      <w:r w:rsidRPr="00E62099">
        <w:rPr>
          <w:rFonts w:cstheme="minorHAnsi"/>
          <w:sz w:val="24"/>
          <w:szCs w:val="24"/>
          <w:lang w:val="en-GB"/>
        </w:rPr>
        <w:t xml:space="preserve">“Every single thing that is in the film is meant to be there, its operating at every level, metaphorical, dramatic, narrative, character, everything is worked so you have achieved a work of art.” (Hare,2008) </w:t>
      </w:r>
    </w:p>
    <w:p w14:paraId="3450EC5C" w14:textId="5F9A613C" w:rsidR="000D6704" w:rsidRDefault="00F26C95" w:rsidP="00F26C95">
      <w:pPr>
        <w:rPr>
          <w:rFonts w:cstheme="minorHAnsi"/>
          <w:sz w:val="24"/>
          <w:szCs w:val="24"/>
          <w:lang w:val="en-GB"/>
        </w:rPr>
      </w:pPr>
      <w:r>
        <w:rPr>
          <w:rFonts w:cstheme="minorHAnsi"/>
          <w:sz w:val="24"/>
          <w:szCs w:val="24"/>
          <w:lang w:val="en-GB"/>
        </w:rPr>
        <w:t>Virginia Wool commented on the adaptation of literature into film</w:t>
      </w:r>
      <w:r w:rsidR="000D6704">
        <w:rPr>
          <w:rFonts w:cstheme="minorHAnsi"/>
          <w:sz w:val="24"/>
          <w:szCs w:val="24"/>
          <w:lang w:val="en-GB"/>
        </w:rPr>
        <w:t xml:space="preserve"> in the 1920s:</w:t>
      </w:r>
    </w:p>
    <w:p w14:paraId="01699333" w14:textId="0B69D33C" w:rsidR="00F26C95" w:rsidRPr="00E62099" w:rsidRDefault="000D6704" w:rsidP="000D6704">
      <w:pPr>
        <w:spacing w:line="240" w:lineRule="auto"/>
        <w:ind w:left="720"/>
        <w:rPr>
          <w:rFonts w:cstheme="minorHAnsi"/>
          <w:sz w:val="24"/>
          <w:szCs w:val="24"/>
          <w:lang w:val="en-GB"/>
        </w:rPr>
      </w:pPr>
      <w:r>
        <w:rPr>
          <w:rFonts w:cstheme="minorHAnsi"/>
          <w:sz w:val="24"/>
          <w:szCs w:val="24"/>
          <w:lang w:val="en-GB"/>
        </w:rPr>
        <w:t>T</w:t>
      </w:r>
      <w:r w:rsidR="00F26C95">
        <w:rPr>
          <w:rFonts w:cstheme="minorHAnsi"/>
          <w:sz w:val="24"/>
          <w:szCs w:val="24"/>
          <w:lang w:val="en-GB"/>
        </w:rPr>
        <w:t xml:space="preserve">he alliance is unnatural.  Eye and brain are torn </w:t>
      </w:r>
      <w:proofErr w:type="spellStart"/>
      <w:r w:rsidR="00F26C95">
        <w:rPr>
          <w:rFonts w:cstheme="minorHAnsi"/>
          <w:sz w:val="24"/>
          <w:szCs w:val="24"/>
          <w:lang w:val="en-GB"/>
        </w:rPr>
        <w:t>usunder</w:t>
      </w:r>
      <w:proofErr w:type="spellEnd"/>
      <w:r w:rsidR="00F26C95">
        <w:rPr>
          <w:rFonts w:cstheme="minorHAnsi"/>
          <w:sz w:val="24"/>
          <w:szCs w:val="24"/>
          <w:lang w:val="en-GB"/>
        </w:rPr>
        <w:t xml:space="preserve"> ruthlessly as they try </w:t>
      </w:r>
      <w:r>
        <w:rPr>
          <w:rFonts w:cstheme="minorHAnsi"/>
          <w:sz w:val="24"/>
          <w:szCs w:val="24"/>
          <w:lang w:val="en-GB"/>
        </w:rPr>
        <w:t xml:space="preserve">vainly to work in couples.   The eye </w:t>
      </w:r>
      <w:proofErr w:type="gramStart"/>
      <w:r>
        <w:rPr>
          <w:rFonts w:cstheme="minorHAnsi"/>
          <w:sz w:val="24"/>
          <w:szCs w:val="24"/>
          <w:lang w:val="en-GB"/>
        </w:rPr>
        <w:t>says</w:t>
      </w:r>
      <w:proofErr w:type="gramEnd"/>
      <w:r>
        <w:rPr>
          <w:rFonts w:cstheme="minorHAnsi"/>
          <w:sz w:val="24"/>
          <w:szCs w:val="24"/>
          <w:lang w:val="en-GB"/>
        </w:rPr>
        <w:t xml:space="preserve"> ‘Here is Anna Karenina.’ </w:t>
      </w:r>
      <w:r w:rsidR="00F26C95">
        <w:rPr>
          <w:rFonts w:cstheme="minorHAnsi"/>
          <w:sz w:val="24"/>
          <w:szCs w:val="24"/>
          <w:lang w:val="en-GB"/>
        </w:rPr>
        <w:t xml:space="preserve"> </w:t>
      </w:r>
      <w:r>
        <w:rPr>
          <w:rFonts w:cstheme="minorHAnsi"/>
          <w:sz w:val="24"/>
          <w:szCs w:val="24"/>
          <w:lang w:val="en-GB"/>
        </w:rPr>
        <w:t>A voluptuous lady in black velvet wearing pears comes before us.  But the brain says, ‘That is no more Anna Karenina than it is Queen Victoria.’ For the brain knows Anna almost entirely by the inside of her mind, her charm, her passion, her despair. (Woolf, 1926)</w:t>
      </w:r>
    </w:p>
    <w:p w14:paraId="415E26E5" w14:textId="45016BBA" w:rsidR="008B3EF0" w:rsidRPr="00E62099" w:rsidRDefault="000D6704" w:rsidP="008B3EF0">
      <w:pPr>
        <w:spacing w:line="360" w:lineRule="auto"/>
        <w:rPr>
          <w:rFonts w:cstheme="minorHAnsi"/>
          <w:sz w:val="24"/>
          <w:szCs w:val="24"/>
          <w:lang w:val="en-GB"/>
        </w:rPr>
      </w:pPr>
      <w:r>
        <w:rPr>
          <w:rFonts w:cstheme="minorHAnsi"/>
          <w:sz w:val="24"/>
          <w:szCs w:val="24"/>
          <w:lang w:val="en-GB"/>
        </w:rPr>
        <w:t>T</w:t>
      </w:r>
      <w:r w:rsidR="00F26C95">
        <w:rPr>
          <w:rFonts w:cstheme="minorHAnsi"/>
          <w:sz w:val="24"/>
          <w:szCs w:val="24"/>
          <w:lang w:val="en-GB"/>
        </w:rPr>
        <w:t xml:space="preserve">oday’s directors and </w:t>
      </w:r>
      <w:r w:rsidR="00805D88">
        <w:rPr>
          <w:rFonts w:cstheme="minorHAnsi"/>
          <w:sz w:val="24"/>
          <w:szCs w:val="24"/>
          <w:lang w:val="en-GB"/>
        </w:rPr>
        <w:t>writers,</w:t>
      </w:r>
      <w:r w:rsidR="00F26C95">
        <w:rPr>
          <w:rFonts w:cstheme="minorHAnsi"/>
          <w:sz w:val="24"/>
          <w:szCs w:val="24"/>
          <w:lang w:val="en-GB"/>
        </w:rPr>
        <w:t xml:space="preserve"> </w:t>
      </w:r>
      <w:r>
        <w:rPr>
          <w:rFonts w:cstheme="minorHAnsi"/>
          <w:sz w:val="24"/>
          <w:szCs w:val="24"/>
          <w:lang w:val="en-GB"/>
        </w:rPr>
        <w:t>it would appear are more</w:t>
      </w:r>
      <w:r w:rsidR="00F26C95">
        <w:rPr>
          <w:rFonts w:cstheme="minorHAnsi"/>
          <w:sz w:val="24"/>
          <w:szCs w:val="24"/>
          <w:lang w:val="en-GB"/>
        </w:rPr>
        <w:t xml:space="preserve"> able to successfully achieve an adaptation for their audience which retains the story and conveys the depth of the characters as written by the author.   </w:t>
      </w:r>
    </w:p>
    <w:p w14:paraId="5406F6EE" w14:textId="77777777" w:rsidR="008B3EF0" w:rsidRPr="00E62099" w:rsidRDefault="008B3EF0" w:rsidP="008B3EF0">
      <w:pPr>
        <w:spacing w:line="360" w:lineRule="auto"/>
        <w:rPr>
          <w:rFonts w:cstheme="minorHAnsi"/>
          <w:i/>
          <w:iCs/>
          <w:sz w:val="24"/>
          <w:szCs w:val="24"/>
          <w:lang w:val="en-GB"/>
        </w:rPr>
      </w:pPr>
    </w:p>
    <w:p w14:paraId="7851E7AA" w14:textId="79D51422" w:rsidR="00B818CA" w:rsidRDefault="00B818CA">
      <w:r>
        <w:br w:type="page"/>
      </w:r>
    </w:p>
    <w:p w14:paraId="0797F258" w14:textId="77777777" w:rsidR="00962332" w:rsidRPr="00962332" w:rsidRDefault="00962332" w:rsidP="00962332">
      <w:pPr>
        <w:jc w:val="center"/>
        <w:rPr>
          <w:rFonts w:cstheme="minorHAnsi"/>
          <w:color w:val="4B5555"/>
          <w:spacing w:val="-5"/>
          <w:sz w:val="28"/>
          <w:szCs w:val="28"/>
          <w:shd w:val="clear" w:color="auto" w:fill="FFFFFF"/>
        </w:rPr>
      </w:pPr>
      <w:r w:rsidRPr="00962332">
        <w:rPr>
          <w:rFonts w:cstheme="minorHAnsi"/>
          <w:color w:val="4B5555"/>
          <w:spacing w:val="-5"/>
          <w:sz w:val="28"/>
          <w:szCs w:val="28"/>
          <w:shd w:val="clear" w:color="auto" w:fill="FFFFFF"/>
        </w:rPr>
        <w:lastRenderedPageBreak/>
        <w:t>BIBLIOGRAPHY</w:t>
      </w:r>
    </w:p>
    <w:p w14:paraId="6B38CBB8" w14:textId="77777777" w:rsidR="00962332" w:rsidRPr="00962332" w:rsidRDefault="00962332" w:rsidP="00962332">
      <w:pPr>
        <w:rPr>
          <w:sz w:val="24"/>
          <w:szCs w:val="24"/>
        </w:rPr>
      </w:pPr>
      <w:r w:rsidRPr="00962332">
        <w:rPr>
          <w:sz w:val="24"/>
          <w:szCs w:val="24"/>
        </w:rPr>
        <w:t xml:space="preserve">ALISON, J., 2006. The Third Victim in Bernhard </w:t>
      </w:r>
      <w:proofErr w:type="spellStart"/>
      <w:r w:rsidRPr="00962332">
        <w:rPr>
          <w:sz w:val="24"/>
          <w:szCs w:val="24"/>
        </w:rPr>
        <w:t>Schlink's</w:t>
      </w:r>
      <w:proofErr w:type="spellEnd"/>
      <w:r w:rsidRPr="00962332">
        <w:rPr>
          <w:sz w:val="24"/>
          <w:szCs w:val="24"/>
        </w:rPr>
        <w:t xml:space="preserve"> </w:t>
      </w:r>
      <w:proofErr w:type="gramStart"/>
      <w:r w:rsidRPr="00962332">
        <w:rPr>
          <w:sz w:val="24"/>
          <w:szCs w:val="24"/>
        </w:rPr>
        <w:t>Der</w:t>
      </w:r>
      <w:proofErr w:type="gramEnd"/>
      <w:r w:rsidRPr="00962332">
        <w:rPr>
          <w:sz w:val="24"/>
          <w:szCs w:val="24"/>
        </w:rPr>
        <w:t xml:space="preserve"> </w:t>
      </w:r>
      <w:proofErr w:type="spellStart"/>
      <w:r w:rsidRPr="00962332">
        <w:rPr>
          <w:sz w:val="24"/>
          <w:szCs w:val="24"/>
        </w:rPr>
        <w:t>Vorleser</w:t>
      </w:r>
      <w:proofErr w:type="spellEnd"/>
      <w:r w:rsidRPr="00962332">
        <w:rPr>
          <w:sz w:val="24"/>
          <w:szCs w:val="24"/>
        </w:rPr>
        <w:t>. The Germanic Review, 81(2), pp. 163-178.</w:t>
      </w:r>
    </w:p>
    <w:p w14:paraId="7CEC430F" w14:textId="77777777" w:rsidR="00962332" w:rsidRPr="00962332" w:rsidRDefault="00962332" w:rsidP="00962332">
      <w:pPr>
        <w:rPr>
          <w:sz w:val="24"/>
          <w:szCs w:val="24"/>
        </w:rPr>
      </w:pPr>
      <w:r w:rsidRPr="00962332">
        <w:rPr>
          <w:sz w:val="24"/>
          <w:szCs w:val="24"/>
        </w:rPr>
        <w:t xml:space="preserve">Algieri, J. (2019) “Virginia Woolf on Film” One room with a </w:t>
      </w:r>
      <w:proofErr w:type="gramStart"/>
      <w:r w:rsidRPr="00962332">
        <w:rPr>
          <w:sz w:val="24"/>
          <w:szCs w:val="24"/>
        </w:rPr>
        <w:t>view ;</w:t>
      </w:r>
      <w:proofErr w:type="gramEnd"/>
      <w:r w:rsidRPr="00962332">
        <w:rPr>
          <w:sz w:val="24"/>
          <w:szCs w:val="24"/>
        </w:rPr>
        <w:t xml:space="preserve"> July 4th 2019; accessed 2nd May 2021.</w:t>
      </w:r>
    </w:p>
    <w:p w14:paraId="0ED581FA" w14:textId="77777777" w:rsidR="00962332" w:rsidRPr="00962332" w:rsidRDefault="00B901DD" w:rsidP="00962332">
      <w:pPr>
        <w:rPr>
          <w:sz w:val="24"/>
          <w:szCs w:val="24"/>
        </w:rPr>
      </w:pPr>
      <w:hyperlink r:id="rId8" w:history="1">
        <w:r w:rsidR="00962332" w:rsidRPr="00962332">
          <w:rPr>
            <w:color w:val="0563C1" w:themeColor="hyperlink"/>
            <w:sz w:val="24"/>
            <w:szCs w:val="24"/>
            <w:u w:val="single"/>
          </w:rPr>
          <w:t>https://oneroomwithaview.com/2019/07/04/virginia-woolf-on-film/</w:t>
        </w:r>
      </w:hyperlink>
    </w:p>
    <w:p w14:paraId="7172D70A" w14:textId="012ECCD3" w:rsidR="00962332" w:rsidRPr="00962332" w:rsidRDefault="00962332" w:rsidP="00962332">
      <w:r w:rsidRPr="00962332">
        <w:rPr>
          <w:sz w:val="24"/>
          <w:szCs w:val="24"/>
        </w:rPr>
        <w:t xml:space="preserve">Baker, Gary L. "Emotional Detachment in Bernhard </w:t>
      </w:r>
      <w:proofErr w:type="spellStart"/>
      <w:r w:rsidRPr="00962332">
        <w:rPr>
          <w:sz w:val="24"/>
          <w:szCs w:val="24"/>
        </w:rPr>
        <w:t>Schlink's</w:t>
      </w:r>
      <w:proofErr w:type="spellEnd"/>
      <w:r w:rsidRPr="00962332">
        <w:rPr>
          <w:sz w:val="24"/>
          <w:szCs w:val="24"/>
        </w:rPr>
        <w:t xml:space="preserve"> "Der </w:t>
      </w:r>
      <w:proofErr w:type="spellStart"/>
      <w:r w:rsidRPr="00962332">
        <w:rPr>
          <w:sz w:val="24"/>
          <w:szCs w:val="24"/>
        </w:rPr>
        <w:t>Vorleser</w:t>
      </w:r>
      <w:proofErr w:type="spellEnd"/>
      <w:r w:rsidRPr="00962332">
        <w:rPr>
          <w:sz w:val="24"/>
          <w:szCs w:val="24"/>
        </w:rPr>
        <w:t xml:space="preserve">". A Problem for Democracy." Colloquia Germanica 48, no. 1/2 (2015): 59-68. Accessed April 15, 2021. </w:t>
      </w:r>
      <w:hyperlink r:id="rId9" w:history="1">
        <w:r w:rsidRPr="00962332">
          <w:rPr>
            <w:color w:val="0563C1" w:themeColor="hyperlink"/>
            <w:sz w:val="24"/>
            <w:szCs w:val="24"/>
            <w:u w:val="single"/>
          </w:rPr>
          <w:t>http://www.jstor.org/stable/44478224</w:t>
        </w:r>
      </w:hyperlink>
      <w:r w:rsidRPr="00962332">
        <w:t>.</w:t>
      </w:r>
    </w:p>
    <w:p w14:paraId="5DB096CA" w14:textId="77777777" w:rsidR="00962332" w:rsidRPr="00962332" w:rsidRDefault="00962332" w:rsidP="00962332">
      <w:pPr>
        <w:rPr>
          <w:rFonts w:ascii="Helvetica" w:hAnsi="Helvetica" w:cs="Helvetica"/>
          <w:color w:val="000000"/>
          <w:spacing w:val="-5"/>
          <w:shd w:val="clear" w:color="auto" w:fill="FFFFFF"/>
        </w:rPr>
      </w:pPr>
      <w:r w:rsidRPr="00962332">
        <w:rPr>
          <w:rFonts w:ascii="Helvetica" w:hAnsi="Helvetica" w:cs="Helvetica"/>
          <w:color w:val="000000"/>
          <w:spacing w:val="-5"/>
          <w:shd w:val="clear" w:color="auto" w:fill="FFFFFF"/>
        </w:rPr>
        <w:t>Baron, L. (2010) "Holocaust and Genocide Cinema: Crossing Disciplinary, Genre, and Geographical Borders: Editor's Introduction." </w:t>
      </w:r>
      <w:r w:rsidRPr="00962332">
        <w:rPr>
          <w:rFonts w:ascii="Helvetica" w:hAnsi="Helvetica" w:cs="Helvetica"/>
          <w:i/>
          <w:iCs/>
          <w:color w:val="000000"/>
          <w:spacing w:val="-5"/>
          <w:shd w:val="clear" w:color="auto" w:fill="FFFFFF"/>
        </w:rPr>
        <w:t>Shofar</w:t>
      </w:r>
      <w:r w:rsidRPr="00962332">
        <w:rPr>
          <w:rFonts w:ascii="Helvetica" w:hAnsi="Helvetica" w:cs="Helvetica"/>
          <w:color w:val="000000"/>
          <w:spacing w:val="-5"/>
          <w:shd w:val="clear" w:color="auto" w:fill="FFFFFF"/>
        </w:rPr>
        <w:t xml:space="preserve"> 28, no. 4 (2010): 1-9. Accessed April 17, 2021. </w:t>
      </w:r>
      <w:hyperlink r:id="rId10" w:history="1">
        <w:r w:rsidRPr="00962332">
          <w:rPr>
            <w:rFonts w:ascii="Helvetica" w:hAnsi="Helvetica" w:cs="Helvetica"/>
            <w:color w:val="0563C1" w:themeColor="hyperlink"/>
            <w:spacing w:val="-5"/>
            <w:u w:val="single"/>
            <w:shd w:val="clear" w:color="auto" w:fill="FFFFFF"/>
          </w:rPr>
          <w:t>http://www.jstor.org/stable/10.5703/shofar.28.4.1</w:t>
        </w:r>
      </w:hyperlink>
      <w:r w:rsidRPr="00962332">
        <w:rPr>
          <w:rFonts w:ascii="Helvetica" w:hAnsi="Helvetica" w:cs="Helvetica"/>
          <w:color w:val="000000"/>
          <w:spacing w:val="-5"/>
          <w:shd w:val="clear" w:color="auto" w:fill="FFFFFF"/>
        </w:rPr>
        <w:t>.</w:t>
      </w:r>
    </w:p>
    <w:p w14:paraId="5A959C79" w14:textId="77777777" w:rsidR="00962332" w:rsidRPr="00962332" w:rsidRDefault="00962332" w:rsidP="00962332">
      <w:pPr>
        <w:rPr>
          <w:rFonts w:ascii="Helvetica" w:hAnsi="Helvetica" w:cs="Helvetica"/>
          <w:color w:val="000000"/>
          <w:spacing w:val="-5"/>
          <w:shd w:val="clear" w:color="auto" w:fill="FFFFFF"/>
        </w:rPr>
      </w:pPr>
      <w:r w:rsidRPr="00962332">
        <w:rPr>
          <w:rFonts w:ascii="Helvetica" w:hAnsi="Helvetica" w:cs="Helvetica"/>
          <w:color w:val="000000"/>
          <w:spacing w:val="-5"/>
          <w:shd w:val="clear" w:color="auto" w:fill="FFFFFF"/>
        </w:rPr>
        <w:t xml:space="preserve">Brown, M. (2008) ‘Anthony </w:t>
      </w:r>
      <w:proofErr w:type="gramStart"/>
      <w:r w:rsidRPr="00962332">
        <w:rPr>
          <w:rFonts w:ascii="Helvetica" w:hAnsi="Helvetica" w:cs="Helvetica"/>
          <w:color w:val="000000"/>
          <w:spacing w:val="-5"/>
          <w:shd w:val="clear" w:color="auto" w:fill="FFFFFF"/>
        </w:rPr>
        <w:t>Minghella :</w:t>
      </w:r>
      <w:proofErr w:type="gramEnd"/>
      <w:r w:rsidRPr="00962332">
        <w:rPr>
          <w:rFonts w:ascii="Helvetica" w:hAnsi="Helvetica" w:cs="Helvetica"/>
          <w:color w:val="000000"/>
          <w:spacing w:val="-5"/>
          <w:shd w:val="clear" w:color="auto" w:fill="FFFFFF"/>
        </w:rPr>
        <w:t xml:space="preserve"> He was on a personal mission’ </w:t>
      </w:r>
      <w:r w:rsidRPr="00962332">
        <w:rPr>
          <w:rFonts w:ascii="Helvetica" w:hAnsi="Helvetica" w:cs="Helvetica"/>
          <w:i/>
          <w:iCs/>
          <w:color w:val="000000"/>
          <w:spacing w:val="-5"/>
          <w:shd w:val="clear" w:color="auto" w:fill="FFFFFF"/>
        </w:rPr>
        <w:t>The Guardian</w:t>
      </w:r>
      <w:r w:rsidRPr="00962332">
        <w:rPr>
          <w:rFonts w:ascii="Helvetica" w:hAnsi="Helvetica" w:cs="Helvetica"/>
          <w:color w:val="000000"/>
          <w:spacing w:val="-5"/>
          <w:shd w:val="clear" w:color="auto" w:fill="FFFFFF"/>
        </w:rPr>
        <w:t>, 19.3.2008: accessed on 3</w:t>
      </w:r>
      <w:r w:rsidRPr="00962332">
        <w:rPr>
          <w:rFonts w:ascii="Helvetica" w:hAnsi="Helvetica" w:cs="Helvetica"/>
          <w:color w:val="000000"/>
          <w:spacing w:val="-5"/>
          <w:shd w:val="clear" w:color="auto" w:fill="FFFFFF"/>
          <w:vertAlign w:val="superscript"/>
        </w:rPr>
        <w:t>rd</w:t>
      </w:r>
      <w:r w:rsidRPr="00962332">
        <w:rPr>
          <w:rFonts w:ascii="Helvetica" w:hAnsi="Helvetica" w:cs="Helvetica"/>
          <w:color w:val="000000"/>
          <w:spacing w:val="-5"/>
          <w:shd w:val="clear" w:color="auto" w:fill="FFFFFF"/>
        </w:rPr>
        <w:t xml:space="preserve"> May 2021</w:t>
      </w:r>
    </w:p>
    <w:p w14:paraId="0626F0BA" w14:textId="0AF5579D" w:rsidR="00962332" w:rsidRPr="00E07ABE" w:rsidRDefault="00B901DD" w:rsidP="00962332">
      <w:pPr>
        <w:rPr>
          <w:rFonts w:ascii="Helvetica" w:hAnsi="Helvetica" w:cs="Helvetica"/>
          <w:color w:val="000000"/>
          <w:spacing w:val="-5"/>
          <w:shd w:val="clear" w:color="auto" w:fill="FFFFFF"/>
        </w:rPr>
      </w:pPr>
      <w:hyperlink r:id="rId11" w:history="1">
        <w:r w:rsidR="00962332" w:rsidRPr="00962332">
          <w:rPr>
            <w:rFonts w:ascii="Helvetica" w:hAnsi="Helvetica" w:cs="Helvetica"/>
            <w:color w:val="0563C1" w:themeColor="hyperlink"/>
            <w:spacing w:val="-5"/>
            <w:u w:val="single"/>
            <w:shd w:val="clear" w:color="auto" w:fill="FFFFFF"/>
          </w:rPr>
          <w:t>https://www.theguardian.com/film/2008/mar/19/anthonyminghella.news</w:t>
        </w:r>
      </w:hyperlink>
    </w:p>
    <w:p w14:paraId="1EEDB3B0" w14:textId="77777777" w:rsidR="00962332" w:rsidRPr="00962332" w:rsidRDefault="00962332" w:rsidP="00962332">
      <w:pPr>
        <w:rPr>
          <w:sz w:val="24"/>
          <w:szCs w:val="24"/>
        </w:rPr>
      </w:pPr>
      <w:proofErr w:type="spellStart"/>
      <w:r w:rsidRPr="00962332">
        <w:rPr>
          <w:sz w:val="24"/>
          <w:szCs w:val="24"/>
        </w:rPr>
        <w:t>Cartmell</w:t>
      </w:r>
      <w:proofErr w:type="spellEnd"/>
      <w:r w:rsidRPr="00962332">
        <w:rPr>
          <w:sz w:val="24"/>
          <w:szCs w:val="24"/>
        </w:rPr>
        <w:t xml:space="preserve">, Deborah, and Imelda </w:t>
      </w:r>
      <w:proofErr w:type="spellStart"/>
      <w:r w:rsidRPr="00962332">
        <w:rPr>
          <w:sz w:val="24"/>
          <w:szCs w:val="24"/>
        </w:rPr>
        <w:t>Whelehan</w:t>
      </w:r>
      <w:proofErr w:type="spellEnd"/>
      <w:r w:rsidRPr="00962332">
        <w:rPr>
          <w:sz w:val="24"/>
          <w:szCs w:val="24"/>
        </w:rPr>
        <w:t>, eds. Adaptations: From Text to Screen, Screen to Text. London: Routledge, 1999.</w:t>
      </w:r>
    </w:p>
    <w:p w14:paraId="20132F8C" w14:textId="77777777" w:rsidR="00962332" w:rsidRPr="00962332" w:rsidRDefault="00962332" w:rsidP="00962332">
      <w:pPr>
        <w:rPr>
          <w:sz w:val="24"/>
          <w:szCs w:val="24"/>
        </w:rPr>
      </w:pPr>
      <w:r w:rsidRPr="00962332">
        <w:rPr>
          <w:sz w:val="24"/>
          <w:szCs w:val="24"/>
        </w:rPr>
        <w:t>Clapp, S. (2015) ‘Young Chekhov: ‘The birth of a genius review</w:t>
      </w:r>
      <w:proofErr w:type="gramStart"/>
      <w:r w:rsidRPr="00962332">
        <w:rPr>
          <w:sz w:val="24"/>
          <w:szCs w:val="24"/>
        </w:rPr>
        <w:t>’ :</w:t>
      </w:r>
      <w:proofErr w:type="gramEnd"/>
      <w:r w:rsidRPr="00962332">
        <w:rPr>
          <w:sz w:val="24"/>
          <w:szCs w:val="24"/>
        </w:rPr>
        <w:t xml:space="preserve"> The Guardian: 25th October 2015: accessed 1st May 2021</w:t>
      </w:r>
    </w:p>
    <w:p w14:paraId="1B13C1B6" w14:textId="77777777" w:rsidR="00962332" w:rsidRPr="00962332" w:rsidRDefault="00962332" w:rsidP="00962332">
      <w:pPr>
        <w:rPr>
          <w:sz w:val="24"/>
          <w:szCs w:val="24"/>
        </w:rPr>
      </w:pPr>
      <w:r w:rsidRPr="00962332">
        <w:rPr>
          <w:sz w:val="24"/>
          <w:szCs w:val="24"/>
        </w:rPr>
        <w:t xml:space="preserve">Cunningham, M. (1999) The Hours. </w:t>
      </w:r>
      <w:proofErr w:type="spellStart"/>
      <w:proofErr w:type="gramStart"/>
      <w:r w:rsidRPr="00962332">
        <w:rPr>
          <w:sz w:val="24"/>
          <w:szCs w:val="24"/>
        </w:rPr>
        <w:t>London:Harper</w:t>
      </w:r>
      <w:proofErr w:type="spellEnd"/>
      <w:proofErr w:type="gramEnd"/>
      <w:r w:rsidRPr="00962332">
        <w:rPr>
          <w:sz w:val="24"/>
          <w:szCs w:val="24"/>
        </w:rPr>
        <w:t xml:space="preserve"> Perennial</w:t>
      </w:r>
    </w:p>
    <w:p w14:paraId="5FFB3144" w14:textId="77777777" w:rsidR="00962332" w:rsidRPr="00962332" w:rsidRDefault="00962332" w:rsidP="00962332">
      <w:pPr>
        <w:rPr>
          <w:sz w:val="24"/>
          <w:szCs w:val="24"/>
        </w:rPr>
      </w:pPr>
      <w:r w:rsidRPr="00962332">
        <w:rPr>
          <w:sz w:val="24"/>
          <w:szCs w:val="24"/>
        </w:rPr>
        <w:t>Daldry, S. (2008) ‘Making the Reader: adapting a timeless masterpiece’ An interview with the Director (DVD) Entertainment in Video Ltd</w:t>
      </w:r>
    </w:p>
    <w:p w14:paraId="429DE8DA" w14:textId="77777777" w:rsidR="00962332" w:rsidRPr="00962332" w:rsidRDefault="00962332" w:rsidP="00962332">
      <w:pPr>
        <w:rPr>
          <w:sz w:val="24"/>
          <w:szCs w:val="24"/>
        </w:rPr>
      </w:pPr>
      <w:r w:rsidRPr="00962332">
        <w:rPr>
          <w:sz w:val="24"/>
          <w:szCs w:val="24"/>
        </w:rPr>
        <w:t>Gaston, Georg. "Interview: David Hare." Theatre Journal 45, no. 2 (1993): 213-25. Accessed May 1, 2021. doi:10.2307/3208924.</w:t>
      </w:r>
    </w:p>
    <w:p w14:paraId="3EFAC34B" w14:textId="77777777" w:rsidR="00962332" w:rsidRPr="00962332" w:rsidRDefault="00962332" w:rsidP="00962332">
      <w:pPr>
        <w:rPr>
          <w:sz w:val="24"/>
          <w:szCs w:val="24"/>
        </w:rPr>
      </w:pPr>
      <w:r w:rsidRPr="00962332">
        <w:rPr>
          <w:sz w:val="24"/>
          <w:szCs w:val="24"/>
        </w:rPr>
        <w:t>Gula, M., (2018). Editor's Notes. </w:t>
      </w:r>
      <w:proofErr w:type="gramStart"/>
      <w:r w:rsidRPr="00962332">
        <w:rPr>
          <w:sz w:val="24"/>
          <w:szCs w:val="24"/>
        </w:rPr>
        <w:t>HJEAS :</w:t>
      </w:r>
      <w:proofErr w:type="gramEnd"/>
      <w:r w:rsidRPr="00962332">
        <w:rPr>
          <w:sz w:val="24"/>
          <w:szCs w:val="24"/>
        </w:rPr>
        <w:t xml:space="preserve"> Hungarian Journal of English and American Studies, 24(2), pp. 281-284.</w:t>
      </w:r>
    </w:p>
    <w:p w14:paraId="3522F4C1" w14:textId="77777777" w:rsidR="00962332" w:rsidRPr="00962332" w:rsidRDefault="00962332" w:rsidP="00962332">
      <w:pPr>
        <w:rPr>
          <w:sz w:val="24"/>
          <w:szCs w:val="24"/>
        </w:rPr>
      </w:pPr>
      <w:bookmarkStart w:id="0" w:name="_Hlk69380883"/>
      <w:r w:rsidRPr="00962332">
        <w:rPr>
          <w:sz w:val="24"/>
          <w:szCs w:val="24"/>
        </w:rPr>
        <w:t xml:space="preserve">Hare, D. (2015) “David Hare on Young Chekhov: ‘thrilling sunbursts of anger and romanticism’ The Guardian: 5th October </w:t>
      </w:r>
      <w:proofErr w:type="gramStart"/>
      <w:r w:rsidRPr="00962332">
        <w:rPr>
          <w:sz w:val="24"/>
          <w:szCs w:val="24"/>
        </w:rPr>
        <w:t>2015 :</w:t>
      </w:r>
      <w:proofErr w:type="gramEnd"/>
      <w:r w:rsidRPr="00962332">
        <w:rPr>
          <w:sz w:val="24"/>
          <w:szCs w:val="24"/>
        </w:rPr>
        <w:t xml:space="preserve">  Accessed May 1st 2021</w:t>
      </w:r>
    </w:p>
    <w:bookmarkEnd w:id="0"/>
    <w:p w14:paraId="19146828" w14:textId="77777777" w:rsidR="00962332" w:rsidRPr="00962332" w:rsidRDefault="00962332" w:rsidP="00962332">
      <w:pPr>
        <w:rPr>
          <w:sz w:val="24"/>
          <w:szCs w:val="24"/>
        </w:rPr>
      </w:pPr>
      <w:r w:rsidRPr="00962332">
        <w:rPr>
          <w:sz w:val="24"/>
          <w:szCs w:val="24"/>
        </w:rPr>
        <w:fldChar w:fldCharType="begin"/>
      </w:r>
      <w:r w:rsidRPr="00962332">
        <w:rPr>
          <w:sz w:val="24"/>
          <w:szCs w:val="24"/>
        </w:rPr>
        <w:instrText xml:space="preserve"> HYPERLINK "https://www.theguardian.com/stage/2015/oct/05/david-hare-young-chekhov-excerpt-seagull-ivanov-platonov" </w:instrText>
      </w:r>
      <w:r w:rsidRPr="00962332">
        <w:rPr>
          <w:sz w:val="24"/>
          <w:szCs w:val="24"/>
        </w:rPr>
        <w:fldChar w:fldCharType="separate"/>
      </w:r>
      <w:r w:rsidRPr="00962332">
        <w:rPr>
          <w:color w:val="0563C1" w:themeColor="hyperlink"/>
          <w:sz w:val="24"/>
          <w:szCs w:val="24"/>
          <w:u w:val="single"/>
        </w:rPr>
        <w:t>https://www.theguardian.com/stage/2015/oct/05/david-hare-young-chekhov-excerpt-seagull-ivanov-platonov</w:t>
      </w:r>
      <w:r w:rsidRPr="00962332">
        <w:rPr>
          <w:sz w:val="24"/>
          <w:szCs w:val="24"/>
        </w:rPr>
        <w:fldChar w:fldCharType="end"/>
      </w:r>
    </w:p>
    <w:p w14:paraId="3EEC8A6B" w14:textId="77777777" w:rsidR="00962332" w:rsidRPr="00962332" w:rsidRDefault="00962332" w:rsidP="00962332">
      <w:pPr>
        <w:rPr>
          <w:sz w:val="24"/>
          <w:szCs w:val="24"/>
        </w:rPr>
      </w:pPr>
      <w:r w:rsidRPr="00962332">
        <w:rPr>
          <w:sz w:val="24"/>
          <w:szCs w:val="24"/>
        </w:rPr>
        <w:t xml:space="preserve">Hare, D. (2008) ‘Making the Reader: adapting a timeless masterpiece’ Interview with David Hare (DVD) Entertainment in Video Ltd. </w:t>
      </w:r>
    </w:p>
    <w:p w14:paraId="1386F414" w14:textId="77777777" w:rsidR="00962332" w:rsidRPr="00962332" w:rsidRDefault="00962332" w:rsidP="00962332">
      <w:pPr>
        <w:rPr>
          <w:sz w:val="24"/>
          <w:szCs w:val="24"/>
        </w:rPr>
      </w:pPr>
      <w:r w:rsidRPr="00962332">
        <w:rPr>
          <w:sz w:val="24"/>
          <w:szCs w:val="24"/>
        </w:rPr>
        <w:lastRenderedPageBreak/>
        <w:t xml:space="preserve">Hutcheon, L. (1984) Narcissistic </w:t>
      </w:r>
      <w:proofErr w:type="gramStart"/>
      <w:r w:rsidRPr="00962332">
        <w:rPr>
          <w:sz w:val="24"/>
          <w:szCs w:val="24"/>
        </w:rPr>
        <w:t>Narrative :</w:t>
      </w:r>
      <w:proofErr w:type="gramEnd"/>
      <w:r w:rsidRPr="00962332">
        <w:rPr>
          <w:sz w:val="24"/>
          <w:szCs w:val="24"/>
        </w:rPr>
        <w:t xml:space="preserve"> The Metafictional Paradox.1980.New York. Methuen.  </w:t>
      </w:r>
    </w:p>
    <w:p w14:paraId="3B4E6880" w14:textId="77777777" w:rsidR="00962332" w:rsidRPr="00962332" w:rsidRDefault="00962332" w:rsidP="00962332">
      <w:pPr>
        <w:rPr>
          <w:sz w:val="24"/>
          <w:szCs w:val="24"/>
        </w:rPr>
      </w:pPr>
      <w:r w:rsidRPr="00962332">
        <w:rPr>
          <w:sz w:val="24"/>
          <w:szCs w:val="24"/>
        </w:rPr>
        <w:t xml:space="preserve">Leavenworth, M.L., (2010). A Life as Potent and Dangerous as Literature Itself: Intermediated Moves from </w:t>
      </w:r>
      <w:proofErr w:type="spellStart"/>
      <w:r w:rsidRPr="00962332">
        <w:rPr>
          <w:sz w:val="24"/>
          <w:szCs w:val="24"/>
        </w:rPr>
        <w:t>Mrs</w:t>
      </w:r>
      <w:proofErr w:type="spellEnd"/>
      <w:r w:rsidRPr="00962332">
        <w:rPr>
          <w:sz w:val="24"/>
          <w:szCs w:val="24"/>
        </w:rPr>
        <w:t xml:space="preserve"> Dalloway to The Hours. Available at:</w:t>
      </w:r>
    </w:p>
    <w:p w14:paraId="4A0BCA0B" w14:textId="77777777" w:rsidR="00962332" w:rsidRPr="00962332" w:rsidRDefault="00B901DD" w:rsidP="00962332">
      <w:pPr>
        <w:rPr>
          <w:sz w:val="24"/>
          <w:szCs w:val="24"/>
        </w:rPr>
      </w:pPr>
      <w:hyperlink r:id="rId12" w:history="1">
        <w:r w:rsidR="00962332" w:rsidRPr="00962332">
          <w:rPr>
            <w:color w:val="0563C1" w:themeColor="hyperlink"/>
            <w:sz w:val="24"/>
            <w:szCs w:val="24"/>
            <w:u w:val="single"/>
          </w:rPr>
          <w:t>https://doi-org.ezproxy.uwtsd.ac.uk/10.1111/j.1540-5931.2010.00755.x</w:t>
        </w:r>
      </w:hyperlink>
      <w:r w:rsidR="00962332" w:rsidRPr="00962332">
        <w:rPr>
          <w:sz w:val="24"/>
          <w:szCs w:val="24"/>
        </w:rPr>
        <w:t xml:space="preserve"> </w:t>
      </w:r>
    </w:p>
    <w:p w14:paraId="4152F624" w14:textId="77777777" w:rsidR="00962332" w:rsidRPr="00962332" w:rsidRDefault="00962332" w:rsidP="00962332">
      <w:pPr>
        <w:rPr>
          <w:sz w:val="24"/>
          <w:szCs w:val="24"/>
        </w:rPr>
      </w:pPr>
      <w:r w:rsidRPr="00962332">
        <w:rPr>
          <w:sz w:val="24"/>
          <w:szCs w:val="24"/>
        </w:rPr>
        <w:t xml:space="preserve">MacKinnon, John E. "Law and Tenderness in Bernhard </w:t>
      </w:r>
      <w:proofErr w:type="spellStart"/>
      <w:r w:rsidRPr="00962332">
        <w:rPr>
          <w:sz w:val="24"/>
          <w:szCs w:val="24"/>
        </w:rPr>
        <w:t>Schlink's</w:t>
      </w:r>
      <w:proofErr w:type="spellEnd"/>
      <w:r w:rsidRPr="00962332">
        <w:rPr>
          <w:sz w:val="24"/>
          <w:szCs w:val="24"/>
        </w:rPr>
        <w:t xml:space="preserve"> The Reader." Law and Literature 16, no. 2 (2004): 179-201. Accessed April 17, 2021. doi:10.1525/lal.2004.16.2.179.</w:t>
      </w:r>
    </w:p>
    <w:p w14:paraId="26B99D5E" w14:textId="77777777" w:rsidR="00962332" w:rsidRPr="00962332" w:rsidRDefault="00962332" w:rsidP="00962332">
      <w:pPr>
        <w:rPr>
          <w:sz w:val="24"/>
          <w:szCs w:val="24"/>
        </w:rPr>
      </w:pPr>
      <w:r w:rsidRPr="00962332">
        <w:rPr>
          <w:sz w:val="24"/>
          <w:szCs w:val="24"/>
        </w:rPr>
        <w:t xml:space="preserve">Palmer, J., (1991). Mastering Chekhov: </w:t>
      </w:r>
      <w:proofErr w:type="spellStart"/>
      <w:r w:rsidRPr="00962332">
        <w:rPr>
          <w:sz w:val="24"/>
          <w:szCs w:val="24"/>
        </w:rPr>
        <w:t>Heifitz's</w:t>
      </w:r>
      <w:proofErr w:type="spellEnd"/>
      <w:r w:rsidRPr="00962332">
        <w:rPr>
          <w:sz w:val="24"/>
          <w:szCs w:val="24"/>
        </w:rPr>
        <w:t xml:space="preserve"> The Lady with the Dog. Literature/Film Quarterly, 19(4), pp. 252-257.</w:t>
      </w:r>
    </w:p>
    <w:p w14:paraId="39D6F445" w14:textId="77777777" w:rsidR="00962332" w:rsidRPr="00962332" w:rsidRDefault="00962332" w:rsidP="00962332">
      <w:pPr>
        <w:rPr>
          <w:sz w:val="24"/>
          <w:szCs w:val="24"/>
        </w:rPr>
      </w:pPr>
      <w:r w:rsidRPr="00962332">
        <w:rPr>
          <w:sz w:val="24"/>
          <w:szCs w:val="24"/>
        </w:rPr>
        <w:t xml:space="preserve">Popova, M. (2013) “Virginia Wool on the language of film and the evils of Cinematic Adaptations of Literature” </w:t>
      </w:r>
      <w:proofErr w:type="spellStart"/>
      <w:r w:rsidRPr="00962332">
        <w:rPr>
          <w:sz w:val="24"/>
          <w:szCs w:val="24"/>
        </w:rPr>
        <w:t>Brainpickings</w:t>
      </w:r>
      <w:proofErr w:type="spellEnd"/>
      <w:r w:rsidRPr="00962332">
        <w:rPr>
          <w:sz w:val="24"/>
          <w:szCs w:val="24"/>
        </w:rPr>
        <w:t>: 25/2/2013: Accessed 2nd May 2021</w:t>
      </w:r>
    </w:p>
    <w:p w14:paraId="0665BBBC" w14:textId="77777777" w:rsidR="00962332" w:rsidRPr="00962332" w:rsidRDefault="00B901DD" w:rsidP="00962332">
      <w:pPr>
        <w:rPr>
          <w:sz w:val="24"/>
          <w:szCs w:val="24"/>
        </w:rPr>
      </w:pPr>
      <w:hyperlink r:id="rId13" w:history="1">
        <w:r w:rsidR="00962332" w:rsidRPr="00962332">
          <w:rPr>
            <w:color w:val="0563C1" w:themeColor="hyperlink"/>
            <w:sz w:val="24"/>
            <w:szCs w:val="24"/>
            <w:u w:val="single"/>
          </w:rPr>
          <w:t>https://www.brainpickings.org/2013/02/25/virginia-woolf-on-the-cinema-1926/</w:t>
        </w:r>
      </w:hyperlink>
    </w:p>
    <w:p w14:paraId="07DFC569" w14:textId="77777777" w:rsidR="00962332" w:rsidRPr="00962332" w:rsidRDefault="00962332" w:rsidP="00962332">
      <w:pPr>
        <w:rPr>
          <w:sz w:val="24"/>
          <w:szCs w:val="24"/>
        </w:rPr>
      </w:pPr>
      <w:r w:rsidRPr="00962332">
        <w:rPr>
          <w:sz w:val="24"/>
          <w:szCs w:val="24"/>
        </w:rPr>
        <w:t>Prager, B. (2015</w:t>
      </w:r>
      <w:proofErr w:type="gramStart"/>
      <w:r w:rsidRPr="00962332">
        <w:rPr>
          <w:sz w:val="24"/>
          <w:szCs w:val="24"/>
        </w:rPr>
        <w:t>)  "</w:t>
      </w:r>
      <w:proofErr w:type="gramEnd"/>
      <w:r w:rsidRPr="00962332">
        <w:rPr>
          <w:sz w:val="24"/>
          <w:szCs w:val="24"/>
        </w:rPr>
        <w:t>Hanna in Frankfurt?: On Stephen Daldry's Adaptation of "The Reader"." Colloquia Germanica 48, no. 1/2 (2015): 43-57. Accessed April 15, 2021. http://www.jstor.org/stable/44478223.</w:t>
      </w:r>
    </w:p>
    <w:p w14:paraId="2EA503C5" w14:textId="77777777" w:rsidR="00962332" w:rsidRPr="00962332" w:rsidRDefault="00962332" w:rsidP="00962332">
      <w:pPr>
        <w:rPr>
          <w:sz w:val="24"/>
          <w:szCs w:val="24"/>
        </w:rPr>
      </w:pPr>
      <w:proofErr w:type="spellStart"/>
      <w:r w:rsidRPr="00962332">
        <w:rPr>
          <w:sz w:val="24"/>
          <w:szCs w:val="24"/>
        </w:rPr>
        <w:t>Revesz</w:t>
      </w:r>
      <w:proofErr w:type="spellEnd"/>
      <w:r w:rsidRPr="00962332">
        <w:rPr>
          <w:sz w:val="24"/>
          <w:szCs w:val="24"/>
        </w:rPr>
        <w:t xml:space="preserve">, E. B. (2015) "Introduction: Bernhard </w:t>
      </w:r>
      <w:proofErr w:type="spellStart"/>
      <w:r w:rsidRPr="00962332">
        <w:rPr>
          <w:sz w:val="24"/>
          <w:szCs w:val="24"/>
        </w:rPr>
        <w:t>Schlink's</w:t>
      </w:r>
      <w:proofErr w:type="spellEnd"/>
      <w:r w:rsidRPr="00962332">
        <w:rPr>
          <w:sz w:val="24"/>
          <w:szCs w:val="24"/>
        </w:rPr>
        <w:t xml:space="preserve"> "The Reader" and the Problem of German Victimhood." Colloquia Germanica 48, no. 1/2 (2015): 3-12. Accessed April 15, 2021. </w:t>
      </w:r>
      <w:hyperlink r:id="rId14" w:history="1">
        <w:r w:rsidRPr="00962332">
          <w:rPr>
            <w:color w:val="0563C1" w:themeColor="hyperlink"/>
            <w:sz w:val="24"/>
            <w:szCs w:val="24"/>
            <w:u w:val="single"/>
          </w:rPr>
          <w:t>http://www.jstor.org/stable/44478219</w:t>
        </w:r>
      </w:hyperlink>
      <w:r w:rsidRPr="00962332">
        <w:rPr>
          <w:sz w:val="24"/>
          <w:szCs w:val="24"/>
        </w:rPr>
        <w:t>.</w:t>
      </w:r>
    </w:p>
    <w:p w14:paraId="0B8E6001" w14:textId="77777777" w:rsidR="00962332" w:rsidRPr="00962332" w:rsidRDefault="00962332" w:rsidP="00962332">
      <w:pPr>
        <w:rPr>
          <w:sz w:val="24"/>
          <w:szCs w:val="24"/>
        </w:rPr>
      </w:pPr>
      <w:r w:rsidRPr="00962332">
        <w:rPr>
          <w:sz w:val="24"/>
          <w:szCs w:val="24"/>
        </w:rPr>
        <w:t>Reichmann, A., (2018). Stephen Daldry's The Reader in Chekhov's Mirror. Hungarian journal of English and American studies, 24(2), pp.297–512</w:t>
      </w:r>
    </w:p>
    <w:p w14:paraId="7005CC1E" w14:textId="77777777" w:rsidR="00962332" w:rsidRPr="00962332" w:rsidRDefault="00962332" w:rsidP="00962332">
      <w:pPr>
        <w:rPr>
          <w:sz w:val="24"/>
          <w:szCs w:val="24"/>
        </w:rPr>
      </w:pPr>
      <w:proofErr w:type="spellStart"/>
      <w:r w:rsidRPr="00962332">
        <w:rPr>
          <w:sz w:val="24"/>
          <w:szCs w:val="24"/>
        </w:rPr>
        <w:t>Schlink.B</w:t>
      </w:r>
      <w:proofErr w:type="spellEnd"/>
      <w:r w:rsidRPr="00962332">
        <w:rPr>
          <w:sz w:val="24"/>
          <w:szCs w:val="24"/>
        </w:rPr>
        <w:t xml:space="preserve">. (1997) The </w:t>
      </w:r>
      <w:proofErr w:type="spellStart"/>
      <w:proofErr w:type="gramStart"/>
      <w:r w:rsidRPr="00962332">
        <w:rPr>
          <w:sz w:val="24"/>
          <w:szCs w:val="24"/>
        </w:rPr>
        <w:t>Reader,London</w:t>
      </w:r>
      <w:proofErr w:type="gramEnd"/>
      <w:r w:rsidRPr="00962332">
        <w:rPr>
          <w:sz w:val="24"/>
          <w:szCs w:val="24"/>
        </w:rPr>
        <w:t>:Orion</w:t>
      </w:r>
      <w:proofErr w:type="spellEnd"/>
      <w:r w:rsidRPr="00962332">
        <w:rPr>
          <w:sz w:val="24"/>
          <w:szCs w:val="24"/>
        </w:rPr>
        <w:t xml:space="preserve"> Books.</w:t>
      </w:r>
    </w:p>
    <w:p w14:paraId="29749F39" w14:textId="77777777" w:rsidR="00962332" w:rsidRPr="00962332" w:rsidRDefault="00962332" w:rsidP="00962332">
      <w:pPr>
        <w:rPr>
          <w:sz w:val="24"/>
          <w:szCs w:val="24"/>
        </w:rPr>
      </w:pPr>
      <w:proofErr w:type="spellStart"/>
      <w:r w:rsidRPr="00962332">
        <w:rPr>
          <w:sz w:val="24"/>
          <w:szCs w:val="24"/>
        </w:rPr>
        <w:t>Schlink</w:t>
      </w:r>
      <w:proofErr w:type="spellEnd"/>
      <w:r w:rsidRPr="00962332">
        <w:rPr>
          <w:sz w:val="24"/>
          <w:szCs w:val="24"/>
        </w:rPr>
        <w:t>, B. (2008) ‘Making the Reader: adapting a timeless masterpiece’ Interview with the author (DVD) Entertainment in Video ltd.</w:t>
      </w:r>
    </w:p>
    <w:p w14:paraId="7A0D1F27" w14:textId="77777777" w:rsidR="00962332" w:rsidRPr="00962332" w:rsidRDefault="00962332" w:rsidP="00962332">
      <w:pPr>
        <w:rPr>
          <w:sz w:val="24"/>
          <w:szCs w:val="24"/>
        </w:rPr>
      </w:pPr>
      <w:r w:rsidRPr="00962332">
        <w:rPr>
          <w:sz w:val="24"/>
          <w:szCs w:val="24"/>
        </w:rPr>
        <w:t xml:space="preserve">Stam, R. and </w:t>
      </w:r>
      <w:proofErr w:type="spellStart"/>
      <w:r w:rsidRPr="00962332">
        <w:rPr>
          <w:sz w:val="24"/>
          <w:szCs w:val="24"/>
        </w:rPr>
        <w:t>Raengo</w:t>
      </w:r>
      <w:proofErr w:type="spellEnd"/>
      <w:r w:rsidRPr="00962332">
        <w:rPr>
          <w:sz w:val="24"/>
          <w:szCs w:val="24"/>
        </w:rPr>
        <w:t xml:space="preserve"> </w:t>
      </w:r>
      <w:proofErr w:type="gramStart"/>
      <w:r w:rsidRPr="00962332">
        <w:rPr>
          <w:sz w:val="24"/>
          <w:szCs w:val="24"/>
        </w:rPr>
        <w:t>A.(</w:t>
      </w:r>
      <w:proofErr w:type="gramEnd"/>
      <w:r w:rsidRPr="00962332">
        <w:rPr>
          <w:sz w:val="24"/>
          <w:szCs w:val="24"/>
        </w:rPr>
        <w:t xml:space="preserve">2005) Literature and Film, A guide to the theory and practice of film adaptation. </w:t>
      </w:r>
      <w:proofErr w:type="spellStart"/>
      <w:proofErr w:type="gramStart"/>
      <w:r w:rsidRPr="00962332">
        <w:rPr>
          <w:sz w:val="24"/>
          <w:szCs w:val="24"/>
        </w:rPr>
        <w:t>Oxford:Blackwell</w:t>
      </w:r>
      <w:proofErr w:type="spellEnd"/>
      <w:proofErr w:type="gramEnd"/>
      <w:r w:rsidRPr="00962332">
        <w:rPr>
          <w:sz w:val="24"/>
          <w:szCs w:val="24"/>
        </w:rPr>
        <w:t xml:space="preserve"> Publishing</w:t>
      </w:r>
    </w:p>
    <w:p w14:paraId="64710604" w14:textId="77777777" w:rsidR="00962332" w:rsidRPr="00962332" w:rsidRDefault="00962332" w:rsidP="00962332">
      <w:pPr>
        <w:rPr>
          <w:sz w:val="24"/>
          <w:szCs w:val="24"/>
        </w:rPr>
      </w:pPr>
      <w:r w:rsidRPr="00962332">
        <w:rPr>
          <w:sz w:val="24"/>
          <w:szCs w:val="24"/>
        </w:rPr>
        <w:t xml:space="preserve">Stam, </w:t>
      </w:r>
      <w:proofErr w:type="gramStart"/>
      <w:r w:rsidRPr="00962332">
        <w:rPr>
          <w:sz w:val="24"/>
          <w:szCs w:val="24"/>
        </w:rPr>
        <w:t>R.(</w:t>
      </w:r>
      <w:proofErr w:type="gramEnd"/>
      <w:r w:rsidRPr="00962332">
        <w:rPr>
          <w:sz w:val="24"/>
          <w:szCs w:val="24"/>
        </w:rPr>
        <w:t>2005)  Literature Through Film: Realism, Magic, and the Art of Adaptation. Malden, MA: Blackwell</w:t>
      </w:r>
    </w:p>
    <w:p w14:paraId="5F00A231" w14:textId="77777777" w:rsidR="00962332" w:rsidRPr="00962332" w:rsidRDefault="00962332" w:rsidP="00962332">
      <w:pPr>
        <w:rPr>
          <w:sz w:val="24"/>
          <w:szCs w:val="24"/>
        </w:rPr>
      </w:pPr>
      <w:r w:rsidRPr="00962332">
        <w:rPr>
          <w:sz w:val="24"/>
          <w:szCs w:val="24"/>
        </w:rPr>
        <w:t>Stern, Daniel. "Some Notes toward a Response to The Reader." Law and Literature 16, no. 2 (2004): 203-05. Accessed April 17, 2021. doi:10.1525/lal.2004.16.2.203.</w:t>
      </w:r>
    </w:p>
    <w:p w14:paraId="365B0A5E" w14:textId="77777777" w:rsidR="00962332" w:rsidRPr="00962332" w:rsidRDefault="00962332" w:rsidP="00962332">
      <w:pPr>
        <w:rPr>
          <w:sz w:val="24"/>
          <w:szCs w:val="24"/>
        </w:rPr>
      </w:pPr>
      <w:r w:rsidRPr="00962332">
        <w:rPr>
          <w:sz w:val="24"/>
          <w:szCs w:val="24"/>
        </w:rPr>
        <w:t xml:space="preserve">The Hours (2003) Daldry, S. </w:t>
      </w:r>
    </w:p>
    <w:p w14:paraId="5DA98672" w14:textId="77777777" w:rsidR="00962332" w:rsidRPr="00962332" w:rsidRDefault="00962332" w:rsidP="00962332">
      <w:pPr>
        <w:rPr>
          <w:sz w:val="24"/>
          <w:szCs w:val="24"/>
        </w:rPr>
      </w:pPr>
      <w:r w:rsidRPr="00962332">
        <w:rPr>
          <w:sz w:val="24"/>
          <w:szCs w:val="24"/>
        </w:rPr>
        <w:t>The Reader (2008) Daldry, S.</w:t>
      </w:r>
    </w:p>
    <w:p w14:paraId="4B97BC7F" w14:textId="77777777" w:rsidR="00962332" w:rsidRPr="00962332" w:rsidRDefault="00962332" w:rsidP="00962332">
      <w:pPr>
        <w:rPr>
          <w:sz w:val="24"/>
          <w:szCs w:val="24"/>
        </w:rPr>
      </w:pPr>
      <w:r w:rsidRPr="00962332">
        <w:rPr>
          <w:sz w:val="24"/>
          <w:szCs w:val="24"/>
        </w:rPr>
        <w:lastRenderedPageBreak/>
        <w:t xml:space="preserve">WILLEM, L.M., (1996). Metafictional mise </w:t>
      </w:r>
      <w:proofErr w:type="spellStart"/>
      <w:r w:rsidRPr="00962332">
        <w:rPr>
          <w:sz w:val="24"/>
          <w:szCs w:val="24"/>
        </w:rPr>
        <w:t>en</w:t>
      </w:r>
      <w:proofErr w:type="spellEnd"/>
      <w:r w:rsidRPr="00962332">
        <w:rPr>
          <w:sz w:val="24"/>
          <w:szCs w:val="24"/>
        </w:rPr>
        <w:t xml:space="preserve"> abyme in </w:t>
      </w:r>
      <w:proofErr w:type="spellStart"/>
      <w:r w:rsidRPr="00962332">
        <w:rPr>
          <w:sz w:val="24"/>
          <w:szCs w:val="24"/>
        </w:rPr>
        <w:t>Saura's</w:t>
      </w:r>
      <w:proofErr w:type="spellEnd"/>
      <w:r w:rsidRPr="00962332">
        <w:rPr>
          <w:sz w:val="24"/>
          <w:szCs w:val="24"/>
        </w:rPr>
        <w:t xml:space="preserve"> Carmen. Literature/Film Quarterly, 24(3), pp. 267-273.</w:t>
      </w:r>
    </w:p>
    <w:p w14:paraId="1727425C" w14:textId="77777777" w:rsidR="00962332" w:rsidRPr="00962332" w:rsidRDefault="00962332" w:rsidP="00962332">
      <w:pPr>
        <w:rPr>
          <w:sz w:val="24"/>
          <w:szCs w:val="24"/>
        </w:rPr>
      </w:pPr>
      <w:r w:rsidRPr="00962332">
        <w:rPr>
          <w:sz w:val="24"/>
          <w:szCs w:val="24"/>
        </w:rPr>
        <w:t>Williams, H. (2015) ‘</w:t>
      </w:r>
      <w:proofErr w:type="spellStart"/>
      <w:r w:rsidRPr="00962332">
        <w:rPr>
          <w:sz w:val="24"/>
          <w:szCs w:val="24"/>
        </w:rPr>
        <w:t>Platonov</w:t>
      </w:r>
      <w:proofErr w:type="spellEnd"/>
      <w:r w:rsidRPr="00962332">
        <w:rPr>
          <w:sz w:val="24"/>
          <w:szCs w:val="24"/>
        </w:rPr>
        <w:t>, Ivanov and The Seagull: David Hare is determined to prove young Chekov is more glorious than old Chekhov’ The Independent Sunday 4th October 2015: Accessed 1st May 2021</w:t>
      </w:r>
    </w:p>
    <w:p w14:paraId="58297E50" w14:textId="77777777" w:rsidR="00962332" w:rsidRPr="00962332" w:rsidRDefault="00B901DD" w:rsidP="00962332">
      <w:pPr>
        <w:rPr>
          <w:sz w:val="24"/>
          <w:szCs w:val="24"/>
        </w:rPr>
      </w:pPr>
      <w:hyperlink r:id="rId15" w:history="1">
        <w:r w:rsidR="00962332" w:rsidRPr="00962332">
          <w:rPr>
            <w:color w:val="0563C1" w:themeColor="hyperlink"/>
            <w:sz w:val="24"/>
            <w:szCs w:val="24"/>
            <w:u w:val="single"/>
          </w:rPr>
          <w:t>https://www.independent.co.uk/arts-entertainment/theatre-dance/features/platonov-ivanov-and-seagull-david-hare-determined-prove-young-chekhov-more-glorious-old-chekhov-a6677281.html</w:t>
        </w:r>
      </w:hyperlink>
    </w:p>
    <w:p w14:paraId="4ADFBA6C" w14:textId="77777777" w:rsidR="00962332" w:rsidRPr="00962332" w:rsidRDefault="00962332" w:rsidP="00962332">
      <w:pPr>
        <w:rPr>
          <w:sz w:val="24"/>
          <w:szCs w:val="24"/>
        </w:rPr>
      </w:pPr>
      <w:r w:rsidRPr="00962332">
        <w:rPr>
          <w:sz w:val="24"/>
          <w:szCs w:val="24"/>
        </w:rPr>
        <w:t xml:space="preserve">William Collins Donahue – </w:t>
      </w:r>
      <w:proofErr w:type="spellStart"/>
      <w:r w:rsidRPr="00962332">
        <w:rPr>
          <w:sz w:val="24"/>
          <w:szCs w:val="24"/>
        </w:rPr>
        <w:t>TakingJewish</w:t>
      </w:r>
      <w:proofErr w:type="spellEnd"/>
      <w:r w:rsidRPr="00962332">
        <w:rPr>
          <w:sz w:val="24"/>
          <w:szCs w:val="24"/>
        </w:rPr>
        <w:t xml:space="preserve"> Cover </w:t>
      </w:r>
    </w:p>
    <w:p w14:paraId="03FFA8A4" w14:textId="77777777" w:rsidR="00962332" w:rsidRPr="00962332" w:rsidRDefault="00B901DD" w:rsidP="00962332">
      <w:pPr>
        <w:rPr>
          <w:sz w:val="24"/>
          <w:szCs w:val="24"/>
        </w:rPr>
      </w:pPr>
      <w:hyperlink r:id="rId16" w:history="1">
        <w:r w:rsidR="00962332" w:rsidRPr="00962332">
          <w:rPr>
            <w:color w:val="0563C1" w:themeColor="hyperlink"/>
            <w:sz w:val="24"/>
            <w:szCs w:val="24"/>
            <w:u w:val="single"/>
          </w:rPr>
          <w:t>https://www.jstor.org/stable/23275259</w:t>
        </w:r>
      </w:hyperlink>
    </w:p>
    <w:p w14:paraId="01F5422C" w14:textId="77777777" w:rsidR="00962332" w:rsidRPr="00962332" w:rsidRDefault="00962332" w:rsidP="00962332">
      <w:pPr>
        <w:rPr>
          <w:sz w:val="24"/>
          <w:szCs w:val="24"/>
        </w:rPr>
      </w:pPr>
      <w:proofErr w:type="spellStart"/>
      <w:r w:rsidRPr="00962332">
        <w:rPr>
          <w:sz w:val="24"/>
          <w:szCs w:val="24"/>
        </w:rPr>
        <w:t>Winslett</w:t>
      </w:r>
      <w:proofErr w:type="spellEnd"/>
      <w:r w:rsidRPr="00962332">
        <w:rPr>
          <w:sz w:val="24"/>
          <w:szCs w:val="24"/>
        </w:rPr>
        <w:t>, K. (2008) ‘Making the Reader: adapting a timeless masterpiece’ Interview with the actress (</w:t>
      </w:r>
      <w:proofErr w:type="gramStart"/>
      <w:r w:rsidRPr="00962332">
        <w:rPr>
          <w:sz w:val="24"/>
          <w:szCs w:val="24"/>
        </w:rPr>
        <w:t>DVD)  Entertainment</w:t>
      </w:r>
      <w:proofErr w:type="gramEnd"/>
      <w:r w:rsidRPr="00962332">
        <w:rPr>
          <w:sz w:val="24"/>
          <w:szCs w:val="24"/>
        </w:rPr>
        <w:t xml:space="preserve"> in Video ltd. </w:t>
      </w:r>
    </w:p>
    <w:p w14:paraId="38F83401" w14:textId="77777777" w:rsidR="00962332" w:rsidRPr="00962332" w:rsidRDefault="00962332" w:rsidP="00962332">
      <w:pPr>
        <w:rPr>
          <w:sz w:val="24"/>
          <w:szCs w:val="24"/>
        </w:rPr>
      </w:pPr>
      <w:r w:rsidRPr="00962332">
        <w:rPr>
          <w:sz w:val="24"/>
          <w:szCs w:val="24"/>
        </w:rPr>
        <w:t xml:space="preserve">Wood, Michael. “Parallel </w:t>
      </w:r>
      <w:proofErr w:type="spellStart"/>
      <w:r w:rsidRPr="00962332">
        <w:rPr>
          <w:sz w:val="24"/>
          <w:szCs w:val="24"/>
        </w:rPr>
        <w:t>Lives</w:t>
      </w:r>
      <w:proofErr w:type="gramStart"/>
      <w:r w:rsidRPr="00962332">
        <w:rPr>
          <w:sz w:val="24"/>
          <w:szCs w:val="24"/>
        </w:rPr>
        <w:t>.”New</w:t>
      </w:r>
      <w:proofErr w:type="spellEnd"/>
      <w:proofErr w:type="gramEnd"/>
      <w:r w:rsidRPr="00962332">
        <w:rPr>
          <w:sz w:val="24"/>
          <w:szCs w:val="24"/>
        </w:rPr>
        <w:t xml:space="preserve"> York Times Book Review 22 Nov. 1998: 6.</w:t>
      </w:r>
    </w:p>
    <w:p w14:paraId="24EFCFAD" w14:textId="77777777" w:rsidR="00962332" w:rsidRPr="00962332" w:rsidRDefault="00962332" w:rsidP="00962332">
      <w:pPr>
        <w:rPr>
          <w:sz w:val="24"/>
          <w:szCs w:val="24"/>
        </w:rPr>
      </w:pPr>
      <w:r w:rsidRPr="00962332">
        <w:rPr>
          <w:sz w:val="24"/>
          <w:szCs w:val="24"/>
        </w:rPr>
        <w:t>Woolf, V. (1925-1928) ‘The Essays of Virginia Woolf, Vol 4 1925-1928</w:t>
      </w:r>
    </w:p>
    <w:p w14:paraId="1EFEEB01" w14:textId="77777777" w:rsidR="00962332" w:rsidRPr="00962332" w:rsidRDefault="00962332" w:rsidP="00962332">
      <w:pPr>
        <w:rPr>
          <w:sz w:val="24"/>
          <w:szCs w:val="24"/>
        </w:rPr>
      </w:pPr>
      <w:r w:rsidRPr="00962332">
        <w:rPr>
          <w:sz w:val="24"/>
          <w:szCs w:val="24"/>
        </w:rPr>
        <w:t>Young Chekhov. 2016. The Week, (1086), pp. 27.</w:t>
      </w:r>
    </w:p>
    <w:p w14:paraId="348A3FF5" w14:textId="77777777" w:rsidR="00962332" w:rsidRPr="00962332" w:rsidRDefault="00962332" w:rsidP="00962332">
      <w:pPr>
        <w:rPr>
          <w:sz w:val="24"/>
          <w:szCs w:val="24"/>
        </w:rPr>
      </w:pPr>
    </w:p>
    <w:p w14:paraId="36C4757E" w14:textId="382C9B70" w:rsidR="00962332" w:rsidRDefault="00962332" w:rsidP="00962332">
      <w:pPr>
        <w:rPr>
          <w:sz w:val="24"/>
          <w:szCs w:val="24"/>
        </w:rPr>
      </w:pPr>
    </w:p>
    <w:p w14:paraId="2253E4DE" w14:textId="077FCF93" w:rsidR="00C836AB" w:rsidRDefault="00C836AB" w:rsidP="00962332">
      <w:pPr>
        <w:rPr>
          <w:sz w:val="24"/>
          <w:szCs w:val="24"/>
        </w:rPr>
      </w:pPr>
    </w:p>
    <w:p w14:paraId="4D4AF359" w14:textId="4F6678F8" w:rsidR="00C836AB" w:rsidRDefault="00C836AB" w:rsidP="00962332">
      <w:pPr>
        <w:rPr>
          <w:sz w:val="24"/>
          <w:szCs w:val="24"/>
        </w:rPr>
      </w:pPr>
    </w:p>
    <w:p w14:paraId="293BA18E" w14:textId="6FB187CB" w:rsidR="00C836AB" w:rsidRDefault="00C836AB" w:rsidP="00962332">
      <w:pPr>
        <w:rPr>
          <w:sz w:val="24"/>
          <w:szCs w:val="24"/>
        </w:rPr>
      </w:pPr>
    </w:p>
    <w:p w14:paraId="08B37454" w14:textId="30051905" w:rsidR="00C836AB" w:rsidRPr="00962332" w:rsidRDefault="00C836AB" w:rsidP="00962332">
      <w:pPr>
        <w:rPr>
          <w:sz w:val="24"/>
          <w:szCs w:val="24"/>
        </w:rPr>
      </w:pPr>
      <w:r>
        <w:rPr>
          <w:sz w:val="24"/>
          <w:szCs w:val="24"/>
        </w:rPr>
        <w:t>Spark Page link for my workbook for the module</w:t>
      </w:r>
    </w:p>
    <w:p w14:paraId="7E725B5A" w14:textId="6909C204" w:rsidR="000D03C6" w:rsidRDefault="00C836AB">
      <w:hyperlink r:id="rId17" w:history="1">
        <w:r w:rsidRPr="00D61929">
          <w:rPr>
            <w:rStyle w:val="Hyperlink"/>
          </w:rPr>
          <w:t>https://spark.adobe.com/page/3GTItbx4iYKCS/</w:t>
        </w:r>
      </w:hyperlink>
    </w:p>
    <w:p w14:paraId="09C774C0" w14:textId="77E603BA" w:rsidR="00C836AB" w:rsidRDefault="00C836AB"/>
    <w:p w14:paraId="4E29E46A" w14:textId="77777777" w:rsidR="00C836AB" w:rsidRDefault="00C836AB"/>
    <w:sectPr w:rsidR="00C836AB">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48E84" w14:textId="77777777" w:rsidR="00B901DD" w:rsidRDefault="00B901DD" w:rsidP="00197AFB">
      <w:pPr>
        <w:spacing w:after="0" w:line="240" w:lineRule="auto"/>
      </w:pPr>
      <w:r>
        <w:separator/>
      </w:r>
    </w:p>
  </w:endnote>
  <w:endnote w:type="continuationSeparator" w:id="0">
    <w:p w14:paraId="37CFBF25" w14:textId="77777777" w:rsidR="00B901DD" w:rsidRDefault="00B901DD" w:rsidP="00197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857251"/>
      <w:docPartObj>
        <w:docPartGallery w:val="Page Numbers (Bottom of Page)"/>
        <w:docPartUnique/>
      </w:docPartObj>
    </w:sdtPr>
    <w:sdtEndPr>
      <w:rPr>
        <w:noProof/>
      </w:rPr>
    </w:sdtEndPr>
    <w:sdtContent>
      <w:p w14:paraId="0E6E9E36" w14:textId="68268410" w:rsidR="00244CBD" w:rsidRDefault="00244CBD">
        <w:pPr>
          <w:pStyle w:val="Footer"/>
        </w:pPr>
        <w:r>
          <w:fldChar w:fldCharType="begin"/>
        </w:r>
        <w:r>
          <w:instrText xml:space="preserve"> PAGE   \* MERGEFORMAT </w:instrText>
        </w:r>
        <w:r>
          <w:fldChar w:fldCharType="separate"/>
        </w:r>
        <w:r>
          <w:rPr>
            <w:noProof/>
          </w:rPr>
          <w:t>2</w:t>
        </w:r>
        <w:r>
          <w:rPr>
            <w:noProof/>
          </w:rPr>
          <w:fldChar w:fldCharType="end"/>
        </w:r>
      </w:p>
    </w:sdtContent>
  </w:sdt>
  <w:p w14:paraId="6DDF9BA8" w14:textId="77777777" w:rsidR="00244CBD" w:rsidRDefault="00244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66C2B1" w14:textId="77777777" w:rsidR="00B901DD" w:rsidRDefault="00B901DD" w:rsidP="00197AFB">
      <w:pPr>
        <w:spacing w:after="0" w:line="240" w:lineRule="auto"/>
      </w:pPr>
      <w:r>
        <w:separator/>
      </w:r>
    </w:p>
  </w:footnote>
  <w:footnote w:type="continuationSeparator" w:id="0">
    <w:p w14:paraId="2332C62A" w14:textId="77777777" w:rsidR="00B901DD" w:rsidRDefault="00B901DD" w:rsidP="00197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57F77" w14:textId="37FCF3EE" w:rsidR="00197AFB" w:rsidRDefault="00197AFB">
    <w:pPr>
      <w:pStyle w:val="Header"/>
    </w:pPr>
    <w:r>
      <w:t xml:space="preserve">Student </w:t>
    </w:r>
    <w:proofErr w:type="gramStart"/>
    <w:r>
      <w:t>Number :</w:t>
    </w:r>
    <w:proofErr w:type="gramEnd"/>
    <w:r>
      <w:t xml:space="preserve"> 1903903</w:t>
    </w:r>
  </w:p>
  <w:p w14:paraId="18C943EE" w14:textId="77777777" w:rsidR="00197AFB" w:rsidRDefault="00197A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50B"/>
    <w:rsid w:val="000806B3"/>
    <w:rsid w:val="000D03C6"/>
    <w:rsid w:val="000D6704"/>
    <w:rsid w:val="00197AFB"/>
    <w:rsid w:val="00244CBD"/>
    <w:rsid w:val="002479F5"/>
    <w:rsid w:val="0030750B"/>
    <w:rsid w:val="00591027"/>
    <w:rsid w:val="00805D88"/>
    <w:rsid w:val="008B3EF0"/>
    <w:rsid w:val="00907889"/>
    <w:rsid w:val="00962332"/>
    <w:rsid w:val="00A32EAE"/>
    <w:rsid w:val="00B30854"/>
    <w:rsid w:val="00B805A4"/>
    <w:rsid w:val="00B818CA"/>
    <w:rsid w:val="00B901DD"/>
    <w:rsid w:val="00BD34AA"/>
    <w:rsid w:val="00C10F54"/>
    <w:rsid w:val="00C836AB"/>
    <w:rsid w:val="00D961BC"/>
    <w:rsid w:val="00E07ABE"/>
    <w:rsid w:val="00F26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A0C89"/>
  <w15:chartTrackingRefBased/>
  <w15:docId w15:val="{F3B0C28C-39E9-4BBC-8413-C04B188D6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E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EF0"/>
    <w:rPr>
      <w:color w:val="0000FF"/>
      <w:u w:val="single"/>
    </w:rPr>
  </w:style>
  <w:style w:type="character" w:styleId="CommentReference">
    <w:name w:val="annotation reference"/>
    <w:basedOn w:val="DefaultParagraphFont"/>
    <w:uiPriority w:val="99"/>
    <w:semiHidden/>
    <w:unhideWhenUsed/>
    <w:rsid w:val="008B3EF0"/>
    <w:rPr>
      <w:sz w:val="16"/>
      <w:szCs w:val="16"/>
    </w:rPr>
  </w:style>
  <w:style w:type="paragraph" w:styleId="CommentText">
    <w:name w:val="annotation text"/>
    <w:basedOn w:val="Normal"/>
    <w:link w:val="CommentTextChar"/>
    <w:uiPriority w:val="99"/>
    <w:semiHidden/>
    <w:unhideWhenUsed/>
    <w:rsid w:val="008B3EF0"/>
    <w:pPr>
      <w:spacing w:line="240" w:lineRule="auto"/>
    </w:pPr>
    <w:rPr>
      <w:sz w:val="20"/>
      <w:szCs w:val="20"/>
    </w:rPr>
  </w:style>
  <w:style w:type="character" w:customStyle="1" w:styleId="CommentTextChar">
    <w:name w:val="Comment Text Char"/>
    <w:basedOn w:val="DefaultParagraphFont"/>
    <w:link w:val="CommentText"/>
    <w:uiPriority w:val="99"/>
    <w:semiHidden/>
    <w:rsid w:val="008B3EF0"/>
    <w:rPr>
      <w:sz w:val="20"/>
      <w:szCs w:val="20"/>
    </w:rPr>
  </w:style>
  <w:style w:type="paragraph" w:styleId="Header">
    <w:name w:val="header"/>
    <w:basedOn w:val="Normal"/>
    <w:link w:val="HeaderChar"/>
    <w:uiPriority w:val="99"/>
    <w:unhideWhenUsed/>
    <w:rsid w:val="00197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7AFB"/>
  </w:style>
  <w:style w:type="paragraph" w:styleId="Footer">
    <w:name w:val="footer"/>
    <w:basedOn w:val="Normal"/>
    <w:link w:val="FooterChar"/>
    <w:uiPriority w:val="99"/>
    <w:unhideWhenUsed/>
    <w:rsid w:val="00197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AFB"/>
  </w:style>
  <w:style w:type="character" w:styleId="UnresolvedMention">
    <w:name w:val="Unresolved Mention"/>
    <w:basedOn w:val="DefaultParagraphFont"/>
    <w:uiPriority w:val="99"/>
    <w:semiHidden/>
    <w:unhideWhenUsed/>
    <w:rsid w:val="00C836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eroomwithaview.com/2019/07/04/virginia-woolf-on-film/" TargetMode="External"/><Relationship Id="rId13" Type="http://schemas.openxmlformats.org/officeDocument/2006/relationships/hyperlink" Target="https://www.brainpickings.org/2013/02/25/virginia-woolf-on-the-cinema-1926/"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onlinelibrary-wiley-com.ezproxy.uwtsd.ac.uk/doi/full/10.1111/j.1540-5931.2010.00755.x" TargetMode="External"/><Relationship Id="rId12" Type="http://schemas.openxmlformats.org/officeDocument/2006/relationships/hyperlink" Target="https://doi-org.ezproxy.uwtsd.ac.uk/10.1111/j.1540-5931.2010.00755.x" TargetMode="External"/><Relationship Id="rId17" Type="http://schemas.openxmlformats.org/officeDocument/2006/relationships/hyperlink" Target="https://spark.adobe.com/page/3GTItbx4iYKCS/" TargetMode="External"/><Relationship Id="rId2" Type="http://schemas.openxmlformats.org/officeDocument/2006/relationships/settings" Target="settings.xml"/><Relationship Id="rId16" Type="http://schemas.openxmlformats.org/officeDocument/2006/relationships/hyperlink" Target="https://www.jstor.org/stable/23275259"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onlinelibrary-wiley-com.ezproxy.uwtsd.ac.uk/doi/full/10.1111/j.1540-5931.2010.00755.x" TargetMode="External"/><Relationship Id="rId11" Type="http://schemas.openxmlformats.org/officeDocument/2006/relationships/hyperlink" Target="https://www.theguardian.com/film/2008/mar/19/anthonyminghella.news" TargetMode="External"/><Relationship Id="rId5" Type="http://schemas.openxmlformats.org/officeDocument/2006/relationships/endnotes" Target="endnotes.xml"/><Relationship Id="rId15" Type="http://schemas.openxmlformats.org/officeDocument/2006/relationships/hyperlink" Target="https://www.independent.co.uk/arts-entertainment/theatre-dance/features/platonov-ivanov-and-seagull-david-hare-determined-prove-young-chekhov-more-glorious-old-chekhov-a6677281.html" TargetMode="External"/><Relationship Id="rId10" Type="http://schemas.openxmlformats.org/officeDocument/2006/relationships/hyperlink" Target="http://www.jstor.org/stable/10.5703/shofar.28.4.1"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jstor.org/stable/44478224" TargetMode="External"/><Relationship Id="rId14" Type="http://schemas.openxmlformats.org/officeDocument/2006/relationships/hyperlink" Target="http://www.jstor.org/stable/44478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14</Pages>
  <Words>4395</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Hammond (1903903)</dc:creator>
  <cp:keywords/>
  <dc:description/>
  <cp:lastModifiedBy>Lynwen Hammond (1903903)</cp:lastModifiedBy>
  <cp:revision>18</cp:revision>
  <dcterms:created xsi:type="dcterms:W3CDTF">2021-05-08T07:27:00Z</dcterms:created>
  <dcterms:modified xsi:type="dcterms:W3CDTF">2021-05-09T09:29:00Z</dcterms:modified>
</cp:coreProperties>
</file>