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4A1" w:rsidRDefault="00CD24A1" w:rsidP="00B464ED">
      <w:pPr>
        <w:jc w:val="center"/>
      </w:pPr>
    </w:p>
    <w:p w:rsidR="00CD24A1" w:rsidRDefault="00CD24A1" w:rsidP="00B464ED">
      <w:pPr>
        <w:jc w:val="center"/>
      </w:pPr>
      <w:r>
        <w:rPr>
          <w:noProof/>
          <w:color w:val="000000"/>
          <w:sz w:val="20"/>
          <w:szCs w:val="20"/>
          <w:bdr w:val="none" w:sz="0" w:space="0" w:color="auto" w:frame="1"/>
          <w:lang w:val="bg-BG" w:eastAsia="bg-BG"/>
        </w:rPr>
        <w:drawing>
          <wp:inline distT="0" distB="0" distL="0" distR="0">
            <wp:extent cx="1808480" cy="600710"/>
            <wp:effectExtent l="0" t="0" r="1270" b="889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8480" cy="600710"/>
                    </a:xfrm>
                    <a:prstGeom prst="rect">
                      <a:avLst/>
                    </a:prstGeom>
                    <a:noFill/>
                    <a:ln>
                      <a:noFill/>
                    </a:ln>
                  </pic:spPr>
                </pic:pic>
              </a:graphicData>
            </a:graphic>
          </wp:inline>
        </w:drawing>
      </w: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tbl>
      <w:tblPr>
        <w:tblW w:w="0" w:type="auto"/>
        <w:jc w:val="center"/>
        <w:tblCellMar>
          <w:top w:w="15" w:type="dxa"/>
          <w:left w:w="15" w:type="dxa"/>
          <w:bottom w:w="15" w:type="dxa"/>
          <w:right w:w="15" w:type="dxa"/>
        </w:tblCellMar>
        <w:tblLook w:val="04A0" w:firstRow="1" w:lastRow="0" w:firstColumn="1" w:lastColumn="0" w:noHBand="0" w:noVBand="1"/>
      </w:tblPr>
      <w:tblGrid>
        <w:gridCol w:w="2311"/>
        <w:gridCol w:w="1932"/>
        <w:gridCol w:w="2959"/>
        <w:gridCol w:w="36"/>
      </w:tblGrid>
      <w:tr w:rsidR="00CD24A1" w:rsidRPr="00CD24A1" w:rsidTr="00CD24A1">
        <w:trPr>
          <w:trHeight w:val="476"/>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hideMark/>
          </w:tcPr>
          <w:p w:rsidR="00CD24A1" w:rsidRPr="00CD24A1" w:rsidRDefault="00CD24A1" w:rsidP="00CD24A1">
            <w:pPr>
              <w:spacing w:before="111" w:after="0" w:line="240" w:lineRule="auto"/>
              <w:ind w:left="117"/>
              <w:rPr>
                <w:rFonts w:ascii="Times New Roman" w:eastAsia="Times New Roman" w:hAnsi="Times New Roman" w:cs="Times New Roman"/>
                <w:sz w:val="24"/>
                <w:szCs w:val="24"/>
                <w:lang w:val="en-US" w:eastAsia="en-US"/>
              </w:rPr>
            </w:pPr>
            <w:r w:rsidRPr="00CD24A1">
              <w:rPr>
                <w:rFonts w:ascii="Arial" w:eastAsia="Times New Roman" w:hAnsi="Arial" w:cs="Arial"/>
                <w:b/>
                <w:bCs/>
                <w:color w:val="000000"/>
                <w:lang w:val="en-US" w:eastAsia="en-US"/>
              </w:rPr>
              <w:t>Student name:</w:t>
            </w:r>
          </w:p>
        </w:tc>
        <w:tc>
          <w:tcPr>
            <w:tcW w:w="1932" w:type="dxa"/>
            <w:tcBorders>
              <w:top w:val="single" w:sz="8" w:space="0" w:color="000000"/>
              <w:left w:val="single" w:sz="8" w:space="0" w:color="000000"/>
              <w:bottom w:val="single" w:sz="8" w:space="0" w:color="000000"/>
              <w:right w:val="single" w:sz="8" w:space="0" w:color="000000"/>
            </w:tcBorders>
            <w:hideMark/>
          </w:tcPr>
          <w:p w:rsidR="00CD24A1" w:rsidRDefault="00CD24A1" w:rsidP="00CD24A1">
            <w:pPr>
              <w:spacing w:after="0" w:line="240" w:lineRule="auto"/>
              <w:rPr>
                <w:rFonts w:ascii="Times New Roman" w:eastAsia="Times New Roman" w:hAnsi="Times New Roman" w:cs="Times New Roman"/>
                <w:sz w:val="24"/>
                <w:szCs w:val="24"/>
                <w:lang w:val="en-US" w:eastAsia="en-US"/>
              </w:rPr>
            </w:pPr>
          </w:p>
          <w:p w:rsidR="00CD24A1" w:rsidRPr="00CD24A1" w:rsidRDefault="00CD24A1" w:rsidP="00CD24A1">
            <w:pPr>
              <w:spacing w:after="0" w:line="240" w:lineRule="auto"/>
              <w:rPr>
                <w:rFonts w:ascii="Times New Roman" w:eastAsia="Times New Roman" w:hAnsi="Times New Roman" w:cs="Times New Roman"/>
                <w:sz w:val="24"/>
                <w:szCs w:val="24"/>
                <w:lang w:val="en-US" w:eastAsia="en-US"/>
              </w:rPr>
            </w:pPr>
            <w:proofErr w:type="spellStart"/>
            <w:r>
              <w:rPr>
                <w:rFonts w:ascii="Times New Roman" w:eastAsia="Times New Roman" w:hAnsi="Times New Roman" w:cs="Times New Roman"/>
                <w:sz w:val="24"/>
                <w:szCs w:val="24"/>
                <w:lang w:val="en-US" w:eastAsia="en-US"/>
              </w:rPr>
              <w:t>Petar</w:t>
            </w:r>
            <w:proofErr w:type="spellEnd"/>
            <w:r>
              <w:rPr>
                <w:rFonts w:ascii="Times New Roman" w:eastAsia="Times New Roman" w:hAnsi="Times New Roman" w:cs="Times New Roman"/>
                <w:sz w:val="24"/>
                <w:szCs w:val="24"/>
                <w:lang w:val="en-US" w:eastAsia="en-US"/>
              </w:rPr>
              <w:t xml:space="preserve"> </w:t>
            </w:r>
            <w:proofErr w:type="spellStart"/>
            <w:r>
              <w:rPr>
                <w:rFonts w:ascii="Times New Roman" w:eastAsia="Times New Roman" w:hAnsi="Times New Roman" w:cs="Times New Roman"/>
                <w:sz w:val="24"/>
                <w:szCs w:val="24"/>
                <w:lang w:val="en-US" w:eastAsia="en-US"/>
              </w:rPr>
              <w:t>Artyuhov</w:t>
            </w:r>
            <w:proofErr w:type="spellEnd"/>
            <w:r>
              <w:rPr>
                <w:rFonts w:ascii="Times New Roman" w:eastAsia="Times New Roman" w:hAnsi="Times New Roman" w:cs="Times New Roman"/>
                <w:sz w:val="24"/>
                <w:szCs w:val="24"/>
                <w:lang w:val="en-US" w:eastAsia="en-US"/>
              </w:rPr>
              <w:t xml:space="preserve"> </w:t>
            </w:r>
          </w:p>
        </w:tc>
        <w:tc>
          <w:tcPr>
            <w:tcW w:w="2959" w:type="dxa"/>
            <w:tcBorders>
              <w:top w:val="single" w:sz="8" w:space="0" w:color="000000"/>
              <w:left w:val="single" w:sz="8" w:space="0" w:color="000000"/>
              <w:bottom w:val="single" w:sz="8" w:space="0" w:color="000000"/>
              <w:right w:val="single" w:sz="8" w:space="0" w:color="000000"/>
            </w:tcBorders>
            <w:shd w:val="clear" w:color="auto" w:fill="D9D9D9"/>
            <w:hideMark/>
          </w:tcPr>
          <w:p w:rsidR="00CD24A1" w:rsidRDefault="00CD24A1" w:rsidP="00CD24A1">
            <w:pPr>
              <w:spacing w:before="111" w:after="0" w:line="240" w:lineRule="auto"/>
              <w:ind w:left="118"/>
              <w:rPr>
                <w:rFonts w:ascii="Arial" w:eastAsia="Times New Roman" w:hAnsi="Arial" w:cs="Arial"/>
                <w:b/>
                <w:bCs/>
                <w:color w:val="000000"/>
                <w:lang w:val="en-US" w:eastAsia="en-US"/>
              </w:rPr>
            </w:pPr>
            <w:r w:rsidRPr="00CD24A1">
              <w:rPr>
                <w:rFonts w:ascii="Arial" w:eastAsia="Times New Roman" w:hAnsi="Arial" w:cs="Arial"/>
                <w:b/>
                <w:bCs/>
                <w:color w:val="000000"/>
                <w:lang w:val="en-US" w:eastAsia="en-US"/>
              </w:rPr>
              <w:t>Student ID number:</w:t>
            </w:r>
          </w:p>
          <w:p w:rsidR="00CD24A1" w:rsidRPr="00CD24A1" w:rsidRDefault="006D6A12" w:rsidP="00CD24A1">
            <w:pPr>
              <w:spacing w:before="111" w:after="0" w:line="240" w:lineRule="auto"/>
              <w:ind w:left="118"/>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2123090</w:t>
            </w:r>
            <w:bookmarkStart w:id="0" w:name="_GoBack"/>
            <w:bookmarkEnd w:id="0"/>
          </w:p>
        </w:tc>
        <w:tc>
          <w:tcPr>
            <w:tcW w:w="0" w:type="auto"/>
            <w:tcBorders>
              <w:top w:val="single" w:sz="8" w:space="0" w:color="000000"/>
              <w:left w:val="single" w:sz="8" w:space="0" w:color="000000"/>
              <w:bottom w:val="single" w:sz="8" w:space="0" w:color="000000"/>
              <w:right w:val="single" w:sz="8" w:space="0" w:color="000000"/>
            </w:tcBorders>
            <w:hideMark/>
          </w:tcPr>
          <w:p w:rsidR="00CD24A1" w:rsidRPr="00CD24A1" w:rsidRDefault="00CD24A1" w:rsidP="00CD24A1">
            <w:pPr>
              <w:spacing w:after="0" w:line="240" w:lineRule="auto"/>
              <w:rPr>
                <w:rFonts w:ascii="Times New Roman" w:eastAsia="Times New Roman" w:hAnsi="Times New Roman" w:cs="Times New Roman"/>
                <w:sz w:val="24"/>
                <w:szCs w:val="24"/>
                <w:lang w:val="en-US" w:eastAsia="en-US"/>
              </w:rPr>
            </w:pPr>
          </w:p>
        </w:tc>
      </w:tr>
      <w:tr w:rsidR="00CD24A1" w:rsidRPr="00CD24A1" w:rsidTr="00CD24A1">
        <w:trPr>
          <w:trHeight w:val="492"/>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hideMark/>
          </w:tcPr>
          <w:p w:rsidR="00CD24A1" w:rsidRPr="00CD24A1" w:rsidRDefault="00CD24A1" w:rsidP="00CD24A1">
            <w:pPr>
              <w:spacing w:before="127" w:after="0" w:line="240" w:lineRule="auto"/>
              <w:ind w:left="117"/>
              <w:rPr>
                <w:rFonts w:ascii="Times New Roman" w:eastAsia="Times New Roman" w:hAnsi="Times New Roman" w:cs="Times New Roman"/>
                <w:sz w:val="24"/>
                <w:szCs w:val="24"/>
                <w:lang w:val="en-US" w:eastAsia="en-US"/>
              </w:rPr>
            </w:pPr>
            <w:proofErr w:type="spellStart"/>
            <w:r w:rsidRPr="00CD24A1">
              <w:rPr>
                <w:rFonts w:ascii="Arial" w:eastAsia="Times New Roman" w:hAnsi="Arial" w:cs="Arial"/>
                <w:b/>
                <w:bCs/>
                <w:color w:val="000000"/>
                <w:lang w:val="en-US" w:eastAsia="en-US"/>
              </w:rPr>
              <w:t>Programme</w:t>
            </w:r>
            <w:proofErr w:type="spellEnd"/>
            <w:r w:rsidRPr="00CD24A1">
              <w:rPr>
                <w:rFonts w:ascii="Arial" w:eastAsia="Times New Roman" w:hAnsi="Arial" w:cs="Arial"/>
                <w:b/>
                <w:bCs/>
                <w:color w:val="000000"/>
                <w:lang w:val="en-US" w:eastAsia="en-US"/>
              </w:rPr>
              <w:t>:</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CD24A1" w:rsidRPr="00CD24A1" w:rsidRDefault="00CD24A1" w:rsidP="00CD24A1">
            <w:pPr>
              <w:spacing w:before="127" w:after="0" w:line="240" w:lineRule="auto"/>
              <w:ind w:left="102"/>
              <w:rPr>
                <w:rFonts w:ascii="Times New Roman" w:eastAsia="Times New Roman" w:hAnsi="Times New Roman" w:cs="Times New Roman"/>
                <w:sz w:val="24"/>
                <w:szCs w:val="24"/>
                <w:lang w:val="en-US" w:eastAsia="en-US"/>
              </w:rPr>
            </w:pPr>
            <w:r w:rsidRPr="00CD24A1">
              <w:rPr>
                <w:rFonts w:ascii="Arial" w:eastAsia="Times New Roman" w:hAnsi="Arial" w:cs="Arial"/>
                <w:b/>
                <w:bCs/>
                <w:color w:val="000000"/>
                <w:lang w:val="en-US" w:eastAsia="en-US"/>
              </w:rPr>
              <w:t>Bachelor of Arts Business Management</w:t>
            </w:r>
          </w:p>
        </w:tc>
      </w:tr>
      <w:tr w:rsidR="00CD24A1" w:rsidRPr="00CD24A1" w:rsidTr="00CD24A1">
        <w:trPr>
          <w:trHeight w:val="476"/>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hideMark/>
          </w:tcPr>
          <w:p w:rsidR="00CD24A1" w:rsidRPr="00CD24A1" w:rsidRDefault="00CD24A1" w:rsidP="00CD24A1">
            <w:pPr>
              <w:spacing w:before="111" w:after="0" w:line="240" w:lineRule="auto"/>
              <w:ind w:left="117"/>
              <w:rPr>
                <w:rFonts w:ascii="Times New Roman" w:eastAsia="Times New Roman" w:hAnsi="Times New Roman" w:cs="Times New Roman"/>
                <w:sz w:val="24"/>
                <w:szCs w:val="24"/>
                <w:lang w:val="en-US" w:eastAsia="en-US"/>
              </w:rPr>
            </w:pPr>
            <w:r w:rsidRPr="00CD24A1">
              <w:rPr>
                <w:rFonts w:ascii="Arial" w:eastAsia="Times New Roman" w:hAnsi="Arial" w:cs="Arial"/>
                <w:b/>
                <w:bCs/>
                <w:color w:val="000000"/>
                <w:lang w:val="en-US" w:eastAsia="en-US"/>
              </w:rPr>
              <w:t>Module:</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CD24A1" w:rsidRPr="00CD24A1" w:rsidRDefault="00CD24A1" w:rsidP="00CD24A1">
            <w:pPr>
              <w:spacing w:before="111" w:after="0" w:line="240" w:lineRule="auto"/>
              <w:ind w:left="102"/>
              <w:rPr>
                <w:rFonts w:ascii="Times New Roman" w:eastAsia="Times New Roman" w:hAnsi="Times New Roman" w:cs="Times New Roman"/>
                <w:sz w:val="24"/>
                <w:szCs w:val="24"/>
                <w:lang w:val="en-US" w:eastAsia="en-US"/>
              </w:rPr>
            </w:pPr>
            <w:r w:rsidRPr="00CD24A1">
              <w:rPr>
                <w:rFonts w:ascii="Arial" w:eastAsia="Times New Roman" w:hAnsi="Arial" w:cs="Arial"/>
                <w:b/>
                <w:bCs/>
                <w:color w:val="000000"/>
                <w:lang w:val="en-US" w:eastAsia="en-US"/>
              </w:rPr>
              <w:t>Academic Skills</w:t>
            </w:r>
          </w:p>
        </w:tc>
      </w:tr>
      <w:tr w:rsidR="00CD24A1" w:rsidRPr="00CD24A1" w:rsidTr="00CD24A1">
        <w:trPr>
          <w:trHeight w:val="748"/>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hideMark/>
          </w:tcPr>
          <w:p w:rsidR="00CD24A1" w:rsidRPr="00CD24A1" w:rsidRDefault="00CD24A1" w:rsidP="00CD24A1">
            <w:pPr>
              <w:spacing w:before="128" w:after="0" w:line="240" w:lineRule="auto"/>
              <w:ind w:left="117"/>
              <w:rPr>
                <w:rFonts w:ascii="Times New Roman" w:eastAsia="Times New Roman" w:hAnsi="Times New Roman" w:cs="Times New Roman"/>
                <w:sz w:val="24"/>
                <w:szCs w:val="24"/>
                <w:lang w:val="en-US" w:eastAsia="en-US"/>
              </w:rPr>
            </w:pPr>
            <w:r w:rsidRPr="00CD24A1">
              <w:rPr>
                <w:rFonts w:ascii="Arial" w:eastAsia="Times New Roman" w:hAnsi="Arial" w:cs="Arial"/>
                <w:b/>
                <w:bCs/>
                <w:color w:val="000000"/>
                <w:lang w:val="en-US" w:eastAsia="en-US"/>
              </w:rPr>
              <w:t>Module code:</w:t>
            </w:r>
          </w:p>
        </w:tc>
        <w:tc>
          <w:tcPr>
            <w:tcW w:w="4891" w:type="dxa"/>
            <w:gridSpan w:val="2"/>
            <w:tcBorders>
              <w:top w:val="single" w:sz="8" w:space="0" w:color="000000"/>
              <w:left w:val="single" w:sz="8" w:space="0" w:color="000000"/>
              <w:bottom w:val="single" w:sz="8" w:space="0" w:color="000000"/>
              <w:right w:val="single" w:sz="8" w:space="0" w:color="000000"/>
            </w:tcBorders>
            <w:hideMark/>
          </w:tcPr>
          <w:p w:rsidR="00CD24A1" w:rsidRDefault="00CD24A1" w:rsidP="00CD24A1">
            <w:pPr>
              <w:spacing w:before="4" w:after="0" w:line="240" w:lineRule="auto"/>
              <w:ind w:left="118" w:right="91"/>
              <w:rPr>
                <w:rFonts w:ascii="Arial" w:eastAsia="Times New Roman" w:hAnsi="Arial" w:cs="Arial"/>
                <w:b/>
                <w:bCs/>
                <w:color w:val="000000"/>
                <w:lang w:val="en-US" w:eastAsia="en-US"/>
              </w:rPr>
            </w:pPr>
          </w:p>
          <w:p w:rsidR="00CD24A1" w:rsidRPr="00CD24A1" w:rsidRDefault="00CD24A1" w:rsidP="00CD24A1">
            <w:pPr>
              <w:spacing w:before="4" w:after="0" w:line="240" w:lineRule="auto"/>
              <w:ind w:left="118" w:right="91"/>
              <w:rPr>
                <w:rFonts w:ascii="Times New Roman" w:eastAsia="Times New Roman" w:hAnsi="Times New Roman" w:cs="Times New Roman"/>
                <w:sz w:val="24"/>
                <w:szCs w:val="24"/>
                <w:lang w:val="en-US" w:eastAsia="en-US"/>
              </w:rPr>
            </w:pPr>
            <w:r w:rsidRPr="00CD24A1">
              <w:rPr>
                <w:rFonts w:ascii="Arial" w:eastAsia="Times New Roman" w:hAnsi="Arial" w:cs="Arial"/>
                <w:b/>
                <w:bCs/>
                <w:color w:val="000000"/>
                <w:lang w:val="en-US" w:eastAsia="en-US"/>
              </w:rPr>
              <w:t>LCBB4000</w:t>
            </w:r>
          </w:p>
        </w:tc>
        <w:tc>
          <w:tcPr>
            <w:tcW w:w="0" w:type="auto"/>
            <w:tcBorders>
              <w:top w:val="single" w:sz="8" w:space="0" w:color="000000"/>
              <w:left w:val="single" w:sz="8" w:space="0" w:color="000000"/>
              <w:bottom w:val="single" w:sz="8" w:space="0" w:color="000000"/>
              <w:right w:val="single" w:sz="8" w:space="0" w:color="000000"/>
            </w:tcBorders>
          </w:tcPr>
          <w:p w:rsidR="00CD24A1" w:rsidRPr="00CD24A1" w:rsidRDefault="00CD24A1" w:rsidP="00CD24A1">
            <w:pPr>
              <w:spacing w:before="128" w:after="0" w:line="240" w:lineRule="auto"/>
              <w:ind w:left="507" w:right="468"/>
              <w:jc w:val="center"/>
              <w:rPr>
                <w:rFonts w:ascii="Times New Roman" w:eastAsia="Times New Roman" w:hAnsi="Times New Roman" w:cs="Times New Roman"/>
                <w:sz w:val="24"/>
                <w:szCs w:val="24"/>
                <w:lang w:val="en-US" w:eastAsia="en-US"/>
              </w:rPr>
            </w:pPr>
          </w:p>
        </w:tc>
      </w:tr>
      <w:tr w:rsidR="00CD24A1" w:rsidRPr="00CD24A1" w:rsidTr="00CD24A1">
        <w:trPr>
          <w:trHeight w:val="611"/>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hideMark/>
          </w:tcPr>
          <w:p w:rsidR="00CD24A1" w:rsidRPr="00CD24A1" w:rsidRDefault="00CD24A1" w:rsidP="00CD24A1">
            <w:pPr>
              <w:spacing w:before="108" w:after="0" w:line="240" w:lineRule="auto"/>
              <w:ind w:left="117"/>
              <w:rPr>
                <w:rFonts w:ascii="Times New Roman" w:eastAsia="Times New Roman" w:hAnsi="Times New Roman" w:cs="Times New Roman"/>
                <w:sz w:val="24"/>
                <w:szCs w:val="24"/>
                <w:lang w:val="en-US" w:eastAsia="en-US"/>
              </w:rPr>
            </w:pPr>
            <w:r w:rsidRPr="00CD24A1">
              <w:rPr>
                <w:rFonts w:ascii="Arial" w:eastAsia="Times New Roman" w:hAnsi="Arial" w:cs="Arial"/>
                <w:b/>
                <w:bCs/>
                <w:color w:val="000000"/>
                <w:lang w:val="en-US" w:eastAsia="en-US"/>
              </w:rPr>
              <w:t>Module Coordinator:</w:t>
            </w:r>
          </w:p>
        </w:tc>
        <w:tc>
          <w:tcPr>
            <w:tcW w:w="4891" w:type="dxa"/>
            <w:gridSpan w:val="2"/>
            <w:tcBorders>
              <w:top w:val="single" w:sz="8" w:space="0" w:color="000000"/>
              <w:left w:val="single" w:sz="8" w:space="0" w:color="000000"/>
              <w:bottom w:val="single" w:sz="8" w:space="0" w:color="000000"/>
              <w:right w:val="single" w:sz="8" w:space="0" w:color="000000"/>
            </w:tcBorders>
            <w:hideMark/>
          </w:tcPr>
          <w:p w:rsidR="00CD24A1" w:rsidRPr="00CD24A1" w:rsidRDefault="00CD24A1" w:rsidP="00CD24A1">
            <w:pPr>
              <w:spacing w:before="124" w:after="0" w:line="240" w:lineRule="auto"/>
              <w:ind w:left="118"/>
              <w:rPr>
                <w:rFonts w:ascii="Times New Roman" w:eastAsia="Times New Roman" w:hAnsi="Times New Roman" w:cs="Times New Roman"/>
                <w:sz w:val="24"/>
                <w:szCs w:val="24"/>
                <w:lang w:val="en-US" w:eastAsia="en-US"/>
              </w:rPr>
            </w:pPr>
            <w:proofErr w:type="spellStart"/>
            <w:r w:rsidRPr="00CD24A1">
              <w:rPr>
                <w:rFonts w:ascii="Arial" w:eastAsia="Times New Roman" w:hAnsi="Arial" w:cs="Arial"/>
                <w:b/>
                <w:bCs/>
                <w:color w:val="000000"/>
                <w:lang w:val="en-US" w:eastAsia="en-US"/>
              </w:rPr>
              <w:t>Dr</w:t>
            </w:r>
            <w:proofErr w:type="spellEnd"/>
            <w:r w:rsidRPr="00CD24A1">
              <w:rPr>
                <w:rFonts w:ascii="Arial" w:eastAsia="Times New Roman" w:hAnsi="Arial" w:cs="Arial"/>
                <w:b/>
                <w:bCs/>
                <w:color w:val="000000"/>
                <w:lang w:val="en-US" w:eastAsia="en-US"/>
              </w:rPr>
              <w:t xml:space="preserve"> </w:t>
            </w:r>
            <w:proofErr w:type="spellStart"/>
            <w:r w:rsidRPr="00CD24A1">
              <w:rPr>
                <w:rFonts w:ascii="Arial" w:eastAsia="Times New Roman" w:hAnsi="Arial" w:cs="Arial"/>
                <w:b/>
                <w:bCs/>
                <w:color w:val="000000"/>
                <w:lang w:val="en-US" w:eastAsia="en-US"/>
              </w:rPr>
              <w:t>Tarila</w:t>
            </w:r>
            <w:proofErr w:type="spellEnd"/>
            <w:r w:rsidRPr="00CD24A1">
              <w:rPr>
                <w:rFonts w:ascii="Arial" w:eastAsia="Times New Roman" w:hAnsi="Arial" w:cs="Arial"/>
                <w:b/>
                <w:bCs/>
                <w:color w:val="000000"/>
                <w:lang w:val="en-US" w:eastAsia="en-US"/>
              </w:rPr>
              <w:t xml:space="preserve"> </w:t>
            </w:r>
            <w:proofErr w:type="spellStart"/>
            <w:r w:rsidRPr="00CD24A1">
              <w:rPr>
                <w:rFonts w:ascii="Arial" w:eastAsia="Times New Roman" w:hAnsi="Arial" w:cs="Arial"/>
                <w:b/>
                <w:bCs/>
                <w:color w:val="000000"/>
                <w:lang w:val="en-US" w:eastAsia="en-US"/>
              </w:rPr>
              <w:t>Zuofa</w:t>
            </w:r>
            <w:proofErr w:type="spellEnd"/>
          </w:p>
        </w:tc>
        <w:tc>
          <w:tcPr>
            <w:tcW w:w="0" w:type="auto"/>
            <w:tcBorders>
              <w:top w:val="single" w:sz="8" w:space="0" w:color="000000"/>
              <w:left w:val="single" w:sz="8" w:space="0" w:color="000000"/>
              <w:bottom w:val="single" w:sz="8" w:space="0" w:color="000000"/>
              <w:right w:val="single" w:sz="8" w:space="0" w:color="000000"/>
            </w:tcBorders>
          </w:tcPr>
          <w:p w:rsidR="00CD24A1" w:rsidRPr="00CD24A1" w:rsidRDefault="00CD24A1" w:rsidP="00CD24A1">
            <w:pPr>
              <w:spacing w:before="124" w:after="0" w:line="240" w:lineRule="auto"/>
              <w:ind w:left="507" w:right="480"/>
              <w:jc w:val="center"/>
              <w:rPr>
                <w:rFonts w:ascii="Times New Roman" w:eastAsia="Times New Roman" w:hAnsi="Times New Roman" w:cs="Times New Roman"/>
                <w:sz w:val="24"/>
                <w:szCs w:val="24"/>
                <w:lang w:val="en-US" w:eastAsia="en-US"/>
              </w:rPr>
            </w:pPr>
          </w:p>
        </w:tc>
      </w:tr>
    </w:tbl>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pPr>
    </w:p>
    <w:p w:rsidR="00CD24A1" w:rsidRDefault="00CD24A1" w:rsidP="00B464ED">
      <w:pPr>
        <w:jc w:val="center"/>
        <w:rPr>
          <w:b/>
          <w:u w:val="single"/>
        </w:rPr>
      </w:pPr>
      <w:r>
        <w:rPr>
          <w:b/>
          <w:u w:val="single"/>
        </w:rPr>
        <w:lastRenderedPageBreak/>
        <w:t>Table of Contents:</w:t>
      </w:r>
    </w:p>
    <w:p w:rsidR="00CD24A1" w:rsidRPr="00CD24A1" w:rsidRDefault="00CD24A1" w:rsidP="00CD24A1">
      <w:pPr>
        <w:pStyle w:val="a3"/>
        <w:numPr>
          <w:ilvl w:val="0"/>
          <w:numId w:val="7"/>
        </w:numPr>
        <w:rPr>
          <w:b/>
        </w:rPr>
      </w:pPr>
      <w:r w:rsidRPr="00CD24A1">
        <w:rPr>
          <w:b/>
        </w:rPr>
        <w:t>Introduction</w:t>
      </w:r>
    </w:p>
    <w:p w:rsidR="00CD24A1" w:rsidRDefault="00CD24A1" w:rsidP="00CD24A1">
      <w:pPr>
        <w:pStyle w:val="a3"/>
        <w:numPr>
          <w:ilvl w:val="0"/>
          <w:numId w:val="7"/>
        </w:numPr>
        <w:rPr>
          <w:b/>
          <w:u w:val="single"/>
        </w:rPr>
      </w:pPr>
      <w:r w:rsidRPr="00CD24A1">
        <w:rPr>
          <w:b/>
        </w:rPr>
        <w:t>Advantages and disadvantages of organizing a major sports event</w:t>
      </w:r>
    </w:p>
    <w:p w:rsidR="00CD24A1" w:rsidRPr="00CD24A1" w:rsidRDefault="00CD24A1" w:rsidP="00CD24A1">
      <w:pPr>
        <w:pStyle w:val="a3"/>
        <w:numPr>
          <w:ilvl w:val="1"/>
          <w:numId w:val="7"/>
        </w:numPr>
      </w:pPr>
      <w:r w:rsidRPr="00CD24A1">
        <w:t>Advantages</w:t>
      </w:r>
    </w:p>
    <w:p w:rsidR="00CD24A1" w:rsidRPr="00CD24A1" w:rsidRDefault="00CD24A1" w:rsidP="00CD24A1">
      <w:pPr>
        <w:pStyle w:val="a3"/>
        <w:numPr>
          <w:ilvl w:val="1"/>
          <w:numId w:val="7"/>
        </w:numPr>
      </w:pPr>
      <w:r w:rsidRPr="00CD24A1">
        <w:t>Disadvantages</w:t>
      </w:r>
    </w:p>
    <w:p w:rsidR="00CD24A1" w:rsidRPr="00CD24A1" w:rsidRDefault="00CD24A1" w:rsidP="00CD24A1">
      <w:pPr>
        <w:pStyle w:val="a3"/>
        <w:numPr>
          <w:ilvl w:val="1"/>
          <w:numId w:val="7"/>
        </w:numPr>
        <w:rPr>
          <w:b/>
          <w:u w:val="single"/>
        </w:rPr>
      </w:pPr>
      <w:r>
        <w:t>Economic impact of a participant sports event</w:t>
      </w:r>
    </w:p>
    <w:p w:rsidR="00CD24A1" w:rsidRPr="00CD24A1" w:rsidRDefault="00CD24A1" w:rsidP="00CD24A1">
      <w:pPr>
        <w:pStyle w:val="a3"/>
        <w:numPr>
          <w:ilvl w:val="0"/>
          <w:numId w:val="7"/>
        </w:numPr>
        <w:rPr>
          <w:b/>
          <w:u w:val="single"/>
        </w:rPr>
      </w:pPr>
      <w:r w:rsidRPr="00CD24A1">
        <w:rPr>
          <w:b/>
        </w:rPr>
        <w:t>Economic impact of a participant sports event</w:t>
      </w:r>
    </w:p>
    <w:p w:rsidR="00CD24A1" w:rsidRPr="00CD24A1" w:rsidRDefault="00CD24A1" w:rsidP="00CD24A1">
      <w:pPr>
        <w:pStyle w:val="a3"/>
        <w:numPr>
          <w:ilvl w:val="0"/>
          <w:numId w:val="7"/>
        </w:numPr>
        <w:rPr>
          <w:b/>
          <w:u w:val="single"/>
        </w:rPr>
      </w:pPr>
      <w:r>
        <w:rPr>
          <w:b/>
        </w:rPr>
        <w:t>How major sports events drive impact.</w:t>
      </w:r>
    </w:p>
    <w:p w:rsidR="00CD24A1" w:rsidRPr="00CD24A1" w:rsidRDefault="00CD24A1" w:rsidP="00CD24A1">
      <w:pPr>
        <w:pStyle w:val="a3"/>
        <w:numPr>
          <w:ilvl w:val="0"/>
          <w:numId w:val="7"/>
        </w:numPr>
        <w:rPr>
          <w:b/>
          <w:u w:val="single"/>
        </w:rPr>
      </w:pPr>
      <w:r w:rsidRPr="00CD24A1">
        <w:rPr>
          <w:b/>
        </w:rPr>
        <w:t>Features, impact and strategic outcomes of sporting events</w:t>
      </w:r>
    </w:p>
    <w:p w:rsidR="00CD24A1" w:rsidRPr="00CD24A1" w:rsidRDefault="00CD24A1" w:rsidP="00CD24A1">
      <w:pPr>
        <w:pStyle w:val="a3"/>
        <w:numPr>
          <w:ilvl w:val="0"/>
          <w:numId w:val="7"/>
        </w:numPr>
        <w:rPr>
          <w:b/>
          <w:u w:val="single"/>
        </w:rPr>
      </w:pPr>
      <w:proofErr w:type="spellStart"/>
      <w:r>
        <w:rPr>
          <w:b/>
        </w:rPr>
        <w:t>Conculsion</w:t>
      </w:r>
      <w:proofErr w:type="spellEnd"/>
    </w:p>
    <w:p w:rsidR="00CD24A1" w:rsidRDefault="00CD24A1" w:rsidP="00B464ED">
      <w:pPr>
        <w:jc w:val="center"/>
        <w:rPr>
          <w:b/>
          <w:u w:val="single"/>
        </w:rPr>
      </w:pPr>
    </w:p>
    <w:p w:rsidR="007F3795" w:rsidRPr="00CD24A1" w:rsidRDefault="00B464ED" w:rsidP="00B464ED">
      <w:pPr>
        <w:jc w:val="center"/>
        <w:rPr>
          <w:b/>
          <w:u w:val="single"/>
        </w:rPr>
      </w:pPr>
      <w:r w:rsidRPr="00CD24A1">
        <w:rPr>
          <w:b/>
          <w:u w:val="single"/>
        </w:rPr>
        <w:t>The importance of major sporting events on local economies</w:t>
      </w:r>
    </w:p>
    <w:p w:rsidR="00B464ED" w:rsidRPr="00CD24A1" w:rsidRDefault="00B464ED" w:rsidP="00CD469E">
      <w:pPr>
        <w:pStyle w:val="a3"/>
        <w:numPr>
          <w:ilvl w:val="0"/>
          <w:numId w:val="2"/>
        </w:numPr>
        <w:rPr>
          <w:b/>
        </w:rPr>
      </w:pPr>
      <w:r w:rsidRPr="00CD24A1">
        <w:rPr>
          <w:b/>
        </w:rPr>
        <w:t>Introduction</w:t>
      </w:r>
      <w:r w:rsidR="00B25997" w:rsidRPr="00CD24A1">
        <w:rPr>
          <w:b/>
        </w:rPr>
        <w:t>.</w:t>
      </w:r>
    </w:p>
    <w:p w:rsidR="00B464ED" w:rsidRDefault="00B464ED" w:rsidP="00474DC2">
      <w:pPr>
        <w:jc w:val="both"/>
      </w:pPr>
      <w:r>
        <w:t xml:space="preserve">Every country’s economy is the sum of the economies of its regions and municipalities. Depending on how centralized a country is, there can be different models for developing and supporting the local economies for the growth of the country’s economy as a whole. Apart from the annual budget that each municipality is receiving to maintain its economy, there are activities which can contribute to the growth of the local economy. </w:t>
      </w:r>
      <w:r w:rsidR="00BF64FE">
        <w:t xml:space="preserve">Organizing sports events is one of the most popular ways a local community can attract more income into its economy. </w:t>
      </w:r>
    </w:p>
    <w:p w:rsidR="00CD469E" w:rsidRDefault="00CD469E" w:rsidP="00474DC2">
      <w:pPr>
        <w:jc w:val="both"/>
      </w:pPr>
      <w:r>
        <w:t xml:space="preserve">This paper will discuss the different aspects of the effect of a major sports event on the local economy. These aspects include the main advantages and disadvantages, economic impact, social benefits, cost-benefit analysis and the multiplier effect of investing in the hosting of sports events. </w:t>
      </w:r>
    </w:p>
    <w:p w:rsidR="00CD469E" w:rsidRDefault="00CD469E" w:rsidP="00474DC2">
      <w:pPr>
        <w:jc w:val="both"/>
      </w:pPr>
      <w:r>
        <w:t>The paper will conclude that despite the fact that there may be some disadvantages, as a whole, a major sporting event is i</w:t>
      </w:r>
      <w:r w:rsidR="00A64476">
        <w:t xml:space="preserve">mportant for the local economy and the return on investment from a sports event depends on the type of event. </w:t>
      </w:r>
    </w:p>
    <w:p w:rsidR="00CD469E" w:rsidRDefault="00CD469E" w:rsidP="002C2F3A">
      <w:pPr>
        <w:pStyle w:val="a3"/>
        <w:numPr>
          <w:ilvl w:val="0"/>
          <w:numId w:val="2"/>
        </w:numPr>
        <w:jc w:val="both"/>
      </w:pPr>
      <w:r w:rsidRPr="00CD24A1">
        <w:rPr>
          <w:b/>
        </w:rPr>
        <w:t>Advantages and disadvantages of organizing a major spor</w:t>
      </w:r>
      <w:r w:rsidR="00B25997" w:rsidRPr="00CD24A1">
        <w:rPr>
          <w:b/>
        </w:rPr>
        <w:t>ts event.</w:t>
      </w:r>
      <w:r w:rsidR="00B25997">
        <w:rPr>
          <w:rStyle w:val="a6"/>
        </w:rPr>
        <w:footnoteReference w:id="1"/>
      </w:r>
    </w:p>
    <w:p w:rsidR="00FA199B" w:rsidRDefault="00FA199B" w:rsidP="00FA199B">
      <w:pPr>
        <w:pStyle w:val="a3"/>
        <w:jc w:val="both"/>
      </w:pPr>
    </w:p>
    <w:p w:rsidR="00A832E6" w:rsidRDefault="00A832E6" w:rsidP="00A832E6">
      <w:pPr>
        <w:pStyle w:val="a3"/>
        <w:numPr>
          <w:ilvl w:val="1"/>
          <w:numId w:val="2"/>
        </w:numPr>
        <w:jc w:val="both"/>
      </w:pPr>
      <w:r>
        <w:t>Advantages</w:t>
      </w:r>
    </w:p>
    <w:p w:rsidR="00B25997" w:rsidRDefault="00B25997" w:rsidP="00B25997">
      <w:pPr>
        <w:jc w:val="both"/>
      </w:pPr>
      <w:r>
        <w:t xml:space="preserve">Hosting a major sports event has many social and financial benefits. </w:t>
      </w:r>
      <w:r w:rsidR="00164297">
        <w:t xml:space="preserve">It can also have benefits which cannot be measured financially and one of them is raising the profile of the region where the event takes place. For example, in the case of China which hosted the 2022 Winter Olympics, this event could play an important role in improving the country’s human rights record as it has been accused of violating human rights. </w:t>
      </w:r>
    </w:p>
    <w:p w:rsidR="00164297" w:rsidRDefault="00164297" w:rsidP="00B25997">
      <w:pPr>
        <w:jc w:val="both"/>
      </w:pPr>
      <w:r>
        <w:t xml:space="preserve">Another important benefit of hosting a major sports event can be the long-term investments that have been made in the local economy </w:t>
      </w:r>
      <w:proofErr w:type="gramStart"/>
      <w:r w:rsidR="00A832E6">
        <w:t>specially</w:t>
      </w:r>
      <w:proofErr w:type="gramEnd"/>
      <w:r w:rsidR="00A832E6">
        <w:t xml:space="preserve"> for</w:t>
      </w:r>
      <w:r>
        <w:t xml:space="preserve"> the event. This includes infrastructure which then remains for the local population to use </w:t>
      </w:r>
      <w:r w:rsidR="00A832E6">
        <w:t xml:space="preserve">after the event has finished. </w:t>
      </w:r>
    </w:p>
    <w:p w:rsidR="00A832E6" w:rsidRDefault="00A832E6" w:rsidP="00B25997">
      <w:pPr>
        <w:jc w:val="both"/>
      </w:pPr>
      <w:r>
        <w:t xml:space="preserve">The development of the area where a sports event is taking place includes investment in businesses and jobs which has the potential to revitalize depressed areas and provide an economic boost for them. </w:t>
      </w:r>
    </w:p>
    <w:p w:rsidR="006B0FF5" w:rsidRDefault="00A832E6" w:rsidP="00B25997">
      <w:pPr>
        <w:jc w:val="both"/>
      </w:pPr>
      <w:r>
        <w:lastRenderedPageBreak/>
        <w:t xml:space="preserve">There are also short-term economic benefits </w:t>
      </w:r>
      <w:r w:rsidR="006B0FF5">
        <w:t xml:space="preserve">which result from the higher amount of visitors to the area. Those visitors will be spending money as they will need accommodation, food, entertainment etc. </w:t>
      </w:r>
    </w:p>
    <w:p w:rsidR="00A832E6" w:rsidRDefault="00A832E6" w:rsidP="00A832E6">
      <w:pPr>
        <w:pStyle w:val="a3"/>
        <w:numPr>
          <w:ilvl w:val="1"/>
          <w:numId w:val="2"/>
        </w:numPr>
        <w:jc w:val="both"/>
      </w:pPr>
      <w:r>
        <w:t>Disadvantages</w:t>
      </w:r>
    </w:p>
    <w:p w:rsidR="006B0FF5" w:rsidRDefault="006B0FF5" w:rsidP="006B0FF5">
      <w:pPr>
        <w:jc w:val="both"/>
      </w:pPr>
      <w:r>
        <w:t xml:space="preserve">There are also some potential disadvantages from hosting a sports event. The main disadvantage could be the significant amount of investment required to develop the facilities which are needed for the event. Quite often the initial planned costs for hosting an event can turn out to be much higher on a later stage. For example, The Montreal Olympics was planned with a cost estimate of $120 million in 1970, but in 1973 the cost estimate was more than twice the initial figure and reached $310 million which then increased to $1.6 billion as the final figure for the cost of organizing the Olympics which took 30 years to pay off. </w:t>
      </w:r>
      <w:r>
        <w:rPr>
          <w:rStyle w:val="a6"/>
        </w:rPr>
        <w:footnoteReference w:id="2"/>
      </w:r>
    </w:p>
    <w:p w:rsidR="00FA199B" w:rsidRDefault="00FA199B" w:rsidP="006B0FF5">
      <w:pPr>
        <w:jc w:val="both"/>
      </w:pPr>
      <w:r>
        <w:t xml:space="preserve">Another disadvantage of organizing a big sports event could be the security risk as the local community will need to secure the event against potential threats. </w:t>
      </w:r>
    </w:p>
    <w:p w:rsidR="003D526D" w:rsidRDefault="00A64476" w:rsidP="003D526D">
      <w:pPr>
        <w:pStyle w:val="a3"/>
        <w:numPr>
          <w:ilvl w:val="0"/>
          <w:numId w:val="2"/>
        </w:numPr>
        <w:jc w:val="both"/>
      </w:pPr>
      <w:r w:rsidRPr="00CD24A1">
        <w:rPr>
          <w:b/>
        </w:rPr>
        <w:t>Economic impact of a participant sports event</w:t>
      </w:r>
      <w:r>
        <w:t>.</w:t>
      </w:r>
      <w:r w:rsidR="003D526D">
        <w:rPr>
          <w:rStyle w:val="a6"/>
        </w:rPr>
        <w:footnoteReference w:id="3"/>
      </w:r>
    </w:p>
    <w:p w:rsidR="003D526D" w:rsidRDefault="00C167F6" w:rsidP="003D526D">
      <w:pPr>
        <w:jc w:val="both"/>
      </w:pPr>
      <w:r w:rsidRPr="00C167F6">
        <w:t>The scale of the benefits that a specific area can gain from organizing a major sports event very much depends on the type of the event.</w:t>
      </w:r>
      <w:r>
        <w:t xml:space="preserve"> For example, the Winter World Masters Games (WWMGs) is a large event for participants aged 30+ and there are no competitive requirements for the participants. Therefore, the </w:t>
      </w:r>
      <w:proofErr w:type="gramStart"/>
      <w:r>
        <w:t>events is</w:t>
      </w:r>
      <w:proofErr w:type="gramEnd"/>
      <w:r>
        <w:t xml:space="preserve"> considered a participatory sports tourism event. The participants in the event are considered with higher-than-average income and hence they are contributing to the local economy with their spending. The economic impact of the event has been evaluated by conducting three different analyses: </w:t>
      </w:r>
      <w:r w:rsidR="005158F9">
        <w:t>economic impact analysis of participant spending, cost-benefit analysis of organizational resource flows, and discussion of impacts with experts in a focus group setting.</w:t>
      </w:r>
      <w:r w:rsidR="005158F9">
        <w:rPr>
          <w:rStyle w:val="a6"/>
        </w:rPr>
        <w:footnoteReference w:id="4"/>
      </w:r>
    </w:p>
    <w:p w:rsidR="005158F9" w:rsidRDefault="005158F9" w:rsidP="003D526D">
      <w:pPr>
        <w:jc w:val="both"/>
      </w:pPr>
      <w:r>
        <w:t xml:space="preserve">The above event has proven to be very beneficial to the local economy because it had an estimated yield of 4.40 euro for each publicly subsidized euro. </w:t>
      </w:r>
      <w:r>
        <w:rPr>
          <w:rStyle w:val="a6"/>
        </w:rPr>
        <w:footnoteReference w:id="5"/>
      </w:r>
      <w:r>
        <w:t xml:space="preserve"> As a comparison, the Youth Olympic Games 2020 which had taken place in the same geographic region yielded slightly more than 1 euro for each publicly subsidized euro </w:t>
      </w:r>
      <w:proofErr w:type="gramStart"/>
      <w:r>
        <w:t>and ,</w:t>
      </w:r>
      <w:proofErr w:type="gramEnd"/>
      <w:r>
        <w:t xml:space="preserve"> thus, brought almost n</w:t>
      </w:r>
      <w:r w:rsidR="00F520F4">
        <w:t>o return on public investment.</w:t>
      </w:r>
      <w:r w:rsidR="00F520F4">
        <w:rPr>
          <w:rStyle w:val="a6"/>
        </w:rPr>
        <w:footnoteReference w:id="6"/>
      </w:r>
    </w:p>
    <w:p w:rsidR="00601DEC" w:rsidRDefault="00F520F4" w:rsidP="00601DEC">
      <w:pPr>
        <w:jc w:val="both"/>
      </w:pPr>
      <w:r>
        <w:t xml:space="preserve">The above example clearly shows that the type of event is an important factor for the scale of the </w:t>
      </w:r>
      <w:r w:rsidR="00D95DD2">
        <w:t xml:space="preserve">financial </w:t>
      </w:r>
      <w:r>
        <w:t>benefits that the local economy will receive.</w:t>
      </w:r>
    </w:p>
    <w:p w:rsidR="00601DEC" w:rsidRDefault="00601DEC" w:rsidP="00601DEC">
      <w:pPr>
        <w:pStyle w:val="a3"/>
        <w:numPr>
          <w:ilvl w:val="0"/>
          <w:numId w:val="2"/>
        </w:numPr>
        <w:jc w:val="both"/>
      </w:pPr>
      <w:r w:rsidRPr="00CD24A1">
        <w:rPr>
          <w:b/>
        </w:rPr>
        <w:lastRenderedPageBreak/>
        <w:t>How major sport events drive impact?</w:t>
      </w:r>
      <w:r w:rsidR="001C08EB">
        <w:rPr>
          <w:rStyle w:val="a6"/>
        </w:rPr>
        <w:footnoteReference w:id="7"/>
      </w:r>
    </w:p>
    <w:p w:rsidR="00601DEC" w:rsidRDefault="00F40776" w:rsidP="00601DEC">
      <w:pPr>
        <w:jc w:val="both"/>
      </w:pPr>
      <w:r>
        <w:t>Major sports events can drive positive</w:t>
      </w:r>
      <w:r w:rsidR="009C744D">
        <w:t xml:space="preserve"> trade and investment outcomes and also can be an instrument for driving soft power. The impact of major sports events on soft power, trade and investment can be described using a framework which consists of four stages. The first stage </w:t>
      </w:r>
      <w:proofErr w:type="gramStart"/>
      <w:r w:rsidR="009C744D">
        <w:t>Is</w:t>
      </w:r>
      <w:proofErr w:type="gramEnd"/>
      <w:r w:rsidR="009C744D">
        <w:t xml:space="preserve"> related to the strategic drivers for the event which means that there must be strategic priorities which the event helps to achieve. The second stage is related to the </w:t>
      </w:r>
      <w:r w:rsidR="001C08EB">
        <w:t xml:space="preserve">immediate result from the event in the form of key ingredients which include participants, visitors, communication, programming, wider audience, infrastructure, investment and funding. The third stage of the framework relates to the changes that the above-mentioned ingredients produce: new partnerships, participant and visitor behaviour change, change in the level of trust of the region or nation, change in international perceptions. The fourth stage is concerned with how the changes result into the promotion of local and national economic and political interests related to soft power, trade and investment. </w:t>
      </w:r>
    </w:p>
    <w:p w:rsidR="000B62E0" w:rsidRDefault="00C07580" w:rsidP="005C3721">
      <w:pPr>
        <w:pStyle w:val="a3"/>
        <w:numPr>
          <w:ilvl w:val="0"/>
          <w:numId w:val="2"/>
        </w:numPr>
        <w:jc w:val="both"/>
      </w:pPr>
      <w:r w:rsidRPr="00CD24A1">
        <w:rPr>
          <w:b/>
        </w:rPr>
        <w:t>Features, impact and strategic outcomes of sporting events</w:t>
      </w:r>
      <w:r>
        <w:t>.</w:t>
      </w:r>
    </w:p>
    <w:p w:rsidR="00C07580" w:rsidRDefault="00C07580" w:rsidP="00C07580">
      <w:pPr>
        <w:jc w:val="both"/>
      </w:pPr>
      <w:r>
        <w:t>Sports events have the potential for achieving economic and social outcomes. The organizers of the events should create the necessary strategies and tactics. This requires the input of human, financial, and physical resources to achieve the desired goals which includes the creation of partnerships and coordination efforts.</w:t>
      </w:r>
      <w:r>
        <w:rPr>
          <w:rStyle w:val="a6"/>
        </w:rPr>
        <w:footnoteReference w:id="8"/>
      </w:r>
    </w:p>
    <w:p w:rsidR="00C07580" w:rsidRDefault="00C07580" w:rsidP="00C07580">
      <w:pPr>
        <w:pStyle w:val="a3"/>
        <w:numPr>
          <w:ilvl w:val="0"/>
          <w:numId w:val="2"/>
        </w:numPr>
        <w:jc w:val="both"/>
      </w:pPr>
      <w:r w:rsidRPr="00CD24A1">
        <w:rPr>
          <w:b/>
        </w:rPr>
        <w:t>Conclusion</w:t>
      </w:r>
      <w:r>
        <w:t>.</w:t>
      </w:r>
    </w:p>
    <w:p w:rsidR="00C07580" w:rsidRDefault="00C07580" w:rsidP="00C07580">
      <w:pPr>
        <w:jc w:val="both"/>
      </w:pPr>
      <w:r>
        <w:t xml:space="preserve">Major sports events are an important driver for the development of local economies. Although there are some disadvantages of hosting major sports events, the direct and indirect benefits for the local economy can be numerous. The </w:t>
      </w:r>
      <w:proofErr w:type="gramStart"/>
      <w:r>
        <w:t>scale of the benefits depend</w:t>
      </w:r>
      <w:proofErr w:type="gramEnd"/>
      <w:r>
        <w:t xml:space="preserve"> on how the local communities are organizing the events and whether the framework for the impact of a major event is taken into account to optimize and develop an event which will have maximum effect on the local economy. This includes the creation of local and international partnerships</w:t>
      </w:r>
      <w:r w:rsidR="00CD24A1">
        <w:t xml:space="preserve"> and designing an event which is targeting the appropriate audience and participants to maximize the economic impact. </w:t>
      </w:r>
    </w:p>
    <w:p w:rsidR="00F520F4" w:rsidRDefault="00F520F4" w:rsidP="003D526D">
      <w:pPr>
        <w:jc w:val="both"/>
      </w:pPr>
    </w:p>
    <w:p w:rsidR="00A832E6" w:rsidRDefault="00A832E6" w:rsidP="00A832E6">
      <w:pPr>
        <w:jc w:val="both"/>
      </w:pPr>
    </w:p>
    <w:p w:rsidR="00CD24A1" w:rsidRDefault="00CD24A1" w:rsidP="00474DC2">
      <w:pPr>
        <w:jc w:val="both"/>
      </w:pPr>
    </w:p>
    <w:p w:rsidR="00CD24A1" w:rsidRDefault="00CD24A1" w:rsidP="00474DC2">
      <w:pPr>
        <w:jc w:val="both"/>
      </w:pPr>
    </w:p>
    <w:p w:rsidR="00CD24A1" w:rsidRDefault="00CD24A1" w:rsidP="00474DC2">
      <w:pPr>
        <w:jc w:val="both"/>
      </w:pPr>
    </w:p>
    <w:p w:rsidR="00CD24A1" w:rsidRDefault="00CD24A1" w:rsidP="00474DC2">
      <w:pPr>
        <w:jc w:val="both"/>
      </w:pPr>
    </w:p>
    <w:p w:rsidR="00CD24A1" w:rsidRDefault="00CD24A1" w:rsidP="00474DC2">
      <w:pPr>
        <w:jc w:val="both"/>
      </w:pPr>
    </w:p>
    <w:p w:rsidR="00CD24A1" w:rsidRDefault="00CD24A1" w:rsidP="00474DC2">
      <w:pPr>
        <w:jc w:val="both"/>
      </w:pPr>
    </w:p>
    <w:p w:rsidR="00CD24A1" w:rsidRDefault="00CD24A1" w:rsidP="00474DC2">
      <w:pPr>
        <w:jc w:val="both"/>
      </w:pPr>
      <w:r>
        <w:t>References:</w:t>
      </w:r>
    </w:p>
    <w:p w:rsidR="00CD24A1" w:rsidRDefault="00CD24A1" w:rsidP="00CD24A1">
      <w:pPr>
        <w:pStyle w:val="a4"/>
        <w:numPr>
          <w:ilvl w:val="0"/>
          <w:numId w:val="5"/>
        </w:numPr>
      </w:pPr>
      <w:proofErr w:type="spellStart"/>
      <w:r>
        <w:lastRenderedPageBreak/>
        <w:t>Pettinger</w:t>
      </w:r>
      <w:proofErr w:type="spellEnd"/>
      <w:r>
        <w:t>, T, 2019, ‘Advantages of hosting a major event’, EconomicsHelp.org, viewed 02/03/2022</w:t>
      </w:r>
    </w:p>
    <w:p w:rsidR="00CD24A1" w:rsidRDefault="00871FBE" w:rsidP="00CD24A1">
      <w:pPr>
        <w:pStyle w:val="a4"/>
        <w:ind w:firstLine="720"/>
      </w:pPr>
      <w:hyperlink r:id="rId10" w:history="1">
        <w:r w:rsidR="00CD24A1" w:rsidRPr="00AE4E35">
          <w:rPr>
            <w:rStyle w:val="a7"/>
          </w:rPr>
          <w:t>https://www.economicshelp.org/blog/4909/economics/advantages-of-hosting-a-major-event/</w:t>
        </w:r>
      </w:hyperlink>
      <w:r w:rsidR="00CD24A1">
        <w:t xml:space="preserve"> </w:t>
      </w:r>
    </w:p>
    <w:p w:rsidR="00CD24A1" w:rsidRPr="003D526D" w:rsidRDefault="00CD24A1" w:rsidP="00CD24A1">
      <w:pPr>
        <w:pStyle w:val="a4"/>
        <w:numPr>
          <w:ilvl w:val="0"/>
          <w:numId w:val="5"/>
        </w:numPr>
        <w:rPr>
          <w:i/>
        </w:rPr>
      </w:pPr>
      <w:proofErr w:type="spellStart"/>
      <w:r w:rsidRPr="003D526D">
        <w:t>Lintumaki</w:t>
      </w:r>
      <w:proofErr w:type="spellEnd"/>
      <w:r w:rsidRPr="003D526D">
        <w:t xml:space="preserve">, P, Winner, H, </w:t>
      </w:r>
      <w:proofErr w:type="spellStart"/>
      <w:r w:rsidRPr="003D526D">
        <w:t>Sheiber</w:t>
      </w:r>
      <w:proofErr w:type="spellEnd"/>
      <w:r w:rsidRPr="003D526D">
        <w:t xml:space="preserve">, S, </w:t>
      </w:r>
      <w:proofErr w:type="spellStart"/>
      <w:r w:rsidRPr="003D526D">
        <w:t>Mederle</w:t>
      </w:r>
      <w:proofErr w:type="spellEnd"/>
      <w:r w:rsidRPr="003D526D">
        <w:t xml:space="preserve">, A, </w:t>
      </w:r>
      <w:proofErr w:type="spellStart"/>
      <w:r w:rsidRPr="003D526D">
        <w:t>Schnitzer</w:t>
      </w:r>
      <w:proofErr w:type="spellEnd"/>
      <w:r w:rsidRPr="003D526D">
        <w:t xml:space="preserve">, M, 2020, </w:t>
      </w:r>
      <w:r>
        <w:t xml:space="preserve">‘The Economic Impact of Participant Sports Events: A Case Study for the Winter World Masters Games 2020 in Tyrol, Austria’, </w:t>
      </w:r>
      <w:r>
        <w:rPr>
          <w:i/>
        </w:rPr>
        <w:t>Economies Journal, vol.8, no.94</w:t>
      </w:r>
    </w:p>
    <w:p w:rsidR="00CD24A1" w:rsidRDefault="00CD24A1" w:rsidP="00CD24A1">
      <w:pPr>
        <w:pStyle w:val="a4"/>
        <w:numPr>
          <w:ilvl w:val="0"/>
          <w:numId w:val="5"/>
        </w:numPr>
      </w:pPr>
      <w:r>
        <w:t>Ernst &amp; Young, UK Sport, City of London Corporation, 2021, ‘The impact of major sport events: Study of soft power, trade and investment impacts’,</w:t>
      </w:r>
    </w:p>
    <w:p w:rsidR="00CD24A1" w:rsidRDefault="00871FBE" w:rsidP="00CD24A1">
      <w:pPr>
        <w:pStyle w:val="a4"/>
        <w:ind w:left="720"/>
      </w:pPr>
      <w:hyperlink r:id="rId11" w:history="1">
        <w:r w:rsidR="00CD24A1" w:rsidRPr="00CE6B36">
          <w:rPr>
            <w:rStyle w:val="a7"/>
          </w:rPr>
          <w:t>https://www.uksport.gov.uk/-/media/files/events/211130-mse-soft-power-ti.ashx?la=en&amp;hash=13C1F12678069EE8DFB5FE43071B5DBE</w:t>
        </w:r>
      </w:hyperlink>
    </w:p>
    <w:p w:rsidR="00CD24A1" w:rsidRDefault="00CD24A1" w:rsidP="00CD24A1">
      <w:pPr>
        <w:pStyle w:val="a4"/>
        <w:numPr>
          <w:ilvl w:val="0"/>
          <w:numId w:val="5"/>
        </w:numPr>
      </w:pPr>
      <w:proofErr w:type="spellStart"/>
      <w:r>
        <w:t>Taks</w:t>
      </w:r>
      <w:proofErr w:type="spellEnd"/>
      <w:r>
        <w:t xml:space="preserve">, M, </w:t>
      </w:r>
      <w:proofErr w:type="spellStart"/>
      <w:r>
        <w:t>Chalip</w:t>
      </w:r>
      <w:proofErr w:type="spellEnd"/>
      <w:r>
        <w:t xml:space="preserve">, L, Green, C, 2015, ‘Impacts and strategic outcomes form non-mega sport events for local communities’, </w:t>
      </w:r>
      <w:r>
        <w:rPr>
          <w:i/>
        </w:rPr>
        <w:t>Human Kinetics Publications</w:t>
      </w:r>
    </w:p>
    <w:p w:rsidR="00CD24A1" w:rsidRDefault="00CD24A1" w:rsidP="00CD24A1">
      <w:pPr>
        <w:jc w:val="both"/>
      </w:pPr>
    </w:p>
    <w:sectPr w:rsidR="00CD24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FBE" w:rsidRDefault="00871FBE" w:rsidP="00B25997">
      <w:pPr>
        <w:spacing w:after="0" w:line="240" w:lineRule="auto"/>
      </w:pPr>
      <w:r>
        <w:separator/>
      </w:r>
    </w:p>
  </w:endnote>
  <w:endnote w:type="continuationSeparator" w:id="0">
    <w:p w:rsidR="00871FBE" w:rsidRDefault="00871FBE" w:rsidP="00B25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等线">
    <w:altName w:val="MS Gothic"/>
    <w:panose1 w:val="00000000000000000000"/>
    <w:charset w:val="80"/>
    <w:family w:val="roman"/>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FBE" w:rsidRDefault="00871FBE" w:rsidP="00B25997">
      <w:pPr>
        <w:spacing w:after="0" w:line="240" w:lineRule="auto"/>
      </w:pPr>
      <w:r>
        <w:separator/>
      </w:r>
    </w:p>
  </w:footnote>
  <w:footnote w:type="continuationSeparator" w:id="0">
    <w:p w:rsidR="00871FBE" w:rsidRDefault="00871FBE" w:rsidP="00B25997">
      <w:pPr>
        <w:spacing w:after="0" w:line="240" w:lineRule="auto"/>
      </w:pPr>
      <w:r>
        <w:continuationSeparator/>
      </w:r>
    </w:p>
  </w:footnote>
  <w:footnote w:id="1">
    <w:p w:rsidR="00B25997" w:rsidRDefault="00B25997">
      <w:pPr>
        <w:pStyle w:val="a4"/>
      </w:pPr>
      <w:r>
        <w:rPr>
          <w:rStyle w:val="a6"/>
        </w:rPr>
        <w:footnoteRef/>
      </w:r>
      <w:r>
        <w:t xml:space="preserve"> </w:t>
      </w:r>
      <w:proofErr w:type="spellStart"/>
      <w:r>
        <w:t>Pettinger</w:t>
      </w:r>
      <w:proofErr w:type="spellEnd"/>
      <w:r>
        <w:t xml:space="preserve">, T, 2019, </w:t>
      </w:r>
      <w:r w:rsidR="003D526D">
        <w:t>‘</w:t>
      </w:r>
      <w:r>
        <w:t>Advantages of hosting a major event</w:t>
      </w:r>
      <w:r w:rsidR="003D526D">
        <w:t>’</w:t>
      </w:r>
      <w:r>
        <w:t>, EconomicsHelp.org, viewed 02/03/2022</w:t>
      </w:r>
    </w:p>
    <w:p w:rsidR="00B25997" w:rsidRDefault="00871FBE">
      <w:pPr>
        <w:pStyle w:val="a4"/>
      </w:pPr>
      <w:hyperlink r:id="rId1" w:history="1">
        <w:r w:rsidR="00B25997" w:rsidRPr="00AE4E35">
          <w:rPr>
            <w:rStyle w:val="a7"/>
          </w:rPr>
          <w:t>https://www.economicshelp.org/blog/4909/economics/advantages-of-hosting-a-major-event/</w:t>
        </w:r>
      </w:hyperlink>
      <w:r w:rsidR="00B25997">
        <w:t xml:space="preserve"> </w:t>
      </w:r>
    </w:p>
  </w:footnote>
  <w:footnote w:id="2">
    <w:p w:rsidR="006B0FF5" w:rsidRDefault="006B0FF5">
      <w:pPr>
        <w:pStyle w:val="a4"/>
      </w:pPr>
      <w:r>
        <w:rPr>
          <w:rStyle w:val="a6"/>
        </w:rPr>
        <w:footnoteRef/>
      </w:r>
      <w:r>
        <w:t xml:space="preserve"> </w:t>
      </w:r>
      <w:hyperlink r:id="rId2" w:history="1">
        <w:r w:rsidRPr="00AE4E35">
          <w:rPr>
            <w:rStyle w:val="a7"/>
          </w:rPr>
          <w:t>http://www.thecanadianencyclopedia.ca/en/article/the-montreal-olympics/</w:t>
        </w:r>
      </w:hyperlink>
      <w:r>
        <w:t xml:space="preserve"> </w:t>
      </w:r>
    </w:p>
  </w:footnote>
  <w:footnote w:id="3">
    <w:p w:rsidR="003D526D" w:rsidRPr="003D526D" w:rsidRDefault="003D526D">
      <w:pPr>
        <w:pStyle w:val="a4"/>
        <w:rPr>
          <w:i/>
        </w:rPr>
      </w:pPr>
      <w:r>
        <w:rPr>
          <w:rStyle w:val="a6"/>
        </w:rPr>
        <w:footnoteRef/>
      </w:r>
      <w:r w:rsidRPr="003D526D">
        <w:t xml:space="preserve"> </w:t>
      </w:r>
      <w:proofErr w:type="spellStart"/>
      <w:r w:rsidRPr="003D526D">
        <w:t>Lintumaki</w:t>
      </w:r>
      <w:proofErr w:type="spellEnd"/>
      <w:r w:rsidRPr="003D526D">
        <w:t xml:space="preserve">, P, Winner, H, </w:t>
      </w:r>
      <w:proofErr w:type="spellStart"/>
      <w:r w:rsidRPr="003D526D">
        <w:t>Sheiber</w:t>
      </w:r>
      <w:proofErr w:type="spellEnd"/>
      <w:r w:rsidRPr="003D526D">
        <w:t xml:space="preserve">, S, </w:t>
      </w:r>
      <w:proofErr w:type="spellStart"/>
      <w:r w:rsidRPr="003D526D">
        <w:t>Mederle</w:t>
      </w:r>
      <w:proofErr w:type="spellEnd"/>
      <w:r w:rsidRPr="003D526D">
        <w:t xml:space="preserve">, A, </w:t>
      </w:r>
      <w:proofErr w:type="spellStart"/>
      <w:r w:rsidRPr="003D526D">
        <w:t>Schnitzer</w:t>
      </w:r>
      <w:proofErr w:type="spellEnd"/>
      <w:r w:rsidRPr="003D526D">
        <w:t xml:space="preserve">, M, 2020, </w:t>
      </w:r>
      <w:r>
        <w:t xml:space="preserve">‘The Economic Impact of Participant Sports Events: A Case Study for the Winter World Masters Games 2020 in Tyrol, Austria’, </w:t>
      </w:r>
      <w:r>
        <w:rPr>
          <w:i/>
        </w:rPr>
        <w:t>Economies Journal</w:t>
      </w:r>
      <w:r w:rsidR="00F520F4">
        <w:rPr>
          <w:i/>
        </w:rPr>
        <w:t>, vol.8, no.94</w:t>
      </w:r>
    </w:p>
  </w:footnote>
  <w:footnote w:id="4">
    <w:p w:rsidR="005158F9" w:rsidRPr="005158F9" w:rsidRDefault="005158F9">
      <w:pPr>
        <w:pStyle w:val="a4"/>
      </w:pPr>
      <w:r>
        <w:rPr>
          <w:rStyle w:val="a6"/>
        </w:rPr>
        <w:footnoteRef/>
      </w:r>
      <w:r>
        <w:t xml:space="preserve"> </w:t>
      </w:r>
      <w:proofErr w:type="spellStart"/>
      <w:r w:rsidRPr="003D526D">
        <w:t>Lintumaki</w:t>
      </w:r>
      <w:proofErr w:type="spellEnd"/>
      <w:r w:rsidRPr="003D526D">
        <w:t xml:space="preserve">, P, Winner, H, </w:t>
      </w:r>
      <w:proofErr w:type="spellStart"/>
      <w:r w:rsidRPr="003D526D">
        <w:t>Sheiber</w:t>
      </w:r>
      <w:proofErr w:type="spellEnd"/>
      <w:r w:rsidRPr="003D526D">
        <w:t xml:space="preserve">, S, </w:t>
      </w:r>
      <w:proofErr w:type="spellStart"/>
      <w:r w:rsidRPr="003D526D">
        <w:t>Mederle</w:t>
      </w:r>
      <w:proofErr w:type="spellEnd"/>
      <w:r w:rsidRPr="003D526D">
        <w:t xml:space="preserve">, A, </w:t>
      </w:r>
      <w:proofErr w:type="spellStart"/>
      <w:r w:rsidRPr="003D526D">
        <w:t>Schnitzer</w:t>
      </w:r>
      <w:proofErr w:type="spellEnd"/>
      <w:r w:rsidRPr="003D526D">
        <w:t xml:space="preserve">, M, 2020, </w:t>
      </w:r>
      <w:r>
        <w:t xml:space="preserve">‘The Economic Impact of Participant Sports Events: A Case Study for the Winter World Masters Games 2020 in Tyrol, Austria’, </w:t>
      </w:r>
      <w:r>
        <w:rPr>
          <w:i/>
        </w:rPr>
        <w:t>Economies Journal,</w:t>
      </w:r>
      <w:r w:rsidR="00F520F4" w:rsidRPr="00F520F4">
        <w:rPr>
          <w:i/>
        </w:rPr>
        <w:t xml:space="preserve"> </w:t>
      </w:r>
      <w:r w:rsidR="00F520F4">
        <w:rPr>
          <w:i/>
        </w:rPr>
        <w:t>vol.8, no.94</w:t>
      </w:r>
      <w:r>
        <w:rPr>
          <w:i/>
        </w:rPr>
        <w:t xml:space="preserve"> </w:t>
      </w:r>
      <w:r>
        <w:t>p.1</w:t>
      </w:r>
    </w:p>
  </w:footnote>
  <w:footnote w:id="5">
    <w:p w:rsidR="005158F9" w:rsidRDefault="005158F9">
      <w:pPr>
        <w:pStyle w:val="a4"/>
      </w:pPr>
      <w:r>
        <w:rPr>
          <w:rStyle w:val="a6"/>
        </w:rPr>
        <w:footnoteRef/>
      </w:r>
      <w:r>
        <w:t xml:space="preserve"> </w:t>
      </w:r>
      <w:proofErr w:type="spellStart"/>
      <w:r w:rsidRPr="003D526D">
        <w:t>Lintumaki</w:t>
      </w:r>
      <w:proofErr w:type="spellEnd"/>
      <w:r w:rsidRPr="003D526D">
        <w:t xml:space="preserve">, P, Winner, H, </w:t>
      </w:r>
      <w:proofErr w:type="spellStart"/>
      <w:r w:rsidRPr="003D526D">
        <w:t>Sheiber</w:t>
      </w:r>
      <w:proofErr w:type="spellEnd"/>
      <w:r w:rsidRPr="003D526D">
        <w:t xml:space="preserve">, S, </w:t>
      </w:r>
      <w:proofErr w:type="spellStart"/>
      <w:r w:rsidRPr="003D526D">
        <w:t>Mederle</w:t>
      </w:r>
      <w:proofErr w:type="spellEnd"/>
      <w:r w:rsidRPr="003D526D">
        <w:t xml:space="preserve">, A, </w:t>
      </w:r>
      <w:proofErr w:type="spellStart"/>
      <w:r w:rsidRPr="003D526D">
        <w:t>Schnitzer</w:t>
      </w:r>
      <w:proofErr w:type="spellEnd"/>
      <w:r w:rsidRPr="003D526D">
        <w:t xml:space="preserve">, M, 2020, </w:t>
      </w:r>
      <w:r>
        <w:t xml:space="preserve">‘The Economic Impact of Participant Sports Events: A Case Study for the Winter World Masters Games 2020 in Tyrol, Austria’, </w:t>
      </w:r>
      <w:r>
        <w:rPr>
          <w:i/>
        </w:rPr>
        <w:t>Economies Journal,</w:t>
      </w:r>
      <w:r w:rsidR="00F520F4" w:rsidRPr="00F520F4">
        <w:rPr>
          <w:i/>
        </w:rPr>
        <w:t xml:space="preserve"> </w:t>
      </w:r>
      <w:r w:rsidR="00F520F4">
        <w:rPr>
          <w:i/>
        </w:rPr>
        <w:t>vol.8, no.94</w:t>
      </w:r>
      <w:r>
        <w:rPr>
          <w:i/>
        </w:rPr>
        <w:t xml:space="preserve"> </w:t>
      </w:r>
      <w:r>
        <w:t>p.1</w:t>
      </w:r>
    </w:p>
  </w:footnote>
  <w:footnote w:id="6">
    <w:p w:rsidR="00F520F4" w:rsidRDefault="00F520F4">
      <w:pPr>
        <w:pStyle w:val="a4"/>
      </w:pPr>
      <w:r>
        <w:rPr>
          <w:rStyle w:val="a6"/>
        </w:rPr>
        <w:footnoteRef/>
      </w:r>
      <w:r>
        <w:t xml:space="preserve"> </w:t>
      </w:r>
      <w:proofErr w:type="spellStart"/>
      <w:r w:rsidRPr="003D526D">
        <w:t>Lintumaki</w:t>
      </w:r>
      <w:proofErr w:type="spellEnd"/>
      <w:r w:rsidRPr="003D526D">
        <w:t xml:space="preserve">, P, Winner, H, </w:t>
      </w:r>
      <w:proofErr w:type="spellStart"/>
      <w:r w:rsidRPr="003D526D">
        <w:t>Sheiber</w:t>
      </w:r>
      <w:proofErr w:type="spellEnd"/>
      <w:r w:rsidRPr="003D526D">
        <w:t xml:space="preserve">, S, </w:t>
      </w:r>
      <w:proofErr w:type="spellStart"/>
      <w:r w:rsidRPr="003D526D">
        <w:t>Mederle</w:t>
      </w:r>
      <w:proofErr w:type="spellEnd"/>
      <w:r w:rsidRPr="003D526D">
        <w:t xml:space="preserve">, A, </w:t>
      </w:r>
      <w:proofErr w:type="spellStart"/>
      <w:r w:rsidRPr="003D526D">
        <w:t>Schnitzer</w:t>
      </w:r>
      <w:proofErr w:type="spellEnd"/>
      <w:r w:rsidRPr="003D526D">
        <w:t xml:space="preserve">, M, 2020, </w:t>
      </w:r>
      <w:r>
        <w:t xml:space="preserve">‘The Economic Impact of Participant Sports Events: A Case Study for the Winter World Masters Games 2020 in Tyrol, Austria’, </w:t>
      </w:r>
      <w:r>
        <w:rPr>
          <w:i/>
        </w:rPr>
        <w:t>Economies Journal,</w:t>
      </w:r>
      <w:r w:rsidRPr="00F520F4">
        <w:rPr>
          <w:i/>
        </w:rPr>
        <w:t xml:space="preserve"> </w:t>
      </w:r>
      <w:r>
        <w:rPr>
          <w:i/>
        </w:rPr>
        <w:t>vol.8, no.94 p.18</w:t>
      </w:r>
    </w:p>
  </w:footnote>
  <w:footnote w:id="7">
    <w:p w:rsidR="001C08EB" w:rsidRDefault="001C08EB">
      <w:pPr>
        <w:pStyle w:val="a4"/>
      </w:pPr>
      <w:r>
        <w:rPr>
          <w:rStyle w:val="a6"/>
        </w:rPr>
        <w:footnoteRef/>
      </w:r>
      <w:r>
        <w:t xml:space="preserve"> Ernst &amp; Young, UK Sport, City of London Corporation, 2021, ‘The impact of major sport events: Study of soft power, trade and investment impacts’, </w:t>
      </w:r>
      <w:r w:rsidR="000B62E0">
        <w:t>p.11</w:t>
      </w:r>
    </w:p>
    <w:p w:rsidR="000B62E0" w:rsidRDefault="00871FBE">
      <w:pPr>
        <w:pStyle w:val="a4"/>
      </w:pPr>
      <w:hyperlink r:id="rId3" w:history="1">
        <w:r w:rsidR="000B62E0" w:rsidRPr="00CE6B36">
          <w:rPr>
            <w:rStyle w:val="a7"/>
          </w:rPr>
          <w:t>https://www.uksport.gov.uk/-/media/files/events/211130-mse-soft-power-ti.ashx?la=en&amp;hash=13C1F12678069EE8DFB5FE43071B5DBE</w:t>
        </w:r>
      </w:hyperlink>
      <w:r w:rsidR="000B62E0">
        <w:t xml:space="preserve"> </w:t>
      </w:r>
    </w:p>
  </w:footnote>
  <w:footnote w:id="8">
    <w:p w:rsidR="00C07580" w:rsidRDefault="00C07580">
      <w:pPr>
        <w:pStyle w:val="a4"/>
      </w:pPr>
      <w:r>
        <w:rPr>
          <w:rStyle w:val="a6"/>
        </w:rPr>
        <w:footnoteRef/>
      </w:r>
      <w:r>
        <w:t xml:space="preserve"> </w:t>
      </w:r>
      <w:proofErr w:type="spellStart"/>
      <w:r>
        <w:t>Taks</w:t>
      </w:r>
      <w:proofErr w:type="spellEnd"/>
      <w:r>
        <w:t xml:space="preserve">, M, </w:t>
      </w:r>
      <w:proofErr w:type="spellStart"/>
      <w:r>
        <w:t>Chalip</w:t>
      </w:r>
      <w:proofErr w:type="spellEnd"/>
      <w:r>
        <w:t xml:space="preserve">, L, Green, C, 2015, ‘Impacts and strategic outcomes form non-mega sport events for local communities’, </w:t>
      </w:r>
      <w:r>
        <w:rPr>
          <w:i/>
        </w:rPr>
        <w:t xml:space="preserve">Human Kinetics Publications, </w:t>
      </w:r>
      <w:r>
        <w:t>p.4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A019B"/>
    <w:multiLevelType w:val="hybridMultilevel"/>
    <w:tmpl w:val="D9A88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870FCB"/>
    <w:multiLevelType w:val="hybridMultilevel"/>
    <w:tmpl w:val="51D4C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B52C33"/>
    <w:multiLevelType w:val="multilevel"/>
    <w:tmpl w:val="B38EBC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5C6F48B5"/>
    <w:multiLevelType w:val="hybridMultilevel"/>
    <w:tmpl w:val="49CA5928"/>
    <w:lvl w:ilvl="0" w:tplc="3B0A7F1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B55D95"/>
    <w:multiLevelType w:val="hybridMultilevel"/>
    <w:tmpl w:val="51D4C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8E0A4D"/>
    <w:multiLevelType w:val="multilevel"/>
    <w:tmpl w:val="8AEAC3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764923FA"/>
    <w:multiLevelType w:val="hybridMultilevel"/>
    <w:tmpl w:val="6254C3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4ED"/>
    <w:rsid w:val="000B62E0"/>
    <w:rsid w:val="00164297"/>
    <w:rsid w:val="00196AC3"/>
    <w:rsid w:val="001C08EB"/>
    <w:rsid w:val="00234B2E"/>
    <w:rsid w:val="003D526D"/>
    <w:rsid w:val="003F2445"/>
    <w:rsid w:val="00474DC2"/>
    <w:rsid w:val="005158F9"/>
    <w:rsid w:val="005C3721"/>
    <w:rsid w:val="005F4BB6"/>
    <w:rsid w:val="00601DEC"/>
    <w:rsid w:val="006B0FF5"/>
    <w:rsid w:val="006D6A12"/>
    <w:rsid w:val="00871FBE"/>
    <w:rsid w:val="009C744D"/>
    <w:rsid w:val="00A42845"/>
    <w:rsid w:val="00A44429"/>
    <w:rsid w:val="00A64476"/>
    <w:rsid w:val="00A832E6"/>
    <w:rsid w:val="00B02AD4"/>
    <w:rsid w:val="00B25997"/>
    <w:rsid w:val="00B464ED"/>
    <w:rsid w:val="00BF64FE"/>
    <w:rsid w:val="00C07580"/>
    <w:rsid w:val="00C167F6"/>
    <w:rsid w:val="00CD24A1"/>
    <w:rsid w:val="00CD469E"/>
    <w:rsid w:val="00D6316F"/>
    <w:rsid w:val="00D95DD2"/>
    <w:rsid w:val="00F40776"/>
    <w:rsid w:val="00F520F4"/>
    <w:rsid w:val="00FA19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2445"/>
    <w:pPr>
      <w:ind w:left="720"/>
      <w:contextualSpacing/>
    </w:pPr>
  </w:style>
  <w:style w:type="paragraph" w:styleId="a4">
    <w:name w:val="footnote text"/>
    <w:basedOn w:val="a"/>
    <w:link w:val="a5"/>
    <w:uiPriority w:val="99"/>
    <w:semiHidden/>
    <w:unhideWhenUsed/>
    <w:rsid w:val="00B25997"/>
    <w:pPr>
      <w:spacing w:after="0" w:line="240" w:lineRule="auto"/>
    </w:pPr>
    <w:rPr>
      <w:sz w:val="20"/>
      <w:szCs w:val="20"/>
    </w:rPr>
  </w:style>
  <w:style w:type="character" w:customStyle="1" w:styleId="a5">
    <w:name w:val="Текст под линия Знак"/>
    <w:basedOn w:val="a0"/>
    <w:link w:val="a4"/>
    <w:uiPriority w:val="99"/>
    <w:semiHidden/>
    <w:rsid w:val="00B25997"/>
    <w:rPr>
      <w:sz w:val="20"/>
      <w:szCs w:val="20"/>
    </w:rPr>
  </w:style>
  <w:style w:type="character" w:styleId="a6">
    <w:name w:val="footnote reference"/>
    <w:basedOn w:val="a0"/>
    <w:uiPriority w:val="99"/>
    <w:semiHidden/>
    <w:unhideWhenUsed/>
    <w:rsid w:val="00B25997"/>
    <w:rPr>
      <w:vertAlign w:val="superscript"/>
    </w:rPr>
  </w:style>
  <w:style w:type="character" w:styleId="a7">
    <w:name w:val="Hyperlink"/>
    <w:basedOn w:val="a0"/>
    <w:uiPriority w:val="99"/>
    <w:unhideWhenUsed/>
    <w:rsid w:val="00B25997"/>
    <w:rPr>
      <w:color w:val="0563C1" w:themeColor="hyperlink"/>
      <w:u w:val="single"/>
    </w:rPr>
  </w:style>
  <w:style w:type="paragraph" w:styleId="a8">
    <w:name w:val="endnote text"/>
    <w:basedOn w:val="a"/>
    <w:link w:val="a9"/>
    <w:uiPriority w:val="99"/>
    <w:semiHidden/>
    <w:unhideWhenUsed/>
    <w:rsid w:val="00FA199B"/>
    <w:pPr>
      <w:spacing w:after="0" w:line="240" w:lineRule="auto"/>
    </w:pPr>
    <w:rPr>
      <w:sz w:val="20"/>
      <w:szCs w:val="20"/>
    </w:rPr>
  </w:style>
  <w:style w:type="character" w:customStyle="1" w:styleId="a9">
    <w:name w:val="Текст на бележка в края Знак"/>
    <w:basedOn w:val="a0"/>
    <w:link w:val="a8"/>
    <w:uiPriority w:val="99"/>
    <w:semiHidden/>
    <w:rsid w:val="00FA199B"/>
    <w:rPr>
      <w:sz w:val="20"/>
      <w:szCs w:val="20"/>
    </w:rPr>
  </w:style>
  <w:style w:type="character" w:styleId="aa">
    <w:name w:val="endnote reference"/>
    <w:basedOn w:val="a0"/>
    <w:uiPriority w:val="99"/>
    <w:semiHidden/>
    <w:unhideWhenUsed/>
    <w:rsid w:val="00FA199B"/>
    <w:rPr>
      <w:vertAlign w:val="superscript"/>
    </w:rPr>
  </w:style>
  <w:style w:type="paragraph" w:styleId="ab">
    <w:name w:val="Normal (Web)"/>
    <w:basedOn w:val="a"/>
    <w:uiPriority w:val="99"/>
    <w:semiHidden/>
    <w:unhideWhenUsed/>
    <w:rsid w:val="00CD24A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apple-tab-span">
    <w:name w:val="apple-tab-span"/>
    <w:basedOn w:val="a0"/>
    <w:rsid w:val="00CD24A1"/>
  </w:style>
  <w:style w:type="paragraph" w:styleId="ac">
    <w:name w:val="Balloon Text"/>
    <w:basedOn w:val="a"/>
    <w:link w:val="ad"/>
    <w:uiPriority w:val="99"/>
    <w:semiHidden/>
    <w:unhideWhenUsed/>
    <w:rsid w:val="006D6A12"/>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6D6A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2445"/>
    <w:pPr>
      <w:ind w:left="720"/>
      <w:contextualSpacing/>
    </w:pPr>
  </w:style>
  <w:style w:type="paragraph" w:styleId="a4">
    <w:name w:val="footnote text"/>
    <w:basedOn w:val="a"/>
    <w:link w:val="a5"/>
    <w:uiPriority w:val="99"/>
    <w:semiHidden/>
    <w:unhideWhenUsed/>
    <w:rsid w:val="00B25997"/>
    <w:pPr>
      <w:spacing w:after="0" w:line="240" w:lineRule="auto"/>
    </w:pPr>
    <w:rPr>
      <w:sz w:val="20"/>
      <w:szCs w:val="20"/>
    </w:rPr>
  </w:style>
  <w:style w:type="character" w:customStyle="1" w:styleId="a5">
    <w:name w:val="Текст под линия Знак"/>
    <w:basedOn w:val="a0"/>
    <w:link w:val="a4"/>
    <w:uiPriority w:val="99"/>
    <w:semiHidden/>
    <w:rsid w:val="00B25997"/>
    <w:rPr>
      <w:sz w:val="20"/>
      <w:szCs w:val="20"/>
    </w:rPr>
  </w:style>
  <w:style w:type="character" w:styleId="a6">
    <w:name w:val="footnote reference"/>
    <w:basedOn w:val="a0"/>
    <w:uiPriority w:val="99"/>
    <w:semiHidden/>
    <w:unhideWhenUsed/>
    <w:rsid w:val="00B25997"/>
    <w:rPr>
      <w:vertAlign w:val="superscript"/>
    </w:rPr>
  </w:style>
  <w:style w:type="character" w:styleId="a7">
    <w:name w:val="Hyperlink"/>
    <w:basedOn w:val="a0"/>
    <w:uiPriority w:val="99"/>
    <w:unhideWhenUsed/>
    <w:rsid w:val="00B25997"/>
    <w:rPr>
      <w:color w:val="0563C1" w:themeColor="hyperlink"/>
      <w:u w:val="single"/>
    </w:rPr>
  </w:style>
  <w:style w:type="paragraph" w:styleId="a8">
    <w:name w:val="endnote text"/>
    <w:basedOn w:val="a"/>
    <w:link w:val="a9"/>
    <w:uiPriority w:val="99"/>
    <w:semiHidden/>
    <w:unhideWhenUsed/>
    <w:rsid w:val="00FA199B"/>
    <w:pPr>
      <w:spacing w:after="0" w:line="240" w:lineRule="auto"/>
    </w:pPr>
    <w:rPr>
      <w:sz w:val="20"/>
      <w:szCs w:val="20"/>
    </w:rPr>
  </w:style>
  <w:style w:type="character" w:customStyle="1" w:styleId="a9">
    <w:name w:val="Текст на бележка в края Знак"/>
    <w:basedOn w:val="a0"/>
    <w:link w:val="a8"/>
    <w:uiPriority w:val="99"/>
    <w:semiHidden/>
    <w:rsid w:val="00FA199B"/>
    <w:rPr>
      <w:sz w:val="20"/>
      <w:szCs w:val="20"/>
    </w:rPr>
  </w:style>
  <w:style w:type="character" w:styleId="aa">
    <w:name w:val="endnote reference"/>
    <w:basedOn w:val="a0"/>
    <w:uiPriority w:val="99"/>
    <w:semiHidden/>
    <w:unhideWhenUsed/>
    <w:rsid w:val="00FA199B"/>
    <w:rPr>
      <w:vertAlign w:val="superscript"/>
    </w:rPr>
  </w:style>
  <w:style w:type="paragraph" w:styleId="ab">
    <w:name w:val="Normal (Web)"/>
    <w:basedOn w:val="a"/>
    <w:uiPriority w:val="99"/>
    <w:semiHidden/>
    <w:unhideWhenUsed/>
    <w:rsid w:val="00CD24A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apple-tab-span">
    <w:name w:val="apple-tab-span"/>
    <w:basedOn w:val="a0"/>
    <w:rsid w:val="00CD24A1"/>
  </w:style>
  <w:style w:type="paragraph" w:styleId="ac">
    <w:name w:val="Balloon Text"/>
    <w:basedOn w:val="a"/>
    <w:link w:val="ad"/>
    <w:uiPriority w:val="99"/>
    <w:semiHidden/>
    <w:unhideWhenUsed/>
    <w:rsid w:val="006D6A12"/>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6D6A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88612">
      <w:bodyDiv w:val="1"/>
      <w:marLeft w:val="0"/>
      <w:marRight w:val="0"/>
      <w:marTop w:val="0"/>
      <w:marBottom w:val="0"/>
      <w:divBdr>
        <w:top w:val="none" w:sz="0" w:space="0" w:color="auto"/>
        <w:left w:val="none" w:sz="0" w:space="0" w:color="auto"/>
        <w:bottom w:val="none" w:sz="0" w:space="0" w:color="auto"/>
        <w:right w:val="none" w:sz="0" w:space="0" w:color="auto"/>
      </w:divBdr>
      <w:divsChild>
        <w:div w:id="1587886678">
          <w:marLeft w:val="64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ksport.gov.uk/-/media/files/events/211130-mse-soft-power-ti.ashx?la=en&amp;hash=13C1F12678069EE8DFB5FE43071B5DBE" TargetMode="External"/><Relationship Id="rId5" Type="http://schemas.openxmlformats.org/officeDocument/2006/relationships/settings" Target="settings.xml"/><Relationship Id="rId10" Type="http://schemas.openxmlformats.org/officeDocument/2006/relationships/hyperlink" Target="https://www.economicshelp.org/blog/4909/economics/advantages-of-hosting-a-major-event/" TargetMode="Externa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uksport.gov.uk/-/media/files/events/211130-mse-soft-power-ti.ashx?la=en&amp;hash=13C1F12678069EE8DFB5FE43071B5DBE" TargetMode="External"/><Relationship Id="rId2" Type="http://schemas.openxmlformats.org/officeDocument/2006/relationships/hyperlink" Target="http://www.thecanadianencyclopedia.ca/en/article/the-montreal-olympics/" TargetMode="External"/><Relationship Id="rId1" Type="http://schemas.openxmlformats.org/officeDocument/2006/relationships/hyperlink" Target="https://www.economicshelp.org/blog/4909/economics/advantages-of-hosting-a-major-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A4C10-D83E-47E5-B13C-96D7CEE28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1238</Words>
  <Characters>7058</Characters>
  <Application>Microsoft Office Word</Application>
  <DocSecurity>0</DocSecurity>
  <Lines>58</Lines>
  <Paragraphs>16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DHL</Company>
  <LinksUpToDate>false</LinksUpToDate>
  <CharactersWithSpaces>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Kushlev (DHL GB)</dc:creator>
  <cp:keywords/>
  <dc:description/>
  <cp:lastModifiedBy>Admin</cp:lastModifiedBy>
  <cp:revision>7</cp:revision>
  <dcterms:created xsi:type="dcterms:W3CDTF">2022-03-03T06:11:00Z</dcterms:created>
  <dcterms:modified xsi:type="dcterms:W3CDTF">2022-03-04T05:10:00Z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6915f3-2f02-4945-8997-f2963298db46_Enabled">
    <vt:lpwstr>true</vt:lpwstr>
  </property>
  <property fmtid="{D5CDD505-2E9C-101B-9397-08002B2CF9AE}" pid="3" name="MSIP_Label_736915f3-2f02-4945-8997-f2963298db46_SetDate">
    <vt:lpwstr>2022-03-04T03:45:54Z</vt:lpwstr>
  </property>
  <property fmtid="{D5CDD505-2E9C-101B-9397-08002B2CF9AE}" pid="4" name="MSIP_Label_736915f3-2f02-4945-8997-f2963298db46_Method">
    <vt:lpwstr>Standard</vt:lpwstr>
  </property>
  <property fmtid="{D5CDD505-2E9C-101B-9397-08002B2CF9AE}" pid="5" name="MSIP_Label_736915f3-2f02-4945-8997-f2963298db46_Name">
    <vt:lpwstr>Internal</vt:lpwstr>
  </property>
  <property fmtid="{D5CDD505-2E9C-101B-9397-08002B2CF9AE}" pid="6" name="MSIP_Label_736915f3-2f02-4945-8997-f2963298db46_SiteId">
    <vt:lpwstr>cd99fef8-1cd3-4a2a-9bdf-15531181d65e</vt:lpwstr>
  </property>
  <property fmtid="{D5CDD505-2E9C-101B-9397-08002B2CF9AE}" pid="7" name="MSIP_Label_736915f3-2f02-4945-8997-f2963298db46_ActionId">
    <vt:lpwstr>7de94a8b-0f1b-499a-9a95-0d7f6363542e</vt:lpwstr>
  </property>
  <property fmtid="{D5CDD505-2E9C-101B-9397-08002B2CF9AE}" pid="8" name="MSIP_Label_736915f3-2f02-4945-8997-f2963298db46_ContentBits">
    <vt:lpwstr>1</vt:lpwstr>
  </property>
</Properties>
</file>