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5B1B" w:rsidRDefault="00FD5B1B">
      <w:r w:rsidRPr="00FD5B1B">
        <w:rPr>
          <w:b/>
        </w:rPr>
        <w:t>Name</w:t>
      </w:r>
      <w:r>
        <w:t>:</w:t>
      </w:r>
      <w:r w:rsidR="00992E29">
        <w:t xml:space="preserve">  </w:t>
      </w:r>
      <w:r w:rsidR="00C53B78">
        <w:t>Kenny Johnston</w:t>
      </w:r>
      <w:r w:rsidR="00F668CA">
        <w:tab/>
      </w:r>
      <w:r w:rsidR="00F668CA">
        <w:tab/>
        <w:t>Mark:  64%</w:t>
      </w:r>
    </w:p>
    <w:p w:rsidR="00FD5B1B" w:rsidRDefault="00FD5B1B"/>
    <w:tbl>
      <w:tblPr>
        <w:tblW w:w="5000" w:type="pct"/>
        <w:tblLayout w:type="fixed"/>
        <w:tblLook w:val="04A0" w:firstRow="1" w:lastRow="0" w:firstColumn="1" w:lastColumn="0" w:noHBand="0" w:noVBand="1"/>
      </w:tblPr>
      <w:tblGrid>
        <w:gridCol w:w="7568"/>
        <w:gridCol w:w="615"/>
        <w:gridCol w:w="833"/>
      </w:tblGrid>
      <w:tr w:rsidR="00FD5B1B" w:rsidRPr="00266B32" w:rsidTr="00FD5B1B">
        <w:trPr>
          <w:trHeight w:val="1002"/>
        </w:trPr>
        <w:tc>
          <w:tcPr>
            <w:tcW w:w="4197" w:type="pct"/>
            <w:tcBorders>
              <w:top w:val="single" w:sz="4" w:space="0" w:color="auto"/>
              <w:left w:val="single" w:sz="4" w:space="0" w:color="auto"/>
              <w:right w:val="single" w:sz="4" w:space="0" w:color="auto"/>
            </w:tcBorders>
            <w:shd w:val="clear" w:color="auto" w:fill="BFBFBF"/>
            <w:vAlign w:val="center"/>
          </w:tcPr>
          <w:p w:rsidR="00FD5B1B" w:rsidRPr="00F61A20" w:rsidRDefault="00FD5B1B" w:rsidP="00762CC0">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41" w:type="pct"/>
            <w:tcBorders>
              <w:top w:val="single" w:sz="4" w:space="0" w:color="auto"/>
              <w:left w:val="single" w:sz="4" w:space="0" w:color="auto"/>
              <w:right w:val="single" w:sz="4" w:space="0" w:color="auto"/>
            </w:tcBorders>
            <w:shd w:val="clear" w:color="auto" w:fill="BFBFBF"/>
            <w:textDirection w:val="btLr"/>
          </w:tcPr>
          <w:p w:rsidR="00FD5B1B" w:rsidRDefault="00FD5B1B" w:rsidP="00762CC0">
            <w:pPr>
              <w:ind w:left="34" w:right="113"/>
              <w:jc w:val="center"/>
              <w:rPr>
                <w:rFonts w:ascii="Calibri" w:hAnsi="Calibri"/>
                <w:b/>
                <w:sz w:val="14"/>
                <w:szCs w:val="14"/>
              </w:rPr>
            </w:pPr>
            <w:r>
              <w:rPr>
                <w:rFonts w:ascii="Calibri" w:hAnsi="Calibri"/>
                <w:b/>
                <w:sz w:val="14"/>
                <w:szCs w:val="14"/>
              </w:rPr>
              <w:t>Marks available</w:t>
            </w:r>
          </w:p>
        </w:tc>
        <w:tc>
          <w:tcPr>
            <w:tcW w:w="46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D5B1B" w:rsidRDefault="00FD5B1B" w:rsidP="00762CC0">
            <w:pPr>
              <w:ind w:left="113" w:right="113"/>
              <w:jc w:val="center"/>
              <w:rPr>
                <w:rFonts w:ascii="Calibri" w:hAnsi="Calibri"/>
                <w:b/>
                <w:sz w:val="14"/>
                <w:szCs w:val="14"/>
              </w:rPr>
            </w:pPr>
            <w:r>
              <w:rPr>
                <w:rFonts w:ascii="Calibri" w:hAnsi="Calibri"/>
                <w:b/>
                <w:sz w:val="14"/>
                <w:szCs w:val="14"/>
              </w:rPr>
              <w:t xml:space="preserve">Marks </w:t>
            </w:r>
          </w:p>
          <w:p w:rsidR="00FD5B1B" w:rsidRPr="00423934" w:rsidRDefault="00FD5B1B" w:rsidP="00762CC0">
            <w:pPr>
              <w:ind w:left="113" w:right="113"/>
              <w:jc w:val="center"/>
              <w:rPr>
                <w:rFonts w:ascii="Calibri" w:hAnsi="Calibri"/>
                <w:b/>
                <w:sz w:val="14"/>
                <w:szCs w:val="14"/>
              </w:rPr>
            </w:pPr>
            <w:r>
              <w:rPr>
                <w:rFonts w:ascii="Calibri" w:hAnsi="Calibri"/>
                <w:b/>
                <w:sz w:val="14"/>
                <w:szCs w:val="14"/>
              </w:rPr>
              <w:t>awarded</w:t>
            </w:r>
          </w:p>
        </w:tc>
      </w:tr>
      <w:tr w:rsidR="00FD5B1B" w:rsidRPr="00CC0370" w:rsidTr="00FD5B1B">
        <w:trPr>
          <w:trHeight w:val="450"/>
        </w:trPr>
        <w:tc>
          <w:tcPr>
            <w:tcW w:w="4197" w:type="pct"/>
            <w:tcBorders>
              <w:top w:val="single" w:sz="4" w:space="0" w:color="auto"/>
              <w:left w:val="single" w:sz="4" w:space="0" w:color="auto"/>
              <w:right w:val="single" w:sz="4" w:space="0" w:color="auto"/>
            </w:tcBorders>
            <w:shd w:val="clear" w:color="auto" w:fill="D9D9D9"/>
          </w:tcPr>
          <w:p w:rsidR="00FD5B1B" w:rsidRPr="00F61A20" w:rsidRDefault="00FD5B1B" w:rsidP="00762CC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FD5B1B" w:rsidRPr="003223E0" w:rsidRDefault="00FD5B1B" w:rsidP="00762CC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341" w:type="pct"/>
            <w:tcBorders>
              <w:top w:val="single" w:sz="4" w:space="0" w:color="auto"/>
              <w:left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c>
          <w:tcPr>
            <w:tcW w:w="462" w:type="pct"/>
            <w:tcBorders>
              <w:top w:val="single" w:sz="4" w:space="0" w:color="auto"/>
              <w:left w:val="single" w:sz="4" w:space="0" w:color="auto"/>
              <w:bottom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vMerge w:val="restart"/>
            <w:tcBorders>
              <w:top w:val="single" w:sz="4" w:space="0" w:color="auto"/>
              <w:left w:val="single" w:sz="4" w:space="0" w:color="auto"/>
              <w:right w:val="single" w:sz="4" w:space="0" w:color="auto"/>
            </w:tcBorders>
          </w:tcPr>
          <w:p w:rsidR="00FD5B1B" w:rsidRDefault="00FD5B1B" w:rsidP="00762CC0">
            <w:pPr>
              <w:spacing w:after="120"/>
              <w:rPr>
                <w:rFonts w:ascii="Calibri" w:hAnsi="Calibri"/>
                <w:sz w:val="14"/>
                <w:szCs w:val="14"/>
              </w:rPr>
            </w:pPr>
          </w:p>
          <w:p w:rsidR="00FD5B1B" w:rsidRPr="00F61A20" w:rsidRDefault="00A17E93" w:rsidP="00EF3B53">
            <w:pPr>
              <w:spacing w:after="120"/>
              <w:rPr>
                <w:rFonts w:ascii="Calibri" w:hAnsi="Calibri"/>
                <w:sz w:val="14"/>
                <w:szCs w:val="14"/>
              </w:rPr>
            </w:pPr>
            <w:r>
              <w:rPr>
                <w:rFonts w:ascii="Calibri" w:hAnsi="Calibri"/>
                <w:sz w:val="14"/>
                <w:szCs w:val="14"/>
              </w:rPr>
              <w:t>Good selection of key works.  Evidence of back</w:t>
            </w:r>
            <w:r w:rsidR="00FB5CCF">
              <w:rPr>
                <w:rFonts w:ascii="Calibri" w:hAnsi="Calibri"/>
                <w:sz w:val="14"/>
                <w:szCs w:val="14"/>
              </w:rPr>
              <w:t>ground reading</w:t>
            </w:r>
            <w:r w:rsidR="001702D8">
              <w:rPr>
                <w:rFonts w:ascii="Calibri" w:hAnsi="Calibri"/>
                <w:sz w:val="14"/>
                <w:szCs w:val="14"/>
              </w:rPr>
              <w:t xml:space="preserve"> around the topic</w:t>
            </w:r>
            <w:r w:rsidR="00EF3B53">
              <w:rPr>
                <w:rFonts w:ascii="Calibri" w:hAnsi="Calibri"/>
                <w:sz w:val="14"/>
                <w:szCs w:val="14"/>
              </w:rPr>
              <w:t>.</w:t>
            </w:r>
          </w:p>
        </w:tc>
        <w:tc>
          <w:tcPr>
            <w:tcW w:w="341" w:type="pct"/>
            <w:tcBorders>
              <w:top w:val="single" w:sz="4" w:space="0" w:color="auto"/>
              <w:left w:val="single" w:sz="4" w:space="0" w:color="auto"/>
              <w:right w:val="single" w:sz="4" w:space="0" w:color="auto"/>
            </w:tcBorders>
          </w:tcPr>
          <w:p w:rsidR="00FD5B1B" w:rsidRPr="00F61A20" w:rsidRDefault="00FD5B1B" w:rsidP="00762CC0">
            <w:pPr>
              <w:jc w:val="center"/>
              <w:rPr>
                <w:rFonts w:ascii="Calibri" w:hAnsi="Calibri"/>
                <w:sz w:val="32"/>
              </w:rPr>
            </w:pPr>
          </w:p>
        </w:tc>
        <w:tc>
          <w:tcPr>
            <w:tcW w:w="462" w:type="pct"/>
            <w:vMerge w:val="restart"/>
            <w:tcBorders>
              <w:top w:val="single" w:sz="4" w:space="0" w:color="auto"/>
              <w:left w:val="single" w:sz="4" w:space="0" w:color="auto"/>
              <w:bottom w:val="single" w:sz="4" w:space="0" w:color="auto"/>
              <w:right w:val="single" w:sz="4" w:space="0" w:color="auto"/>
            </w:tcBorders>
          </w:tcPr>
          <w:p w:rsidR="006C3277" w:rsidRDefault="006C3277" w:rsidP="00762CC0">
            <w:pPr>
              <w:jc w:val="center"/>
              <w:rPr>
                <w:rFonts w:ascii="Calibri" w:hAnsi="Calibri"/>
                <w:sz w:val="32"/>
              </w:rPr>
            </w:pPr>
          </w:p>
          <w:p w:rsidR="00F668CA" w:rsidRPr="00F61A20" w:rsidRDefault="00F668CA" w:rsidP="00F668CA">
            <w:pPr>
              <w:rPr>
                <w:rFonts w:ascii="Calibri" w:hAnsi="Calibri"/>
                <w:sz w:val="32"/>
              </w:rPr>
            </w:pPr>
            <w:r>
              <w:rPr>
                <w:rFonts w:ascii="Calibri" w:hAnsi="Calibri"/>
                <w:sz w:val="32"/>
              </w:rPr>
              <w:t>13</w:t>
            </w:r>
          </w:p>
        </w:tc>
      </w:tr>
      <w:tr w:rsidR="00FD5B1B" w:rsidRPr="00CC0370" w:rsidTr="00FD5B1B">
        <w:trPr>
          <w:trHeight w:val="451"/>
        </w:trPr>
        <w:tc>
          <w:tcPr>
            <w:tcW w:w="4197" w:type="pct"/>
            <w:vMerge/>
            <w:tcBorders>
              <w:left w:val="single" w:sz="4" w:space="0" w:color="auto"/>
              <w:bottom w:val="single" w:sz="4" w:space="0" w:color="auto"/>
              <w:right w:val="single" w:sz="4" w:space="0" w:color="auto"/>
            </w:tcBorders>
          </w:tcPr>
          <w:p w:rsidR="00FD5B1B" w:rsidRPr="00F61A20" w:rsidRDefault="00FD5B1B" w:rsidP="00762CC0">
            <w:pPr>
              <w:rPr>
                <w:rFonts w:ascii="Calibri" w:hAnsi="Calibri"/>
                <w:b/>
                <w:sz w:val="16"/>
                <w:szCs w:val="16"/>
              </w:rPr>
            </w:pPr>
          </w:p>
        </w:tc>
        <w:tc>
          <w:tcPr>
            <w:tcW w:w="341" w:type="pct"/>
            <w:tcBorders>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r>
              <w:rPr>
                <w:rFonts w:ascii="Calibri" w:hAnsi="Calibri"/>
                <w:sz w:val="32"/>
              </w:rPr>
              <w:t>20</w:t>
            </w:r>
          </w:p>
        </w:tc>
        <w:tc>
          <w:tcPr>
            <w:tcW w:w="462" w:type="pct"/>
            <w:vMerge/>
            <w:tcBorders>
              <w:top w:val="single" w:sz="4" w:space="0" w:color="auto"/>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tcBorders>
              <w:top w:val="single" w:sz="4" w:space="0" w:color="auto"/>
              <w:left w:val="single" w:sz="4" w:space="0" w:color="auto"/>
              <w:right w:val="single" w:sz="4" w:space="0" w:color="auto"/>
            </w:tcBorders>
            <w:shd w:val="clear" w:color="auto" w:fill="D9D9D9"/>
          </w:tcPr>
          <w:p w:rsidR="00FD5B1B" w:rsidRPr="00F61A20" w:rsidRDefault="00FD5B1B" w:rsidP="00762CC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FD5B1B" w:rsidRPr="00F61A20" w:rsidRDefault="00FD5B1B" w:rsidP="00762CC0">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341" w:type="pct"/>
            <w:tcBorders>
              <w:top w:val="single" w:sz="4" w:space="0" w:color="auto"/>
              <w:left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c>
          <w:tcPr>
            <w:tcW w:w="462" w:type="pct"/>
            <w:tcBorders>
              <w:top w:val="single" w:sz="4" w:space="0" w:color="auto"/>
              <w:left w:val="single" w:sz="4" w:space="0" w:color="auto"/>
              <w:bottom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vMerge w:val="restart"/>
            <w:tcBorders>
              <w:top w:val="single" w:sz="4" w:space="0" w:color="auto"/>
              <w:left w:val="single" w:sz="4" w:space="0" w:color="auto"/>
              <w:right w:val="single" w:sz="4" w:space="0" w:color="auto"/>
            </w:tcBorders>
          </w:tcPr>
          <w:p w:rsidR="00FD5B1B" w:rsidRDefault="00FD5B1B" w:rsidP="00762CC0">
            <w:pPr>
              <w:spacing w:after="120"/>
              <w:rPr>
                <w:rFonts w:ascii="Calibri" w:hAnsi="Calibri"/>
                <w:sz w:val="14"/>
                <w:szCs w:val="14"/>
              </w:rPr>
            </w:pPr>
          </w:p>
          <w:p w:rsidR="00FD5B1B" w:rsidRPr="00F61A20" w:rsidRDefault="00A17E93" w:rsidP="00F668CA">
            <w:pPr>
              <w:spacing w:after="120"/>
              <w:rPr>
                <w:rFonts w:ascii="Calibri" w:hAnsi="Calibri"/>
                <w:sz w:val="14"/>
                <w:szCs w:val="14"/>
              </w:rPr>
            </w:pPr>
            <w:r>
              <w:rPr>
                <w:rFonts w:ascii="Calibri" w:hAnsi="Calibri"/>
                <w:sz w:val="14"/>
                <w:szCs w:val="14"/>
              </w:rPr>
              <w:t xml:space="preserve">The relationship of the theory to your considerations shows depth of understanding.  </w:t>
            </w:r>
            <w:r w:rsidR="00070648">
              <w:rPr>
                <w:rFonts w:ascii="Calibri" w:hAnsi="Calibri"/>
                <w:sz w:val="14"/>
                <w:szCs w:val="14"/>
              </w:rPr>
              <w:t xml:space="preserve">The commentary on the primary theoretical bases </w:t>
            </w:r>
            <w:r w:rsidR="00F668CA">
              <w:rPr>
                <w:rFonts w:ascii="Calibri" w:hAnsi="Calibri"/>
                <w:sz w:val="14"/>
                <w:szCs w:val="14"/>
              </w:rPr>
              <w:t>OK, but could have done with a little more coverage of the psychological school of thought</w:t>
            </w:r>
            <w:r w:rsidR="00070648">
              <w:rPr>
                <w:rFonts w:ascii="Calibri" w:hAnsi="Calibri"/>
                <w:sz w:val="14"/>
                <w:szCs w:val="14"/>
              </w:rPr>
              <w:t>.</w:t>
            </w:r>
          </w:p>
        </w:tc>
        <w:tc>
          <w:tcPr>
            <w:tcW w:w="341" w:type="pct"/>
            <w:tcBorders>
              <w:top w:val="single" w:sz="4" w:space="0" w:color="auto"/>
              <w:left w:val="single" w:sz="4" w:space="0" w:color="auto"/>
              <w:right w:val="single" w:sz="4" w:space="0" w:color="auto"/>
            </w:tcBorders>
          </w:tcPr>
          <w:p w:rsidR="00FD5B1B" w:rsidRPr="00F61A20" w:rsidRDefault="00FD5B1B" w:rsidP="00762CC0">
            <w:pPr>
              <w:jc w:val="center"/>
              <w:rPr>
                <w:rFonts w:ascii="Calibri" w:hAnsi="Calibri"/>
                <w:sz w:val="32"/>
              </w:rPr>
            </w:pPr>
          </w:p>
        </w:tc>
        <w:tc>
          <w:tcPr>
            <w:tcW w:w="462" w:type="pct"/>
            <w:vMerge w:val="restart"/>
            <w:tcBorders>
              <w:top w:val="single" w:sz="4" w:space="0" w:color="auto"/>
              <w:left w:val="single" w:sz="4" w:space="0" w:color="auto"/>
              <w:bottom w:val="single" w:sz="4" w:space="0" w:color="auto"/>
              <w:right w:val="single" w:sz="4" w:space="0" w:color="auto"/>
            </w:tcBorders>
          </w:tcPr>
          <w:p w:rsidR="00070648" w:rsidRDefault="00070648" w:rsidP="00762CC0">
            <w:pPr>
              <w:jc w:val="center"/>
              <w:rPr>
                <w:rFonts w:ascii="Calibri" w:hAnsi="Calibri"/>
                <w:sz w:val="32"/>
              </w:rPr>
            </w:pPr>
          </w:p>
          <w:p w:rsidR="006C3277" w:rsidRPr="00F61A20" w:rsidRDefault="00F668CA" w:rsidP="00762CC0">
            <w:pPr>
              <w:jc w:val="center"/>
              <w:rPr>
                <w:rFonts w:ascii="Calibri" w:hAnsi="Calibri"/>
                <w:sz w:val="32"/>
              </w:rPr>
            </w:pPr>
            <w:r>
              <w:rPr>
                <w:rFonts w:ascii="Calibri" w:hAnsi="Calibri"/>
                <w:sz w:val="32"/>
              </w:rPr>
              <w:t>13</w:t>
            </w:r>
          </w:p>
        </w:tc>
      </w:tr>
      <w:tr w:rsidR="00FD5B1B" w:rsidRPr="00CC0370" w:rsidTr="00FD5B1B">
        <w:trPr>
          <w:trHeight w:val="451"/>
        </w:trPr>
        <w:tc>
          <w:tcPr>
            <w:tcW w:w="4197" w:type="pct"/>
            <w:vMerge/>
            <w:tcBorders>
              <w:left w:val="single" w:sz="4" w:space="0" w:color="auto"/>
              <w:bottom w:val="single" w:sz="4" w:space="0" w:color="auto"/>
              <w:right w:val="single" w:sz="4" w:space="0" w:color="auto"/>
            </w:tcBorders>
          </w:tcPr>
          <w:p w:rsidR="00FD5B1B" w:rsidRPr="00F61A20" w:rsidRDefault="00FD5B1B" w:rsidP="00762CC0">
            <w:pPr>
              <w:rPr>
                <w:rFonts w:ascii="Calibri" w:hAnsi="Calibri"/>
                <w:b/>
                <w:sz w:val="16"/>
                <w:szCs w:val="16"/>
              </w:rPr>
            </w:pPr>
          </w:p>
        </w:tc>
        <w:tc>
          <w:tcPr>
            <w:tcW w:w="341" w:type="pct"/>
            <w:tcBorders>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r>
              <w:rPr>
                <w:rFonts w:ascii="Calibri" w:hAnsi="Calibri"/>
                <w:sz w:val="32"/>
              </w:rPr>
              <w:t>25</w:t>
            </w:r>
          </w:p>
        </w:tc>
        <w:tc>
          <w:tcPr>
            <w:tcW w:w="462" w:type="pct"/>
            <w:vMerge/>
            <w:tcBorders>
              <w:top w:val="single" w:sz="4" w:space="0" w:color="auto"/>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tcBorders>
              <w:top w:val="single" w:sz="4" w:space="0" w:color="auto"/>
              <w:left w:val="single" w:sz="4" w:space="0" w:color="auto"/>
              <w:right w:val="single" w:sz="4" w:space="0" w:color="auto"/>
            </w:tcBorders>
            <w:shd w:val="clear" w:color="auto" w:fill="D9D9D9"/>
          </w:tcPr>
          <w:p w:rsidR="00FD5B1B" w:rsidRPr="00F61A20" w:rsidRDefault="00FD5B1B" w:rsidP="00762CC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FD5B1B" w:rsidRPr="00F61A20" w:rsidRDefault="00FD5B1B" w:rsidP="00762CC0">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341" w:type="pct"/>
            <w:tcBorders>
              <w:top w:val="single" w:sz="4" w:space="0" w:color="auto"/>
              <w:left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c>
          <w:tcPr>
            <w:tcW w:w="462" w:type="pct"/>
            <w:tcBorders>
              <w:top w:val="single" w:sz="4" w:space="0" w:color="auto"/>
              <w:left w:val="single" w:sz="4" w:space="0" w:color="auto"/>
              <w:bottom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vMerge w:val="restart"/>
            <w:tcBorders>
              <w:top w:val="single" w:sz="4" w:space="0" w:color="auto"/>
              <w:left w:val="single" w:sz="4" w:space="0" w:color="auto"/>
              <w:right w:val="single" w:sz="4" w:space="0" w:color="auto"/>
            </w:tcBorders>
          </w:tcPr>
          <w:p w:rsidR="00FD5B1B" w:rsidRDefault="00FD5B1B" w:rsidP="00762CC0">
            <w:pPr>
              <w:spacing w:after="120"/>
              <w:rPr>
                <w:rFonts w:ascii="Calibri" w:hAnsi="Calibri"/>
                <w:sz w:val="14"/>
                <w:szCs w:val="14"/>
              </w:rPr>
            </w:pPr>
          </w:p>
          <w:p w:rsidR="00ED6571" w:rsidRDefault="0056550D" w:rsidP="00F668CA">
            <w:pPr>
              <w:spacing w:after="120"/>
              <w:rPr>
                <w:rFonts w:ascii="Calibri" w:hAnsi="Calibri"/>
                <w:sz w:val="14"/>
                <w:szCs w:val="14"/>
              </w:rPr>
            </w:pPr>
            <w:r>
              <w:rPr>
                <w:rFonts w:ascii="Calibri" w:hAnsi="Calibri"/>
                <w:sz w:val="14"/>
                <w:szCs w:val="14"/>
              </w:rPr>
              <w:t>The work is well structured and logical in organisation and use of ideas</w:t>
            </w:r>
            <w:r w:rsidR="004D1080">
              <w:rPr>
                <w:rFonts w:ascii="Calibri" w:hAnsi="Calibri"/>
                <w:sz w:val="14"/>
                <w:szCs w:val="14"/>
              </w:rPr>
              <w:t xml:space="preserve">. </w:t>
            </w:r>
            <w:r w:rsidR="00070648">
              <w:rPr>
                <w:rFonts w:ascii="Calibri" w:hAnsi="Calibri"/>
                <w:sz w:val="14"/>
                <w:szCs w:val="14"/>
              </w:rPr>
              <w:t xml:space="preserve"> The quality of reflection is good for undergraduate work, and shows your workplace experience of working in the system.  </w:t>
            </w:r>
            <w:r w:rsidR="00F668CA">
              <w:rPr>
                <w:rFonts w:ascii="Calibri" w:hAnsi="Calibri"/>
                <w:sz w:val="14"/>
                <w:szCs w:val="14"/>
              </w:rPr>
              <w:t>The approach of choosing specific instances of change and evaluating them as they have evolved is a good one</w:t>
            </w:r>
            <w:r w:rsidR="004743C5">
              <w:rPr>
                <w:rFonts w:ascii="Calibri" w:hAnsi="Calibri"/>
                <w:sz w:val="14"/>
                <w:szCs w:val="14"/>
              </w:rPr>
              <w:t>.</w:t>
            </w:r>
          </w:p>
          <w:p w:rsidR="004743C5" w:rsidRPr="00F61A20" w:rsidRDefault="004743C5" w:rsidP="00F668CA">
            <w:pPr>
              <w:spacing w:after="120"/>
              <w:rPr>
                <w:rFonts w:ascii="Calibri" w:hAnsi="Calibri"/>
                <w:sz w:val="14"/>
                <w:szCs w:val="14"/>
              </w:rPr>
            </w:pPr>
            <w:r>
              <w:rPr>
                <w:rFonts w:ascii="Calibri" w:hAnsi="Calibri"/>
                <w:sz w:val="14"/>
                <w:szCs w:val="14"/>
              </w:rPr>
              <w:t>Your summary is well constructed, focused and to the point.  This is an aspect of good practice.</w:t>
            </w:r>
          </w:p>
        </w:tc>
        <w:tc>
          <w:tcPr>
            <w:tcW w:w="341" w:type="pct"/>
            <w:tcBorders>
              <w:top w:val="single" w:sz="4" w:space="0" w:color="auto"/>
              <w:left w:val="single" w:sz="4" w:space="0" w:color="auto"/>
              <w:right w:val="single" w:sz="4" w:space="0" w:color="auto"/>
            </w:tcBorders>
          </w:tcPr>
          <w:p w:rsidR="00FD5B1B" w:rsidRPr="00F61A20" w:rsidRDefault="00FD5B1B" w:rsidP="00762CC0">
            <w:pPr>
              <w:jc w:val="center"/>
              <w:rPr>
                <w:rFonts w:ascii="Calibri" w:hAnsi="Calibri"/>
                <w:sz w:val="32"/>
              </w:rPr>
            </w:pPr>
          </w:p>
        </w:tc>
        <w:tc>
          <w:tcPr>
            <w:tcW w:w="462" w:type="pct"/>
            <w:vMerge w:val="restart"/>
            <w:tcBorders>
              <w:top w:val="single" w:sz="4" w:space="0" w:color="auto"/>
              <w:left w:val="single" w:sz="4" w:space="0" w:color="auto"/>
              <w:bottom w:val="single" w:sz="4" w:space="0" w:color="auto"/>
              <w:right w:val="single" w:sz="4" w:space="0" w:color="auto"/>
            </w:tcBorders>
          </w:tcPr>
          <w:p w:rsidR="006C3277" w:rsidRDefault="006C3277" w:rsidP="00762CC0">
            <w:pPr>
              <w:jc w:val="center"/>
              <w:rPr>
                <w:rFonts w:ascii="Calibri" w:hAnsi="Calibri"/>
                <w:sz w:val="32"/>
              </w:rPr>
            </w:pPr>
          </w:p>
          <w:p w:rsidR="00070648" w:rsidRPr="00F61A20" w:rsidRDefault="00F668CA" w:rsidP="00762CC0">
            <w:pPr>
              <w:jc w:val="center"/>
              <w:rPr>
                <w:rFonts w:ascii="Calibri" w:hAnsi="Calibri"/>
                <w:sz w:val="32"/>
              </w:rPr>
            </w:pPr>
            <w:r>
              <w:rPr>
                <w:rFonts w:ascii="Calibri" w:hAnsi="Calibri"/>
                <w:sz w:val="32"/>
              </w:rPr>
              <w:t>20</w:t>
            </w:r>
          </w:p>
        </w:tc>
      </w:tr>
      <w:tr w:rsidR="00FD5B1B" w:rsidRPr="00CC0370" w:rsidTr="00FD5B1B">
        <w:trPr>
          <w:trHeight w:val="451"/>
        </w:trPr>
        <w:tc>
          <w:tcPr>
            <w:tcW w:w="4197" w:type="pct"/>
            <w:vMerge/>
            <w:tcBorders>
              <w:left w:val="single" w:sz="4" w:space="0" w:color="auto"/>
              <w:bottom w:val="single" w:sz="4" w:space="0" w:color="auto"/>
              <w:right w:val="single" w:sz="4" w:space="0" w:color="auto"/>
            </w:tcBorders>
          </w:tcPr>
          <w:p w:rsidR="00FD5B1B" w:rsidRPr="00F61A20" w:rsidRDefault="00FD5B1B" w:rsidP="00762CC0">
            <w:pPr>
              <w:rPr>
                <w:rFonts w:ascii="Calibri" w:hAnsi="Calibri"/>
                <w:b/>
                <w:sz w:val="16"/>
                <w:szCs w:val="16"/>
              </w:rPr>
            </w:pPr>
          </w:p>
        </w:tc>
        <w:tc>
          <w:tcPr>
            <w:tcW w:w="341" w:type="pct"/>
            <w:tcBorders>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r>
              <w:rPr>
                <w:rFonts w:ascii="Calibri" w:hAnsi="Calibri"/>
                <w:sz w:val="32"/>
              </w:rPr>
              <w:t>25</w:t>
            </w:r>
          </w:p>
        </w:tc>
        <w:tc>
          <w:tcPr>
            <w:tcW w:w="462" w:type="pct"/>
            <w:vMerge/>
            <w:tcBorders>
              <w:top w:val="single" w:sz="4" w:space="0" w:color="auto"/>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tcBorders>
              <w:top w:val="single" w:sz="4" w:space="0" w:color="auto"/>
              <w:left w:val="single" w:sz="4" w:space="0" w:color="auto"/>
              <w:right w:val="single" w:sz="4" w:space="0" w:color="auto"/>
            </w:tcBorders>
            <w:shd w:val="clear" w:color="auto" w:fill="D9D9D9"/>
          </w:tcPr>
          <w:p w:rsidR="00FD5B1B" w:rsidRPr="00F61A20" w:rsidRDefault="00FD5B1B" w:rsidP="00762CC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FD5B1B" w:rsidRPr="00F61A20" w:rsidRDefault="00FD5B1B" w:rsidP="00762CC0">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341" w:type="pct"/>
            <w:tcBorders>
              <w:top w:val="single" w:sz="4" w:space="0" w:color="auto"/>
              <w:left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c>
          <w:tcPr>
            <w:tcW w:w="462" w:type="pct"/>
            <w:tcBorders>
              <w:top w:val="single" w:sz="4" w:space="0" w:color="auto"/>
              <w:left w:val="single" w:sz="4" w:space="0" w:color="auto"/>
              <w:bottom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r>
      <w:tr w:rsidR="00FD5B1B" w:rsidRPr="00CC0370" w:rsidTr="00FD5B1B">
        <w:trPr>
          <w:trHeight w:val="451"/>
        </w:trPr>
        <w:tc>
          <w:tcPr>
            <w:tcW w:w="4197" w:type="pct"/>
            <w:vMerge w:val="restart"/>
            <w:tcBorders>
              <w:top w:val="single" w:sz="4" w:space="0" w:color="auto"/>
              <w:left w:val="single" w:sz="4" w:space="0" w:color="auto"/>
              <w:right w:val="single" w:sz="4" w:space="0" w:color="auto"/>
            </w:tcBorders>
          </w:tcPr>
          <w:p w:rsidR="00FD5B1B" w:rsidRDefault="00FD5B1B" w:rsidP="00762CC0">
            <w:pPr>
              <w:spacing w:after="120"/>
              <w:rPr>
                <w:rFonts w:ascii="Calibri" w:hAnsi="Calibri"/>
                <w:sz w:val="14"/>
                <w:szCs w:val="14"/>
              </w:rPr>
            </w:pPr>
          </w:p>
          <w:p w:rsidR="00070648" w:rsidRDefault="00ED6571" w:rsidP="00762CC0">
            <w:pPr>
              <w:spacing w:after="120"/>
              <w:rPr>
                <w:rFonts w:ascii="Calibri" w:hAnsi="Calibri"/>
                <w:sz w:val="14"/>
                <w:szCs w:val="14"/>
              </w:rPr>
            </w:pPr>
            <w:r>
              <w:rPr>
                <w:rFonts w:ascii="Calibri" w:hAnsi="Calibri"/>
                <w:sz w:val="14"/>
                <w:szCs w:val="14"/>
              </w:rPr>
              <w:t xml:space="preserve">The relation of theory to situation </w:t>
            </w:r>
            <w:r w:rsidR="00A17E93">
              <w:rPr>
                <w:rFonts w:ascii="Calibri" w:hAnsi="Calibri"/>
                <w:sz w:val="14"/>
                <w:szCs w:val="14"/>
              </w:rPr>
              <w:t>Is present in</w:t>
            </w:r>
            <w:r>
              <w:rPr>
                <w:rFonts w:ascii="Calibri" w:hAnsi="Calibri"/>
                <w:sz w:val="14"/>
                <w:szCs w:val="14"/>
              </w:rPr>
              <w:t xml:space="preserve"> your work</w:t>
            </w:r>
            <w:r w:rsidR="00F668CA">
              <w:rPr>
                <w:rFonts w:ascii="Calibri" w:hAnsi="Calibri"/>
                <w:sz w:val="14"/>
                <w:szCs w:val="14"/>
              </w:rPr>
              <w:t>, but perhaps this is not the main strength of your work here.  There is scope for more evaluation of the leadership methods in the context of the changes you have reviewed.  This is driven by your chosen approach of examples and their impact</w:t>
            </w:r>
            <w:r w:rsidR="00F668CA">
              <w:rPr>
                <w:rFonts w:ascii="Calibri" w:hAnsi="Calibri"/>
                <w:sz w:val="14"/>
                <w:szCs w:val="14"/>
              </w:rPr>
              <w:t>.</w:t>
            </w:r>
            <w:r w:rsidR="00F668CA">
              <w:rPr>
                <w:rFonts w:ascii="Calibri" w:hAnsi="Calibri"/>
                <w:sz w:val="14"/>
                <w:szCs w:val="14"/>
              </w:rPr>
              <w:t xml:space="preserve">  This </w:t>
            </w:r>
            <w:r w:rsidR="00F668CA">
              <w:rPr>
                <w:rFonts w:ascii="Calibri" w:hAnsi="Calibri"/>
                <w:sz w:val="14"/>
                <w:szCs w:val="14"/>
              </w:rPr>
              <w:t>make</w:t>
            </w:r>
            <w:r w:rsidR="00F668CA">
              <w:rPr>
                <w:rFonts w:ascii="Calibri" w:hAnsi="Calibri"/>
                <w:sz w:val="14"/>
                <w:szCs w:val="14"/>
              </w:rPr>
              <w:t>s</w:t>
            </w:r>
            <w:r w:rsidR="00F668CA">
              <w:rPr>
                <w:rFonts w:ascii="Calibri" w:hAnsi="Calibri"/>
                <w:sz w:val="14"/>
                <w:szCs w:val="14"/>
              </w:rPr>
              <w:t xml:space="preserve"> it more difficult to relate the theory you have discussed to the actuality, not least because you are looking at that point at the outcomes of change rather than the process which drove them.</w:t>
            </w:r>
          </w:p>
          <w:p w:rsidR="00FD5B1B" w:rsidRPr="00F61A20" w:rsidRDefault="00FD5B1B" w:rsidP="00762CC0">
            <w:pPr>
              <w:spacing w:after="120"/>
              <w:rPr>
                <w:rFonts w:ascii="Calibri" w:hAnsi="Calibri"/>
                <w:sz w:val="14"/>
                <w:szCs w:val="14"/>
              </w:rPr>
            </w:pPr>
          </w:p>
        </w:tc>
        <w:tc>
          <w:tcPr>
            <w:tcW w:w="341" w:type="pct"/>
            <w:tcBorders>
              <w:top w:val="single" w:sz="4" w:space="0" w:color="auto"/>
              <w:left w:val="single" w:sz="4" w:space="0" w:color="auto"/>
              <w:right w:val="single" w:sz="4" w:space="0" w:color="auto"/>
            </w:tcBorders>
          </w:tcPr>
          <w:p w:rsidR="00FD5B1B" w:rsidRPr="00F61A20" w:rsidRDefault="00FD5B1B" w:rsidP="00762CC0">
            <w:pPr>
              <w:jc w:val="center"/>
              <w:rPr>
                <w:rFonts w:ascii="Calibri" w:hAnsi="Calibri"/>
                <w:sz w:val="32"/>
              </w:rPr>
            </w:pPr>
          </w:p>
        </w:tc>
        <w:tc>
          <w:tcPr>
            <w:tcW w:w="462" w:type="pct"/>
            <w:vMerge w:val="restart"/>
            <w:tcBorders>
              <w:top w:val="single" w:sz="4" w:space="0" w:color="auto"/>
              <w:left w:val="single" w:sz="4" w:space="0" w:color="auto"/>
              <w:bottom w:val="single" w:sz="4" w:space="0" w:color="auto"/>
              <w:right w:val="single" w:sz="4" w:space="0" w:color="auto"/>
            </w:tcBorders>
          </w:tcPr>
          <w:p w:rsidR="006C3277" w:rsidRDefault="006C3277" w:rsidP="00762CC0">
            <w:pPr>
              <w:jc w:val="center"/>
              <w:rPr>
                <w:rFonts w:ascii="Calibri" w:hAnsi="Calibri"/>
                <w:sz w:val="32"/>
              </w:rPr>
            </w:pPr>
          </w:p>
          <w:p w:rsidR="00070648" w:rsidRPr="00F61A20" w:rsidRDefault="007E4020" w:rsidP="00762CC0">
            <w:pPr>
              <w:jc w:val="center"/>
              <w:rPr>
                <w:rFonts w:ascii="Calibri" w:hAnsi="Calibri"/>
                <w:sz w:val="32"/>
              </w:rPr>
            </w:pPr>
            <w:r>
              <w:rPr>
                <w:rFonts w:ascii="Calibri" w:hAnsi="Calibri"/>
                <w:sz w:val="32"/>
              </w:rPr>
              <w:t>11</w:t>
            </w:r>
          </w:p>
        </w:tc>
      </w:tr>
      <w:tr w:rsidR="00FD5B1B" w:rsidRPr="00CC0370" w:rsidTr="00FD5B1B">
        <w:trPr>
          <w:trHeight w:val="450"/>
        </w:trPr>
        <w:tc>
          <w:tcPr>
            <w:tcW w:w="4197" w:type="pct"/>
            <w:vMerge/>
            <w:tcBorders>
              <w:left w:val="single" w:sz="4" w:space="0" w:color="auto"/>
              <w:bottom w:val="single" w:sz="4" w:space="0" w:color="auto"/>
              <w:right w:val="single" w:sz="4" w:space="0" w:color="auto"/>
            </w:tcBorders>
          </w:tcPr>
          <w:p w:rsidR="00FD5B1B" w:rsidRPr="00F61A20" w:rsidRDefault="00FD5B1B" w:rsidP="00762CC0">
            <w:pPr>
              <w:rPr>
                <w:rFonts w:ascii="Calibri" w:hAnsi="Calibri"/>
                <w:b/>
                <w:sz w:val="16"/>
                <w:szCs w:val="16"/>
              </w:rPr>
            </w:pPr>
          </w:p>
        </w:tc>
        <w:tc>
          <w:tcPr>
            <w:tcW w:w="341" w:type="pct"/>
            <w:tcBorders>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r>
              <w:rPr>
                <w:rFonts w:ascii="Calibri" w:hAnsi="Calibri"/>
                <w:sz w:val="32"/>
              </w:rPr>
              <w:t>20</w:t>
            </w:r>
          </w:p>
        </w:tc>
        <w:tc>
          <w:tcPr>
            <w:tcW w:w="462" w:type="pct"/>
            <w:vMerge/>
            <w:tcBorders>
              <w:top w:val="single" w:sz="4" w:space="0" w:color="auto"/>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tcBorders>
              <w:top w:val="single" w:sz="4" w:space="0" w:color="auto"/>
              <w:left w:val="single" w:sz="4" w:space="0" w:color="auto"/>
              <w:right w:val="single" w:sz="4" w:space="0" w:color="auto"/>
            </w:tcBorders>
            <w:shd w:val="clear" w:color="auto" w:fill="D9D9D9"/>
          </w:tcPr>
          <w:p w:rsidR="00FD5B1B" w:rsidRPr="00F61A20" w:rsidRDefault="00FD5B1B" w:rsidP="00762CC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FD5B1B" w:rsidRPr="00F61A20" w:rsidRDefault="00FD5B1B" w:rsidP="00762CC0">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341" w:type="pct"/>
            <w:tcBorders>
              <w:top w:val="single" w:sz="4" w:space="0" w:color="auto"/>
              <w:left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c>
          <w:tcPr>
            <w:tcW w:w="462" w:type="pct"/>
            <w:tcBorders>
              <w:top w:val="single" w:sz="4" w:space="0" w:color="auto"/>
              <w:left w:val="single" w:sz="4" w:space="0" w:color="auto"/>
              <w:bottom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r>
      <w:tr w:rsidR="00FD5B1B" w:rsidRPr="00CC0370" w:rsidTr="00FD5B1B">
        <w:trPr>
          <w:trHeight w:val="451"/>
        </w:trPr>
        <w:tc>
          <w:tcPr>
            <w:tcW w:w="4197" w:type="pct"/>
            <w:vMerge w:val="restart"/>
            <w:tcBorders>
              <w:top w:val="single" w:sz="4" w:space="0" w:color="auto"/>
              <w:left w:val="single" w:sz="4" w:space="0" w:color="auto"/>
              <w:right w:val="single" w:sz="4" w:space="0" w:color="auto"/>
            </w:tcBorders>
          </w:tcPr>
          <w:p w:rsidR="00FD5B1B" w:rsidRDefault="00FD5B1B" w:rsidP="00762CC0">
            <w:pPr>
              <w:spacing w:after="120"/>
              <w:rPr>
                <w:rFonts w:ascii="Calibri" w:hAnsi="Calibri"/>
                <w:sz w:val="14"/>
                <w:szCs w:val="14"/>
              </w:rPr>
            </w:pPr>
          </w:p>
          <w:p w:rsidR="00DC4D18" w:rsidRDefault="00FD5B1B" w:rsidP="00762CC0">
            <w:pPr>
              <w:spacing w:after="120"/>
              <w:rPr>
                <w:rFonts w:ascii="Calibri" w:hAnsi="Calibri"/>
                <w:sz w:val="14"/>
                <w:szCs w:val="14"/>
              </w:rPr>
            </w:pPr>
            <w:r>
              <w:rPr>
                <w:rFonts w:ascii="Calibri" w:hAnsi="Calibri"/>
                <w:sz w:val="14"/>
                <w:szCs w:val="14"/>
              </w:rPr>
              <w:t xml:space="preserve">Good layout and formatting.  </w:t>
            </w:r>
            <w:r w:rsidR="00EF3B53">
              <w:rPr>
                <w:rFonts w:ascii="Calibri" w:hAnsi="Calibri"/>
                <w:sz w:val="14"/>
                <w:szCs w:val="14"/>
              </w:rPr>
              <w:t>Paragraph numbers is standard in MoD reporting.  Decently</w:t>
            </w:r>
            <w:r>
              <w:rPr>
                <w:rFonts w:ascii="Calibri" w:hAnsi="Calibri"/>
                <w:sz w:val="14"/>
                <w:szCs w:val="14"/>
              </w:rPr>
              <w:t xml:space="preserve"> structured</w:t>
            </w:r>
            <w:r w:rsidR="00EF3B53">
              <w:rPr>
                <w:rFonts w:ascii="Calibri" w:hAnsi="Calibri"/>
                <w:sz w:val="14"/>
                <w:szCs w:val="14"/>
              </w:rPr>
              <w:t>, but might benefit from a clearer use of sub-headings (again, this relates to some extent to MoD standard practices)</w:t>
            </w:r>
            <w:r w:rsidR="00F940C2">
              <w:rPr>
                <w:rFonts w:ascii="Calibri" w:hAnsi="Calibri"/>
                <w:sz w:val="14"/>
                <w:szCs w:val="14"/>
              </w:rPr>
              <w:t>.</w:t>
            </w:r>
            <w:r w:rsidR="00C6073B">
              <w:rPr>
                <w:rFonts w:ascii="Calibri" w:hAnsi="Calibri"/>
                <w:sz w:val="14"/>
                <w:szCs w:val="14"/>
              </w:rPr>
              <w:t xml:space="preserve">  Gene</w:t>
            </w:r>
            <w:r w:rsidR="00EF3B53">
              <w:rPr>
                <w:rFonts w:ascii="Calibri" w:hAnsi="Calibri"/>
                <w:sz w:val="14"/>
                <w:szCs w:val="14"/>
              </w:rPr>
              <w:t>rally well written throughout.</w:t>
            </w:r>
          </w:p>
          <w:p w:rsidR="00FD5B1B" w:rsidRPr="00F61A20" w:rsidRDefault="00FD5B1B" w:rsidP="00762CC0">
            <w:pPr>
              <w:spacing w:after="120"/>
              <w:rPr>
                <w:rFonts w:ascii="Calibri" w:hAnsi="Calibri"/>
                <w:sz w:val="14"/>
                <w:szCs w:val="14"/>
              </w:rPr>
            </w:pPr>
          </w:p>
        </w:tc>
        <w:tc>
          <w:tcPr>
            <w:tcW w:w="341" w:type="pct"/>
            <w:tcBorders>
              <w:top w:val="single" w:sz="4" w:space="0" w:color="auto"/>
              <w:left w:val="single" w:sz="4" w:space="0" w:color="auto"/>
              <w:right w:val="single" w:sz="4" w:space="0" w:color="auto"/>
            </w:tcBorders>
          </w:tcPr>
          <w:p w:rsidR="00FD5B1B" w:rsidRPr="00F61A20" w:rsidRDefault="00FD5B1B" w:rsidP="00762CC0">
            <w:pPr>
              <w:jc w:val="center"/>
              <w:rPr>
                <w:rFonts w:ascii="Calibri" w:hAnsi="Calibri"/>
                <w:sz w:val="32"/>
              </w:rPr>
            </w:pPr>
          </w:p>
        </w:tc>
        <w:tc>
          <w:tcPr>
            <w:tcW w:w="462" w:type="pct"/>
            <w:vMerge w:val="restart"/>
            <w:tcBorders>
              <w:top w:val="single" w:sz="4" w:space="0" w:color="auto"/>
              <w:left w:val="single" w:sz="4" w:space="0" w:color="auto"/>
              <w:bottom w:val="single" w:sz="4" w:space="0" w:color="auto"/>
              <w:right w:val="single" w:sz="4" w:space="0" w:color="auto"/>
            </w:tcBorders>
          </w:tcPr>
          <w:p w:rsidR="00F940C2" w:rsidRDefault="00F940C2" w:rsidP="00762CC0">
            <w:pPr>
              <w:jc w:val="center"/>
              <w:rPr>
                <w:rFonts w:ascii="Calibri" w:hAnsi="Calibri"/>
                <w:sz w:val="32"/>
              </w:rPr>
            </w:pPr>
          </w:p>
          <w:p w:rsidR="007E6ADA" w:rsidRPr="00F61A20" w:rsidRDefault="007E4020" w:rsidP="00762CC0">
            <w:pPr>
              <w:jc w:val="center"/>
              <w:rPr>
                <w:rFonts w:ascii="Calibri" w:hAnsi="Calibri"/>
                <w:sz w:val="32"/>
              </w:rPr>
            </w:pPr>
            <w:r>
              <w:rPr>
                <w:rFonts w:ascii="Calibri" w:hAnsi="Calibri"/>
                <w:sz w:val="32"/>
              </w:rPr>
              <w:t>7</w:t>
            </w:r>
          </w:p>
        </w:tc>
      </w:tr>
      <w:tr w:rsidR="00FD5B1B" w:rsidRPr="00CC0370" w:rsidTr="00FD5B1B">
        <w:trPr>
          <w:trHeight w:val="450"/>
        </w:trPr>
        <w:tc>
          <w:tcPr>
            <w:tcW w:w="4197" w:type="pct"/>
            <w:vMerge/>
            <w:tcBorders>
              <w:left w:val="single" w:sz="4" w:space="0" w:color="auto"/>
              <w:bottom w:val="single" w:sz="4" w:space="0" w:color="auto"/>
              <w:right w:val="single" w:sz="4" w:space="0" w:color="auto"/>
            </w:tcBorders>
          </w:tcPr>
          <w:p w:rsidR="00FD5B1B" w:rsidRPr="00F61A20" w:rsidRDefault="00FD5B1B" w:rsidP="00762CC0">
            <w:pPr>
              <w:rPr>
                <w:rFonts w:ascii="Calibri" w:hAnsi="Calibri"/>
                <w:b/>
                <w:sz w:val="16"/>
                <w:szCs w:val="16"/>
              </w:rPr>
            </w:pPr>
          </w:p>
        </w:tc>
        <w:tc>
          <w:tcPr>
            <w:tcW w:w="341" w:type="pct"/>
            <w:tcBorders>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r>
              <w:rPr>
                <w:rFonts w:ascii="Calibri" w:hAnsi="Calibri"/>
                <w:sz w:val="32"/>
              </w:rPr>
              <w:t>10</w:t>
            </w:r>
          </w:p>
        </w:tc>
        <w:tc>
          <w:tcPr>
            <w:tcW w:w="462" w:type="pct"/>
            <w:vMerge/>
            <w:tcBorders>
              <w:top w:val="single" w:sz="4" w:space="0" w:color="auto"/>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p>
        </w:tc>
      </w:tr>
    </w:tbl>
    <w:p w:rsidR="00FD5B1B" w:rsidRDefault="00FD5B1B"/>
    <w:p w:rsidR="00FD5B1B" w:rsidRDefault="00FD5B1B">
      <w:pPr>
        <w:spacing w:after="200" w:line="276" w:lineRule="auto"/>
      </w:pPr>
      <w:r>
        <w:br w:type="page"/>
      </w:r>
    </w:p>
    <w:p w:rsidR="00FD5B1B" w:rsidRDefault="00FD5B1B" w:rsidP="00FD5B1B">
      <w:pPr>
        <w:rPr>
          <w:sz w:val="22"/>
          <w:szCs w:val="22"/>
        </w:rPr>
      </w:pPr>
      <w:r w:rsidRPr="00FD5B1B">
        <w:rPr>
          <w:b/>
          <w:sz w:val="22"/>
          <w:szCs w:val="22"/>
        </w:rPr>
        <w:lastRenderedPageBreak/>
        <w:t>Commentary</w:t>
      </w:r>
      <w:r>
        <w:rPr>
          <w:sz w:val="22"/>
          <w:szCs w:val="22"/>
        </w:rPr>
        <w:t>:</w:t>
      </w:r>
    </w:p>
    <w:p w:rsidR="00BD77C8" w:rsidRDefault="00BD77C8" w:rsidP="00FD5B1B">
      <w:pPr>
        <w:rPr>
          <w:sz w:val="22"/>
          <w:szCs w:val="22"/>
        </w:rPr>
      </w:pPr>
    </w:p>
    <w:p w:rsidR="00FD5B1B" w:rsidRPr="00FD5B1B" w:rsidRDefault="00BD77C8" w:rsidP="00FD5B1B">
      <w:pPr>
        <w:rPr>
          <w:sz w:val="22"/>
          <w:szCs w:val="22"/>
        </w:rPr>
      </w:pPr>
      <w:r w:rsidRPr="00BD77C8">
        <w:rPr>
          <w:sz w:val="22"/>
          <w:szCs w:val="22"/>
        </w:rPr>
        <w:t>Summary and discussion of modern theories of leadership</w:t>
      </w:r>
      <w:r w:rsidR="00FD5B1B" w:rsidRPr="00FD5B1B">
        <w:rPr>
          <w:sz w:val="22"/>
          <w:szCs w:val="22"/>
        </w:rPr>
        <w:tab/>
      </w:r>
      <w:r w:rsidR="00FD5B1B" w:rsidRPr="00FD5B1B">
        <w:rPr>
          <w:sz w:val="22"/>
          <w:szCs w:val="22"/>
        </w:rPr>
        <w:tab/>
      </w:r>
      <w:r w:rsidR="00FD5B1B" w:rsidRPr="00FD5B1B">
        <w:rPr>
          <w:sz w:val="22"/>
          <w:szCs w:val="22"/>
        </w:rPr>
        <w:tab/>
      </w:r>
      <w:r w:rsidR="00FD5B1B" w:rsidRPr="00FD5B1B">
        <w:rPr>
          <w:sz w:val="22"/>
          <w:szCs w:val="22"/>
        </w:rPr>
        <w:tab/>
        <w:t>50%</w:t>
      </w:r>
    </w:p>
    <w:p w:rsidR="00FD5B1B" w:rsidRDefault="00FD5B1B" w:rsidP="00FD5B1B">
      <w:pPr>
        <w:rPr>
          <w:sz w:val="22"/>
          <w:szCs w:val="22"/>
        </w:rPr>
      </w:pPr>
    </w:p>
    <w:p w:rsidR="00FD5B1B" w:rsidRDefault="00FD5B1B" w:rsidP="00FD5B1B">
      <w:pPr>
        <w:rPr>
          <w:sz w:val="22"/>
          <w:szCs w:val="22"/>
        </w:rPr>
      </w:pPr>
    </w:p>
    <w:p w:rsidR="00F25708" w:rsidRDefault="00A471AB" w:rsidP="00CB51C4">
      <w:pPr>
        <w:rPr>
          <w:sz w:val="22"/>
          <w:szCs w:val="22"/>
        </w:rPr>
      </w:pPr>
      <w:r>
        <w:rPr>
          <w:sz w:val="22"/>
          <w:szCs w:val="22"/>
        </w:rPr>
        <w:t>1</w:t>
      </w:r>
      <w:r w:rsidR="00992E29">
        <w:rPr>
          <w:sz w:val="22"/>
          <w:szCs w:val="22"/>
        </w:rPr>
        <w:t xml:space="preserve">. </w:t>
      </w:r>
      <w:r w:rsidR="00DC4D18">
        <w:rPr>
          <w:sz w:val="22"/>
          <w:szCs w:val="22"/>
        </w:rPr>
        <w:t xml:space="preserve"> </w:t>
      </w:r>
      <w:r w:rsidR="00666D2E">
        <w:rPr>
          <w:sz w:val="22"/>
          <w:szCs w:val="22"/>
        </w:rPr>
        <w:t>Your evaluation of modern theor</w:t>
      </w:r>
      <w:r w:rsidR="006509E0">
        <w:rPr>
          <w:sz w:val="22"/>
          <w:szCs w:val="22"/>
        </w:rPr>
        <w:t>ies</w:t>
      </w:r>
      <w:r w:rsidR="00666D2E">
        <w:rPr>
          <w:sz w:val="22"/>
          <w:szCs w:val="22"/>
        </w:rPr>
        <w:t xml:space="preserve"> shows evidence of scholarship and background reading.</w:t>
      </w:r>
      <w:r w:rsidR="00EF3B53">
        <w:rPr>
          <w:sz w:val="22"/>
          <w:szCs w:val="22"/>
        </w:rPr>
        <w:t xml:space="preserve">  Under better circumstances, you might have considered a few more of the modern ideas</w:t>
      </w:r>
      <w:r w:rsidR="00F668CA">
        <w:rPr>
          <w:sz w:val="22"/>
          <w:szCs w:val="22"/>
        </w:rPr>
        <w:t>.</w:t>
      </w:r>
    </w:p>
    <w:p w:rsidR="00666D2E" w:rsidRDefault="00666D2E" w:rsidP="00CB51C4">
      <w:pPr>
        <w:rPr>
          <w:sz w:val="22"/>
          <w:szCs w:val="22"/>
        </w:rPr>
      </w:pPr>
    </w:p>
    <w:p w:rsidR="00666D2E" w:rsidRDefault="00666D2E" w:rsidP="00CB51C4">
      <w:pPr>
        <w:rPr>
          <w:sz w:val="22"/>
          <w:szCs w:val="22"/>
        </w:rPr>
      </w:pPr>
      <w:r>
        <w:rPr>
          <w:sz w:val="22"/>
          <w:szCs w:val="22"/>
        </w:rPr>
        <w:t xml:space="preserve">2.  </w:t>
      </w:r>
      <w:r w:rsidR="00EF3B53">
        <w:rPr>
          <w:sz w:val="22"/>
          <w:szCs w:val="22"/>
        </w:rPr>
        <w:t xml:space="preserve">Your </w:t>
      </w:r>
      <w:r>
        <w:rPr>
          <w:sz w:val="22"/>
          <w:szCs w:val="22"/>
        </w:rPr>
        <w:t>referencing</w:t>
      </w:r>
      <w:r w:rsidR="00EF3B53">
        <w:rPr>
          <w:sz w:val="22"/>
          <w:szCs w:val="22"/>
        </w:rPr>
        <w:t xml:space="preserve"> is usable and contains the necessary information</w:t>
      </w:r>
      <w:r>
        <w:rPr>
          <w:sz w:val="22"/>
          <w:szCs w:val="22"/>
        </w:rPr>
        <w:t xml:space="preserve">.  </w:t>
      </w:r>
    </w:p>
    <w:p w:rsidR="00666D2E" w:rsidRDefault="00666D2E" w:rsidP="00CB51C4">
      <w:pPr>
        <w:rPr>
          <w:sz w:val="22"/>
          <w:szCs w:val="22"/>
        </w:rPr>
      </w:pPr>
    </w:p>
    <w:p w:rsidR="00666D2E" w:rsidRDefault="00666D2E" w:rsidP="00CB51C4">
      <w:pPr>
        <w:rPr>
          <w:sz w:val="22"/>
          <w:szCs w:val="22"/>
        </w:rPr>
      </w:pPr>
      <w:r>
        <w:rPr>
          <w:sz w:val="22"/>
          <w:szCs w:val="22"/>
        </w:rPr>
        <w:t>3.  Your evaluation of theories and opinions expressed are appropriate to this kind of work, where reflection is an essential element.</w:t>
      </w:r>
      <w:r w:rsidR="00F668CA">
        <w:rPr>
          <w:sz w:val="22"/>
          <w:szCs w:val="22"/>
        </w:rPr>
        <w:t xml:space="preserve">  As an experienced professional, your commentary reflects the reality of working with systems and organisational factors in the field.</w:t>
      </w:r>
    </w:p>
    <w:p w:rsidR="00FD5B1B" w:rsidRDefault="00FD5B1B" w:rsidP="00FD5B1B">
      <w:pPr>
        <w:rPr>
          <w:sz w:val="22"/>
          <w:szCs w:val="22"/>
        </w:rPr>
      </w:pPr>
    </w:p>
    <w:p w:rsidR="00B05188" w:rsidRDefault="00B05188" w:rsidP="00FD5B1B">
      <w:pPr>
        <w:rPr>
          <w:sz w:val="22"/>
          <w:szCs w:val="22"/>
        </w:rPr>
      </w:pPr>
    </w:p>
    <w:p w:rsidR="007F435A" w:rsidRDefault="00DD6381" w:rsidP="007F435A">
      <w:pPr>
        <w:rPr>
          <w:sz w:val="22"/>
          <w:szCs w:val="22"/>
        </w:rPr>
      </w:pPr>
      <w:r>
        <w:rPr>
          <w:sz w:val="22"/>
          <w:szCs w:val="22"/>
        </w:rPr>
        <w:t>O</w:t>
      </w:r>
      <w:r w:rsidR="007F435A">
        <w:rPr>
          <w:sz w:val="22"/>
          <w:szCs w:val="22"/>
        </w:rPr>
        <w:t>verall</w:t>
      </w:r>
    </w:p>
    <w:p w:rsidR="00B05188" w:rsidRDefault="00B05188" w:rsidP="00FD5B1B">
      <w:pPr>
        <w:rPr>
          <w:sz w:val="22"/>
          <w:szCs w:val="22"/>
        </w:rPr>
      </w:pPr>
    </w:p>
    <w:p w:rsidR="00DC4D18" w:rsidRDefault="00666D2E" w:rsidP="00FD5B1B">
      <w:pPr>
        <w:rPr>
          <w:sz w:val="22"/>
          <w:szCs w:val="22"/>
        </w:rPr>
      </w:pPr>
      <w:r>
        <w:rPr>
          <w:sz w:val="22"/>
          <w:szCs w:val="22"/>
        </w:rPr>
        <w:t>3</w:t>
      </w:r>
      <w:r w:rsidR="00F668CA">
        <w:rPr>
          <w:sz w:val="22"/>
          <w:szCs w:val="22"/>
        </w:rPr>
        <w:t>1</w:t>
      </w:r>
      <w:r w:rsidR="00DC4D18">
        <w:rPr>
          <w:sz w:val="22"/>
          <w:szCs w:val="22"/>
        </w:rPr>
        <w:t>/50</w:t>
      </w:r>
    </w:p>
    <w:p w:rsidR="00992E29" w:rsidRDefault="00992E29" w:rsidP="00FD5B1B">
      <w:pPr>
        <w:rPr>
          <w:sz w:val="22"/>
          <w:szCs w:val="22"/>
        </w:rPr>
      </w:pPr>
    </w:p>
    <w:p w:rsidR="00FD5B1B" w:rsidRDefault="00FD5B1B" w:rsidP="00FD5B1B">
      <w:pPr>
        <w:rPr>
          <w:sz w:val="22"/>
          <w:szCs w:val="22"/>
        </w:rPr>
      </w:pPr>
    </w:p>
    <w:p w:rsidR="00F234E5" w:rsidRDefault="00F234E5" w:rsidP="00FD5B1B">
      <w:pPr>
        <w:rPr>
          <w:sz w:val="22"/>
          <w:szCs w:val="22"/>
        </w:rPr>
      </w:pPr>
    </w:p>
    <w:p w:rsidR="00F234E5" w:rsidRDefault="00F234E5" w:rsidP="00FD5B1B">
      <w:pPr>
        <w:rPr>
          <w:sz w:val="22"/>
          <w:szCs w:val="22"/>
        </w:rPr>
      </w:pPr>
    </w:p>
    <w:p w:rsidR="00C6459C" w:rsidRDefault="00BD77C8">
      <w:pPr>
        <w:rPr>
          <w:sz w:val="22"/>
          <w:szCs w:val="22"/>
        </w:rPr>
      </w:pPr>
      <w:r w:rsidRPr="00BD77C8">
        <w:rPr>
          <w:sz w:val="22"/>
          <w:szCs w:val="22"/>
        </w:rPr>
        <w:t>Contextual critique of workplace culture and its impact on change management</w:t>
      </w:r>
      <w:r w:rsidR="00FD5B1B" w:rsidRPr="00FD5B1B">
        <w:rPr>
          <w:sz w:val="22"/>
          <w:szCs w:val="22"/>
        </w:rPr>
        <w:tab/>
      </w:r>
      <w:r w:rsidR="00FD5B1B" w:rsidRPr="00FD5B1B">
        <w:rPr>
          <w:sz w:val="22"/>
          <w:szCs w:val="22"/>
        </w:rPr>
        <w:tab/>
        <w:t>50%</w:t>
      </w:r>
    </w:p>
    <w:p w:rsidR="00EE4D08" w:rsidRDefault="00EE4D08">
      <w:pPr>
        <w:rPr>
          <w:sz w:val="22"/>
          <w:szCs w:val="22"/>
        </w:rPr>
      </w:pPr>
    </w:p>
    <w:p w:rsidR="00916F8E" w:rsidRDefault="00EE4D08" w:rsidP="00CB51C4">
      <w:pPr>
        <w:rPr>
          <w:sz w:val="22"/>
          <w:szCs w:val="22"/>
        </w:rPr>
      </w:pPr>
      <w:r>
        <w:rPr>
          <w:sz w:val="22"/>
          <w:szCs w:val="22"/>
        </w:rPr>
        <w:t xml:space="preserve">1.  </w:t>
      </w:r>
      <w:r w:rsidR="00070648">
        <w:rPr>
          <w:sz w:val="22"/>
          <w:szCs w:val="22"/>
        </w:rPr>
        <w:t>Your observations are well made.</w:t>
      </w:r>
      <w:r w:rsidR="00F668CA">
        <w:rPr>
          <w:sz w:val="22"/>
          <w:szCs w:val="22"/>
        </w:rPr>
        <w:t xml:space="preserve"> Choosing specific instances is a good approach and allows you to bring your experience to bear.</w:t>
      </w:r>
    </w:p>
    <w:p w:rsidR="00070648" w:rsidRDefault="00070648" w:rsidP="00CB51C4">
      <w:pPr>
        <w:rPr>
          <w:sz w:val="22"/>
          <w:szCs w:val="22"/>
        </w:rPr>
      </w:pPr>
    </w:p>
    <w:p w:rsidR="00070648" w:rsidRDefault="00070648" w:rsidP="00CB51C4">
      <w:pPr>
        <w:rPr>
          <w:sz w:val="22"/>
          <w:szCs w:val="22"/>
        </w:rPr>
      </w:pPr>
      <w:r>
        <w:rPr>
          <w:sz w:val="22"/>
          <w:szCs w:val="22"/>
        </w:rPr>
        <w:t xml:space="preserve">2.  The scene setting is </w:t>
      </w:r>
      <w:r w:rsidR="00F668CA">
        <w:rPr>
          <w:sz w:val="22"/>
          <w:szCs w:val="22"/>
        </w:rPr>
        <w:t>good.  It is relatively easy for</w:t>
      </w:r>
      <w:r>
        <w:rPr>
          <w:sz w:val="22"/>
          <w:szCs w:val="22"/>
        </w:rPr>
        <w:t xml:space="preserve"> the reader to appreciate the validity of your commentary.</w:t>
      </w:r>
    </w:p>
    <w:p w:rsidR="00070648" w:rsidRDefault="00070648" w:rsidP="00CB51C4">
      <w:pPr>
        <w:rPr>
          <w:sz w:val="22"/>
          <w:szCs w:val="22"/>
        </w:rPr>
      </w:pPr>
    </w:p>
    <w:p w:rsidR="00070648" w:rsidRDefault="00070648" w:rsidP="00CB51C4">
      <w:pPr>
        <w:rPr>
          <w:sz w:val="22"/>
          <w:szCs w:val="22"/>
        </w:rPr>
      </w:pPr>
      <w:r>
        <w:rPr>
          <w:sz w:val="22"/>
          <w:szCs w:val="22"/>
        </w:rPr>
        <w:t>3.  Your reflections are well put and based on observation.</w:t>
      </w:r>
    </w:p>
    <w:p w:rsidR="00B05188" w:rsidRDefault="00B05188" w:rsidP="00992E29">
      <w:pPr>
        <w:rPr>
          <w:sz w:val="22"/>
          <w:szCs w:val="22"/>
        </w:rPr>
      </w:pPr>
    </w:p>
    <w:p w:rsidR="00B05188" w:rsidRDefault="00B05188" w:rsidP="00992E29">
      <w:pPr>
        <w:rPr>
          <w:sz w:val="22"/>
          <w:szCs w:val="22"/>
        </w:rPr>
      </w:pPr>
    </w:p>
    <w:p w:rsidR="00E520D0" w:rsidRDefault="002E262D" w:rsidP="00E520D0">
      <w:pPr>
        <w:rPr>
          <w:sz w:val="22"/>
          <w:szCs w:val="22"/>
        </w:rPr>
      </w:pPr>
      <w:r>
        <w:rPr>
          <w:sz w:val="22"/>
          <w:szCs w:val="22"/>
        </w:rPr>
        <w:t>Overall</w:t>
      </w:r>
    </w:p>
    <w:p w:rsidR="00E520D0" w:rsidRDefault="00E520D0" w:rsidP="00E520D0">
      <w:pPr>
        <w:rPr>
          <w:sz w:val="22"/>
          <w:szCs w:val="22"/>
        </w:rPr>
      </w:pPr>
    </w:p>
    <w:p w:rsidR="00A178A3" w:rsidRDefault="00F668CA" w:rsidP="00F234E5">
      <w:pPr>
        <w:rPr>
          <w:sz w:val="22"/>
          <w:szCs w:val="22"/>
        </w:rPr>
      </w:pPr>
      <w:r>
        <w:rPr>
          <w:sz w:val="22"/>
          <w:szCs w:val="22"/>
        </w:rPr>
        <w:t>33</w:t>
      </w:r>
      <w:r w:rsidR="006030EF">
        <w:rPr>
          <w:sz w:val="22"/>
          <w:szCs w:val="22"/>
        </w:rPr>
        <w:t>/50</w:t>
      </w:r>
    </w:p>
    <w:p w:rsidR="00A178A3" w:rsidRDefault="00A178A3" w:rsidP="00992E29">
      <w:pPr>
        <w:rPr>
          <w:sz w:val="22"/>
          <w:szCs w:val="22"/>
        </w:rPr>
      </w:pPr>
    </w:p>
    <w:p w:rsidR="00070648" w:rsidRDefault="00070648" w:rsidP="00992E29">
      <w:pPr>
        <w:rPr>
          <w:sz w:val="22"/>
          <w:szCs w:val="22"/>
        </w:rPr>
      </w:pPr>
    </w:p>
    <w:p w:rsidR="00070648" w:rsidRDefault="00F668CA" w:rsidP="00992E29">
      <w:pPr>
        <w:rPr>
          <w:sz w:val="22"/>
          <w:szCs w:val="22"/>
        </w:rPr>
      </w:pPr>
      <w:r>
        <w:rPr>
          <w:sz w:val="22"/>
          <w:szCs w:val="22"/>
        </w:rPr>
        <w:t>A decent</w:t>
      </w:r>
      <w:r w:rsidR="00070648">
        <w:rPr>
          <w:sz w:val="22"/>
          <w:szCs w:val="22"/>
        </w:rPr>
        <w:t xml:space="preserve"> report</w:t>
      </w:r>
      <w:r>
        <w:rPr>
          <w:sz w:val="22"/>
          <w:szCs w:val="22"/>
        </w:rPr>
        <w:t xml:space="preserve"> and a fair display of reflection on the topic of the module in the context of the workplace.</w:t>
      </w:r>
      <w:r w:rsidR="003360A3">
        <w:rPr>
          <w:sz w:val="22"/>
          <w:szCs w:val="22"/>
        </w:rPr>
        <w:t xml:space="preserve"> A stronger emphasis on the relationship of the leadership theory to the organisation’s change agenda would be the most obvious improvement to the work.</w:t>
      </w:r>
      <w:bookmarkStart w:id="0" w:name="_GoBack"/>
      <w:bookmarkEnd w:id="0"/>
    </w:p>
    <w:p w:rsidR="00EE4D08" w:rsidRDefault="00EE4D08">
      <w:pPr>
        <w:rPr>
          <w:sz w:val="22"/>
          <w:szCs w:val="22"/>
        </w:rPr>
      </w:pPr>
    </w:p>
    <w:p w:rsidR="00EE4D08" w:rsidRPr="0056550D" w:rsidRDefault="00C0532A">
      <w:pPr>
        <w:rPr>
          <w:b/>
          <w:sz w:val="22"/>
          <w:szCs w:val="22"/>
        </w:rPr>
      </w:pPr>
      <w:r>
        <w:rPr>
          <w:b/>
          <w:sz w:val="22"/>
          <w:szCs w:val="22"/>
        </w:rPr>
        <w:t xml:space="preserve">Total Mark:  </w:t>
      </w:r>
      <w:r w:rsidR="00F668CA">
        <w:rPr>
          <w:b/>
          <w:sz w:val="22"/>
          <w:szCs w:val="22"/>
        </w:rPr>
        <w:t>64</w:t>
      </w:r>
      <w:r w:rsidR="00EE4D08" w:rsidRPr="0056550D">
        <w:rPr>
          <w:b/>
          <w:sz w:val="22"/>
          <w:szCs w:val="22"/>
        </w:rPr>
        <w:t>%</w:t>
      </w:r>
    </w:p>
    <w:p w:rsidR="00EE4D08" w:rsidRPr="00EE4D08" w:rsidRDefault="00EE4D08" w:rsidP="00EE4D08">
      <w:pPr>
        <w:tabs>
          <w:tab w:val="left" w:pos="915"/>
        </w:tabs>
        <w:rPr>
          <w:sz w:val="22"/>
          <w:szCs w:val="22"/>
        </w:rPr>
      </w:pPr>
      <w:r>
        <w:rPr>
          <w:sz w:val="22"/>
          <w:szCs w:val="22"/>
        </w:rPr>
        <w:tab/>
      </w:r>
    </w:p>
    <w:sectPr w:rsidR="00EE4D08" w:rsidRPr="00EE4D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DFC7EE8"/>
    <w:multiLevelType w:val="hybridMultilevel"/>
    <w:tmpl w:val="6A268BE2"/>
    <w:lvl w:ilvl="0" w:tplc="A9B4C8D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5B1B"/>
    <w:rsid w:val="00070648"/>
    <w:rsid w:val="001702D8"/>
    <w:rsid w:val="002E262D"/>
    <w:rsid w:val="003360A3"/>
    <w:rsid w:val="004743C5"/>
    <w:rsid w:val="004A017F"/>
    <w:rsid w:val="004D1080"/>
    <w:rsid w:val="0056550D"/>
    <w:rsid w:val="006030EF"/>
    <w:rsid w:val="006509E0"/>
    <w:rsid w:val="00666D2E"/>
    <w:rsid w:val="006C3277"/>
    <w:rsid w:val="007D30BE"/>
    <w:rsid w:val="007E4020"/>
    <w:rsid w:val="007E6ADA"/>
    <w:rsid w:val="007F435A"/>
    <w:rsid w:val="008D7747"/>
    <w:rsid w:val="00916F8E"/>
    <w:rsid w:val="00992E29"/>
    <w:rsid w:val="00A178A3"/>
    <w:rsid w:val="00A17E93"/>
    <w:rsid w:val="00A471AB"/>
    <w:rsid w:val="00B05188"/>
    <w:rsid w:val="00BD77C8"/>
    <w:rsid w:val="00C0532A"/>
    <w:rsid w:val="00C53B78"/>
    <w:rsid w:val="00C6073B"/>
    <w:rsid w:val="00C6459C"/>
    <w:rsid w:val="00CB51C4"/>
    <w:rsid w:val="00DC4D18"/>
    <w:rsid w:val="00DD6381"/>
    <w:rsid w:val="00E520D0"/>
    <w:rsid w:val="00ED6571"/>
    <w:rsid w:val="00EE4D08"/>
    <w:rsid w:val="00EF3B53"/>
    <w:rsid w:val="00F234E5"/>
    <w:rsid w:val="00F25708"/>
    <w:rsid w:val="00F668CA"/>
    <w:rsid w:val="00F940C2"/>
    <w:rsid w:val="00FB5CCF"/>
    <w:rsid w:val="00FD5B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59711B3-4F41-4414-86FD-880B2F9B4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D5B1B"/>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5B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2</Pages>
  <Words>563</Words>
  <Characters>3215</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dc:creator>
  <cp:lastModifiedBy>John Rees</cp:lastModifiedBy>
  <cp:revision>4</cp:revision>
  <dcterms:created xsi:type="dcterms:W3CDTF">2018-06-01T10:51:00Z</dcterms:created>
  <dcterms:modified xsi:type="dcterms:W3CDTF">2018-06-01T12:03:00Z</dcterms:modified>
</cp:coreProperties>
</file>